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02BED">
      <w:pPr>
        <w:spacing w:line="57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附件1</w:t>
      </w:r>
    </w:p>
    <w:p w14:paraId="4CE251C5">
      <w:pPr>
        <w:pStyle w:val="16"/>
        <w:ind w:left="480"/>
        <w:rPr>
          <w:rFonts w:hint="default" w:ascii="Times New Roman" w:hAnsi="Times New Roman" w:cs="Times New Roman"/>
        </w:rPr>
      </w:pPr>
    </w:p>
    <w:p w14:paraId="5D8E3C8B">
      <w:pPr>
        <w:rPr>
          <w:rFonts w:hint="default" w:ascii="Times New Roman" w:hAnsi="Times New Roman" w:eastAsia="方正小标宋简体" w:cs="Times New Roman"/>
          <w:sz w:val="48"/>
          <w:szCs w:val="48"/>
          <w:lang w:eastAsia="zh-CN"/>
        </w:rPr>
      </w:pPr>
    </w:p>
    <w:p w14:paraId="7A65D7E9">
      <w:pPr>
        <w:spacing w:line="560" w:lineRule="exact"/>
        <w:jc w:val="center"/>
        <w:rPr>
          <w:rFonts w:hint="eastAsia" w:ascii="方正小标宋简体" w:hAnsi="方正小标宋简体" w:eastAsia="方正小标宋简体" w:cs="方正小标宋简体"/>
          <w:sz w:val="44"/>
          <w:szCs w:val="44"/>
          <w:lang w:eastAsia="zh-CN"/>
        </w:rPr>
      </w:pPr>
    </w:p>
    <w:p w14:paraId="7A10B0E2">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宜良县开办便利店“</w:t>
      </w:r>
      <w:r>
        <w:rPr>
          <w:rFonts w:hint="eastAsia" w:ascii="方正小标宋简体" w:hAnsi="方正小标宋简体" w:eastAsia="方正小标宋简体" w:cs="方正小标宋简体"/>
          <w:sz w:val="44"/>
          <w:szCs w:val="44"/>
        </w:rPr>
        <w:t>一类事</w:t>
      </w:r>
      <w:r>
        <w:rPr>
          <w:rFonts w:hint="eastAsia" w:ascii="方正小标宋简体" w:hAnsi="方正小标宋简体" w:eastAsia="方正小标宋简体" w:cs="方正小标宋简体"/>
          <w:sz w:val="44"/>
          <w:szCs w:val="44"/>
          <w:lang w:eastAsia="zh-CN"/>
        </w:rPr>
        <w:t>”</w:t>
      </w:r>
    </w:p>
    <w:p w14:paraId="663D1E90">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办事指南</w:t>
      </w:r>
    </w:p>
    <w:p w14:paraId="7B909779">
      <w:pPr>
        <w:tabs>
          <w:tab w:val="left" w:pos="5446"/>
          <w:tab w:val="center" w:pos="7039"/>
        </w:tabs>
        <w:jc w:val="left"/>
        <w:rPr>
          <w:rFonts w:hint="default" w:ascii="Times New Roman" w:hAnsi="Times New Roman" w:eastAsia="黑体" w:cs="Times New Roman"/>
          <w:sz w:val="30"/>
          <w:szCs w:val="30"/>
        </w:rPr>
      </w:pPr>
      <w:r>
        <w:rPr>
          <w:rFonts w:hint="default" w:ascii="Times New Roman" w:hAnsi="Times New Roman" w:eastAsia="黑体" w:cs="Times New Roman"/>
          <w:sz w:val="30"/>
          <w:szCs w:val="30"/>
        </w:rPr>
        <w:tab/>
      </w:r>
    </w:p>
    <w:p w14:paraId="6F5D227E">
      <w:pPr>
        <w:tabs>
          <w:tab w:val="left" w:pos="5446"/>
          <w:tab w:val="center" w:pos="7039"/>
        </w:tabs>
        <w:jc w:val="left"/>
        <w:rPr>
          <w:rFonts w:hint="default" w:ascii="Times New Roman" w:hAnsi="Times New Roman" w:eastAsia="黑体" w:cs="Times New Roman"/>
          <w:sz w:val="30"/>
          <w:szCs w:val="30"/>
        </w:rPr>
      </w:pPr>
    </w:p>
    <w:p w14:paraId="48A7FDBE">
      <w:pPr>
        <w:tabs>
          <w:tab w:val="left" w:pos="5446"/>
          <w:tab w:val="center" w:pos="7039"/>
        </w:tabs>
        <w:jc w:val="left"/>
        <w:rPr>
          <w:rFonts w:hint="default" w:ascii="Times New Roman" w:hAnsi="Times New Roman" w:eastAsia="黑体" w:cs="Times New Roman"/>
          <w:sz w:val="30"/>
          <w:szCs w:val="30"/>
        </w:rPr>
      </w:pPr>
    </w:p>
    <w:p w14:paraId="52BE295D">
      <w:pPr>
        <w:tabs>
          <w:tab w:val="center" w:pos="7039"/>
        </w:tabs>
        <w:jc w:val="right"/>
        <w:rPr>
          <w:rFonts w:hint="default" w:ascii="Times New Roman" w:hAnsi="Times New Roman" w:eastAsia="黑体" w:cs="Times New Roman"/>
          <w:sz w:val="30"/>
          <w:szCs w:val="30"/>
        </w:rPr>
      </w:pPr>
    </w:p>
    <w:p w14:paraId="6DABCECC">
      <w:pPr>
        <w:tabs>
          <w:tab w:val="left" w:pos="5446"/>
          <w:tab w:val="center" w:pos="7039"/>
        </w:tabs>
        <w:jc w:val="left"/>
        <w:rPr>
          <w:rFonts w:hint="default" w:ascii="Times New Roman" w:hAnsi="Times New Roman" w:eastAsia="黑体" w:cs="Times New Roman"/>
          <w:sz w:val="30"/>
          <w:szCs w:val="30"/>
        </w:rPr>
      </w:pPr>
    </w:p>
    <w:p w14:paraId="644C8D1D">
      <w:pPr>
        <w:tabs>
          <w:tab w:val="left" w:pos="5446"/>
          <w:tab w:val="center" w:pos="7039"/>
        </w:tabs>
        <w:jc w:val="left"/>
        <w:rPr>
          <w:rFonts w:hint="default" w:ascii="Times New Roman" w:hAnsi="Times New Roman" w:eastAsia="黑体" w:cs="Times New Roman"/>
          <w:sz w:val="30"/>
          <w:szCs w:val="30"/>
        </w:rPr>
      </w:pPr>
    </w:p>
    <w:p w14:paraId="5AEBBC39">
      <w:pPr>
        <w:tabs>
          <w:tab w:val="left" w:pos="5446"/>
          <w:tab w:val="center" w:pos="7039"/>
        </w:tabs>
        <w:jc w:val="left"/>
        <w:rPr>
          <w:rFonts w:hint="default" w:ascii="Times New Roman" w:hAnsi="Times New Roman" w:eastAsia="黑体" w:cs="Times New Roman"/>
          <w:sz w:val="30"/>
          <w:szCs w:val="30"/>
        </w:rPr>
      </w:pPr>
      <w:r>
        <w:rPr>
          <w:rFonts w:hint="default" w:ascii="Times New Roman" w:hAnsi="Times New Roman" w:eastAsia="黑体" w:cs="Times New Roman"/>
          <w:sz w:val="30"/>
          <w:szCs w:val="30"/>
        </w:rPr>
        <w:t xml:space="preserve">  </w:t>
      </w:r>
    </w:p>
    <w:p w14:paraId="442FE008">
      <w:pPr>
        <w:tabs>
          <w:tab w:val="left" w:pos="5446"/>
          <w:tab w:val="center" w:pos="7039"/>
        </w:tabs>
        <w:jc w:val="left"/>
        <w:rPr>
          <w:rFonts w:hint="default" w:ascii="Times New Roman" w:hAnsi="Times New Roman" w:eastAsia="黑体" w:cs="Times New Roman"/>
          <w:sz w:val="30"/>
          <w:szCs w:val="30"/>
        </w:rPr>
      </w:pPr>
    </w:p>
    <w:p w14:paraId="5998DC8A">
      <w:pPr>
        <w:tabs>
          <w:tab w:val="left" w:pos="5446"/>
          <w:tab w:val="center" w:pos="7039"/>
        </w:tabs>
        <w:jc w:val="left"/>
        <w:rPr>
          <w:rFonts w:hint="default" w:ascii="Times New Roman" w:hAnsi="Times New Roman" w:eastAsia="黑体" w:cs="Times New Roman"/>
          <w:sz w:val="30"/>
          <w:szCs w:val="30"/>
        </w:rPr>
      </w:pPr>
    </w:p>
    <w:p w14:paraId="2A791C2C">
      <w:pPr>
        <w:tabs>
          <w:tab w:val="left" w:pos="5446"/>
          <w:tab w:val="center" w:pos="7039"/>
        </w:tabs>
        <w:jc w:val="left"/>
        <w:rPr>
          <w:rFonts w:hint="default" w:ascii="Times New Roman" w:hAnsi="Times New Roman" w:eastAsia="黑体" w:cs="Times New Roman"/>
          <w:sz w:val="30"/>
          <w:szCs w:val="30"/>
        </w:rPr>
      </w:pPr>
    </w:p>
    <w:p w14:paraId="66B77CC2">
      <w:pPr>
        <w:tabs>
          <w:tab w:val="left" w:pos="5446"/>
          <w:tab w:val="center" w:pos="7039"/>
        </w:tabs>
        <w:jc w:val="left"/>
        <w:rPr>
          <w:rFonts w:hint="default" w:ascii="Times New Roman" w:hAnsi="Times New Roman" w:eastAsia="黑体" w:cs="Times New Roman"/>
          <w:sz w:val="30"/>
          <w:szCs w:val="30"/>
        </w:rPr>
      </w:pPr>
    </w:p>
    <w:p w14:paraId="3D6E4CAE">
      <w:pPr>
        <w:jc w:val="center"/>
        <w:rPr>
          <w:rFonts w:hint="default" w:ascii="Times New Roman" w:hAnsi="Times New Roman" w:eastAsia="黑体" w:cs="Times New Roman"/>
          <w:sz w:val="30"/>
          <w:szCs w:val="30"/>
        </w:rPr>
      </w:pPr>
      <w:r>
        <w:rPr>
          <w:rFonts w:hint="eastAsia" w:eastAsia="黑体" w:cs="Times New Roman"/>
          <w:sz w:val="30"/>
          <w:szCs w:val="30"/>
          <w:lang w:eastAsia="zh-CN"/>
        </w:rPr>
        <w:t>宜良县市场监督管理局</w:t>
      </w:r>
      <w:r>
        <w:rPr>
          <w:rFonts w:hint="default" w:ascii="Times New Roman" w:hAnsi="Times New Roman" w:eastAsia="黑体" w:cs="Times New Roman"/>
          <w:sz w:val="30"/>
          <w:szCs w:val="30"/>
        </w:rPr>
        <w:br w:type="page"/>
      </w:r>
    </w:p>
    <w:p w14:paraId="2DCCC80A">
      <w:pPr>
        <w:widowControl/>
        <w:numPr>
          <w:ilvl w:val="0"/>
          <w:numId w:val="1"/>
        </w:numPr>
        <w:spacing w:line="560" w:lineRule="exact"/>
        <w:ind w:firstLine="600" w:firstLineChars="200"/>
        <w:jc w:val="left"/>
        <w:outlineLvl w:val="0"/>
        <w:rPr>
          <w:rFonts w:hint="default" w:ascii="Times New Roman" w:hAnsi="Times New Roman" w:eastAsia="黑体" w:cs="Times New Roman"/>
          <w:kern w:val="0"/>
          <w:sz w:val="30"/>
          <w:szCs w:val="30"/>
        </w:rPr>
      </w:pPr>
      <w:r>
        <w:rPr>
          <w:rFonts w:hint="default" w:ascii="Times New Roman" w:hAnsi="Times New Roman" w:eastAsia="黑体" w:cs="Times New Roman"/>
          <w:kern w:val="0"/>
          <w:sz w:val="30"/>
          <w:szCs w:val="30"/>
        </w:rPr>
        <w:t>基本信息</w:t>
      </w:r>
    </w:p>
    <w:tbl>
      <w:tblPr>
        <w:tblStyle w:val="10"/>
        <w:tblpPr w:leftFromText="180" w:rightFromText="180" w:vertAnchor="text" w:horzAnchor="page" w:tblpXSpec="center" w:tblpY="573"/>
        <w:tblOverlap w:val="never"/>
        <w:tblW w:w="8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7"/>
        <w:gridCol w:w="2106"/>
        <w:gridCol w:w="1829"/>
        <w:gridCol w:w="2680"/>
      </w:tblGrid>
      <w:tr w14:paraId="766C3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41D9BD62">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default" w:ascii="Times New Roman" w:hAnsi="Times New Roman" w:eastAsia="宋体" w:cs="Times New Roman"/>
                <w:b/>
                <w:bCs/>
              </w:rPr>
              <w:t>“一</w:t>
            </w:r>
            <w:r>
              <w:rPr>
                <w:rFonts w:hint="eastAsia" w:eastAsia="宋体" w:cs="Times New Roman"/>
                <w:b/>
                <w:bCs/>
                <w:lang w:eastAsia="zh-CN"/>
              </w:rPr>
              <w:t>类</w:t>
            </w:r>
            <w:r>
              <w:rPr>
                <w:rFonts w:hint="default" w:ascii="Times New Roman" w:hAnsi="Times New Roman" w:eastAsia="宋体" w:cs="Times New Roman"/>
                <w:b/>
                <w:bCs/>
              </w:rPr>
              <w:t>事”事项名称</w:t>
            </w:r>
          </w:p>
        </w:tc>
        <w:tc>
          <w:tcPr>
            <w:tcW w:w="2106" w:type="dxa"/>
            <w:vAlign w:val="center"/>
          </w:tcPr>
          <w:p w14:paraId="6B37840B">
            <w:pPr>
              <w:keepNext w:val="0"/>
              <w:keepLines w:val="0"/>
              <w:pageBreakBefore w:val="0"/>
              <w:widowControl w:val="0"/>
              <w:shd w:val="clear"/>
              <w:kinsoku/>
              <w:wordWrap/>
              <w:overflowPunct/>
              <w:topLinePunct w:val="0"/>
              <w:autoSpaceDE/>
              <w:autoSpaceDN/>
              <w:bidi w:val="0"/>
              <w:adjustRightInd/>
              <w:snapToGrid/>
              <w:jc w:val="left"/>
              <w:textAlignment w:val="auto"/>
              <w:rPr>
                <w:rFonts w:hint="eastAsia" w:ascii="宋体" w:hAnsi="宋体" w:eastAsia="宋体"/>
                <w:sz w:val="24"/>
                <w:szCs w:val="24"/>
                <w:lang w:val="en-US" w:eastAsia="zh-CN"/>
              </w:rPr>
            </w:pPr>
            <w:r>
              <w:rPr>
                <w:rFonts w:hint="eastAsia" w:eastAsia="宋体" w:cs="Times New Roman"/>
                <w:lang w:eastAsia="zh-CN"/>
              </w:rPr>
              <w:t>宜良县开办便利店</w:t>
            </w:r>
            <w:r>
              <w:rPr>
                <w:rFonts w:hint="default" w:ascii="Times New Roman" w:hAnsi="Times New Roman" w:eastAsia="宋体" w:cs="Times New Roman"/>
                <w:lang w:eastAsia="zh-CN"/>
              </w:rPr>
              <w:t>“</w:t>
            </w:r>
            <w:r>
              <w:rPr>
                <w:rFonts w:hint="default" w:ascii="Times New Roman" w:hAnsi="Times New Roman" w:eastAsia="宋体" w:cs="Times New Roman"/>
              </w:rPr>
              <w:t>一类事</w:t>
            </w:r>
            <w:r>
              <w:rPr>
                <w:rFonts w:hint="default" w:ascii="Times New Roman" w:hAnsi="Times New Roman" w:eastAsia="宋体" w:cs="Times New Roman"/>
                <w:lang w:eastAsia="zh-CN"/>
              </w:rPr>
              <w:t>”</w:t>
            </w:r>
          </w:p>
        </w:tc>
        <w:tc>
          <w:tcPr>
            <w:tcW w:w="1829" w:type="dxa"/>
            <w:vAlign w:val="center"/>
          </w:tcPr>
          <w:p w14:paraId="3E86DBD5">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lang w:val="en-US" w:eastAsia="zh-CN"/>
              </w:rPr>
            </w:pPr>
            <w:r>
              <w:rPr>
                <w:rFonts w:hint="default" w:ascii="Times New Roman" w:hAnsi="Times New Roman" w:eastAsia="宋体" w:cs="Times New Roman"/>
                <w:b/>
                <w:bCs/>
              </w:rPr>
              <w:t>“一</w:t>
            </w:r>
            <w:r>
              <w:rPr>
                <w:rFonts w:hint="eastAsia" w:eastAsia="宋体" w:cs="Times New Roman"/>
                <w:b/>
                <w:bCs/>
                <w:lang w:eastAsia="zh-CN"/>
              </w:rPr>
              <w:t>类</w:t>
            </w:r>
            <w:r>
              <w:rPr>
                <w:rFonts w:hint="default" w:ascii="Times New Roman" w:hAnsi="Times New Roman" w:eastAsia="宋体" w:cs="Times New Roman"/>
                <w:b/>
                <w:bCs/>
              </w:rPr>
              <w:t>事”事项编码</w:t>
            </w:r>
          </w:p>
        </w:tc>
        <w:tc>
          <w:tcPr>
            <w:tcW w:w="2680" w:type="dxa"/>
            <w:vAlign w:val="center"/>
          </w:tcPr>
          <w:p w14:paraId="341AF97D">
            <w:pPr>
              <w:keepNext w:val="0"/>
              <w:keepLines w:val="0"/>
              <w:pageBreakBefore w:val="0"/>
              <w:widowControl w:val="0"/>
              <w:shd w:val="clear"/>
              <w:kinsoku/>
              <w:wordWrap/>
              <w:overflowPunct/>
              <w:topLinePunct w:val="0"/>
              <w:autoSpaceDE/>
              <w:autoSpaceDN/>
              <w:bidi w:val="0"/>
              <w:adjustRightInd/>
              <w:snapToGrid/>
              <w:jc w:val="left"/>
              <w:textAlignment w:val="auto"/>
              <w:rPr>
                <w:rFonts w:hint="eastAsia" w:ascii="宋体" w:hAnsi="宋体" w:eastAsia="宋体"/>
                <w:sz w:val="24"/>
                <w:szCs w:val="24"/>
                <w:lang w:val="en-US" w:eastAsia="zh-CN"/>
              </w:rPr>
            </w:pPr>
          </w:p>
        </w:tc>
      </w:tr>
      <w:tr w14:paraId="7A538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4B35B194">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rPr>
              <w:t>牵头单位</w:t>
            </w:r>
          </w:p>
        </w:tc>
        <w:tc>
          <w:tcPr>
            <w:tcW w:w="2106" w:type="dxa"/>
            <w:vAlign w:val="center"/>
          </w:tcPr>
          <w:p w14:paraId="46DF2EA1">
            <w:pPr>
              <w:keepNext w:val="0"/>
              <w:keepLines w:val="0"/>
              <w:pageBreakBefore w:val="0"/>
              <w:widowControl w:val="0"/>
              <w:shd w:val="clear"/>
              <w:kinsoku/>
              <w:wordWrap/>
              <w:overflowPunct/>
              <w:topLinePunct w:val="0"/>
              <w:autoSpaceDE/>
              <w:autoSpaceDN/>
              <w:bidi w:val="0"/>
              <w:adjustRightInd/>
              <w:snapToGrid/>
              <w:jc w:val="left"/>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宜良县市场监督管理局</w:t>
            </w:r>
          </w:p>
        </w:tc>
        <w:tc>
          <w:tcPr>
            <w:tcW w:w="1829" w:type="dxa"/>
            <w:vAlign w:val="center"/>
          </w:tcPr>
          <w:p w14:paraId="53144979">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lang w:val="en-US" w:eastAsia="zh-CN"/>
              </w:rPr>
              <w:t>配合</w:t>
            </w:r>
            <w:r>
              <w:rPr>
                <w:rFonts w:hint="eastAsia" w:ascii="宋体" w:hAnsi="宋体" w:eastAsia="宋体"/>
                <w:b/>
                <w:bCs/>
                <w:sz w:val="24"/>
                <w:szCs w:val="24"/>
              </w:rPr>
              <w:t>单位</w:t>
            </w:r>
          </w:p>
        </w:tc>
        <w:tc>
          <w:tcPr>
            <w:tcW w:w="2680" w:type="dxa"/>
            <w:vAlign w:val="center"/>
          </w:tcPr>
          <w:p w14:paraId="54E8EFF6">
            <w:pPr>
              <w:keepNext w:val="0"/>
              <w:keepLines w:val="0"/>
              <w:pageBreakBefore w:val="0"/>
              <w:widowControl w:val="0"/>
              <w:shd w:val="clear"/>
              <w:kinsoku/>
              <w:wordWrap/>
              <w:overflowPunct/>
              <w:topLinePunct w:val="0"/>
              <w:autoSpaceDE/>
              <w:autoSpaceDN/>
              <w:bidi w:val="0"/>
              <w:adjustRightInd/>
              <w:snapToGrid/>
              <w:jc w:val="left"/>
              <w:textAlignment w:val="auto"/>
              <w:rPr>
                <w:rFonts w:hint="default" w:ascii="宋体" w:hAnsi="宋体" w:eastAsia="宋体"/>
                <w:sz w:val="24"/>
                <w:szCs w:val="24"/>
                <w:lang w:val="en-US" w:eastAsia="zh-CN"/>
              </w:rPr>
            </w:pPr>
            <w:r>
              <w:rPr>
                <w:rFonts w:hint="eastAsia" w:ascii="宋体" w:hAnsi="宋体" w:eastAsia="宋体"/>
                <w:color w:val="auto"/>
                <w:sz w:val="24"/>
                <w:szCs w:val="24"/>
                <w:lang w:val="en-US" w:eastAsia="zh-CN"/>
              </w:rPr>
              <w:t>宜良县综合行政执法局、宜良县消防救援大队、宜良县政务服务管理局</w:t>
            </w:r>
          </w:p>
        </w:tc>
      </w:tr>
      <w:tr w14:paraId="4384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0D7EE2E5">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rPr>
              <w:t>服务对象</w:t>
            </w:r>
          </w:p>
        </w:tc>
        <w:tc>
          <w:tcPr>
            <w:tcW w:w="2106" w:type="dxa"/>
            <w:vAlign w:val="center"/>
          </w:tcPr>
          <w:p w14:paraId="697A0598">
            <w:pPr>
              <w:keepNext w:val="0"/>
              <w:keepLines w:val="0"/>
              <w:pageBreakBefore w:val="0"/>
              <w:widowControl w:val="0"/>
              <w:shd w:val="clear"/>
              <w:kinsoku/>
              <w:wordWrap/>
              <w:overflowPunct/>
              <w:topLinePunct w:val="0"/>
              <w:autoSpaceDE/>
              <w:autoSpaceDN/>
              <w:bidi w:val="0"/>
              <w:adjustRightInd/>
              <w:snapToGrid/>
              <w:jc w:val="left"/>
              <w:textAlignment w:val="auto"/>
              <w:rPr>
                <w:rFonts w:hint="default" w:ascii="宋体" w:hAnsi="宋体" w:eastAsia="宋体"/>
                <w:sz w:val="24"/>
                <w:szCs w:val="24"/>
                <w:lang w:val="en-US" w:eastAsia="zh-CN"/>
              </w:rPr>
            </w:pP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个体工商户、企业法人</w:t>
            </w:r>
          </w:p>
        </w:tc>
        <w:tc>
          <w:tcPr>
            <w:tcW w:w="1829" w:type="dxa"/>
            <w:vAlign w:val="center"/>
          </w:tcPr>
          <w:p w14:paraId="6F6A3673">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default" w:ascii="Times New Roman" w:hAnsi="Times New Roman" w:eastAsia="宋体" w:cs="Times New Roman"/>
                <w:b/>
                <w:bCs/>
              </w:rPr>
              <w:t>“一</w:t>
            </w:r>
            <w:r>
              <w:rPr>
                <w:rFonts w:hint="eastAsia" w:eastAsia="宋体" w:cs="Times New Roman"/>
                <w:b/>
                <w:bCs/>
                <w:lang w:eastAsia="zh-CN"/>
              </w:rPr>
              <w:t>类</w:t>
            </w:r>
            <w:r>
              <w:rPr>
                <w:rFonts w:hint="default" w:ascii="Times New Roman" w:hAnsi="Times New Roman" w:eastAsia="宋体" w:cs="Times New Roman"/>
                <w:b/>
                <w:bCs/>
              </w:rPr>
              <w:t>事”涉及事项</w:t>
            </w:r>
            <w:r>
              <w:rPr>
                <w:rFonts w:hint="eastAsia" w:ascii="宋体" w:hAnsi="宋体" w:eastAsia="宋体"/>
                <w:b/>
                <w:bCs/>
                <w:sz w:val="24"/>
                <w:szCs w:val="24"/>
              </w:rPr>
              <w:t>（服务）</w:t>
            </w:r>
          </w:p>
        </w:tc>
        <w:tc>
          <w:tcPr>
            <w:tcW w:w="2680" w:type="dxa"/>
            <w:vAlign w:val="center"/>
          </w:tcPr>
          <w:p w14:paraId="69CDB321">
            <w:pPr>
              <w:keepNext w:val="0"/>
              <w:keepLines w:val="0"/>
              <w:pageBreakBefore w:val="0"/>
              <w:widowControl w:val="0"/>
              <w:numPr>
                <w:ilvl w:val="0"/>
                <w:numId w:val="0"/>
              </w:numPr>
              <w:shd w:val="clear"/>
              <w:kinsoku/>
              <w:wordWrap/>
              <w:overflowPunct/>
              <w:topLinePunct w:val="0"/>
              <w:autoSpaceDE/>
              <w:autoSpaceDN/>
              <w:bidi w:val="0"/>
              <w:adjustRightInd/>
              <w:snapToGrid/>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1.开办便利店“一件事”</w:t>
            </w:r>
          </w:p>
          <w:p w14:paraId="3393D26F">
            <w:pPr>
              <w:keepNext w:val="0"/>
              <w:keepLines w:val="0"/>
              <w:pageBreakBefore w:val="0"/>
              <w:widowControl w:val="0"/>
              <w:numPr>
                <w:ilvl w:val="0"/>
                <w:numId w:val="0"/>
              </w:numPr>
              <w:shd w:val="clear"/>
              <w:kinsoku/>
              <w:wordWrap/>
              <w:overflowPunct/>
              <w:topLinePunct w:val="0"/>
              <w:autoSpaceDE/>
              <w:autoSpaceDN/>
              <w:bidi w:val="0"/>
              <w:adjustRightInd/>
              <w:snapToGrid/>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b w:val="0"/>
                <w:bCs w:val="0"/>
                <w:color w:val="000000" w:themeColor="text1"/>
                <w:kern w:val="0"/>
                <w:sz w:val="24"/>
                <w:szCs w:val="24"/>
                <w:lang w:val="en-US" w:eastAsia="zh-CN" w:bidi="ar-SA"/>
                <w14:textFill>
                  <w14:solidFill>
                    <w14:schemeClr w14:val="tx1"/>
                  </w14:solidFill>
                </w14:textFill>
              </w:rPr>
              <w:t>金融服务信息获取</w:t>
            </w:r>
          </w:p>
          <w:p w14:paraId="7B758FD1">
            <w:pPr>
              <w:keepNext w:val="0"/>
              <w:keepLines w:val="0"/>
              <w:pageBreakBefore w:val="0"/>
              <w:widowControl/>
              <w:numPr>
                <w:ilvl w:val="0"/>
                <w:numId w:val="0"/>
              </w:numPr>
              <w:suppressLineNumbers w:val="0"/>
              <w:kinsoku/>
              <w:wordWrap/>
              <w:overflowPunct/>
              <w:topLinePunct w:val="0"/>
              <w:autoSpaceDE/>
              <w:autoSpaceDN/>
              <w:bidi w:val="0"/>
              <w:adjustRightInd/>
              <w:snapToGrid/>
              <w:spacing w:line="0" w:lineRule="atLeast"/>
              <w:ind w:left="0" w:leftChars="0"/>
              <w:jc w:val="left"/>
              <w:textAlignment w:val="auto"/>
              <w:rPr>
                <w:rFonts w:hint="eastAsia" w:ascii="宋体" w:hAnsi="宋体" w:eastAsia="宋体" w:cs="宋体"/>
                <w:sz w:val="24"/>
                <w:szCs w:val="24"/>
                <w:highlight w:val="none"/>
                <w:lang w:val="en-US" w:eastAsia="zh-CN"/>
              </w:rPr>
            </w:pPr>
            <w:r>
              <w:rPr>
                <w:rFonts w:hint="eastAsia" w:ascii="宋体" w:hAnsi="宋体" w:cs="宋体"/>
                <w:b w:val="0"/>
                <w:bCs w:val="0"/>
                <w:color w:val="000000" w:themeColor="text1"/>
                <w:kern w:val="0"/>
                <w:sz w:val="24"/>
                <w:szCs w:val="24"/>
                <w:lang w:val="en-US" w:eastAsia="zh-CN" w:bidi="ar-SA"/>
                <w14:textFill>
                  <w14:solidFill>
                    <w14:schemeClr w14:val="tx1"/>
                  </w14:solidFill>
                </w14:textFill>
              </w:rPr>
              <w:t>3.</w:t>
            </w:r>
            <w:r>
              <w:rPr>
                <w:rFonts w:hint="eastAsia" w:ascii="宋体" w:hAnsi="宋体" w:eastAsia="宋体" w:cs="宋体"/>
                <w:sz w:val="24"/>
                <w:szCs w:val="24"/>
                <w:highlight w:val="none"/>
                <w:lang w:val="en-US" w:eastAsia="zh-CN"/>
              </w:rPr>
              <w:t>地图标注入驻指导</w:t>
            </w:r>
          </w:p>
          <w:p w14:paraId="14E17B09">
            <w:pPr>
              <w:keepNext w:val="0"/>
              <w:keepLines w:val="0"/>
              <w:pageBreakBefore w:val="0"/>
              <w:widowControl/>
              <w:numPr>
                <w:ilvl w:val="0"/>
                <w:numId w:val="0"/>
              </w:numPr>
              <w:suppressLineNumbers w:val="0"/>
              <w:kinsoku/>
              <w:wordWrap/>
              <w:overflowPunct/>
              <w:topLinePunct w:val="0"/>
              <w:autoSpaceDE/>
              <w:autoSpaceDN/>
              <w:bidi w:val="0"/>
              <w:adjustRightInd/>
              <w:snapToGrid/>
              <w:spacing w:line="0" w:lineRule="atLeast"/>
              <w:ind w:left="0" w:leftChars="0"/>
              <w:jc w:val="left"/>
              <w:textAlignment w:val="auto"/>
              <w:rPr>
                <w:rFonts w:hint="default" w:ascii="宋体" w:hAnsi="宋体" w:eastAsia="宋体"/>
                <w:sz w:val="24"/>
                <w:szCs w:val="24"/>
                <w:lang w:val="en-US" w:eastAsia="zh-CN"/>
              </w:rPr>
            </w:pPr>
            <w:r>
              <w:rPr>
                <w:rFonts w:hint="eastAsia" w:ascii="宋体" w:hAnsi="宋体" w:eastAsia="宋体" w:cs="宋体"/>
                <w:sz w:val="24"/>
                <w:szCs w:val="24"/>
                <w:highlight w:val="none"/>
                <w:lang w:val="en-US" w:eastAsia="zh-CN"/>
              </w:rPr>
              <w:t>4.惠企政策咨询</w:t>
            </w:r>
          </w:p>
        </w:tc>
      </w:tr>
      <w:tr w14:paraId="18658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0F73708E">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rPr>
              <w:t>办理形式</w:t>
            </w:r>
          </w:p>
        </w:tc>
        <w:tc>
          <w:tcPr>
            <w:tcW w:w="6615" w:type="dxa"/>
            <w:gridSpan w:val="3"/>
            <w:vAlign w:val="center"/>
          </w:tcPr>
          <w:p w14:paraId="1C368D9E">
            <w:pPr>
              <w:keepNext w:val="0"/>
              <w:keepLines w:val="0"/>
              <w:pageBreakBefore w:val="0"/>
              <w:widowControl w:val="0"/>
              <w:shd w:val="clear"/>
              <w:kinsoku/>
              <w:wordWrap/>
              <w:overflowPunct/>
              <w:topLinePunct w:val="0"/>
              <w:autoSpaceDE/>
              <w:autoSpaceDN/>
              <w:bidi w:val="0"/>
              <w:adjustRightInd/>
              <w:snapToGrid/>
              <w:jc w:val="both"/>
              <w:textAlignment w:val="auto"/>
              <w:rPr>
                <w:rFonts w:hint="default" w:ascii="宋体" w:hAnsi="宋体" w:eastAsia="宋体"/>
                <w:sz w:val="24"/>
                <w:szCs w:val="24"/>
                <w:lang w:val="en-US"/>
              </w:rPr>
            </w:pPr>
            <w:r>
              <w:rPr>
                <w:rFonts w:hint="eastAsia" w:ascii="宋体" w:hAnsi="宋体" w:eastAsia="宋体"/>
                <w:sz w:val="24"/>
                <w:szCs w:val="24"/>
                <w:lang w:val="en-US" w:eastAsia="zh-CN"/>
              </w:rPr>
              <w:t>窗口办理</w:t>
            </w:r>
          </w:p>
        </w:tc>
      </w:tr>
      <w:tr w14:paraId="78BA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1637BC4A">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rPr>
            </w:pPr>
            <w:r>
              <w:rPr>
                <w:rFonts w:hint="eastAsia" w:ascii="宋体" w:hAnsi="宋体" w:eastAsia="宋体"/>
                <w:b/>
                <w:bCs/>
                <w:sz w:val="24"/>
                <w:szCs w:val="24"/>
                <w:lang w:val="en-US" w:eastAsia="zh-CN"/>
              </w:rPr>
              <w:t>法定</w:t>
            </w:r>
            <w:r>
              <w:rPr>
                <w:rFonts w:hint="eastAsia" w:ascii="宋体" w:hAnsi="宋体" w:eastAsia="宋体"/>
                <w:b/>
                <w:bCs/>
                <w:sz w:val="24"/>
                <w:szCs w:val="24"/>
              </w:rPr>
              <w:t>办结时限</w:t>
            </w:r>
          </w:p>
          <w:p w14:paraId="7533461C">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lang w:eastAsia="zh-CN"/>
              </w:rPr>
            </w:pPr>
            <w:r>
              <w:rPr>
                <w:rFonts w:hint="eastAsia" w:ascii="宋体" w:hAnsi="宋体" w:eastAsia="宋体"/>
                <w:b/>
                <w:bCs/>
                <w:sz w:val="24"/>
                <w:szCs w:val="24"/>
                <w:lang w:eastAsia="zh-CN"/>
              </w:rPr>
              <w:t>（</w:t>
            </w:r>
            <w:r>
              <w:rPr>
                <w:rFonts w:hint="eastAsia" w:ascii="宋体" w:hAnsi="宋体" w:eastAsia="宋体"/>
                <w:b/>
                <w:bCs/>
                <w:sz w:val="24"/>
                <w:szCs w:val="24"/>
                <w:lang w:val="en-US" w:eastAsia="zh-CN"/>
              </w:rPr>
              <w:t>工作日</w:t>
            </w:r>
            <w:r>
              <w:rPr>
                <w:rFonts w:hint="eastAsia" w:ascii="宋体" w:hAnsi="宋体" w:eastAsia="宋体"/>
                <w:b/>
                <w:bCs/>
                <w:sz w:val="24"/>
                <w:szCs w:val="24"/>
                <w:lang w:eastAsia="zh-CN"/>
              </w:rPr>
              <w:t>）</w:t>
            </w:r>
          </w:p>
        </w:tc>
        <w:tc>
          <w:tcPr>
            <w:tcW w:w="2106" w:type="dxa"/>
            <w:vAlign w:val="center"/>
          </w:tcPr>
          <w:p w14:paraId="1737598C">
            <w:pPr>
              <w:keepNext w:val="0"/>
              <w:keepLines w:val="0"/>
              <w:pageBreakBefore w:val="0"/>
              <w:widowControl w:val="0"/>
              <w:shd w:val="clear"/>
              <w:kinsoku/>
              <w:wordWrap/>
              <w:overflowPunct/>
              <w:topLinePunct w:val="0"/>
              <w:autoSpaceDE/>
              <w:autoSpaceDN/>
              <w:bidi w:val="0"/>
              <w:adjustRightInd/>
              <w:snapToGrid/>
              <w:jc w:val="both"/>
              <w:textAlignment w:val="auto"/>
              <w:rPr>
                <w:rFonts w:hint="default" w:ascii="宋体" w:hAnsi="宋体" w:eastAsia="宋体"/>
                <w:sz w:val="24"/>
                <w:szCs w:val="24"/>
                <w:lang w:val="en-US" w:eastAsia="zh-CN"/>
              </w:rPr>
            </w:pPr>
            <w:r>
              <w:rPr>
                <w:rFonts w:hint="eastAsia" w:ascii="宋体" w:hAnsi="宋体" w:eastAsia="宋体"/>
                <w:sz w:val="24"/>
                <w:szCs w:val="24"/>
                <w:lang w:val="en-US" w:eastAsia="zh-CN"/>
              </w:rPr>
              <w:t>20</w:t>
            </w:r>
          </w:p>
        </w:tc>
        <w:tc>
          <w:tcPr>
            <w:tcW w:w="1829" w:type="dxa"/>
            <w:vAlign w:val="center"/>
          </w:tcPr>
          <w:p w14:paraId="243AE275">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rPr>
            </w:pPr>
            <w:r>
              <w:rPr>
                <w:rFonts w:hint="eastAsia" w:ascii="宋体" w:hAnsi="宋体" w:eastAsia="宋体"/>
                <w:b/>
                <w:bCs/>
                <w:sz w:val="24"/>
                <w:szCs w:val="24"/>
              </w:rPr>
              <w:t>承诺办结时限</w:t>
            </w:r>
          </w:p>
          <w:p w14:paraId="261984C9">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lang w:eastAsia="zh-CN"/>
              </w:rPr>
            </w:pPr>
            <w:r>
              <w:rPr>
                <w:rFonts w:hint="eastAsia" w:ascii="宋体" w:hAnsi="宋体" w:eastAsia="宋体"/>
                <w:b/>
                <w:bCs/>
                <w:sz w:val="24"/>
                <w:szCs w:val="24"/>
                <w:lang w:eastAsia="zh-CN"/>
              </w:rPr>
              <w:t>（</w:t>
            </w:r>
            <w:r>
              <w:rPr>
                <w:rFonts w:hint="eastAsia" w:ascii="宋体" w:hAnsi="宋体" w:eastAsia="宋体"/>
                <w:b/>
                <w:bCs/>
                <w:sz w:val="24"/>
                <w:szCs w:val="24"/>
                <w:lang w:val="en-US" w:eastAsia="zh-CN"/>
              </w:rPr>
              <w:t>工作日</w:t>
            </w:r>
            <w:r>
              <w:rPr>
                <w:rFonts w:hint="eastAsia" w:ascii="宋体" w:hAnsi="宋体" w:eastAsia="宋体"/>
                <w:b/>
                <w:bCs/>
                <w:sz w:val="24"/>
                <w:szCs w:val="24"/>
                <w:lang w:eastAsia="zh-CN"/>
              </w:rPr>
              <w:t>）</w:t>
            </w:r>
          </w:p>
        </w:tc>
        <w:tc>
          <w:tcPr>
            <w:tcW w:w="2680" w:type="dxa"/>
            <w:vAlign w:val="center"/>
          </w:tcPr>
          <w:p w14:paraId="2591D505">
            <w:pPr>
              <w:keepNext w:val="0"/>
              <w:keepLines w:val="0"/>
              <w:pageBreakBefore w:val="0"/>
              <w:widowControl w:val="0"/>
              <w:shd w:val="clear"/>
              <w:kinsoku/>
              <w:wordWrap/>
              <w:overflowPunct/>
              <w:topLinePunct w:val="0"/>
              <w:autoSpaceDE/>
              <w:autoSpaceDN/>
              <w:bidi w:val="0"/>
              <w:adjustRightInd/>
              <w:snapToGrid/>
              <w:jc w:val="both"/>
              <w:textAlignment w:val="auto"/>
              <w:rPr>
                <w:rFonts w:hint="eastAsia" w:ascii="宋体" w:hAnsi="宋体" w:eastAsia="宋体"/>
                <w:sz w:val="24"/>
                <w:szCs w:val="24"/>
                <w:lang w:val="en-US" w:eastAsia="zh-CN"/>
              </w:rPr>
            </w:pPr>
            <w:r>
              <w:rPr>
                <w:rFonts w:hint="eastAsia" w:ascii="宋体" w:hAnsi="宋体" w:eastAsia="宋体"/>
                <w:color w:val="000000" w:themeColor="text1"/>
                <w:sz w:val="24"/>
                <w:szCs w:val="24"/>
                <w:highlight w:val="none"/>
                <w:lang w:val="en-US" w:eastAsia="zh-CN"/>
                <w14:textFill>
                  <w14:solidFill>
                    <w14:schemeClr w14:val="tx1"/>
                  </w14:solidFill>
                </w14:textFill>
              </w:rPr>
              <w:t>5</w:t>
            </w:r>
          </w:p>
        </w:tc>
      </w:tr>
      <w:tr w14:paraId="3A27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4452B9D4">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lang w:val="en-US" w:eastAsia="zh-CN"/>
              </w:rPr>
              <w:t>是</w:t>
            </w:r>
            <w:r>
              <w:rPr>
                <w:rFonts w:hint="eastAsia" w:ascii="宋体" w:hAnsi="宋体" w:eastAsia="宋体"/>
                <w:b/>
                <w:bCs/>
                <w:sz w:val="24"/>
                <w:szCs w:val="24"/>
              </w:rPr>
              <w:t>否收费</w:t>
            </w:r>
          </w:p>
        </w:tc>
        <w:tc>
          <w:tcPr>
            <w:tcW w:w="2106" w:type="dxa"/>
            <w:vAlign w:val="center"/>
          </w:tcPr>
          <w:p w14:paraId="42BECF57">
            <w:pPr>
              <w:keepNext w:val="0"/>
              <w:keepLines w:val="0"/>
              <w:pageBreakBefore w:val="0"/>
              <w:widowControl w:val="0"/>
              <w:shd w:val="clear"/>
              <w:kinsoku/>
              <w:wordWrap/>
              <w:overflowPunct/>
              <w:topLinePunct w:val="0"/>
              <w:autoSpaceDE/>
              <w:autoSpaceDN/>
              <w:bidi w:val="0"/>
              <w:adjustRightInd/>
              <w:snapToGrid/>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否</w:t>
            </w:r>
          </w:p>
        </w:tc>
        <w:tc>
          <w:tcPr>
            <w:tcW w:w="1829" w:type="dxa"/>
            <w:vAlign w:val="center"/>
          </w:tcPr>
          <w:p w14:paraId="30312152">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rPr>
              <w:t>线下跑动次数</w:t>
            </w:r>
          </w:p>
        </w:tc>
        <w:tc>
          <w:tcPr>
            <w:tcW w:w="2680" w:type="dxa"/>
            <w:vAlign w:val="center"/>
          </w:tcPr>
          <w:p w14:paraId="2977CC70">
            <w:pPr>
              <w:keepNext w:val="0"/>
              <w:keepLines w:val="0"/>
              <w:pageBreakBefore w:val="0"/>
              <w:widowControl w:val="0"/>
              <w:shd w:val="clear"/>
              <w:kinsoku/>
              <w:wordWrap/>
              <w:overflowPunct/>
              <w:topLinePunct w:val="0"/>
              <w:autoSpaceDE/>
              <w:autoSpaceDN/>
              <w:bidi w:val="0"/>
              <w:adjustRightInd/>
              <w:snapToGrid/>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1次</w:t>
            </w:r>
          </w:p>
        </w:tc>
      </w:tr>
      <w:tr w14:paraId="6D8D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32B9C60A">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线下跑一次原</w:t>
            </w:r>
          </w:p>
          <w:p w14:paraId="43D9ABDC">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lang w:val="en-US" w:eastAsia="zh-CN"/>
              </w:rPr>
            </w:pPr>
            <w:r>
              <w:rPr>
                <w:rFonts w:hint="eastAsia" w:ascii="宋体" w:hAnsi="宋体" w:eastAsia="宋体" w:cs="宋体"/>
                <w:b/>
                <w:bCs/>
                <w:sz w:val="24"/>
                <w:szCs w:val="24"/>
              </w:rPr>
              <w:t>因和环节</w:t>
            </w:r>
          </w:p>
        </w:tc>
        <w:tc>
          <w:tcPr>
            <w:tcW w:w="2106" w:type="dxa"/>
            <w:vAlign w:val="center"/>
          </w:tcPr>
          <w:p w14:paraId="04E845DB">
            <w:pPr>
              <w:keepNext w:val="0"/>
              <w:keepLines w:val="0"/>
              <w:pageBreakBefore w:val="0"/>
              <w:widowControl w:val="0"/>
              <w:shd w:val="clear"/>
              <w:kinsoku/>
              <w:wordWrap/>
              <w:overflowPunct/>
              <w:topLinePunct w:val="0"/>
              <w:autoSpaceDE/>
              <w:autoSpaceDN/>
              <w:bidi w:val="0"/>
              <w:adjustRightInd/>
              <w:snapToGrid/>
              <w:jc w:val="both"/>
              <w:textAlignment w:val="auto"/>
              <w:rPr>
                <w:rFonts w:hint="default" w:ascii="宋体" w:hAnsi="宋体" w:eastAsia="宋体"/>
                <w:sz w:val="24"/>
                <w:szCs w:val="24"/>
                <w:lang w:val="en-US" w:eastAsia="zh-CN"/>
              </w:rPr>
            </w:pPr>
            <w:r>
              <w:rPr>
                <w:rFonts w:hint="eastAsia" w:ascii="宋体" w:hAnsi="宋体" w:eastAsia="宋体"/>
                <w:sz w:val="24"/>
                <w:szCs w:val="24"/>
                <w:lang w:val="en-US" w:eastAsia="zh-CN"/>
              </w:rPr>
              <w:t>核验原件</w:t>
            </w:r>
          </w:p>
        </w:tc>
        <w:tc>
          <w:tcPr>
            <w:tcW w:w="1829" w:type="dxa"/>
            <w:vAlign w:val="center"/>
          </w:tcPr>
          <w:p w14:paraId="6B8B2F51">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rPr>
            </w:pPr>
            <w:r>
              <w:rPr>
                <w:rFonts w:hint="eastAsia" w:ascii="宋体" w:hAnsi="宋体" w:eastAsia="宋体" w:cs="宋体"/>
                <w:b/>
                <w:bCs/>
                <w:sz w:val="24"/>
                <w:szCs w:val="24"/>
              </w:rPr>
              <w:t>网上办理深度</w:t>
            </w:r>
          </w:p>
        </w:tc>
        <w:tc>
          <w:tcPr>
            <w:tcW w:w="2680" w:type="dxa"/>
            <w:vAlign w:val="center"/>
          </w:tcPr>
          <w:p w14:paraId="6E90EB6B">
            <w:pPr>
              <w:keepNext w:val="0"/>
              <w:keepLines w:val="0"/>
              <w:pageBreakBefore w:val="0"/>
              <w:widowControl w:val="0"/>
              <w:shd w:val="clear"/>
              <w:kinsoku/>
              <w:wordWrap/>
              <w:overflowPunct/>
              <w:topLinePunct w:val="0"/>
              <w:autoSpaceDE/>
              <w:autoSpaceDN/>
              <w:bidi w:val="0"/>
              <w:adjustRightInd/>
              <w:snapToGrid/>
              <w:jc w:val="both"/>
              <w:textAlignment w:val="auto"/>
              <w:rPr>
                <w:rFonts w:hint="default" w:ascii="宋体" w:hAnsi="宋体" w:eastAsia="宋体"/>
                <w:sz w:val="24"/>
                <w:szCs w:val="24"/>
                <w:lang w:val="en-US" w:eastAsia="zh-CN"/>
              </w:rPr>
            </w:pPr>
            <w:r>
              <w:rPr>
                <w:rFonts w:hint="eastAsia" w:ascii="宋体" w:hAnsi="宋体" w:eastAsia="宋体"/>
                <w:sz w:val="24"/>
                <w:szCs w:val="24"/>
                <w:lang w:val="en-US" w:eastAsia="zh-CN"/>
              </w:rPr>
              <w:t>三级</w:t>
            </w:r>
          </w:p>
        </w:tc>
      </w:tr>
      <w:tr w14:paraId="46052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74F501D0">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rPr>
            </w:pPr>
            <w:r>
              <w:rPr>
                <w:rFonts w:hint="eastAsia" w:ascii="宋体" w:hAnsi="宋体" w:eastAsia="宋体"/>
                <w:b/>
                <w:bCs/>
                <w:sz w:val="24"/>
                <w:szCs w:val="24"/>
              </w:rPr>
              <w:t>是否支持预约办理</w:t>
            </w:r>
          </w:p>
        </w:tc>
        <w:tc>
          <w:tcPr>
            <w:tcW w:w="2106" w:type="dxa"/>
            <w:vAlign w:val="center"/>
          </w:tcPr>
          <w:p w14:paraId="4D318926">
            <w:pPr>
              <w:keepNext w:val="0"/>
              <w:keepLines w:val="0"/>
              <w:pageBreakBefore w:val="0"/>
              <w:widowControl w:val="0"/>
              <w:shd w:val="clear"/>
              <w:kinsoku/>
              <w:wordWrap/>
              <w:overflowPunct/>
              <w:topLinePunct w:val="0"/>
              <w:autoSpaceDE/>
              <w:autoSpaceDN/>
              <w:bidi w:val="0"/>
              <w:adjustRightInd/>
              <w:snapToGrid/>
              <w:jc w:val="both"/>
              <w:textAlignment w:val="auto"/>
              <w:rPr>
                <w:rFonts w:hint="eastAsia" w:ascii="宋体" w:hAnsi="宋体" w:eastAsia="宋体"/>
                <w:sz w:val="24"/>
                <w:szCs w:val="24"/>
                <w:lang w:val="en-US" w:eastAsia="zh-CN"/>
              </w:rPr>
            </w:pPr>
            <w:r>
              <w:rPr>
                <w:rFonts w:hint="eastAsia" w:ascii="宋体" w:hAnsi="宋体" w:eastAsia="宋体"/>
                <w:sz w:val="24"/>
                <w:szCs w:val="24"/>
                <w:highlight w:val="none"/>
                <w:lang w:val="en-US" w:eastAsia="zh-CN"/>
              </w:rPr>
              <w:t>否</w:t>
            </w:r>
          </w:p>
        </w:tc>
        <w:tc>
          <w:tcPr>
            <w:tcW w:w="1829" w:type="dxa"/>
            <w:vAlign w:val="center"/>
          </w:tcPr>
          <w:p w14:paraId="2B23B882">
            <w:pPr>
              <w:keepNext w:val="0"/>
              <w:keepLines w:val="0"/>
              <w:pageBreakBefore w:val="0"/>
              <w:widowControl w:val="0"/>
              <w:shd w:val="clear"/>
              <w:kinsoku/>
              <w:wordWrap/>
              <w:overflowPunct/>
              <w:topLinePunct w:val="0"/>
              <w:autoSpaceDE/>
              <w:autoSpaceDN/>
              <w:bidi w:val="0"/>
              <w:adjustRightInd/>
              <w:snapToGrid/>
              <w:jc w:val="center"/>
              <w:textAlignment w:val="auto"/>
              <w:rPr>
                <w:rFonts w:hint="eastAsia" w:ascii="宋体" w:hAnsi="宋体" w:eastAsia="宋体"/>
                <w:b/>
                <w:bCs/>
                <w:sz w:val="24"/>
                <w:szCs w:val="24"/>
              </w:rPr>
            </w:pPr>
            <w:r>
              <w:rPr>
                <w:rFonts w:hint="eastAsia" w:ascii="宋体" w:hAnsi="宋体" w:eastAsia="宋体"/>
                <w:b/>
                <w:bCs/>
                <w:sz w:val="24"/>
                <w:szCs w:val="24"/>
              </w:rPr>
              <w:t>有无中介服务</w:t>
            </w:r>
          </w:p>
        </w:tc>
        <w:tc>
          <w:tcPr>
            <w:tcW w:w="2680" w:type="dxa"/>
            <w:vAlign w:val="center"/>
          </w:tcPr>
          <w:p w14:paraId="1903F76B">
            <w:pPr>
              <w:keepNext w:val="0"/>
              <w:keepLines w:val="0"/>
              <w:pageBreakBefore w:val="0"/>
              <w:widowControl w:val="0"/>
              <w:shd w:val="clear"/>
              <w:kinsoku/>
              <w:wordWrap/>
              <w:overflowPunct/>
              <w:topLinePunct w:val="0"/>
              <w:autoSpaceDE/>
              <w:autoSpaceDN/>
              <w:bidi w:val="0"/>
              <w:adjustRightInd/>
              <w:snapToGrid/>
              <w:jc w:val="both"/>
              <w:textAlignment w:val="auto"/>
              <w:rPr>
                <w:rFonts w:hint="eastAsia" w:ascii="宋体" w:hAnsi="宋体" w:eastAsia="宋体"/>
                <w:sz w:val="24"/>
                <w:szCs w:val="24"/>
                <w:lang w:val="en-US" w:eastAsia="zh-CN"/>
              </w:rPr>
            </w:pPr>
            <w:r>
              <w:rPr>
                <w:rFonts w:hint="eastAsia" w:ascii="宋体" w:hAnsi="宋体" w:eastAsia="宋体"/>
                <w:sz w:val="24"/>
                <w:szCs w:val="24"/>
                <w:lang w:val="en-US" w:eastAsia="zh-CN"/>
              </w:rPr>
              <w:t>无</w:t>
            </w:r>
          </w:p>
        </w:tc>
      </w:tr>
      <w:tr w14:paraId="195C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54DD30D6">
            <w:pPr>
              <w:keepNext w:val="0"/>
              <w:keepLines w:val="0"/>
              <w:pageBreakBefore w:val="0"/>
              <w:widowControl w:val="0"/>
              <w:shd w:val="clear"/>
              <w:kinsoku/>
              <w:wordWrap/>
              <w:overflowPunct/>
              <w:topLinePunct w:val="0"/>
              <w:autoSpaceDE/>
              <w:autoSpaceDN/>
              <w:bidi w:val="0"/>
              <w:adjustRightInd/>
              <w:snapToGrid/>
              <w:jc w:val="center"/>
              <w:textAlignment w:val="auto"/>
              <w:rPr>
                <w:rFonts w:hint="default" w:ascii="宋体" w:hAnsi="宋体" w:eastAsia="宋体"/>
                <w:b/>
                <w:bCs/>
                <w:sz w:val="24"/>
                <w:szCs w:val="24"/>
                <w:lang w:val="en-US" w:eastAsia="zh-CN"/>
              </w:rPr>
            </w:pPr>
            <w:r>
              <w:rPr>
                <w:rFonts w:hint="eastAsia" w:ascii="宋体" w:hAnsi="宋体" w:eastAsia="宋体"/>
                <w:b/>
                <w:bCs/>
                <w:sz w:val="24"/>
                <w:szCs w:val="24"/>
                <w:lang w:val="en-US" w:eastAsia="zh-CN"/>
              </w:rPr>
              <w:t>联办能力</w:t>
            </w:r>
          </w:p>
        </w:tc>
        <w:tc>
          <w:tcPr>
            <w:tcW w:w="6615" w:type="dxa"/>
            <w:gridSpan w:val="3"/>
            <w:vAlign w:val="center"/>
          </w:tcPr>
          <w:p w14:paraId="45EB6949">
            <w:pPr>
              <w:keepNext w:val="0"/>
              <w:keepLines w:val="0"/>
              <w:pageBreakBefore w:val="0"/>
              <w:widowControl w:val="0"/>
              <w:shd w:val="clear"/>
              <w:kinsoku/>
              <w:wordWrap/>
              <w:overflowPunct/>
              <w:topLinePunct w:val="0"/>
              <w:autoSpaceDE/>
              <w:autoSpaceDN/>
              <w:bidi w:val="0"/>
              <w:adjustRightInd/>
              <w:snapToGrid/>
              <w:jc w:val="both"/>
              <w:textAlignment w:val="auto"/>
              <w:rPr>
                <w:rFonts w:hint="eastAsia" w:ascii="宋体" w:hAnsi="宋体" w:eastAsia="宋体"/>
                <w:sz w:val="24"/>
                <w:szCs w:val="24"/>
                <w:lang w:val="en-US" w:eastAsia="zh-CN"/>
              </w:rPr>
            </w:pPr>
            <w:r>
              <w:rPr>
                <w:rFonts w:hint="eastAsia" w:ascii="宋体" w:hAnsi="宋体" w:eastAsia="宋体" w:cs="宋体"/>
                <w:sz w:val="24"/>
                <w:szCs w:val="24"/>
                <w:lang w:eastAsia="zh-CN"/>
              </w:rPr>
              <w:t>证照联办</w:t>
            </w:r>
          </w:p>
        </w:tc>
      </w:tr>
      <w:tr w14:paraId="50D32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0210ABF3">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rPr>
              <w:t>咨询方式</w:t>
            </w:r>
          </w:p>
        </w:tc>
        <w:tc>
          <w:tcPr>
            <w:tcW w:w="6615" w:type="dxa"/>
            <w:gridSpan w:val="3"/>
            <w:vAlign w:val="center"/>
          </w:tcPr>
          <w:p w14:paraId="2F9501EA">
            <w:pPr>
              <w:keepNext w:val="0"/>
              <w:keepLines w:val="0"/>
              <w:pageBreakBefore w:val="0"/>
              <w:widowControl w:val="0"/>
              <w:shd w:val="clear"/>
              <w:kinsoku/>
              <w:wordWrap/>
              <w:overflowPunct/>
              <w:topLinePunct w:val="0"/>
              <w:autoSpaceDE/>
              <w:autoSpaceDN/>
              <w:bidi w:val="0"/>
              <w:adjustRightInd/>
              <w:snapToGrid/>
              <w:jc w:val="left"/>
              <w:textAlignment w:val="auto"/>
              <w:rPr>
                <w:rFonts w:hint="default" w:ascii="宋体" w:hAnsi="宋体" w:eastAsia="宋体"/>
                <w:sz w:val="24"/>
                <w:szCs w:val="24"/>
                <w:lang w:val="en-US" w:eastAsia="zh-CN"/>
              </w:rPr>
            </w:pPr>
            <w:r>
              <w:rPr>
                <w:rFonts w:hint="default" w:ascii="Times New Roman" w:hAnsi="Times New Roman" w:eastAsia="宋体" w:cs="Times New Roman"/>
                <w:color w:val="auto"/>
                <w:lang w:val="en-US" w:eastAsia="zh-CN"/>
              </w:rPr>
              <w:t>现场咨询：云南省昆明市</w:t>
            </w:r>
            <w:r>
              <w:rPr>
                <w:rFonts w:hint="eastAsia" w:eastAsia="宋体" w:cs="Times New Roman"/>
                <w:color w:val="auto"/>
                <w:lang w:val="en-US" w:eastAsia="zh-CN"/>
              </w:rPr>
              <w:t>宜良县公园大道1号县</w:t>
            </w:r>
            <w:r>
              <w:rPr>
                <w:rFonts w:hint="default" w:ascii="Times New Roman" w:hAnsi="Times New Roman" w:eastAsia="宋体" w:cs="Times New Roman"/>
                <w:color w:val="auto"/>
                <w:lang w:val="en-US" w:eastAsia="zh-CN"/>
              </w:rPr>
              <w:t>政务服务中心</w:t>
            </w:r>
            <w:r>
              <w:rPr>
                <w:rFonts w:hint="eastAsia" w:eastAsia="宋体" w:cs="Times New Roman"/>
                <w:color w:val="auto"/>
                <w:lang w:val="en-US" w:eastAsia="zh-CN"/>
              </w:rPr>
              <w:t>1</w:t>
            </w:r>
            <w:r>
              <w:rPr>
                <w:rFonts w:hint="default" w:ascii="Times New Roman" w:hAnsi="Times New Roman" w:eastAsia="宋体" w:cs="Times New Roman"/>
                <w:color w:val="auto"/>
                <w:lang w:val="en-US" w:eastAsia="zh-CN"/>
              </w:rPr>
              <w:t>楼</w:t>
            </w:r>
            <w:r>
              <w:rPr>
                <w:rFonts w:hint="eastAsia" w:eastAsia="宋体" w:cs="Times New Roman"/>
                <w:color w:val="auto"/>
                <w:lang w:val="en-US" w:eastAsia="zh-CN"/>
              </w:rPr>
              <w:t>市场监管局4号</w:t>
            </w:r>
            <w:r>
              <w:rPr>
                <w:rFonts w:hint="default" w:ascii="Times New Roman" w:hAnsi="Times New Roman" w:eastAsia="宋体" w:cs="Times New Roman"/>
                <w:color w:val="auto"/>
                <w:lang w:val="en-US" w:eastAsia="zh-CN"/>
              </w:rPr>
              <w:t>窗口；电话咨询：0871-</w:t>
            </w:r>
            <w:r>
              <w:rPr>
                <w:rFonts w:hint="eastAsia" w:eastAsia="宋体" w:cs="Times New Roman"/>
                <w:color w:val="auto"/>
                <w:lang w:val="en-US" w:eastAsia="zh-CN"/>
              </w:rPr>
              <w:t>67524942</w:t>
            </w:r>
          </w:p>
        </w:tc>
      </w:tr>
      <w:tr w14:paraId="004E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435B93C5">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rPr>
              <w:t>监督方式</w:t>
            </w:r>
          </w:p>
        </w:tc>
        <w:tc>
          <w:tcPr>
            <w:tcW w:w="6615" w:type="dxa"/>
            <w:gridSpan w:val="3"/>
            <w:vAlign w:val="center"/>
          </w:tcPr>
          <w:p w14:paraId="76A3261C">
            <w:pPr>
              <w:keepNext w:val="0"/>
              <w:keepLines w:val="0"/>
              <w:pageBreakBefore w:val="0"/>
              <w:widowControl w:val="0"/>
              <w:shd w:val="clear"/>
              <w:kinsoku/>
              <w:wordWrap/>
              <w:overflowPunct/>
              <w:topLinePunct w:val="0"/>
              <w:autoSpaceDE/>
              <w:autoSpaceDN/>
              <w:bidi w:val="0"/>
              <w:adjustRightInd/>
              <w:snapToGrid/>
              <w:jc w:val="left"/>
              <w:textAlignment w:val="auto"/>
              <w:rPr>
                <w:rFonts w:hint="default" w:ascii="宋体" w:hAnsi="宋体" w:eastAsia="宋体"/>
                <w:sz w:val="24"/>
                <w:szCs w:val="24"/>
                <w:lang w:val="en-US" w:eastAsia="zh-CN"/>
              </w:rPr>
            </w:pPr>
            <w:r>
              <w:rPr>
                <w:rFonts w:hint="eastAsia" w:ascii="宋体" w:hAnsi="宋体" w:eastAsia="宋体"/>
                <w:sz w:val="24"/>
                <w:szCs w:val="24"/>
                <w:lang w:eastAsia="zh-CN"/>
              </w:rPr>
              <w:t>现场投诉：</w:t>
            </w:r>
            <w:r>
              <w:rPr>
                <w:rFonts w:hint="default" w:ascii="Times New Roman" w:hAnsi="Times New Roman" w:eastAsia="宋体" w:cs="Times New Roman"/>
                <w:color w:val="auto"/>
                <w:lang w:val="en-US" w:eastAsia="zh-CN"/>
              </w:rPr>
              <w:t>云南省昆明市</w:t>
            </w:r>
            <w:r>
              <w:rPr>
                <w:rFonts w:hint="eastAsia" w:eastAsia="宋体" w:cs="Times New Roman"/>
                <w:color w:val="auto"/>
                <w:lang w:val="en-US" w:eastAsia="zh-CN"/>
              </w:rPr>
              <w:t>宜良县蓬莱大道与永安路交叉口西南60米市场监管局办公室；电话投诉：0871—67524150</w:t>
            </w:r>
          </w:p>
        </w:tc>
      </w:tr>
      <w:tr w14:paraId="090E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97" w:type="dxa"/>
            <w:vAlign w:val="center"/>
          </w:tcPr>
          <w:p w14:paraId="392B29BD">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rPr>
              <w:t>办理时间</w:t>
            </w:r>
          </w:p>
        </w:tc>
        <w:tc>
          <w:tcPr>
            <w:tcW w:w="6615" w:type="dxa"/>
            <w:gridSpan w:val="3"/>
            <w:vAlign w:val="center"/>
          </w:tcPr>
          <w:p w14:paraId="26E10EA5">
            <w:pPr>
              <w:keepNext w:val="0"/>
              <w:keepLines w:val="0"/>
              <w:pageBreakBefore w:val="0"/>
              <w:widowControl w:val="0"/>
              <w:shd w:val="clear"/>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星期一至星期五：上午09:00-12:00下午13:</w:t>
            </w:r>
            <w:r>
              <w:rPr>
                <w:rFonts w:hint="eastAsia" w:eastAsia="宋体" w:cs="Times New Roman"/>
                <w:color w:val="auto"/>
                <w:sz w:val="24"/>
                <w:szCs w:val="24"/>
                <w:lang w:val="en-US" w:eastAsia="zh-CN"/>
              </w:rPr>
              <w:t>30</w:t>
            </w:r>
            <w:r>
              <w:rPr>
                <w:rFonts w:hint="default" w:ascii="Times New Roman" w:hAnsi="Times New Roman" w:eastAsia="宋体" w:cs="Times New Roman"/>
                <w:color w:val="auto"/>
                <w:sz w:val="24"/>
                <w:szCs w:val="24"/>
                <w:lang w:val="en-US" w:eastAsia="zh-CN"/>
              </w:rPr>
              <w:t>-17:00</w:t>
            </w:r>
          </w:p>
          <w:p w14:paraId="0BF263CE">
            <w:pPr>
              <w:keepNext w:val="0"/>
              <w:keepLines w:val="0"/>
              <w:pageBreakBefore w:val="0"/>
              <w:widowControl w:val="0"/>
              <w:shd w:val="clear"/>
              <w:kinsoku/>
              <w:wordWrap/>
              <w:overflowPunct/>
              <w:topLinePunct w:val="0"/>
              <w:autoSpaceDE/>
              <w:autoSpaceDN/>
              <w:bidi w:val="0"/>
              <w:adjustRightInd/>
              <w:snapToGrid/>
              <w:jc w:val="left"/>
              <w:textAlignment w:val="auto"/>
              <w:rPr>
                <w:rFonts w:hint="eastAsia" w:ascii="宋体" w:hAnsi="宋体" w:eastAsia="宋体"/>
                <w:sz w:val="24"/>
                <w:szCs w:val="24"/>
                <w:lang w:val="en-US" w:eastAsia="zh-CN"/>
              </w:rPr>
            </w:pPr>
            <w:r>
              <w:rPr>
                <w:rFonts w:hint="default" w:ascii="Times New Roman" w:hAnsi="Times New Roman" w:eastAsia="宋体" w:cs="Times New Roman"/>
                <w:color w:val="auto"/>
                <w:sz w:val="24"/>
                <w:szCs w:val="24"/>
                <w:lang w:val="en-US" w:eastAsia="zh-CN"/>
              </w:rPr>
              <w:t>法定节假日按国家假期安排调整办理时间</w:t>
            </w:r>
          </w:p>
        </w:tc>
      </w:tr>
      <w:tr w14:paraId="09846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897" w:type="dxa"/>
            <w:vAlign w:val="center"/>
          </w:tcPr>
          <w:p w14:paraId="54C5B5D4">
            <w:pPr>
              <w:keepNext w:val="0"/>
              <w:keepLines w:val="0"/>
              <w:pageBreakBefore w:val="0"/>
              <w:widowControl w:val="0"/>
              <w:shd w:val="clear"/>
              <w:kinsoku/>
              <w:wordWrap/>
              <w:overflowPunct/>
              <w:topLinePunct w:val="0"/>
              <w:autoSpaceDE/>
              <w:autoSpaceDN/>
              <w:bidi w:val="0"/>
              <w:adjustRightInd/>
              <w:snapToGrid/>
              <w:jc w:val="center"/>
              <w:textAlignment w:val="auto"/>
              <w:rPr>
                <w:rFonts w:ascii="宋体" w:hAnsi="宋体" w:eastAsia="宋体"/>
                <w:b/>
                <w:bCs/>
                <w:sz w:val="24"/>
                <w:szCs w:val="24"/>
              </w:rPr>
            </w:pPr>
            <w:r>
              <w:rPr>
                <w:rFonts w:hint="eastAsia" w:ascii="宋体" w:hAnsi="宋体" w:eastAsia="宋体"/>
                <w:b/>
                <w:bCs/>
                <w:sz w:val="24"/>
                <w:szCs w:val="24"/>
              </w:rPr>
              <w:t>办理地址</w:t>
            </w:r>
          </w:p>
        </w:tc>
        <w:tc>
          <w:tcPr>
            <w:tcW w:w="6615" w:type="dxa"/>
            <w:gridSpan w:val="3"/>
            <w:vAlign w:val="center"/>
          </w:tcPr>
          <w:p w14:paraId="612759DA">
            <w:pPr>
              <w:keepNext w:val="0"/>
              <w:keepLines w:val="0"/>
              <w:pageBreakBefore w:val="0"/>
              <w:widowControl w:val="0"/>
              <w:shd w:val="clear"/>
              <w:kinsoku/>
              <w:wordWrap/>
              <w:overflowPunct/>
              <w:topLinePunct w:val="0"/>
              <w:autoSpaceDE/>
              <w:autoSpaceDN/>
              <w:bidi w:val="0"/>
              <w:adjustRightInd/>
              <w:snapToGrid/>
              <w:jc w:val="left"/>
              <w:textAlignment w:val="auto"/>
              <w:rPr>
                <w:rFonts w:hint="eastAsia" w:ascii="宋体" w:hAnsi="宋体" w:eastAsia="宋体"/>
                <w:sz w:val="24"/>
                <w:szCs w:val="24"/>
                <w:lang w:val="en-US" w:eastAsia="zh-CN"/>
              </w:rPr>
            </w:pPr>
            <w:r>
              <w:rPr>
                <w:rFonts w:hint="default" w:ascii="Times New Roman" w:hAnsi="Times New Roman" w:eastAsia="宋体" w:cs="Times New Roman"/>
                <w:color w:val="auto"/>
                <w:lang w:val="en-US" w:eastAsia="zh-CN"/>
              </w:rPr>
              <w:t>云南省昆明市</w:t>
            </w:r>
            <w:r>
              <w:rPr>
                <w:rFonts w:hint="eastAsia" w:eastAsia="宋体" w:cs="Times New Roman"/>
                <w:color w:val="auto"/>
                <w:lang w:val="en-US" w:eastAsia="zh-CN"/>
              </w:rPr>
              <w:t>宜良县公园大道1号县</w:t>
            </w:r>
            <w:r>
              <w:rPr>
                <w:rFonts w:hint="default" w:ascii="Times New Roman" w:hAnsi="Times New Roman" w:eastAsia="宋体" w:cs="Times New Roman"/>
                <w:color w:val="auto"/>
                <w:lang w:val="en-US" w:eastAsia="zh-CN"/>
              </w:rPr>
              <w:t>政务服务中心</w:t>
            </w:r>
            <w:r>
              <w:rPr>
                <w:rFonts w:hint="eastAsia" w:eastAsia="宋体" w:cs="Times New Roman"/>
                <w:color w:val="auto"/>
                <w:lang w:val="en-US" w:eastAsia="zh-CN"/>
              </w:rPr>
              <w:t>1</w:t>
            </w:r>
            <w:r>
              <w:rPr>
                <w:rFonts w:hint="default" w:ascii="Times New Roman" w:hAnsi="Times New Roman" w:eastAsia="宋体" w:cs="Times New Roman"/>
                <w:color w:val="auto"/>
                <w:lang w:val="en-US" w:eastAsia="zh-CN"/>
              </w:rPr>
              <w:t>楼</w:t>
            </w:r>
            <w:r>
              <w:rPr>
                <w:rFonts w:hint="eastAsia" w:eastAsia="宋体" w:cs="Times New Roman"/>
                <w:color w:val="auto"/>
                <w:lang w:val="en-US" w:eastAsia="zh-CN"/>
              </w:rPr>
              <w:t>市场监管局4号</w:t>
            </w:r>
            <w:r>
              <w:rPr>
                <w:rFonts w:hint="default" w:ascii="Times New Roman" w:hAnsi="Times New Roman" w:eastAsia="宋体" w:cs="Times New Roman"/>
                <w:color w:val="auto"/>
                <w:lang w:val="en-US" w:eastAsia="zh-CN"/>
              </w:rPr>
              <w:t>窗口</w:t>
            </w:r>
          </w:p>
        </w:tc>
      </w:tr>
    </w:tbl>
    <w:p w14:paraId="7BCF9E67">
      <w:pPr>
        <w:rPr>
          <w:rFonts w:hint="eastAsia" w:ascii="黑体" w:hAnsi="黑体" w:eastAsia="黑体" w:cs="Arial"/>
          <w:color w:val="222222"/>
          <w:kern w:val="0"/>
          <w:sz w:val="30"/>
          <w:szCs w:val="30"/>
        </w:rPr>
      </w:pPr>
      <w:r>
        <w:rPr>
          <w:rFonts w:hint="eastAsia" w:ascii="黑体" w:hAnsi="黑体" w:eastAsia="黑体" w:cs="Arial"/>
          <w:color w:val="222222"/>
          <w:kern w:val="0"/>
          <w:sz w:val="30"/>
          <w:szCs w:val="30"/>
        </w:rPr>
        <w:br w:type="page"/>
      </w:r>
    </w:p>
    <w:p w14:paraId="1DECC113">
      <w:pPr>
        <w:pStyle w:val="16"/>
        <w:numPr>
          <w:ilvl w:val="0"/>
          <w:numId w:val="0"/>
        </w:numPr>
        <w:ind w:leftChars="400"/>
        <w:rPr>
          <w:rFonts w:hint="default"/>
        </w:rPr>
      </w:pPr>
    </w:p>
    <w:p w14:paraId="71D68427">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Arial"/>
          <w:b w:val="0"/>
          <w:bCs w:val="0"/>
          <w:color w:val="222222"/>
          <w:kern w:val="0"/>
          <w:sz w:val="32"/>
          <w:szCs w:val="32"/>
        </w:rPr>
      </w:pPr>
      <w:r>
        <w:rPr>
          <w:rFonts w:hint="eastAsia" w:ascii="黑体" w:hAnsi="黑体" w:eastAsia="黑体" w:cs="Arial"/>
          <w:b w:val="0"/>
          <w:bCs w:val="0"/>
          <w:color w:val="222222"/>
          <w:kern w:val="0"/>
          <w:sz w:val="32"/>
          <w:szCs w:val="32"/>
        </w:rPr>
        <w:t>二、设定依据</w:t>
      </w:r>
    </w:p>
    <w:p w14:paraId="7431D6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（一）开办便利店“一件事”</w:t>
      </w:r>
    </w:p>
    <w:p w14:paraId="7B5B56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pP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按照云南省</w:t>
      </w:r>
      <w:r>
        <w:rPr>
          <w:rFonts w:hint="eastAsia" w:ascii="仿宋_GB2312" w:hAnsi="仿宋_GB2312" w:eastAsia="仿宋_GB2312" w:cs="仿宋_GB2312"/>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202</w:t>
      </w:r>
      <w:r>
        <w:rPr>
          <w:rFonts w:hint="eastAsia" w:ascii="仿宋_GB2312" w:hAnsi="仿宋_GB2312" w:cs="仿宋_GB2312"/>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5</w:t>
      </w:r>
      <w:r>
        <w:rPr>
          <w:rFonts w:hint="eastAsia" w:ascii="仿宋_GB2312" w:hAnsi="仿宋_GB2312" w:eastAsia="仿宋_GB2312" w:cs="仿宋_GB2312"/>
          <w:i w:val="0"/>
          <w:iCs w:val="0"/>
          <w:caps w:val="0"/>
          <w:color w:val="000000" w:themeColor="text1"/>
          <w:spacing w:val="0"/>
          <w:kern w:val="2"/>
          <w:sz w:val="32"/>
          <w:szCs w:val="32"/>
          <w:highlight w:val="none"/>
          <w:shd w:val="clear" w:fill="FFFFFF"/>
          <w:lang w:val="en-US" w:eastAsia="zh-CN" w:bidi="ar-SA"/>
          <w14:textFill>
            <w14:solidFill>
              <w14:schemeClr w14:val="tx1"/>
            </w14:solidFill>
          </w14:textFill>
        </w:rPr>
        <w:t>年</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开办</w:t>
      </w:r>
      <w:r>
        <w:rPr>
          <w:rFonts w:hint="eastAsia" w:ascii="仿宋_GB2312" w:hAnsi="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便利</w:t>
      </w:r>
      <w:r>
        <w:rPr>
          <w:rFonts w:hint="eastAsia" w:ascii="仿宋_GB2312" w:hAnsi="仿宋_GB2312" w:eastAsia="仿宋_GB2312" w:cs="仿宋_GB2312"/>
          <w:i w:val="0"/>
          <w:iCs w:val="0"/>
          <w:caps w:val="0"/>
          <w:color w:val="000000" w:themeColor="text1"/>
          <w:spacing w:val="0"/>
          <w:kern w:val="2"/>
          <w:sz w:val="32"/>
          <w:szCs w:val="32"/>
          <w:shd w:val="clear" w:fill="FFFFFF"/>
          <w:lang w:val="en-US" w:eastAsia="zh-CN" w:bidi="ar-SA"/>
          <w14:textFill>
            <w14:solidFill>
              <w14:schemeClr w14:val="tx1"/>
            </w14:solidFill>
          </w14:textFill>
        </w:rPr>
        <w:t>店“一件事”事项设定。</w:t>
      </w:r>
    </w:p>
    <w:p w14:paraId="6FE1F7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（二）金融服务信息获取</w:t>
      </w:r>
    </w:p>
    <w:p w14:paraId="101809A1">
      <w:pPr>
        <w:pStyle w:val="8"/>
        <w:keepNext w:val="0"/>
        <w:keepLines w:val="0"/>
        <w:pageBreakBefore w:val="0"/>
        <w:kinsoku/>
        <w:wordWrap/>
        <w:overflowPunct/>
        <w:topLinePunct w:val="0"/>
        <w:autoSpaceDE/>
        <w:autoSpaceDN/>
        <w:bidi w:val="0"/>
        <w:adjustRightInd/>
        <w:snapToGrid/>
        <w:spacing w:line="560" w:lineRule="exact"/>
        <w:ind w:left="0" w:leftChars="0"/>
        <w:jc w:val="left"/>
        <w:rPr>
          <w:rFonts w:hint="default"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auto"/>
          <w:kern w:val="2"/>
          <w:sz w:val="32"/>
          <w:szCs w:val="32"/>
          <w:lang w:val="en-US" w:eastAsia="zh-CN" w:bidi="ar-SA"/>
        </w:rPr>
        <w:t>根据《云南省财政厅云南省人力资源和社会保障厅财政部云南监管局中国人民银行云南省分行关于进一步做好创业担保贷款贴息及奖补资金管理工作的通知》（云财金〔2024〕11号）《云南省财政厅云南省人力资源和社会保障厅关于印发&lt;云南省就业补助资金管理办法&gt;的通知》（云财规〔2024〕16号）精神，个人创业担保贷款额度不超过30万元，对符合个人创业担保贷款条件的借款人合伙创业的，可根据合伙创业人数适当提高贷款额度，最高不超过符合条件的个人创业担保贷款额度上限之和的110%,且不超过小微企业创业担保贷款额度上限；小微企业创业担保贷款额度不超过400万元。</w:t>
      </w:r>
    </w:p>
    <w:p w14:paraId="6B421D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（三）地图标注入驻</w:t>
      </w:r>
    </w:p>
    <w:p w14:paraId="080FAF47">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default" w:ascii="仿宋_GB2312" w:hAnsi="仿宋_GB2312" w:eastAsia="仿宋_GB2312" w:cs="仿宋_GB2312"/>
          <w:color w:val="222222"/>
          <w:kern w:val="0"/>
          <w:sz w:val="32"/>
          <w:szCs w:val="32"/>
          <w:lang w:val="en-US" w:eastAsia="zh-CN"/>
        </w:rPr>
        <w:t>1</w:t>
      </w:r>
      <w:r>
        <w:rPr>
          <w:rFonts w:hint="eastAsia" w:ascii="仿宋_GB2312" w:hAnsi="仿宋_GB2312" w:eastAsia="仿宋_GB2312" w:cs="仿宋_GB2312"/>
          <w:color w:val="222222"/>
          <w:kern w:val="0"/>
          <w:sz w:val="32"/>
          <w:szCs w:val="32"/>
          <w:lang w:val="en-US" w:eastAsia="zh-CN"/>
        </w:rPr>
        <w:t>.高德地图</w:t>
      </w:r>
    </w:p>
    <w:p w14:paraId="742E0DD3">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w:t>
      </w:r>
      <w:r>
        <w:rPr>
          <w:rFonts w:hint="default" w:ascii="仿宋_GB2312" w:hAnsi="仿宋_GB2312" w:eastAsia="仿宋_GB2312" w:cs="仿宋_GB2312"/>
          <w:color w:val="222222"/>
          <w:kern w:val="0"/>
          <w:sz w:val="32"/>
          <w:szCs w:val="32"/>
          <w:lang w:val="en-US" w:eastAsia="zh-CN"/>
        </w:rPr>
        <w:t>1</w:t>
      </w:r>
      <w:r>
        <w:rPr>
          <w:rFonts w:hint="eastAsia" w:ascii="仿宋_GB2312" w:hAnsi="仿宋_GB2312" w:eastAsia="仿宋_GB2312" w:cs="仿宋_GB2312"/>
          <w:color w:val="222222"/>
          <w:kern w:val="0"/>
          <w:sz w:val="32"/>
          <w:szCs w:val="32"/>
          <w:lang w:val="en-US" w:eastAsia="zh-CN"/>
        </w:rPr>
        <w:t>）操作步骤：下载高德地图程序进入首页</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点击右侧上方【反馈】按钮</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选择【新增地点】</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在新增地点的页面中，设置好位置后点击页面下方的【提交】按钮。</w:t>
      </w:r>
    </w:p>
    <w:p w14:paraId="64D2DCD1">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w:t>
      </w:r>
      <w:r>
        <w:rPr>
          <w:rFonts w:hint="default" w:ascii="仿宋_GB2312" w:hAnsi="仿宋_GB2312" w:eastAsia="仿宋_GB2312" w:cs="仿宋_GB2312"/>
          <w:color w:val="222222"/>
          <w:kern w:val="0"/>
          <w:sz w:val="32"/>
          <w:szCs w:val="32"/>
          <w:lang w:val="en-US" w:eastAsia="zh-CN"/>
        </w:rPr>
        <w:t>2</w:t>
      </w:r>
      <w:r>
        <w:rPr>
          <w:rFonts w:hint="eastAsia" w:ascii="仿宋_GB2312" w:hAnsi="仿宋_GB2312" w:eastAsia="仿宋_GB2312" w:cs="仿宋_GB2312"/>
          <w:color w:val="222222"/>
          <w:kern w:val="0"/>
          <w:sz w:val="32"/>
          <w:szCs w:val="32"/>
          <w:lang w:val="en-US" w:eastAsia="zh-CN"/>
        </w:rPr>
        <w:t>）高德地图商户地点标注入驻</w:t>
      </w:r>
      <w:r>
        <w:rPr>
          <w:rFonts w:hint="eastAsia" w:ascii="仿宋_GB2312" w:hAnsi="仿宋_GB2312" w:eastAsia="仿宋_GB2312" w:cs="仿宋_GB2312"/>
          <w:color w:val="222222"/>
          <w:kern w:val="0"/>
          <w:sz w:val="32"/>
          <w:szCs w:val="32"/>
          <w:lang w:val="en-US" w:eastAsia="zh-CN"/>
        </w:rPr>
        <w:fldChar w:fldCharType="begin"/>
      </w:r>
      <w:r>
        <w:rPr>
          <w:rFonts w:hint="eastAsia" w:ascii="仿宋_GB2312" w:hAnsi="仿宋_GB2312" w:eastAsia="仿宋_GB2312" w:cs="仿宋_GB2312"/>
          <w:color w:val="222222"/>
          <w:kern w:val="0"/>
          <w:sz w:val="32"/>
          <w:szCs w:val="32"/>
          <w:lang w:val="en-US" w:eastAsia="zh-CN"/>
        </w:rPr>
        <w:instrText xml:space="preserve"> HYPERLINK "https://g.amap.com/" </w:instrText>
      </w:r>
      <w:r>
        <w:rPr>
          <w:rFonts w:hint="eastAsia" w:ascii="仿宋_GB2312" w:hAnsi="仿宋_GB2312" w:eastAsia="仿宋_GB2312" w:cs="仿宋_GB2312"/>
          <w:color w:val="222222"/>
          <w:kern w:val="0"/>
          <w:sz w:val="32"/>
          <w:szCs w:val="32"/>
          <w:lang w:val="en-US" w:eastAsia="zh-CN"/>
        </w:rPr>
        <w:fldChar w:fldCharType="separate"/>
      </w:r>
      <w:r>
        <w:rPr>
          <w:rFonts w:hint="eastAsia" w:ascii="仿宋_GB2312" w:hAnsi="仿宋_GB2312" w:eastAsia="仿宋_GB2312" w:cs="仿宋_GB2312"/>
          <w:color w:val="222222"/>
          <w:kern w:val="0"/>
          <w:sz w:val="32"/>
          <w:szCs w:val="32"/>
          <w:lang w:val="en-US" w:eastAsia="zh-CN"/>
        </w:rPr>
        <w:t>https://g.amap.com/</w:t>
      </w:r>
      <w:r>
        <w:rPr>
          <w:rFonts w:hint="eastAsia" w:ascii="仿宋_GB2312" w:hAnsi="仿宋_GB2312" w:eastAsia="仿宋_GB2312" w:cs="仿宋_GB2312"/>
          <w:color w:val="222222"/>
          <w:kern w:val="0"/>
          <w:sz w:val="32"/>
          <w:szCs w:val="32"/>
          <w:lang w:val="en-US" w:eastAsia="zh-CN"/>
        </w:rPr>
        <w:fldChar w:fldCharType="end"/>
      </w:r>
    </w:p>
    <w:p w14:paraId="78D9349E">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w:t>
      </w:r>
      <w:r>
        <w:rPr>
          <w:rFonts w:hint="default"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lang w:val="en-US" w:eastAsia="zh-CN"/>
        </w:rPr>
        <w:t>）补充：如果商家在高德地图上找不到自己的公司或门店信息，可以通过以下步骤进行添加：</w:t>
      </w:r>
    </w:p>
    <w:p w14:paraId="1734A540">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default" w:ascii="仿宋_GB2312" w:hAnsi="仿宋_GB2312" w:eastAsia="仿宋_GB2312" w:cs="仿宋_GB2312"/>
          <w:color w:val="222222"/>
          <w:kern w:val="0"/>
          <w:sz w:val="32"/>
          <w:szCs w:val="32"/>
          <w:lang w:val="en-US" w:eastAsia="zh-CN"/>
        </w:rPr>
        <w:fldChar w:fldCharType="begin"/>
      </w:r>
      <w:r>
        <w:rPr>
          <w:rFonts w:hint="default" w:ascii="仿宋_GB2312" w:hAnsi="仿宋_GB2312" w:eastAsia="仿宋_GB2312" w:cs="仿宋_GB2312"/>
          <w:color w:val="222222"/>
          <w:kern w:val="0"/>
          <w:sz w:val="32"/>
          <w:szCs w:val="32"/>
          <w:lang w:val="en-US" w:eastAsia="zh-CN"/>
        </w:rPr>
        <w:instrText xml:space="preserve"> = 1 \* GB3 \* MERGEFORMAT </w:instrText>
      </w:r>
      <w:r>
        <w:rPr>
          <w:rFonts w:hint="default" w:ascii="仿宋_GB2312" w:hAnsi="仿宋_GB2312" w:eastAsia="仿宋_GB2312" w:cs="仿宋_GB2312"/>
          <w:color w:val="222222"/>
          <w:kern w:val="0"/>
          <w:sz w:val="32"/>
          <w:szCs w:val="32"/>
          <w:lang w:val="en-US" w:eastAsia="zh-CN"/>
        </w:rPr>
        <w:fldChar w:fldCharType="separate"/>
      </w:r>
      <w:r>
        <w:rPr>
          <w:rFonts w:hint="eastAsia" w:ascii="仿宋_GB2312" w:hAnsi="仿宋_GB2312" w:eastAsia="仿宋_GB2312" w:cs="仿宋_GB2312"/>
          <w:color w:val="222222"/>
          <w:kern w:val="0"/>
          <w:sz w:val="32"/>
          <w:szCs w:val="32"/>
          <w:lang w:val="en-US" w:eastAsia="zh-CN"/>
        </w:rPr>
        <w:t>①</w:t>
      </w:r>
      <w:r>
        <w:rPr>
          <w:rFonts w:hint="default" w:ascii="仿宋_GB2312" w:hAnsi="仿宋_GB2312" w:eastAsia="仿宋_GB2312" w:cs="仿宋_GB2312"/>
          <w:color w:val="222222"/>
          <w:kern w:val="0"/>
          <w:sz w:val="32"/>
          <w:szCs w:val="32"/>
          <w:lang w:val="en-US" w:eastAsia="zh-CN"/>
        </w:rPr>
        <w:fldChar w:fldCharType="end"/>
      </w:r>
      <w:r>
        <w:rPr>
          <w:rFonts w:hint="eastAsia" w:ascii="仿宋_GB2312" w:hAnsi="仿宋_GB2312" w:eastAsia="仿宋_GB2312" w:cs="仿宋_GB2312"/>
          <w:color w:val="222222"/>
          <w:kern w:val="0"/>
          <w:sz w:val="32"/>
          <w:szCs w:val="32"/>
          <w:lang w:val="en-US" w:eastAsia="zh-CN"/>
        </w:rPr>
        <w:t>进入首页通过搜索功能查找自己的公司或门店；</w:t>
      </w:r>
    </w:p>
    <w:p w14:paraId="39AEAF5C">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default" w:ascii="仿宋_GB2312" w:hAnsi="仿宋_GB2312" w:eastAsia="仿宋_GB2312" w:cs="仿宋_GB2312"/>
          <w:color w:val="222222"/>
          <w:kern w:val="0"/>
          <w:sz w:val="32"/>
          <w:szCs w:val="32"/>
          <w:lang w:val="en-US" w:eastAsia="zh-CN"/>
        </w:rPr>
        <w:fldChar w:fldCharType="begin"/>
      </w:r>
      <w:r>
        <w:rPr>
          <w:rFonts w:hint="default" w:ascii="仿宋_GB2312" w:hAnsi="仿宋_GB2312" w:eastAsia="仿宋_GB2312" w:cs="仿宋_GB2312"/>
          <w:color w:val="222222"/>
          <w:kern w:val="0"/>
          <w:sz w:val="32"/>
          <w:szCs w:val="32"/>
          <w:lang w:val="en-US" w:eastAsia="zh-CN"/>
        </w:rPr>
        <w:instrText xml:space="preserve"> = 2 \* GB3 \* MERGEFORMAT </w:instrText>
      </w:r>
      <w:r>
        <w:rPr>
          <w:rFonts w:hint="default" w:ascii="仿宋_GB2312" w:hAnsi="仿宋_GB2312" w:eastAsia="仿宋_GB2312" w:cs="仿宋_GB2312"/>
          <w:color w:val="222222"/>
          <w:kern w:val="0"/>
          <w:sz w:val="32"/>
          <w:szCs w:val="32"/>
          <w:lang w:val="en-US" w:eastAsia="zh-CN"/>
        </w:rPr>
        <w:fldChar w:fldCharType="separate"/>
      </w:r>
      <w:r>
        <w:rPr>
          <w:rFonts w:hint="eastAsia" w:ascii="仿宋_GB2312" w:hAnsi="仿宋_GB2312" w:eastAsia="仿宋_GB2312" w:cs="仿宋_GB2312"/>
          <w:color w:val="222222"/>
          <w:kern w:val="0"/>
          <w:sz w:val="32"/>
          <w:szCs w:val="32"/>
          <w:lang w:val="en-US" w:eastAsia="zh-CN"/>
        </w:rPr>
        <w:t>②</w:t>
      </w:r>
      <w:r>
        <w:rPr>
          <w:rFonts w:hint="default" w:ascii="仿宋_GB2312" w:hAnsi="仿宋_GB2312" w:eastAsia="仿宋_GB2312" w:cs="仿宋_GB2312"/>
          <w:color w:val="222222"/>
          <w:kern w:val="0"/>
          <w:sz w:val="32"/>
          <w:szCs w:val="32"/>
          <w:lang w:val="en-US" w:eastAsia="zh-CN"/>
        </w:rPr>
        <w:fldChar w:fldCharType="end"/>
      </w:r>
      <w:r>
        <w:rPr>
          <w:rFonts w:hint="eastAsia" w:ascii="仿宋_GB2312" w:hAnsi="仿宋_GB2312" w:eastAsia="仿宋_GB2312" w:cs="仿宋_GB2312"/>
          <w:color w:val="222222"/>
          <w:kern w:val="0"/>
          <w:sz w:val="32"/>
          <w:szCs w:val="32"/>
          <w:lang w:val="en-US" w:eastAsia="zh-CN"/>
        </w:rPr>
        <w:t>如果搜索结果中能够找到相关信息，可以进一步上传营业执照照片进行认领；</w:t>
      </w:r>
    </w:p>
    <w:p w14:paraId="7FECD6E2">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default" w:ascii="仿宋_GB2312" w:hAnsi="仿宋_GB2312" w:eastAsia="仿宋_GB2312" w:cs="仿宋_GB2312"/>
          <w:color w:val="222222"/>
          <w:kern w:val="0"/>
          <w:sz w:val="32"/>
          <w:szCs w:val="32"/>
          <w:lang w:val="en-US" w:eastAsia="zh-CN"/>
        </w:rPr>
        <w:fldChar w:fldCharType="begin"/>
      </w:r>
      <w:r>
        <w:rPr>
          <w:rFonts w:hint="default" w:ascii="仿宋_GB2312" w:hAnsi="仿宋_GB2312" w:eastAsia="仿宋_GB2312" w:cs="仿宋_GB2312"/>
          <w:color w:val="222222"/>
          <w:kern w:val="0"/>
          <w:sz w:val="32"/>
          <w:szCs w:val="32"/>
          <w:lang w:val="en-US" w:eastAsia="zh-CN"/>
        </w:rPr>
        <w:instrText xml:space="preserve"> = 3 \* GB3 \* MERGEFORMAT </w:instrText>
      </w:r>
      <w:r>
        <w:rPr>
          <w:rFonts w:hint="default" w:ascii="仿宋_GB2312" w:hAnsi="仿宋_GB2312" w:eastAsia="仿宋_GB2312" w:cs="仿宋_GB2312"/>
          <w:color w:val="222222"/>
          <w:kern w:val="0"/>
          <w:sz w:val="32"/>
          <w:szCs w:val="32"/>
          <w:lang w:val="en-US" w:eastAsia="zh-CN"/>
        </w:rPr>
        <w:fldChar w:fldCharType="separate"/>
      </w:r>
      <w:r>
        <w:rPr>
          <w:rFonts w:hint="eastAsia" w:ascii="仿宋_GB2312" w:hAnsi="仿宋_GB2312" w:eastAsia="仿宋_GB2312" w:cs="仿宋_GB2312"/>
          <w:color w:val="222222"/>
          <w:kern w:val="0"/>
          <w:sz w:val="32"/>
          <w:szCs w:val="32"/>
          <w:lang w:val="en-US" w:eastAsia="zh-CN"/>
        </w:rPr>
        <w:t>③</w:t>
      </w:r>
      <w:r>
        <w:rPr>
          <w:rFonts w:hint="default" w:ascii="仿宋_GB2312" w:hAnsi="仿宋_GB2312" w:eastAsia="仿宋_GB2312" w:cs="仿宋_GB2312"/>
          <w:color w:val="222222"/>
          <w:kern w:val="0"/>
          <w:sz w:val="32"/>
          <w:szCs w:val="32"/>
          <w:lang w:val="en-US" w:eastAsia="zh-CN"/>
        </w:rPr>
        <w:fldChar w:fldCharType="end"/>
      </w:r>
      <w:r>
        <w:rPr>
          <w:rFonts w:hint="eastAsia" w:ascii="仿宋_GB2312" w:hAnsi="仿宋_GB2312" w:eastAsia="仿宋_GB2312" w:cs="仿宋_GB2312"/>
          <w:color w:val="222222"/>
          <w:kern w:val="0"/>
          <w:sz w:val="32"/>
          <w:szCs w:val="32"/>
          <w:lang w:val="en-US" w:eastAsia="zh-CN"/>
        </w:rPr>
        <w:t>如果无法找到，可以添加自己的门店信息，提交材料经高德地图审核通过后即可成功显示在地图上。</w:t>
      </w:r>
    </w:p>
    <w:p w14:paraId="6C53E195">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default" w:ascii="仿宋_GB2312" w:hAnsi="仿宋_GB2312" w:eastAsia="仿宋_GB2312" w:cs="仿宋_GB2312"/>
          <w:color w:val="222222"/>
          <w:kern w:val="0"/>
          <w:sz w:val="32"/>
          <w:szCs w:val="32"/>
          <w:lang w:val="en-US" w:eastAsia="zh-CN"/>
        </w:rPr>
        <w:t>2</w:t>
      </w:r>
      <w:r>
        <w:rPr>
          <w:rFonts w:hint="eastAsia" w:ascii="仿宋_GB2312" w:hAnsi="仿宋_GB2312" w:eastAsia="仿宋_GB2312" w:cs="仿宋_GB2312"/>
          <w:color w:val="222222"/>
          <w:kern w:val="0"/>
          <w:sz w:val="32"/>
          <w:szCs w:val="32"/>
          <w:lang w:val="en-US" w:eastAsia="zh-CN"/>
        </w:rPr>
        <w:t>.百度地图</w:t>
      </w:r>
    </w:p>
    <w:p w14:paraId="5C8B5999">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w:t>
      </w:r>
      <w:r>
        <w:rPr>
          <w:rFonts w:hint="default" w:ascii="仿宋_GB2312" w:hAnsi="仿宋_GB2312" w:eastAsia="仿宋_GB2312" w:cs="仿宋_GB2312"/>
          <w:color w:val="222222"/>
          <w:kern w:val="0"/>
          <w:sz w:val="32"/>
          <w:szCs w:val="32"/>
          <w:lang w:val="en-US" w:eastAsia="zh-CN"/>
        </w:rPr>
        <w:t>1</w:t>
      </w:r>
      <w:r>
        <w:rPr>
          <w:rFonts w:hint="eastAsia" w:ascii="仿宋_GB2312" w:hAnsi="仿宋_GB2312" w:eastAsia="仿宋_GB2312" w:cs="仿宋_GB2312"/>
          <w:color w:val="222222"/>
          <w:kern w:val="0"/>
          <w:sz w:val="32"/>
          <w:szCs w:val="32"/>
          <w:lang w:val="en-US" w:eastAsia="zh-CN"/>
        </w:rPr>
        <w:t>）操作步骤：下载百度地图应用程序登录账户进入个人中心</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找到【我的店铺】选项</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点击【免费入驻】填写商户基本信息（包括地理坐标位置）</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提交信息并等待审核，审核通过后即可在地图上展示。</w:t>
      </w:r>
    </w:p>
    <w:p w14:paraId="78969AA6">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w:t>
      </w:r>
      <w:r>
        <w:rPr>
          <w:rFonts w:hint="default" w:ascii="仿宋_GB2312" w:hAnsi="仿宋_GB2312" w:eastAsia="仿宋_GB2312" w:cs="仿宋_GB2312"/>
          <w:color w:val="222222"/>
          <w:kern w:val="0"/>
          <w:sz w:val="32"/>
          <w:szCs w:val="32"/>
          <w:lang w:val="en-US" w:eastAsia="zh-CN"/>
        </w:rPr>
        <w:t>2</w:t>
      </w:r>
      <w:r>
        <w:rPr>
          <w:rFonts w:hint="eastAsia" w:ascii="仿宋_GB2312" w:hAnsi="仿宋_GB2312" w:eastAsia="仿宋_GB2312" w:cs="仿宋_GB2312"/>
          <w:color w:val="222222"/>
          <w:kern w:val="0"/>
          <w:sz w:val="32"/>
          <w:szCs w:val="32"/>
          <w:lang w:val="en-US" w:eastAsia="zh-CN"/>
        </w:rPr>
        <w:t>）百度地图商户地点标注入驻网址：</w:t>
      </w:r>
    </w:p>
    <w:p w14:paraId="1C4A220E">
      <w:pPr>
        <w:pStyle w:val="8"/>
        <w:keepNext w:val="0"/>
        <w:keepLines w:val="0"/>
        <w:pageBreakBefore w:val="0"/>
        <w:kinsoku/>
        <w:wordWrap/>
        <w:overflowPunct/>
        <w:topLinePunct w:val="0"/>
        <w:autoSpaceDE/>
        <w:autoSpaceDN/>
        <w:bidi w:val="0"/>
        <w:adjustRightInd/>
        <w:snapToGrid/>
        <w:spacing w:line="560" w:lineRule="exact"/>
        <w:ind w:left="0" w:leftChars="0"/>
        <w:jc w:val="left"/>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fldChar w:fldCharType="begin"/>
      </w:r>
      <w:r>
        <w:rPr>
          <w:rFonts w:hint="eastAsia" w:ascii="Times New Roman" w:hAnsi="Times New Roman" w:eastAsia="仿宋_GB2312" w:cs="Times New Roman"/>
          <w:color w:val="auto"/>
          <w:kern w:val="2"/>
          <w:sz w:val="32"/>
          <w:szCs w:val="32"/>
          <w:lang w:val="en-US" w:eastAsia="zh-CN" w:bidi="ar-SA"/>
        </w:rPr>
        <w:instrText xml:space="preserve"> HYPERLINK "https://didian.baidu.com/?bussiness_trigger=1" </w:instrText>
      </w:r>
      <w:r>
        <w:rPr>
          <w:rFonts w:hint="eastAsia" w:ascii="Times New Roman" w:hAnsi="Times New Roman" w:eastAsia="仿宋_GB2312" w:cs="Times New Roman"/>
          <w:color w:val="auto"/>
          <w:kern w:val="2"/>
          <w:sz w:val="32"/>
          <w:szCs w:val="32"/>
          <w:lang w:val="en-US" w:eastAsia="zh-CN" w:bidi="ar-SA"/>
        </w:rPr>
        <w:fldChar w:fldCharType="separate"/>
      </w:r>
      <w:r>
        <w:rPr>
          <w:rFonts w:hint="eastAsia" w:ascii="Times New Roman" w:hAnsi="Times New Roman" w:eastAsia="仿宋_GB2312" w:cs="Times New Roman"/>
          <w:color w:val="auto"/>
          <w:kern w:val="2"/>
          <w:sz w:val="32"/>
          <w:szCs w:val="32"/>
          <w:lang w:val="en-US" w:eastAsia="zh-CN" w:bidi="ar-SA"/>
        </w:rPr>
        <w:t>https://didian.baidu.com/?bussiness_trigger=</w:t>
      </w:r>
      <w:r>
        <w:rPr>
          <w:rFonts w:hint="default"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en-US" w:eastAsia="zh-CN" w:bidi="ar-SA"/>
        </w:rPr>
        <w:fldChar w:fldCharType="end"/>
      </w:r>
    </w:p>
    <w:p w14:paraId="5BF239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（四）惠企政策咨询</w:t>
      </w:r>
    </w:p>
    <w:p w14:paraId="2C2364DE">
      <w:pPr>
        <w:pStyle w:val="8"/>
        <w:keepNext w:val="0"/>
        <w:keepLines w:val="0"/>
        <w:pageBreakBefore w:val="0"/>
        <w:kinsoku/>
        <w:wordWrap/>
        <w:overflowPunct/>
        <w:topLinePunct w:val="0"/>
        <w:autoSpaceDE/>
        <w:autoSpaceDN/>
        <w:bidi w:val="0"/>
        <w:adjustRightInd/>
        <w:snapToGrid/>
        <w:spacing w:line="560" w:lineRule="exact"/>
        <w:ind w:left="0" w:leftChars="0"/>
        <w:jc w:val="left"/>
        <w:rPr>
          <w:rFonts w:hint="default"/>
          <w:lang w:val="en-US" w:eastAsia="zh-CN"/>
        </w:rPr>
      </w:pPr>
      <w:r>
        <w:rPr>
          <w:rFonts w:hint="eastAsia" w:ascii="Times New Roman" w:hAnsi="Times New Roman" w:eastAsia="仿宋_GB2312" w:cs="Times New Roman"/>
          <w:color w:val="auto"/>
          <w:kern w:val="2"/>
          <w:sz w:val="32"/>
          <w:szCs w:val="32"/>
          <w:lang w:val="en-US" w:eastAsia="zh-CN" w:bidi="ar-SA"/>
        </w:rPr>
        <w:t>昆营商办发〔2024〕6号《关于印发昆明市健全完善惠企政策精准直达机制工作方案的通知》重点任务第6条“市县两级政务大厅建设“惠企服务专区”。在市、县（区）、乡镇（街道）三级政务大厅（场所）设立惠企政策“一站式”服务专窗的基础上，将市、县（区）两级政务服务大厅的惠企政策“一站式”服务专窗升级为“惠企服务专区”，并将“惠企服务专区”同步设置为市县（区）“局长坐诊接诉”接待企业诉求反映的场所。市、县（区）政务服务中心要配备专业化服务队伍，统一受理企业提出的政策咨询、政策兑现、意见诉求等事项”。</w:t>
      </w:r>
    </w:p>
    <w:p w14:paraId="5EAAB74E">
      <w:pPr>
        <w:keepNext w:val="0"/>
        <w:keepLines w:val="0"/>
        <w:pageBreakBefore w:val="0"/>
        <w:widowControl/>
        <w:shd w:val="clear" w:color="auto"/>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黑体"/>
          <w:b w:val="0"/>
          <w:bCs w:val="0"/>
          <w:color w:val="222222"/>
          <w:kern w:val="0"/>
          <w:sz w:val="32"/>
          <w:szCs w:val="32"/>
          <w:lang w:val="en-US" w:eastAsia="zh-CN" w:bidi="ar-SA"/>
        </w:rPr>
      </w:pPr>
      <w:r>
        <w:rPr>
          <w:rFonts w:hint="eastAsia" w:ascii="黑体" w:hAnsi="黑体" w:eastAsia="黑体" w:cs="黑体"/>
          <w:b w:val="0"/>
          <w:bCs w:val="0"/>
          <w:color w:val="222222"/>
          <w:kern w:val="0"/>
          <w:sz w:val="32"/>
          <w:szCs w:val="32"/>
        </w:rPr>
        <w:t>三、申报须知</w:t>
      </w:r>
      <w:r>
        <w:rPr>
          <w:rFonts w:hint="eastAsia" w:ascii="黑体" w:hAnsi="黑体" w:eastAsia="黑体" w:cs="黑体"/>
          <w:b w:val="0"/>
          <w:bCs w:val="0"/>
          <w:color w:val="222222"/>
          <w:kern w:val="0"/>
          <w:sz w:val="32"/>
          <w:szCs w:val="32"/>
          <w:lang w:eastAsia="zh-CN"/>
        </w:rPr>
        <w:t>（</w:t>
      </w:r>
      <w:r>
        <w:rPr>
          <w:rFonts w:hint="eastAsia" w:ascii="黑体" w:hAnsi="黑体" w:eastAsia="黑体" w:cs="黑体"/>
          <w:b w:val="0"/>
          <w:bCs w:val="0"/>
          <w:color w:val="222222"/>
          <w:kern w:val="0"/>
          <w:sz w:val="32"/>
          <w:szCs w:val="32"/>
          <w:lang w:val="en-US" w:eastAsia="zh-CN"/>
        </w:rPr>
        <w:t>组合</w:t>
      </w:r>
      <w:r>
        <w:rPr>
          <w:rFonts w:hint="eastAsia" w:ascii="黑体" w:hAnsi="黑体" w:eastAsia="黑体" w:cs="黑体"/>
          <w:b w:val="0"/>
          <w:bCs w:val="0"/>
          <w:color w:val="222222"/>
          <w:kern w:val="0"/>
          <w:sz w:val="32"/>
          <w:szCs w:val="32"/>
          <w:lang w:eastAsia="zh-CN"/>
        </w:rPr>
        <w:t>）</w:t>
      </w:r>
    </w:p>
    <w:p w14:paraId="3783214A">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222222"/>
          <w:kern w:val="0"/>
          <w:sz w:val="32"/>
          <w:szCs w:val="32"/>
          <w:lang w:val="en-US" w:eastAsia="zh-CN"/>
        </w:rPr>
      </w:pPr>
      <w:r>
        <w:rPr>
          <w:rFonts w:hint="eastAsia" w:ascii="楷体_GB2312" w:hAnsi="楷体_GB2312" w:eastAsia="楷体_GB2312" w:cs="楷体_GB2312"/>
          <w:b w:val="0"/>
          <w:bCs w:val="0"/>
          <w:color w:val="222222"/>
          <w:kern w:val="0"/>
          <w:sz w:val="32"/>
          <w:szCs w:val="32"/>
          <w:lang w:val="en-US" w:eastAsia="zh-CN"/>
        </w:rPr>
        <w:t>（一）办理前置条件：已经办理营业执照。</w:t>
      </w:r>
    </w:p>
    <w:p w14:paraId="1C8E18DC">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222222"/>
          <w:kern w:val="0"/>
          <w:sz w:val="32"/>
          <w:szCs w:val="32"/>
          <w:lang w:val="en-US" w:eastAsia="zh-CN"/>
        </w:rPr>
      </w:pPr>
      <w:r>
        <w:rPr>
          <w:rFonts w:hint="eastAsia" w:ascii="楷体_GB2312" w:hAnsi="楷体_GB2312" w:eastAsia="楷体_GB2312" w:cs="楷体_GB2312"/>
          <w:b w:val="0"/>
          <w:bCs w:val="0"/>
          <w:color w:val="222222"/>
          <w:kern w:val="0"/>
          <w:sz w:val="32"/>
          <w:szCs w:val="32"/>
          <w:lang w:val="en-US" w:eastAsia="zh-CN"/>
        </w:rPr>
        <w:t>（二）材料可通过电子证照库调取的，可免于提交。</w:t>
      </w:r>
    </w:p>
    <w:p w14:paraId="1299E8A5">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222222"/>
          <w:kern w:val="0"/>
          <w:sz w:val="32"/>
          <w:szCs w:val="32"/>
          <w:lang w:val="en-US" w:eastAsia="zh-CN"/>
        </w:rPr>
      </w:pPr>
      <w:r>
        <w:rPr>
          <w:rFonts w:hint="eastAsia" w:ascii="楷体_GB2312" w:hAnsi="楷体_GB2312" w:eastAsia="楷体_GB2312" w:cs="楷体_GB2312"/>
          <w:b w:val="0"/>
          <w:bCs w:val="0"/>
          <w:color w:val="222222"/>
          <w:kern w:val="0"/>
          <w:sz w:val="32"/>
          <w:szCs w:val="32"/>
          <w:lang w:val="en-US" w:eastAsia="zh-CN"/>
        </w:rPr>
        <w:t>（三）提交</w:t>
      </w:r>
      <w:r>
        <w:rPr>
          <w:rFonts w:hint="eastAsia" w:ascii="楷体_GB2312" w:hAnsi="楷体_GB2312" w:eastAsia="楷体_GB2312" w:cs="楷体_GB2312"/>
          <w:b w:val="0"/>
          <w:bCs w:val="0"/>
          <w:color w:val="222222"/>
          <w:kern w:val="0"/>
          <w:sz w:val="32"/>
          <w:szCs w:val="32"/>
          <w:lang w:val="en-US" w:eastAsia="zh-CN"/>
        </w:rPr>
        <w:fldChar w:fldCharType="begin"/>
      </w:r>
      <w:r>
        <w:rPr>
          <w:rFonts w:hint="eastAsia" w:ascii="楷体_GB2312" w:hAnsi="楷体_GB2312" w:eastAsia="楷体_GB2312" w:cs="楷体_GB2312"/>
          <w:b w:val="0"/>
          <w:bCs w:val="0"/>
          <w:color w:val="222222"/>
          <w:kern w:val="0"/>
          <w:sz w:val="32"/>
          <w:szCs w:val="32"/>
          <w:lang w:val="en-US" w:eastAsia="zh-CN"/>
        </w:rPr>
        <w:instrText xml:space="preserve"> HYPERLINK "javascript:;" </w:instrText>
      </w:r>
      <w:r>
        <w:rPr>
          <w:rFonts w:hint="eastAsia" w:ascii="楷体_GB2312" w:hAnsi="楷体_GB2312" w:eastAsia="楷体_GB2312" w:cs="楷体_GB2312"/>
          <w:b w:val="0"/>
          <w:bCs w:val="0"/>
          <w:color w:val="222222"/>
          <w:kern w:val="0"/>
          <w:sz w:val="32"/>
          <w:szCs w:val="32"/>
          <w:lang w:val="en-US" w:eastAsia="zh-CN"/>
        </w:rPr>
        <w:fldChar w:fldCharType="separate"/>
      </w:r>
      <w:r>
        <w:rPr>
          <w:rFonts w:hint="eastAsia" w:ascii="楷体_GB2312" w:hAnsi="楷体_GB2312" w:eastAsia="楷体_GB2312" w:cs="楷体_GB2312"/>
          <w:b w:val="0"/>
          <w:bCs w:val="0"/>
          <w:color w:val="222222"/>
          <w:kern w:val="0"/>
          <w:sz w:val="32"/>
          <w:szCs w:val="32"/>
          <w:lang w:val="en-US" w:eastAsia="zh-CN"/>
        </w:rPr>
        <w:t>材料齐全且符合法定条件的，予以受理。</w:t>
      </w:r>
      <w:r>
        <w:rPr>
          <w:rFonts w:hint="eastAsia" w:ascii="楷体_GB2312" w:hAnsi="楷体_GB2312" w:eastAsia="楷体_GB2312" w:cs="楷体_GB2312"/>
          <w:b w:val="0"/>
          <w:bCs w:val="0"/>
          <w:color w:val="222222"/>
          <w:kern w:val="0"/>
          <w:sz w:val="32"/>
          <w:szCs w:val="32"/>
          <w:lang w:val="en-US" w:eastAsia="zh-CN"/>
        </w:rPr>
        <w:fldChar w:fldCharType="end"/>
      </w:r>
    </w:p>
    <w:p w14:paraId="14B97C9E">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color w:val="222222"/>
          <w:kern w:val="0"/>
          <w:sz w:val="32"/>
          <w:szCs w:val="32"/>
        </w:rPr>
      </w:pPr>
      <w:r>
        <w:rPr>
          <w:rFonts w:hint="eastAsia" w:ascii="楷体_GB2312" w:hAnsi="楷体_GB2312" w:eastAsia="楷体_GB2312" w:cs="楷体_GB2312"/>
          <w:b w:val="0"/>
          <w:bCs w:val="0"/>
          <w:color w:val="222222"/>
          <w:kern w:val="0"/>
          <w:sz w:val="32"/>
          <w:szCs w:val="32"/>
          <w:lang w:eastAsia="zh-CN"/>
        </w:rPr>
        <w:t>（</w:t>
      </w:r>
      <w:r>
        <w:rPr>
          <w:rFonts w:hint="eastAsia" w:ascii="楷体_GB2312" w:hAnsi="楷体_GB2312" w:eastAsia="楷体_GB2312" w:cs="楷体_GB2312"/>
          <w:b w:val="0"/>
          <w:bCs w:val="0"/>
          <w:color w:val="222222"/>
          <w:kern w:val="0"/>
          <w:sz w:val="32"/>
          <w:szCs w:val="32"/>
          <w:lang w:val="en-US" w:eastAsia="zh-CN"/>
        </w:rPr>
        <w:t>四</w:t>
      </w:r>
      <w:r>
        <w:rPr>
          <w:rFonts w:hint="eastAsia" w:ascii="楷体_GB2312" w:hAnsi="楷体_GB2312" w:eastAsia="楷体_GB2312" w:cs="楷体_GB2312"/>
          <w:b w:val="0"/>
          <w:bCs w:val="0"/>
          <w:color w:val="222222"/>
          <w:kern w:val="0"/>
          <w:sz w:val="32"/>
          <w:szCs w:val="32"/>
          <w:lang w:eastAsia="zh-CN"/>
        </w:rPr>
        <w:t>）</w:t>
      </w:r>
      <w:r>
        <w:rPr>
          <w:rFonts w:hint="eastAsia" w:ascii="楷体_GB2312" w:hAnsi="楷体_GB2312" w:eastAsia="楷体_GB2312" w:cs="楷体_GB2312"/>
          <w:b w:val="0"/>
          <w:bCs w:val="0"/>
          <w:color w:val="222222"/>
          <w:kern w:val="0"/>
          <w:sz w:val="32"/>
          <w:szCs w:val="32"/>
        </w:rPr>
        <w:t>经营食品时，还应符合以下条件：</w:t>
      </w:r>
    </w:p>
    <w:p w14:paraId="3590F06D">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1</w:t>
      </w:r>
      <w:r>
        <w:rPr>
          <w:rFonts w:hint="eastAsia"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rPr>
        <w:t>具有与经营的食品品种、数量相适应的食品原料处理和食品加工、销售、贮存等场所，保持该场所环境整洁，并与有毒、有害场所以及其他污染源保持规定的距离；</w:t>
      </w:r>
    </w:p>
    <w:p w14:paraId="139725C6">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2</w:t>
      </w:r>
      <w:r>
        <w:rPr>
          <w:rFonts w:hint="eastAsia"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rPr>
        <w:t>具有与经营的食品品种、数量相适应的经营设备或者设施，有相应的消毒、更衣、盥洗、采光、照明、通风、防腐、防尘、防蝇、防鼠、防虫、洗涤以及处理废水、存放垃圾和废弃物的设备或者设施；</w:t>
      </w:r>
    </w:p>
    <w:p w14:paraId="32B03306">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3</w:t>
      </w:r>
      <w:r>
        <w:rPr>
          <w:rFonts w:hint="eastAsia"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rPr>
        <w:t>有专职或者兼职的食品安全管理人员和保证食品安全的规章制度；</w:t>
      </w:r>
    </w:p>
    <w:p w14:paraId="3A1F89B1">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eastAsia="zh-CN"/>
        </w:rPr>
      </w:pPr>
      <w:r>
        <w:rPr>
          <w:rFonts w:hint="eastAsia" w:ascii="仿宋_GB2312" w:hAnsi="仿宋_GB2312" w:eastAsia="仿宋_GB2312" w:cs="仿宋_GB2312"/>
          <w:color w:val="222222"/>
          <w:kern w:val="0"/>
          <w:sz w:val="32"/>
          <w:szCs w:val="32"/>
        </w:rPr>
        <w:t>4</w:t>
      </w:r>
      <w:r>
        <w:rPr>
          <w:rFonts w:hint="eastAsia"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rPr>
        <w:t>具有合理的设备布局和工艺流程，防止待加工食品与直接入口食品、原料与成品交叉污染，避免食品接触有毒物、不洁物</w:t>
      </w:r>
      <w:r>
        <w:rPr>
          <w:rFonts w:hint="eastAsia" w:ascii="仿宋_GB2312" w:hAnsi="仿宋_GB2312" w:eastAsia="仿宋_GB2312" w:cs="仿宋_GB2312"/>
          <w:color w:val="222222"/>
          <w:kern w:val="0"/>
          <w:sz w:val="32"/>
          <w:szCs w:val="32"/>
          <w:lang w:eastAsia="zh-CN"/>
        </w:rPr>
        <w:t>；</w:t>
      </w:r>
    </w:p>
    <w:p w14:paraId="0C3BC336">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5.符合《中华人民共和国食品安全法》第三十三条所列要求。</w:t>
      </w:r>
    </w:p>
    <w:p w14:paraId="5F9AB7F4">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222222"/>
          <w:kern w:val="0"/>
          <w:sz w:val="32"/>
          <w:szCs w:val="32"/>
          <w:lang w:val="en-US" w:eastAsia="zh-CN"/>
        </w:rPr>
      </w:pPr>
      <w:r>
        <w:rPr>
          <w:rFonts w:hint="eastAsia" w:ascii="楷体_GB2312" w:hAnsi="楷体_GB2312" w:eastAsia="楷体_GB2312" w:cs="楷体_GB2312"/>
          <w:b w:val="0"/>
          <w:bCs w:val="0"/>
          <w:color w:val="222222"/>
          <w:kern w:val="0"/>
          <w:sz w:val="32"/>
          <w:szCs w:val="32"/>
          <w:lang w:val="en-US" w:eastAsia="zh-CN"/>
        </w:rPr>
        <w:t>（五）金融服务信息获取：</w:t>
      </w:r>
    </w:p>
    <w:p w14:paraId="2DA4B4ED">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申请人可以通过微信搜索并关注“云南融信服平台”微信公众号，点击“掌上服务”→“平台首页”进入云南省融资信用服务平台首页→“昆明”图标进入云南省融资信用服务平台昆明专区，在云南省融资信用服务平台昆明专区可查询昆明市各金融机构提供的金融产品信息，可根据需要进行咨询及申请（注：电脑端可直接在浏览器打开链接：https://credit.yn.gov.cn/rxf/jinRongChanPin进行访问，查询、了解相关金融产品信息）。</w:t>
      </w:r>
    </w:p>
    <w:p w14:paraId="64A76CA2">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①“云南融信服平台”手机移动端页面信息示例如下：</w:t>
      </w:r>
    </w:p>
    <w:p w14:paraId="049E4AFC">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rPr>
      </w:pPr>
    </w:p>
    <w:p w14:paraId="5266E19B">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rPr>
      </w:pPr>
    </w:p>
    <w:p w14:paraId="4C76A2CB">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drawing>
          <wp:inline distT="0" distB="0" distL="114300" distR="114300">
            <wp:extent cx="2746375" cy="3925570"/>
            <wp:effectExtent l="0" t="0" r="15875" b="17780"/>
            <wp:docPr id="7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8"/>
                    <pic:cNvPicPr>
                      <a:picLocks noChangeAspect="1"/>
                    </pic:cNvPicPr>
                  </pic:nvPicPr>
                  <pic:blipFill>
                    <a:blip r:embed="rId6"/>
                    <a:stretch>
                      <a:fillRect/>
                    </a:stretch>
                  </pic:blipFill>
                  <pic:spPr>
                    <a:xfrm>
                      <a:off x="0" y="0"/>
                      <a:ext cx="2746375" cy="3925570"/>
                    </a:xfrm>
                    <a:prstGeom prst="rect">
                      <a:avLst/>
                    </a:prstGeom>
                    <a:noFill/>
                    <a:ln>
                      <a:noFill/>
                    </a:ln>
                  </pic:spPr>
                </pic:pic>
              </a:graphicData>
            </a:graphic>
          </wp:inline>
        </w:drawing>
      </w:r>
      <w:r>
        <w:rPr>
          <w:rFonts w:hint="eastAsia" w:ascii="仿宋_GB2312" w:hAnsi="仿宋_GB2312" w:eastAsia="仿宋_GB2312" w:cs="仿宋_GB2312"/>
          <w:color w:val="222222"/>
          <w:kern w:val="0"/>
          <w:sz w:val="32"/>
          <w:szCs w:val="32"/>
        </w:rPr>
        <w:drawing>
          <wp:inline distT="0" distB="0" distL="114300" distR="114300">
            <wp:extent cx="2454275" cy="3935095"/>
            <wp:effectExtent l="0" t="0" r="3175" b="8255"/>
            <wp:docPr id="7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9"/>
                    <pic:cNvPicPr>
                      <a:picLocks noChangeAspect="1"/>
                    </pic:cNvPicPr>
                  </pic:nvPicPr>
                  <pic:blipFill>
                    <a:blip r:embed="rId7"/>
                    <a:stretch>
                      <a:fillRect/>
                    </a:stretch>
                  </pic:blipFill>
                  <pic:spPr>
                    <a:xfrm>
                      <a:off x="0" y="0"/>
                      <a:ext cx="2454275" cy="3935095"/>
                    </a:xfrm>
                    <a:prstGeom prst="rect">
                      <a:avLst/>
                    </a:prstGeom>
                    <a:noFill/>
                    <a:ln>
                      <a:noFill/>
                    </a:ln>
                  </pic:spPr>
                </pic:pic>
              </a:graphicData>
            </a:graphic>
          </wp:inline>
        </w:drawing>
      </w:r>
    </w:p>
    <w:p w14:paraId="7435CD00">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rPr>
        <w:drawing>
          <wp:inline distT="0" distB="0" distL="114300" distR="114300">
            <wp:extent cx="2587625" cy="3525520"/>
            <wp:effectExtent l="0" t="0" r="3175" b="1778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8"/>
                    <a:stretch>
                      <a:fillRect/>
                    </a:stretch>
                  </pic:blipFill>
                  <pic:spPr>
                    <a:xfrm>
                      <a:off x="0" y="0"/>
                      <a:ext cx="2587625" cy="3525520"/>
                    </a:xfrm>
                    <a:prstGeom prst="rect">
                      <a:avLst/>
                    </a:prstGeom>
                    <a:noFill/>
                    <a:ln>
                      <a:noFill/>
                    </a:ln>
                  </pic:spPr>
                </pic:pic>
              </a:graphicData>
            </a:graphic>
          </wp:inline>
        </w:drawing>
      </w:r>
      <w:r>
        <w:rPr>
          <w:rFonts w:hint="eastAsia" w:ascii="仿宋_GB2312" w:hAnsi="仿宋_GB2312" w:eastAsia="仿宋_GB2312" w:cs="仿宋_GB2312"/>
          <w:color w:val="222222"/>
          <w:kern w:val="0"/>
          <w:sz w:val="32"/>
          <w:szCs w:val="32"/>
          <w:lang w:val="en-US" w:eastAsia="zh-CN"/>
        </w:rPr>
        <w:drawing>
          <wp:inline distT="0" distB="0" distL="114300" distR="114300">
            <wp:extent cx="2425700" cy="3524885"/>
            <wp:effectExtent l="0" t="0" r="12700" b="18415"/>
            <wp:docPr id="3" name="图片 5" descr="91cf5aed5c465e0cf41535ac0f66c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91cf5aed5c465e0cf41535ac0f66c8e"/>
                    <pic:cNvPicPr>
                      <a:picLocks noChangeAspect="1"/>
                    </pic:cNvPicPr>
                  </pic:nvPicPr>
                  <pic:blipFill>
                    <a:blip r:embed="rId9"/>
                    <a:stretch>
                      <a:fillRect/>
                    </a:stretch>
                  </pic:blipFill>
                  <pic:spPr>
                    <a:xfrm>
                      <a:off x="0" y="0"/>
                      <a:ext cx="2425700" cy="3524885"/>
                    </a:xfrm>
                    <a:prstGeom prst="rect">
                      <a:avLst/>
                    </a:prstGeom>
                    <a:noFill/>
                    <a:ln>
                      <a:noFill/>
                    </a:ln>
                  </pic:spPr>
                </pic:pic>
              </a:graphicData>
            </a:graphic>
          </wp:inline>
        </w:drawing>
      </w:r>
    </w:p>
    <w:p w14:paraId="6E701B57">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②“云南融信服平台”电脑端页面示例如下：</w:t>
      </w:r>
    </w:p>
    <w:p w14:paraId="700441D7">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rPr>
        <w:drawing>
          <wp:inline distT="0" distB="0" distL="114300" distR="114300">
            <wp:extent cx="5612130" cy="2723515"/>
            <wp:effectExtent l="0" t="0" r="7620" b="63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0"/>
                    <a:stretch>
                      <a:fillRect/>
                    </a:stretch>
                  </pic:blipFill>
                  <pic:spPr>
                    <a:xfrm>
                      <a:off x="0" y="0"/>
                      <a:ext cx="5612130" cy="2723515"/>
                    </a:xfrm>
                    <a:prstGeom prst="rect">
                      <a:avLst/>
                    </a:prstGeom>
                    <a:noFill/>
                    <a:ln>
                      <a:noFill/>
                    </a:ln>
                  </pic:spPr>
                </pic:pic>
              </a:graphicData>
            </a:graphic>
          </wp:inline>
        </w:drawing>
      </w:r>
    </w:p>
    <w:p w14:paraId="0618AF1F">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p>
    <w:p w14:paraId="00C5D728">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222222"/>
          <w:kern w:val="0"/>
          <w:sz w:val="32"/>
          <w:szCs w:val="32"/>
          <w:lang w:val="en-US" w:eastAsia="zh-CN"/>
        </w:rPr>
      </w:pPr>
      <w:r>
        <w:rPr>
          <w:rFonts w:hint="eastAsia" w:ascii="楷体_GB2312" w:hAnsi="楷体_GB2312" w:eastAsia="楷体_GB2312" w:cs="楷体_GB2312"/>
          <w:b w:val="0"/>
          <w:bCs w:val="0"/>
          <w:color w:val="222222"/>
          <w:kern w:val="0"/>
          <w:sz w:val="32"/>
          <w:szCs w:val="32"/>
          <w:lang w:val="en-US" w:eastAsia="zh-CN"/>
        </w:rPr>
        <w:t>（六）地图标注入驻</w:t>
      </w:r>
    </w:p>
    <w:p w14:paraId="2E7F19B7">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default" w:ascii="仿宋_GB2312" w:hAnsi="仿宋_GB2312" w:eastAsia="仿宋_GB2312" w:cs="仿宋_GB2312"/>
          <w:color w:val="222222"/>
          <w:kern w:val="0"/>
          <w:sz w:val="32"/>
          <w:szCs w:val="32"/>
          <w:lang w:val="en-US" w:eastAsia="zh-CN"/>
        </w:rPr>
        <w:t>1</w:t>
      </w:r>
      <w:r>
        <w:rPr>
          <w:rFonts w:hint="eastAsia" w:ascii="仿宋_GB2312" w:hAnsi="仿宋_GB2312" w:eastAsia="仿宋_GB2312" w:cs="仿宋_GB2312"/>
          <w:color w:val="222222"/>
          <w:kern w:val="0"/>
          <w:sz w:val="32"/>
          <w:szCs w:val="32"/>
          <w:lang w:val="en-US" w:eastAsia="zh-CN"/>
        </w:rPr>
        <w:t>.高德地图</w:t>
      </w:r>
    </w:p>
    <w:p w14:paraId="00566080">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w:t>
      </w:r>
      <w:r>
        <w:rPr>
          <w:rFonts w:hint="default" w:ascii="仿宋_GB2312" w:hAnsi="仿宋_GB2312" w:eastAsia="仿宋_GB2312" w:cs="仿宋_GB2312"/>
          <w:color w:val="222222"/>
          <w:kern w:val="0"/>
          <w:sz w:val="32"/>
          <w:szCs w:val="32"/>
          <w:lang w:val="en-US" w:eastAsia="zh-CN"/>
        </w:rPr>
        <w:t>1</w:t>
      </w:r>
      <w:r>
        <w:rPr>
          <w:rFonts w:hint="eastAsia" w:ascii="仿宋_GB2312" w:hAnsi="仿宋_GB2312" w:eastAsia="仿宋_GB2312" w:cs="仿宋_GB2312"/>
          <w:color w:val="222222"/>
          <w:kern w:val="0"/>
          <w:sz w:val="32"/>
          <w:szCs w:val="32"/>
          <w:lang w:val="en-US" w:eastAsia="zh-CN"/>
        </w:rPr>
        <w:t>）操作步骤：下载高德地图程序进入首页</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点击右侧上方【反馈】按钮</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选择【新增地点】</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在新增地点的页面中，设置好位置后点击页面下方的【提交】按钮。</w:t>
      </w:r>
    </w:p>
    <w:p w14:paraId="7121ED75">
      <w:pPr>
        <w:pStyle w:val="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w:t>
      </w:r>
      <w:r>
        <w:rPr>
          <w:rFonts w:hint="default" w:ascii="仿宋_GB2312" w:hAnsi="仿宋_GB2312" w:eastAsia="仿宋_GB2312" w:cs="仿宋_GB2312"/>
          <w:color w:val="222222"/>
          <w:kern w:val="0"/>
          <w:sz w:val="32"/>
          <w:szCs w:val="32"/>
          <w:lang w:val="en-US" w:eastAsia="zh-CN"/>
        </w:rPr>
        <w:t>2</w:t>
      </w:r>
      <w:r>
        <w:rPr>
          <w:rFonts w:hint="eastAsia" w:ascii="仿宋_GB2312" w:hAnsi="仿宋_GB2312" w:eastAsia="仿宋_GB2312" w:cs="仿宋_GB2312"/>
          <w:color w:val="222222"/>
          <w:kern w:val="0"/>
          <w:sz w:val="32"/>
          <w:szCs w:val="32"/>
          <w:lang w:val="en-US" w:eastAsia="zh-CN"/>
        </w:rPr>
        <w:t>）高德地图商户地点标注入驻</w:t>
      </w:r>
      <w:r>
        <w:rPr>
          <w:rFonts w:hint="eastAsia" w:ascii="仿宋_GB2312" w:hAnsi="仿宋_GB2312" w:eastAsia="仿宋_GB2312" w:cs="仿宋_GB2312"/>
          <w:color w:val="222222"/>
          <w:kern w:val="0"/>
          <w:sz w:val="32"/>
          <w:szCs w:val="32"/>
          <w:lang w:val="en-US" w:eastAsia="zh-CN"/>
        </w:rPr>
        <w:fldChar w:fldCharType="begin"/>
      </w:r>
      <w:r>
        <w:rPr>
          <w:rFonts w:hint="eastAsia" w:ascii="仿宋_GB2312" w:hAnsi="仿宋_GB2312" w:eastAsia="仿宋_GB2312" w:cs="仿宋_GB2312"/>
          <w:color w:val="222222"/>
          <w:kern w:val="0"/>
          <w:sz w:val="32"/>
          <w:szCs w:val="32"/>
          <w:lang w:val="en-US" w:eastAsia="zh-CN"/>
        </w:rPr>
        <w:instrText xml:space="preserve"> HYPERLINK "https://g.amap.com/" </w:instrText>
      </w:r>
      <w:r>
        <w:rPr>
          <w:rFonts w:hint="eastAsia" w:ascii="仿宋_GB2312" w:hAnsi="仿宋_GB2312" w:eastAsia="仿宋_GB2312" w:cs="仿宋_GB2312"/>
          <w:color w:val="222222"/>
          <w:kern w:val="0"/>
          <w:sz w:val="32"/>
          <w:szCs w:val="32"/>
          <w:lang w:val="en-US" w:eastAsia="zh-CN"/>
        </w:rPr>
        <w:fldChar w:fldCharType="separate"/>
      </w:r>
      <w:r>
        <w:rPr>
          <w:rFonts w:hint="eastAsia" w:ascii="仿宋_GB2312" w:hAnsi="仿宋_GB2312" w:eastAsia="仿宋_GB2312" w:cs="仿宋_GB2312"/>
          <w:color w:val="222222"/>
          <w:kern w:val="0"/>
          <w:sz w:val="32"/>
          <w:szCs w:val="32"/>
          <w:lang w:val="en-US" w:eastAsia="zh-CN"/>
        </w:rPr>
        <w:t>https://g.amap.com/</w:t>
      </w:r>
      <w:r>
        <w:rPr>
          <w:rFonts w:hint="eastAsia" w:ascii="仿宋_GB2312" w:hAnsi="仿宋_GB2312" w:eastAsia="仿宋_GB2312" w:cs="仿宋_GB2312"/>
          <w:color w:val="222222"/>
          <w:kern w:val="0"/>
          <w:sz w:val="32"/>
          <w:szCs w:val="32"/>
          <w:lang w:val="en-US" w:eastAsia="zh-CN"/>
        </w:rPr>
        <w:fldChar w:fldCharType="end"/>
      </w:r>
    </w:p>
    <w:p w14:paraId="2731BF1F">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w:t>
      </w:r>
      <w:r>
        <w:rPr>
          <w:rFonts w:hint="default" w:ascii="仿宋_GB2312" w:hAnsi="仿宋_GB2312" w:eastAsia="仿宋_GB2312" w:cs="仿宋_GB2312"/>
          <w:color w:val="222222"/>
          <w:kern w:val="0"/>
          <w:sz w:val="32"/>
          <w:szCs w:val="32"/>
          <w:lang w:val="en-US" w:eastAsia="zh-CN"/>
        </w:rPr>
        <w:t>3</w:t>
      </w:r>
      <w:r>
        <w:rPr>
          <w:rFonts w:hint="eastAsia" w:ascii="仿宋_GB2312" w:hAnsi="仿宋_GB2312" w:eastAsia="仿宋_GB2312" w:cs="仿宋_GB2312"/>
          <w:color w:val="222222"/>
          <w:kern w:val="0"/>
          <w:sz w:val="32"/>
          <w:szCs w:val="32"/>
          <w:lang w:val="en-US" w:eastAsia="zh-CN"/>
        </w:rPr>
        <w:t>）补充：如果商家在高德地图上找不到自己的公司或门店信息，可以通过以下步骤进行添加：</w:t>
      </w:r>
    </w:p>
    <w:p w14:paraId="4D4105B1">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default" w:ascii="仿宋_GB2312" w:hAnsi="仿宋_GB2312" w:eastAsia="仿宋_GB2312" w:cs="仿宋_GB2312"/>
          <w:color w:val="222222"/>
          <w:kern w:val="0"/>
          <w:sz w:val="32"/>
          <w:szCs w:val="32"/>
          <w:lang w:val="en-US" w:eastAsia="zh-CN"/>
        </w:rPr>
        <w:fldChar w:fldCharType="begin"/>
      </w:r>
      <w:r>
        <w:rPr>
          <w:rFonts w:hint="default" w:ascii="仿宋_GB2312" w:hAnsi="仿宋_GB2312" w:eastAsia="仿宋_GB2312" w:cs="仿宋_GB2312"/>
          <w:color w:val="222222"/>
          <w:kern w:val="0"/>
          <w:sz w:val="32"/>
          <w:szCs w:val="32"/>
          <w:lang w:val="en-US" w:eastAsia="zh-CN"/>
        </w:rPr>
        <w:instrText xml:space="preserve"> = 1 \* GB3 \* MERGEFORMAT </w:instrText>
      </w:r>
      <w:r>
        <w:rPr>
          <w:rFonts w:hint="default" w:ascii="仿宋_GB2312" w:hAnsi="仿宋_GB2312" w:eastAsia="仿宋_GB2312" w:cs="仿宋_GB2312"/>
          <w:color w:val="222222"/>
          <w:kern w:val="0"/>
          <w:sz w:val="32"/>
          <w:szCs w:val="32"/>
          <w:lang w:val="en-US" w:eastAsia="zh-CN"/>
        </w:rPr>
        <w:fldChar w:fldCharType="separate"/>
      </w:r>
      <w:r>
        <w:rPr>
          <w:rFonts w:hint="eastAsia" w:ascii="仿宋_GB2312" w:hAnsi="仿宋_GB2312" w:eastAsia="仿宋_GB2312" w:cs="仿宋_GB2312"/>
          <w:color w:val="222222"/>
          <w:kern w:val="0"/>
          <w:sz w:val="32"/>
          <w:szCs w:val="32"/>
          <w:lang w:val="en-US" w:eastAsia="zh-CN"/>
        </w:rPr>
        <w:t>①</w:t>
      </w:r>
      <w:r>
        <w:rPr>
          <w:rFonts w:hint="default" w:ascii="仿宋_GB2312" w:hAnsi="仿宋_GB2312" w:eastAsia="仿宋_GB2312" w:cs="仿宋_GB2312"/>
          <w:color w:val="222222"/>
          <w:kern w:val="0"/>
          <w:sz w:val="32"/>
          <w:szCs w:val="32"/>
          <w:lang w:val="en-US" w:eastAsia="zh-CN"/>
        </w:rPr>
        <w:fldChar w:fldCharType="end"/>
      </w:r>
      <w:r>
        <w:rPr>
          <w:rFonts w:hint="eastAsia" w:ascii="仿宋_GB2312" w:hAnsi="仿宋_GB2312" w:eastAsia="仿宋_GB2312" w:cs="仿宋_GB2312"/>
          <w:color w:val="222222"/>
          <w:kern w:val="0"/>
          <w:sz w:val="32"/>
          <w:szCs w:val="32"/>
          <w:lang w:val="en-US" w:eastAsia="zh-CN"/>
        </w:rPr>
        <w:t>进入首页通过搜索功能查找自己的公司或门店；</w:t>
      </w:r>
    </w:p>
    <w:p w14:paraId="1A62C6E4">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default" w:ascii="仿宋_GB2312" w:hAnsi="仿宋_GB2312" w:eastAsia="仿宋_GB2312" w:cs="仿宋_GB2312"/>
          <w:color w:val="222222"/>
          <w:kern w:val="0"/>
          <w:sz w:val="32"/>
          <w:szCs w:val="32"/>
          <w:lang w:val="en-US" w:eastAsia="zh-CN"/>
        </w:rPr>
        <w:fldChar w:fldCharType="begin"/>
      </w:r>
      <w:r>
        <w:rPr>
          <w:rFonts w:hint="default" w:ascii="仿宋_GB2312" w:hAnsi="仿宋_GB2312" w:eastAsia="仿宋_GB2312" w:cs="仿宋_GB2312"/>
          <w:color w:val="222222"/>
          <w:kern w:val="0"/>
          <w:sz w:val="32"/>
          <w:szCs w:val="32"/>
          <w:lang w:val="en-US" w:eastAsia="zh-CN"/>
        </w:rPr>
        <w:instrText xml:space="preserve"> = 2 \* GB3 \* MERGEFORMAT </w:instrText>
      </w:r>
      <w:r>
        <w:rPr>
          <w:rFonts w:hint="default" w:ascii="仿宋_GB2312" w:hAnsi="仿宋_GB2312" w:eastAsia="仿宋_GB2312" w:cs="仿宋_GB2312"/>
          <w:color w:val="222222"/>
          <w:kern w:val="0"/>
          <w:sz w:val="32"/>
          <w:szCs w:val="32"/>
          <w:lang w:val="en-US" w:eastAsia="zh-CN"/>
        </w:rPr>
        <w:fldChar w:fldCharType="separate"/>
      </w:r>
      <w:r>
        <w:rPr>
          <w:rFonts w:hint="eastAsia" w:ascii="仿宋_GB2312" w:hAnsi="仿宋_GB2312" w:eastAsia="仿宋_GB2312" w:cs="仿宋_GB2312"/>
          <w:color w:val="222222"/>
          <w:kern w:val="0"/>
          <w:sz w:val="32"/>
          <w:szCs w:val="32"/>
          <w:lang w:val="en-US" w:eastAsia="zh-CN"/>
        </w:rPr>
        <w:t>②</w:t>
      </w:r>
      <w:r>
        <w:rPr>
          <w:rFonts w:hint="default" w:ascii="仿宋_GB2312" w:hAnsi="仿宋_GB2312" w:eastAsia="仿宋_GB2312" w:cs="仿宋_GB2312"/>
          <w:color w:val="222222"/>
          <w:kern w:val="0"/>
          <w:sz w:val="32"/>
          <w:szCs w:val="32"/>
          <w:lang w:val="en-US" w:eastAsia="zh-CN"/>
        </w:rPr>
        <w:fldChar w:fldCharType="end"/>
      </w:r>
      <w:r>
        <w:rPr>
          <w:rFonts w:hint="eastAsia" w:ascii="仿宋_GB2312" w:hAnsi="仿宋_GB2312" w:eastAsia="仿宋_GB2312" w:cs="仿宋_GB2312"/>
          <w:color w:val="222222"/>
          <w:kern w:val="0"/>
          <w:sz w:val="32"/>
          <w:szCs w:val="32"/>
          <w:lang w:val="en-US" w:eastAsia="zh-CN"/>
        </w:rPr>
        <w:t>如果搜索结果中能够找到相关信息，可以进一步上传营业执照照片进行认领；</w:t>
      </w:r>
    </w:p>
    <w:p w14:paraId="154555DC">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default" w:ascii="仿宋_GB2312" w:hAnsi="仿宋_GB2312" w:eastAsia="仿宋_GB2312" w:cs="仿宋_GB2312"/>
          <w:color w:val="222222"/>
          <w:kern w:val="0"/>
          <w:sz w:val="32"/>
          <w:szCs w:val="32"/>
          <w:lang w:val="en-US" w:eastAsia="zh-CN"/>
        </w:rPr>
        <w:fldChar w:fldCharType="begin"/>
      </w:r>
      <w:r>
        <w:rPr>
          <w:rFonts w:hint="default" w:ascii="仿宋_GB2312" w:hAnsi="仿宋_GB2312" w:eastAsia="仿宋_GB2312" w:cs="仿宋_GB2312"/>
          <w:color w:val="222222"/>
          <w:kern w:val="0"/>
          <w:sz w:val="32"/>
          <w:szCs w:val="32"/>
          <w:lang w:val="en-US" w:eastAsia="zh-CN"/>
        </w:rPr>
        <w:instrText xml:space="preserve"> = 3 \* GB3 \* MERGEFORMAT </w:instrText>
      </w:r>
      <w:r>
        <w:rPr>
          <w:rFonts w:hint="default" w:ascii="仿宋_GB2312" w:hAnsi="仿宋_GB2312" w:eastAsia="仿宋_GB2312" w:cs="仿宋_GB2312"/>
          <w:color w:val="222222"/>
          <w:kern w:val="0"/>
          <w:sz w:val="32"/>
          <w:szCs w:val="32"/>
          <w:lang w:val="en-US" w:eastAsia="zh-CN"/>
        </w:rPr>
        <w:fldChar w:fldCharType="separate"/>
      </w:r>
      <w:r>
        <w:rPr>
          <w:rFonts w:hint="eastAsia" w:ascii="仿宋_GB2312" w:hAnsi="仿宋_GB2312" w:eastAsia="仿宋_GB2312" w:cs="仿宋_GB2312"/>
          <w:color w:val="222222"/>
          <w:kern w:val="0"/>
          <w:sz w:val="32"/>
          <w:szCs w:val="32"/>
          <w:lang w:val="en-US" w:eastAsia="zh-CN"/>
        </w:rPr>
        <w:t>③</w:t>
      </w:r>
      <w:r>
        <w:rPr>
          <w:rFonts w:hint="default" w:ascii="仿宋_GB2312" w:hAnsi="仿宋_GB2312" w:eastAsia="仿宋_GB2312" w:cs="仿宋_GB2312"/>
          <w:color w:val="222222"/>
          <w:kern w:val="0"/>
          <w:sz w:val="32"/>
          <w:szCs w:val="32"/>
          <w:lang w:val="en-US" w:eastAsia="zh-CN"/>
        </w:rPr>
        <w:fldChar w:fldCharType="end"/>
      </w:r>
      <w:r>
        <w:rPr>
          <w:rFonts w:hint="eastAsia" w:ascii="仿宋_GB2312" w:hAnsi="仿宋_GB2312" w:eastAsia="仿宋_GB2312" w:cs="仿宋_GB2312"/>
          <w:color w:val="222222"/>
          <w:kern w:val="0"/>
          <w:sz w:val="32"/>
          <w:szCs w:val="32"/>
          <w:lang w:val="en-US" w:eastAsia="zh-CN"/>
        </w:rPr>
        <w:t>如果无法找到，可以添加自己的门店信息，提交材料经高德地图审核通过后即可成功显示在地图上。</w:t>
      </w:r>
    </w:p>
    <w:p w14:paraId="62B75CDA">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default" w:ascii="仿宋_GB2312" w:hAnsi="仿宋_GB2312" w:eastAsia="仿宋_GB2312" w:cs="仿宋_GB2312"/>
          <w:color w:val="222222"/>
          <w:kern w:val="0"/>
          <w:sz w:val="32"/>
          <w:szCs w:val="32"/>
          <w:lang w:val="en-US" w:eastAsia="zh-CN"/>
        </w:rPr>
        <w:t>2</w:t>
      </w:r>
      <w:r>
        <w:rPr>
          <w:rFonts w:hint="eastAsia" w:ascii="仿宋_GB2312" w:hAnsi="仿宋_GB2312" w:eastAsia="仿宋_GB2312" w:cs="仿宋_GB2312"/>
          <w:color w:val="222222"/>
          <w:kern w:val="0"/>
          <w:sz w:val="32"/>
          <w:szCs w:val="32"/>
          <w:lang w:val="en-US" w:eastAsia="zh-CN"/>
        </w:rPr>
        <w:t>.百度地图</w:t>
      </w:r>
    </w:p>
    <w:p w14:paraId="6069F310">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w:t>
      </w:r>
      <w:r>
        <w:rPr>
          <w:rFonts w:hint="default" w:ascii="仿宋_GB2312" w:hAnsi="仿宋_GB2312" w:eastAsia="仿宋_GB2312" w:cs="仿宋_GB2312"/>
          <w:color w:val="222222"/>
          <w:kern w:val="0"/>
          <w:sz w:val="32"/>
          <w:szCs w:val="32"/>
          <w:lang w:val="en-US" w:eastAsia="zh-CN"/>
        </w:rPr>
        <w:t>1</w:t>
      </w:r>
      <w:r>
        <w:rPr>
          <w:rFonts w:hint="eastAsia" w:ascii="仿宋_GB2312" w:hAnsi="仿宋_GB2312" w:eastAsia="仿宋_GB2312" w:cs="仿宋_GB2312"/>
          <w:color w:val="222222"/>
          <w:kern w:val="0"/>
          <w:sz w:val="32"/>
          <w:szCs w:val="32"/>
          <w:lang w:val="en-US" w:eastAsia="zh-CN"/>
        </w:rPr>
        <w:t>）操作步骤：下载百度地图应用程序登录账户进入个人中心</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找到【我的店铺】选项</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点击【免费入驻】填写商户基本信息（包括地理坐标位置）</w:t>
      </w:r>
      <w:r>
        <w:rPr>
          <w:rFonts w:hint="default" w:ascii="仿宋_GB2312" w:hAnsi="仿宋_GB2312" w:eastAsia="仿宋_GB2312" w:cs="仿宋_GB2312"/>
          <w:color w:val="222222"/>
          <w:kern w:val="0"/>
          <w:sz w:val="32"/>
          <w:szCs w:val="32"/>
          <w:lang w:val="en-US" w:eastAsia="zh-CN"/>
        </w:rPr>
        <w:t>→</w:t>
      </w:r>
      <w:r>
        <w:rPr>
          <w:rFonts w:hint="eastAsia" w:ascii="仿宋_GB2312" w:hAnsi="仿宋_GB2312" w:eastAsia="仿宋_GB2312" w:cs="仿宋_GB2312"/>
          <w:color w:val="222222"/>
          <w:kern w:val="0"/>
          <w:sz w:val="32"/>
          <w:szCs w:val="32"/>
          <w:lang w:val="en-US" w:eastAsia="zh-CN"/>
        </w:rPr>
        <w:t>提交信息并等待审核，审核通过后即可在地图上展示。</w:t>
      </w:r>
    </w:p>
    <w:p w14:paraId="719A7328">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w:t>
      </w:r>
      <w:r>
        <w:rPr>
          <w:rFonts w:hint="default" w:ascii="仿宋_GB2312" w:hAnsi="仿宋_GB2312" w:eastAsia="仿宋_GB2312" w:cs="仿宋_GB2312"/>
          <w:color w:val="222222"/>
          <w:kern w:val="0"/>
          <w:sz w:val="32"/>
          <w:szCs w:val="32"/>
          <w:lang w:val="en-US" w:eastAsia="zh-CN"/>
        </w:rPr>
        <w:t>2</w:t>
      </w:r>
      <w:r>
        <w:rPr>
          <w:rFonts w:hint="eastAsia" w:ascii="仿宋_GB2312" w:hAnsi="仿宋_GB2312" w:eastAsia="仿宋_GB2312" w:cs="仿宋_GB2312"/>
          <w:color w:val="222222"/>
          <w:kern w:val="0"/>
          <w:sz w:val="32"/>
          <w:szCs w:val="32"/>
          <w:lang w:val="en-US" w:eastAsia="zh-CN"/>
        </w:rPr>
        <w:t>）百度地图商户地点标注入驻网址：</w:t>
      </w:r>
    </w:p>
    <w:p w14:paraId="647AF983">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fldChar w:fldCharType="begin"/>
      </w:r>
      <w:r>
        <w:rPr>
          <w:rFonts w:hint="eastAsia" w:ascii="仿宋_GB2312" w:hAnsi="仿宋_GB2312" w:eastAsia="仿宋_GB2312" w:cs="仿宋_GB2312"/>
          <w:color w:val="222222"/>
          <w:kern w:val="0"/>
          <w:sz w:val="32"/>
          <w:szCs w:val="32"/>
          <w:lang w:val="en-US" w:eastAsia="zh-CN"/>
        </w:rPr>
        <w:instrText xml:space="preserve"> HYPERLINK "https://didian.baidu.com/?bussiness_trigger=1" </w:instrText>
      </w:r>
      <w:r>
        <w:rPr>
          <w:rFonts w:hint="eastAsia" w:ascii="仿宋_GB2312" w:hAnsi="仿宋_GB2312" w:eastAsia="仿宋_GB2312" w:cs="仿宋_GB2312"/>
          <w:color w:val="222222"/>
          <w:kern w:val="0"/>
          <w:sz w:val="32"/>
          <w:szCs w:val="32"/>
          <w:lang w:val="en-US" w:eastAsia="zh-CN"/>
        </w:rPr>
        <w:fldChar w:fldCharType="separate"/>
      </w:r>
      <w:r>
        <w:rPr>
          <w:rFonts w:hint="eastAsia" w:ascii="仿宋_GB2312" w:hAnsi="仿宋_GB2312" w:eastAsia="仿宋_GB2312" w:cs="仿宋_GB2312"/>
          <w:color w:val="222222"/>
          <w:kern w:val="0"/>
          <w:sz w:val="32"/>
          <w:szCs w:val="32"/>
          <w:lang w:val="en-US" w:eastAsia="zh-CN"/>
        </w:rPr>
        <w:t>https://didian.baidu.com/?bussiness_trigger=</w:t>
      </w:r>
      <w:r>
        <w:rPr>
          <w:rFonts w:hint="default" w:ascii="仿宋_GB2312" w:hAnsi="仿宋_GB2312" w:eastAsia="仿宋_GB2312" w:cs="仿宋_GB2312"/>
          <w:color w:val="222222"/>
          <w:kern w:val="0"/>
          <w:sz w:val="32"/>
          <w:szCs w:val="32"/>
          <w:lang w:val="en-US" w:eastAsia="zh-CN"/>
        </w:rPr>
        <w:t>1</w:t>
      </w:r>
      <w:r>
        <w:rPr>
          <w:rFonts w:hint="eastAsia" w:ascii="仿宋_GB2312" w:hAnsi="仿宋_GB2312" w:eastAsia="仿宋_GB2312" w:cs="仿宋_GB2312"/>
          <w:color w:val="222222"/>
          <w:kern w:val="0"/>
          <w:sz w:val="32"/>
          <w:szCs w:val="32"/>
          <w:lang w:val="en-US" w:eastAsia="zh-CN"/>
        </w:rPr>
        <w:fldChar w:fldCharType="end"/>
      </w:r>
    </w:p>
    <w:p w14:paraId="01504285">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val="0"/>
          <w:bCs w:val="0"/>
          <w:color w:val="222222"/>
          <w:kern w:val="0"/>
          <w:sz w:val="32"/>
          <w:szCs w:val="32"/>
          <w:lang w:val="en-US" w:eastAsia="zh-CN"/>
        </w:rPr>
      </w:pPr>
      <w:r>
        <w:rPr>
          <w:rFonts w:hint="eastAsia" w:ascii="楷体_GB2312" w:hAnsi="楷体_GB2312" w:eastAsia="楷体_GB2312" w:cs="楷体_GB2312"/>
          <w:b w:val="0"/>
          <w:bCs w:val="0"/>
          <w:color w:val="222222"/>
          <w:kern w:val="0"/>
          <w:sz w:val="32"/>
          <w:szCs w:val="32"/>
          <w:lang w:val="en-US" w:eastAsia="zh-CN"/>
        </w:rPr>
        <w:t>（七）惠企政策咨询：</w:t>
      </w:r>
    </w:p>
    <w:p w14:paraId="6AAD1567">
      <w:pPr>
        <w:keepNext w:val="0"/>
        <w:keepLines w:val="0"/>
        <w:pageBreakBefore w:val="0"/>
        <w:widowControl w:val="0"/>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222222"/>
          <w:kern w:val="0"/>
          <w:sz w:val="32"/>
          <w:szCs w:val="32"/>
          <w:lang w:val="en-US" w:eastAsia="zh-CN"/>
        </w:rPr>
      </w:pPr>
      <w:r>
        <w:rPr>
          <w:rFonts w:hint="eastAsia" w:ascii="仿宋_GB2312" w:hAnsi="仿宋_GB2312" w:eastAsia="仿宋_GB2312" w:cs="仿宋_GB2312"/>
          <w:color w:val="222222"/>
          <w:kern w:val="0"/>
          <w:sz w:val="32"/>
          <w:szCs w:val="32"/>
          <w:lang w:val="en-US" w:eastAsia="zh-CN"/>
        </w:rPr>
        <w:t>申请人可以在惠企政策服务专区咨询惠企政策。</w:t>
      </w:r>
    </w:p>
    <w:p w14:paraId="3E99D510">
      <w:pPr>
        <w:rPr>
          <w:rFonts w:hint="eastAsia"/>
          <w:sz w:val="32"/>
          <w:szCs w:val="32"/>
          <w:lang w:val="en-US" w:eastAsia="zh-CN"/>
        </w:rPr>
      </w:pPr>
    </w:p>
    <w:p w14:paraId="1EACC8FA">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黑体" w:hAnsi="黑体" w:eastAsia="黑体" w:cs="Arial"/>
          <w:b/>
          <w:bCs/>
          <w:color w:val="222222"/>
          <w:kern w:val="0"/>
          <w:sz w:val="30"/>
          <w:szCs w:val="30"/>
          <w:lang w:val="en-US"/>
        </w:rPr>
      </w:pPr>
      <w:r>
        <w:rPr>
          <w:rFonts w:hint="eastAsia" w:ascii="仿宋_GB2312" w:hAnsi="Arial" w:cs="Arial"/>
          <w:b/>
          <w:bCs/>
          <w:color w:val="222222"/>
          <w:kern w:val="0"/>
          <w:sz w:val="28"/>
          <w:szCs w:val="28"/>
          <w:lang w:val="en-US" w:eastAsia="zh-CN" w:bidi="ar-SA"/>
        </w:rPr>
        <w:t>注意事项：</w:t>
      </w:r>
    </w:p>
    <w:tbl>
      <w:tblPr>
        <w:tblStyle w:val="18"/>
        <w:tblW w:w="9042" w:type="dxa"/>
        <w:jc w:val="center"/>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676"/>
        <w:gridCol w:w="1865"/>
        <w:gridCol w:w="3501"/>
      </w:tblGrid>
      <w:tr w14:paraId="4E5F9084">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4" w:hRule="atLeast"/>
          <w:jc w:val="center"/>
        </w:trPr>
        <w:tc>
          <w:tcPr>
            <w:tcW w:w="3676" w:type="dxa"/>
            <w:tcBorders>
              <w:tl2br w:val="nil"/>
              <w:tr2bl w:val="nil"/>
            </w:tcBorders>
            <w:vAlign w:val="center"/>
          </w:tcPr>
          <w:p w14:paraId="348EDDCA">
            <w:pPr>
              <w:widowControl/>
              <w:spacing w:line="240" w:lineRule="auto"/>
              <w:ind w:firstLine="560" w:firstLineChars="0"/>
              <w:jc w:val="center"/>
              <w:rPr>
                <w:rFonts w:ascii="宋体" w:hAnsi="宋体" w:eastAsia="宋体" w:cs="宋体"/>
                <w:kern w:val="0"/>
                <w:szCs w:val="24"/>
              </w:rPr>
            </w:pPr>
            <w:r>
              <w:rPr>
                <w:rFonts w:hint="eastAsia" w:ascii="宋体" w:hAnsi="宋体" w:eastAsia="宋体" w:cs="宋体"/>
                <w:b/>
                <w:bCs/>
                <w:kern w:val="0"/>
                <w:szCs w:val="24"/>
              </w:rPr>
              <w:t>办事事项名称</w:t>
            </w:r>
          </w:p>
        </w:tc>
        <w:tc>
          <w:tcPr>
            <w:tcW w:w="1865" w:type="dxa"/>
            <w:tcBorders>
              <w:tl2br w:val="nil"/>
              <w:tr2bl w:val="nil"/>
            </w:tcBorders>
            <w:vAlign w:val="center"/>
          </w:tcPr>
          <w:p w14:paraId="09ADA18B">
            <w:pPr>
              <w:widowControl/>
              <w:spacing w:line="240" w:lineRule="auto"/>
              <w:ind w:firstLine="0" w:firstLineChars="0"/>
              <w:jc w:val="center"/>
              <w:rPr>
                <w:rFonts w:ascii="宋体" w:hAnsi="宋体" w:eastAsia="宋体" w:cs="宋体"/>
                <w:kern w:val="0"/>
                <w:szCs w:val="24"/>
              </w:rPr>
            </w:pPr>
            <w:r>
              <w:rPr>
                <w:rFonts w:hint="eastAsia" w:ascii="宋体" w:hAnsi="宋体" w:eastAsia="宋体" w:cs="宋体"/>
                <w:b/>
                <w:bCs/>
                <w:kern w:val="0"/>
                <w:szCs w:val="24"/>
              </w:rPr>
              <w:t>事项办理选择</w:t>
            </w:r>
          </w:p>
        </w:tc>
        <w:tc>
          <w:tcPr>
            <w:tcW w:w="3501" w:type="dxa"/>
            <w:tcBorders>
              <w:tl2br w:val="nil"/>
              <w:tr2bl w:val="nil"/>
            </w:tcBorders>
            <w:vAlign w:val="center"/>
          </w:tcPr>
          <w:p w14:paraId="10E9DC35">
            <w:pPr>
              <w:widowControl/>
              <w:spacing w:line="240" w:lineRule="auto"/>
              <w:ind w:firstLine="0" w:firstLineChars="0"/>
              <w:jc w:val="center"/>
              <w:rPr>
                <w:rFonts w:ascii="宋体" w:hAnsi="宋体" w:eastAsia="宋体" w:cs="宋体"/>
                <w:kern w:val="0"/>
                <w:szCs w:val="24"/>
              </w:rPr>
            </w:pPr>
            <w:r>
              <w:rPr>
                <w:rFonts w:hint="eastAsia" w:ascii="宋体" w:hAnsi="宋体" w:eastAsia="宋体" w:cs="宋体"/>
                <w:b/>
                <w:bCs/>
                <w:kern w:val="0"/>
                <w:szCs w:val="24"/>
              </w:rPr>
              <w:t>情形备注</w:t>
            </w:r>
          </w:p>
        </w:tc>
      </w:tr>
      <w:tr w14:paraId="3868AFC2">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5" w:hRule="atLeast"/>
          <w:jc w:val="center"/>
        </w:trPr>
        <w:tc>
          <w:tcPr>
            <w:tcW w:w="3676" w:type="dxa"/>
            <w:tcBorders>
              <w:tl2br w:val="nil"/>
              <w:tr2bl w:val="nil"/>
            </w:tcBorders>
            <w:vAlign w:val="center"/>
          </w:tcPr>
          <w:p w14:paraId="6FB0DC0D">
            <w:pPr>
              <w:jc w:val="center"/>
              <w:rPr>
                <w:rFonts w:hint="eastAsia" w:ascii="宋体" w:hAnsi="宋体" w:eastAsia="宋体" w:cs="宋体"/>
                <w:color w:val="222222"/>
                <w:kern w:val="0"/>
                <w:sz w:val="21"/>
                <w:szCs w:val="21"/>
                <w:highlight w:val="none"/>
                <w:lang w:eastAsia="zh-CN"/>
              </w:rPr>
            </w:pPr>
            <w:r>
              <w:rPr>
                <w:rFonts w:hint="eastAsia" w:ascii="宋体" w:hAnsi="宋体" w:eastAsia="宋体" w:cs="宋体"/>
                <w:color w:val="222222"/>
                <w:kern w:val="0"/>
                <w:sz w:val="21"/>
                <w:szCs w:val="21"/>
                <w:highlight w:val="none"/>
                <w:lang w:eastAsia="zh-CN"/>
              </w:rPr>
              <w:t>开办便利店“一件事”</w:t>
            </w:r>
          </w:p>
        </w:tc>
        <w:tc>
          <w:tcPr>
            <w:tcW w:w="1865" w:type="dxa"/>
            <w:tcBorders>
              <w:tl2br w:val="nil"/>
              <w:tr2bl w:val="nil"/>
            </w:tcBorders>
            <w:shd w:val="clear" w:color="auto" w:fill="auto"/>
            <w:vAlign w:val="center"/>
          </w:tcPr>
          <w:p w14:paraId="0179E332">
            <w:pPr>
              <w:jc w:val="center"/>
              <w:rPr>
                <w:rFonts w:hint="eastAsia" w:ascii="宋体" w:hAnsi="宋体" w:eastAsia="宋体" w:cs="宋体"/>
                <w:color w:val="222222"/>
                <w:kern w:val="0"/>
                <w:sz w:val="21"/>
                <w:szCs w:val="21"/>
                <w:highlight w:val="none"/>
              </w:rPr>
            </w:pPr>
            <w:r>
              <w:rPr>
                <w:rFonts w:hint="eastAsia" w:ascii="宋体" w:hAnsi="宋体" w:eastAsia="宋体" w:cs="宋体"/>
                <w:color w:val="222222"/>
                <w:kern w:val="0"/>
                <w:sz w:val="21"/>
                <w:szCs w:val="21"/>
                <w:highlight w:val="none"/>
              </w:rPr>
              <w:t>必办</w:t>
            </w:r>
          </w:p>
        </w:tc>
        <w:tc>
          <w:tcPr>
            <w:tcW w:w="3501" w:type="dxa"/>
            <w:tcBorders>
              <w:tl2br w:val="nil"/>
              <w:tr2bl w:val="nil"/>
            </w:tcBorders>
            <w:vAlign w:val="center"/>
          </w:tcPr>
          <w:p w14:paraId="5A5D0C59">
            <w:pPr>
              <w:jc w:val="center"/>
              <w:rPr>
                <w:rFonts w:hint="eastAsia" w:ascii="宋体" w:hAnsi="宋体" w:eastAsia="宋体" w:cs="宋体"/>
                <w:color w:val="222222"/>
                <w:kern w:val="0"/>
                <w:sz w:val="21"/>
                <w:szCs w:val="21"/>
                <w:highlight w:val="none"/>
                <w:lang w:eastAsia="zh-CN"/>
              </w:rPr>
            </w:pPr>
            <w:r>
              <w:rPr>
                <w:rFonts w:hint="eastAsia" w:ascii="宋体" w:hAnsi="宋体" w:eastAsia="宋体" w:cs="宋体"/>
                <w:color w:val="222222"/>
                <w:kern w:val="0"/>
                <w:sz w:val="21"/>
                <w:szCs w:val="21"/>
                <w:highlight w:val="none"/>
                <w:lang w:eastAsia="zh-CN"/>
              </w:rPr>
              <w:t>已经办理营业执照</w:t>
            </w:r>
          </w:p>
        </w:tc>
      </w:tr>
      <w:tr w14:paraId="4086014A">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1" w:hRule="atLeast"/>
          <w:jc w:val="center"/>
        </w:trPr>
        <w:tc>
          <w:tcPr>
            <w:tcW w:w="3676" w:type="dxa"/>
            <w:tcBorders>
              <w:tl2br w:val="nil"/>
              <w:tr2bl w:val="nil"/>
            </w:tcBorders>
            <w:vAlign w:val="center"/>
          </w:tcPr>
          <w:p w14:paraId="244F956F">
            <w:pPr>
              <w:keepNext w:val="0"/>
              <w:keepLines w:val="0"/>
              <w:pageBreakBefore w:val="0"/>
              <w:widowControl w:val="0"/>
              <w:numPr>
                <w:ilvl w:val="0"/>
                <w:numId w:val="0"/>
              </w:numPr>
              <w:shd w:val="clear"/>
              <w:kinsoku/>
              <w:wordWrap/>
              <w:overflowPunct/>
              <w:topLinePunct w:val="0"/>
              <w:autoSpaceDE/>
              <w:autoSpaceDN/>
              <w:bidi w:val="0"/>
              <w:adjustRightInd/>
              <w:snapToGrid/>
              <w:jc w:val="center"/>
              <w:textAlignment w:val="auto"/>
              <w:rPr>
                <w:rFonts w:hint="default" w:ascii="宋体" w:hAnsi="宋体" w:eastAsia="宋体" w:cs="宋体"/>
                <w:color w:val="222222"/>
                <w:kern w:val="0"/>
                <w:sz w:val="21"/>
                <w:szCs w:val="21"/>
                <w:highlight w:val="none"/>
                <w:lang w:val="en-US" w:eastAsia="zh-CN"/>
              </w:rPr>
            </w:pPr>
            <w:r>
              <w:rPr>
                <w:rFonts w:hint="eastAsia" w:ascii="宋体" w:hAnsi="宋体" w:eastAsia="宋体" w:cs="宋体"/>
                <w:color w:val="222222"/>
                <w:kern w:val="0"/>
                <w:sz w:val="21"/>
                <w:szCs w:val="21"/>
                <w:highlight w:val="none"/>
                <w:lang w:val="en-US" w:eastAsia="zh-CN"/>
              </w:rPr>
              <w:t>金融服务信息获取</w:t>
            </w:r>
          </w:p>
        </w:tc>
        <w:tc>
          <w:tcPr>
            <w:tcW w:w="1865" w:type="dxa"/>
            <w:tcBorders>
              <w:tl2br w:val="nil"/>
              <w:tr2bl w:val="nil"/>
            </w:tcBorders>
            <w:shd w:val="clear" w:color="auto" w:fill="auto"/>
            <w:vAlign w:val="center"/>
          </w:tcPr>
          <w:p w14:paraId="25B5BBFC">
            <w:pPr>
              <w:jc w:val="center"/>
              <w:rPr>
                <w:rFonts w:hint="eastAsia" w:ascii="宋体" w:hAnsi="宋体" w:eastAsia="宋体" w:cs="宋体"/>
                <w:color w:val="222222"/>
                <w:kern w:val="0"/>
                <w:sz w:val="21"/>
                <w:szCs w:val="21"/>
                <w:highlight w:val="none"/>
              </w:rPr>
            </w:pPr>
            <w:r>
              <w:rPr>
                <w:rFonts w:hint="eastAsia" w:ascii="宋体" w:hAnsi="宋体" w:eastAsia="宋体" w:cs="宋体"/>
                <w:color w:val="222222"/>
                <w:kern w:val="0"/>
                <w:sz w:val="21"/>
                <w:szCs w:val="21"/>
                <w:highlight w:val="none"/>
                <w:lang w:val="en-US" w:eastAsia="zh-CN"/>
              </w:rPr>
              <w:t>选</w:t>
            </w:r>
            <w:r>
              <w:rPr>
                <w:rFonts w:hint="eastAsia" w:ascii="宋体" w:hAnsi="宋体" w:eastAsia="宋体" w:cs="宋体"/>
                <w:color w:val="222222"/>
                <w:kern w:val="0"/>
                <w:sz w:val="21"/>
                <w:szCs w:val="21"/>
                <w:highlight w:val="none"/>
              </w:rPr>
              <w:t>办</w:t>
            </w:r>
          </w:p>
        </w:tc>
        <w:tc>
          <w:tcPr>
            <w:tcW w:w="3501" w:type="dxa"/>
            <w:tcBorders>
              <w:tl2br w:val="nil"/>
              <w:tr2bl w:val="nil"/>
            </w:tcBorders>
            <w:vAlign w:val="center"/>
          </w:tcPr>
          <w:p w14:paraId="4356E6E9">
            <w:pPr>
              <w:jc w:val="center"/>
              <w:rPr>
                <w:rFonts w:hint="default" w:ascii="宋体" w:hAnsi="宋体" w:eastAsia="宋体" w:cs="宋体"/>
                <w:color w:val="222222"/>
                <w:kern w:val="0"/>
                <w:sz w:val="21"/>
                <w:szCs w:val="21"/>
                <w:highlight w:val="none"/>
                <w:lang w:val="en-US" w:eastAsia="zh-CN"/>
              </w:rPr>
            </w:pPr>
          </w:p>
        </w:tc>
      </w:tr>
      <w:tr w14:paraId="05C089D8">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3676" w:type="dxa"/>
            <w:tcBorders>
              <w:tl2br w:val="nil"/>
              <w:tr2bl w:val="nil"/>
            </w:tcBorders>
            <w:vAlign w:val="center"/>
          </w:tcPr>
          <w:p w14:paraId="310E430C">
            <w:pPr>
              <w:keepNext w:val="0"/>
              <w:keepLines w:val="0"/>
              <w:pageBreakBefore w:val="0"/>
              <w:widowControl w:val="0"/>
              <w:numPr>
                <w:ilvl w:val="0"/>
                <w:numId w:val="0"/>
              </w:numPr>
              <w:shd w:val="clear"/>
              <w:kinsoku/>
              <w:wordWrap/>
              <w:overflowPunct/>
              <w:topLinePunct w:val="0"/>
              <w:autoSpaceDE/>
              <w:autoSpaceDN/>
              <w:bidi w:val="0"/>
              <w:adjustRightInd/>
              <w:snapToGrid/>
              <w:jc w:val="center"/>
              <w:textAlignment w:val="auto"/>
              <w:rPr>
                <w:rFonts w:hint="default" w:ascii="宋体" w:hAnsi="宋体" w:eastAsia="宋体" w:cs="宋体"/>
                <w:color w:val="222222"/>
                <w:kern w:val="0"/>
                <w:sz w:val="21"/>
                <w:szCs w:val="21"/>
                <w:highlight w:val="none"/>
                <w:lang w:val="en-US"/>
              </w:rPr>
            </w:pPr>
            <w:r>
              <w:rPr>
                <w:rFonts w:hint="eastAsia" w:ascii="宋体" w:hAnsi="宋体" w:eastAsia="宋体" w:cs="宋体"/>
                <w:b w:val="0"/>
                <w:bCs w:val="0"/>
                <w:color w:val="000000" w:themeColor="text1"/>
                <w:kern w:val="0"/>
                <w:sz w:val="21"/>
                <w:szCs w:val="21"/>
                <w:lang w:val="en-US" w:eastAsia="zh-CN" w:bidi="ar-SA"/>
                <w14:textFill>
                  <w14:solidFill>
                    <w14:schemeClr w14:val="tx1"/>
                  </w14:solidFill>
                </w14:textFill>
              </w:rPr>
              <w:t>地图标注入驻指导</w:t>
            </w:r>
          </w:p>
        </w:tc>
        <w:tc>
          <w:tcPr>
            <w:tcW w:w="1865" w:type="dxa"/>
            <w:tcBorders>
              <w:tl2br w:val="nil"/>
              <w:tr2bl w:val="nil"/>
            </w:tcBorders>
            <w:shd w:val="clear" w:color="auto" w:fill="auto"/>
            <w:vAlign w:val="center"/>
          </w:tcPr>
          <w:p w14:paraId="6A62769F">
            <w:pPr>
              <w:jc w:val="center"/>
              <w:rPr>
                <w:rFonts w:hint="eastAsia" w:ascii="宋体" w:hAnsi="宋体" w:eastAsia="宋体" w:cs="宋体"/>
                <w:color w:val="222222"/>
                <w:kern w:val="0"/>
                <w:sz w:val="21"/>
                <w:szCs w:val="21"/>
                <w:highlight w:val="none"/>
              </w:rPr>
            </w:pPr>
            <w:r>
              <w:rPr>
                <w:rFonts w:hint="eastAsia" w:ascii="宋体" w:hAnsi="宋体" w:eastAsia="宋体" w:cs="宋体"/>
                <w:color w:val="222222"/>
                <w:kern w:val="0"/>
                <w:sz w:val="21"/>
                <w:szCs w:val="21"/>
                <w:highlight w:val="none"/>
                <w:lang w:val="en-US" w:eastAsia="zh-CN"/>
              </w:rPr>
              <w:t>选</w:t>
            </w:r>
            <w:r>
              <w:rPr>
                <w:rFonts w:hint="eastAsia" w:ascii="宋体" w:hAnsi="宋体" w:eastAsia="宋体" w:cs="宋体"/>
                <w:color w:val="222222"/>
                <w:kern w:val="0"/>
                <w:sz w:val="21"/>
                <w:szCs w:val="21"/>
                <w:highlight w:val="none"/>
              </w:rPr>
              <w:t>办</w:t>
            </w:r>
          </w:p>
        </w:tc>
        <w:tc>
          <w:tcPr>
            <w:tcW w:w="3501" w:type="dxa"/>
            <w:tcBorders>
              <w:tl2br w:val="nil"/>
              <w:tr2bl w:val="nil"/>
            </w:tcBorders>
            <w:vAlign w:val="center"/>
          </w:tcPr>
          <w:p w14:paraId="2F76D8C3">
            <w:pPr>
              <w:jc w:val="center"/>
              <w:rPr>
                <w:rFonts w:hint="eastAsia" w:ascii="宋体" w:hAnsi="宋体" w:eastAsia="宋体" w:cs="宋体"/>
                <w:color w:val="222222"/>
                <w:kern w:val="0"/>
                <w:sz w:val="21"/>
                <w:szCs w:val="21"/>
                <w:highlight w:val="none"/>
              </w:rPr>
            </w:pPr>
          </w:p>
        </w:tc>
      </w:tr>
      <w:tr w14:paraId="3C3341BB">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3676" w:type="dxa"/>
            <w:tcBorders>
              <w:tl2br w:val="nil"/>
              <w:tr2bl w:val="nil"/>
            </w:tcBorders>
            <w:vAlign w:val="center"/>
          </w:tcPr>
          <w:p w14:paraId="2AC19508">
            <w:pPr>
              <w:keepNext w:val="0"/>
              <w:keepLines w:val="0"/>
              <w:pageBreakBefore w:val="0"/>
              <w:widowControl w:val="0"/>
              <w:numPr>
                <w:ilvl w:val="0"/>
                <w:numId w:val="0"/>
              </w:numPr>
              <w:shd w:val="clear"/>
              <w:kinsoku/>
              <w:wordWrap/>
              <w:overflowPunct/>
              <w:topLinePunct w:val="0"/>
              <w:autoSpaceDE/>
              <w:autoSpaceDN/>
              <w:bidi w:val="0"/>
              <w:adjustRightInd/>
              <w:snapToGrid/>
              <w:jc w:val="center"/>
              <w:textAlignment w:val="auto"/>
              <w:rPr>
                <w:rFonts w:hint="default" w:ascii="宋体" w:hAnsi="宋体" w:eastAsia="宋体" w:cs="宋体"/>
                <w:b w:val="0"/>
                <w:bCs w:val="0"/>
                <w:strike/>
                <w:dstrike w:val="0"/>
                <w:color w:val="FF0000"/>
                <w:kern w:val="0"/>
                <w:sz w:val="21"/>
                <w:szCs w:val="21"/>
                <w:u w:val="single"/>
                <w:lang w:val="en-US" w:eastAsia="zh-CN" w:bidi="ar-SA"/>
              </w:rPr>
            </w:pPr>
            <w:r>
              <w:rPr>
                <w:rFonts w:hint="eastAsia" w:ascii="宋体" w:hAnsi="宋体" w:eastAsia="宋体" w:cs="宋体"/>
                <w:b w:val="0"/>
                <w:bCs w:val="0"/>
                <w:color w:val="000000" w:themeColor="text1"/>
                <w:kern w:val="0"/>
                <w:sz w:val="21"/>
                <w:szCs w:val="21"/>
                <w:lang w:val="en-US" w:eastAsia="zh-CN" w:bidi="ar-SA"/>
                <w14:textFill>
                  <w14:solidFill>
                    <w14:schemeClr w14:val="tx1"/>
                  </w14:solidFill>
                </w14:textFill>
              </w:rPr>
              <w:t>惠企政策咨询</w:t>
            </w:r>
          </w:p>
        </w:tc>
        <w:tc>
          <w:tcPr>
            <w:tcW w:w="1865" w:type="dxa"/>
            <w:tcBorders>
              <w:tl2br w:val="nil"/>
              <w:tr2bl w:val="nil"/>
            </w:tcBorders>
            <w:shd w:val="clear" w:color="auto" w:fill="auto"/>
            <w:vAlign w:val="center"/>
          </w:tcPr>
          <w:p w14:paraId="77CC8140">
            <w:pPr>
              <w:jc w:val="center"/>
              <w:rPr>
                <w:rFonts w:hint="default" w:ascii="宋体" w:hAnsi="宋体" w:eastAsia="宋体" w:cs="宋体"/>
                <w:strike/>
                <w:dstrike w:val="0"/>
                <w:color w:val="FF0000"/>
                <w:kern w:val="0"/>
                <w:sz w:val="21"/>
                <w:szCs w:val="21"/>
                <w:highlight w:val="none"/>
                <w:lang w:val="en-US" w:eastAsia="zh-CN"/>
              </w:rPr>
            </w:pPr>
            <w:r>
              <w:rPr>
                <w:rFonts w:hint="eastAsia" w:ascii="宋体" w:hAnsi="宋体" w:eastAsia="宋体" w:cs="宋体"/>
                <w:b w:val="0"/>
                <w:bCs w:val="0"/>
                <w:color w:val="000000" w:themeColor="text1"/>
                <w:kern w:val="0"/>
                <w:sz w:val="21"/>
                <w:szCs w:val="21"/>
                <w:lang w:val="en-US" w:eastAsia="zh-CN" w:bidi="ar-SA"/>
                <w14:textFill>
                  <w14:solidFill>
                    <w14:schemeClr w14:val="tx1"/>
                  </w14:solidFill>
                </w14:textFill>
              </w:rPr>
              <w:t>选办</w:t>
            </w:r>
          </w:p>
        </w:tc>
        <w:tc>
          <w:tcPr>
            <w:tcW w:w="3501" w:type="dxa"/>
            <w:tcBorders>
              <w:tl2br w:val="nil"/>
              <w:tr2bl w:val="nil"/>
            </w:tcBorders>
            <w:vAlign w:val="center"/>
          </w:tcPr>
          <w:p w14:paraId="4690BEC2">
            <w:pPr>
              <w:jc w:val="center"/>
              <w:rPr>
                <w:rFonts w:hint="eastAsia" w:ascii="宋体" w:hAnsi="宋体" w:eastAsia="宋体" w:cs="宋体"/>
                <w:strike/>
                <w:dstrike w:val="0"/>
                <w:color w:val="FF0000"/>
                <w:kern w:val="0"/>
                <w:sz w:val="21"/>
                <w:szCs w:val="21"/>
                <w:highlight w:val="none"/>
              </w:rPr>
            </w:pPr>
          </w:p>
        </w:tc>
      </w:tr>
    </w:tbl>
    <w:p w14:paraId="471080B7">
      <w:pPr>
        <w:tabs>
          <w:tab w:val="left" w:pos="1476"/>
        </w:tabs>
        <w:bidi w:val="0"/>
        <w:jc w:val="left"/>
        <w:rPr>
          <w:rFonts w:hint="eastAsia"/>
          <w:lang w:val="en-US" w:eastAsia="zh-CN"/>
        </w:rPr>
        <w:sectPr>
          <w:footerReference r:id="rId3" w:type="default"/>
          <w:pgSz w:w="11906" w:h="16838"/>
          <w:pgMar w:top="2098" w:right="1800" w:bottom="1984" w:left="1531" w:header="851" w:footer="992" w:gutter="0"/>
          <w:pgBorders>
            <w:top w:val="none" w:sz="0" w:space="0"/>
            <w:left w:val="none" w:sz="0" w:space="0"/>
            <w:bottom w:val="none" w:sz="0" w:space="0"/>
            <w:right w:val="none" w:sz="0" w:space="0"/>
          </w:pgBorders>
          <w:pgNumType w:fmt="decimal"/>
          <w:cols w:space="425" w:num="1"/>
          <w:docGrid w:type="lines" w:linePitch="326" w:charSpace="0"/>
        </w:sectPr>
      </w:pPr>
    </w:p>
    <w:p w14:paraId="10877E89">
      <w:pPr>
        <w:widowControl/>
        <w:numPr>
          <w:ilvl w:val="0"/>
          <w:numId w:val="2"/>
        </w:numPr>
        <w:shd w:val="clear" w:color="auto"/>
        <w:spacing w:line="560" w:lineRule="exact"/>
        <w:ind w:firstLine="640" w:firstLineChars="200"/>
        <w:jc w:val="left"/>
        <w:outlineLvl w:val="0"/>
        <w:rPr>
          <w:rFonts w:hint="eastAsia" w:ascii="黑体" w:hAnsi="黑体" w:eastAsia="黑体" w:cs="Arial"/>
          <w:color w:val="222222"/>
          <w:kern w:val="0"/>
          <w:sz w:val="32"/>
          <w:szCs w:val="32"/>
        </w:rPr>
      </w:pPr>
      <w:r>
        <w:rPr>
          <w:rFonts w:hint="eastAsia" w:ascii="黑体" w:hAnsi="黑体" w:eastAsia="黑体" w:cs="Arial"/>
          <w:color w:val="222222"/>
          <w:kern w:val="0"/>
          <w:sz w:val="32"/>
          <w:szCs w:val="32"/>
        </w:rPr>
        <w:t>申请材料</w:t>
      </w:r>
    </w:p>
    <w:tbl>
      <w:tblPr>
        <w:tblStyle w:val="10"/>
        <w:tblW w:w="15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2084"/>
        <w:gridCol w:w="638"/>
        <w:gridCol w:w="795"/>
        <w:gridCol w:w="1380"/>
        <w:gridCol w:w="1534"/>
        <w:gridCol w:w="1493"/>
        <w:gridCol w:w="934"/>
        <w:gridCol w:w="2227"/>
        <w:gridCol w:w="1616"/>
        <w:gridCol w:w="1826"/>
      </w:tblGrid>
      <w:tr w14:paraId="7E4A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07" w:type="dxa"/>
            <w:shd w:val="clear" w:color="auto" w:fill="F1F1F1" w:themeFill="background1" w:themeFillShade="F2"/>
            <w:vAlign w:val="center"/>
          </w:tcPr>
          <w:p w14:paraId="530EFAFC">
            <w:pPr>
              <w:pStyle w:val="15"/>
              <w:widowControl/>
              <w:shd w:val="clear"/>
              <w:ind w:firstLine="0"/>
              <w:jc w:val="center"/>
              <w:rPr>
                <w:rFonts w:hint="eastAsia" w:ascii="宋体" w:hAnsi="宋体" w:eastAsia="宋体" w:cs="Arial"/>
                <w:color w:val="222222"/>
                <w:kern w:val="0"/>
                <w:sz w:val="21"/>
                <w:szCs w:val="21"/>
              </w:rPr>
            </w:pPr>
            <w:r>
              <w:rPr>
                <w:rFonts w:hint="eastAsia" w:ascii="宋体" w:hAnsi="宋体" w:eastAsia="宋体" w:cs="Arial"/>
                <w:color w:val="222222"/>
                <w:kern w:val="0"/>
                <w:sz w:val="21"/>
                <w:szCs w:val="21"/>
              </w:rPr>
              <w:t>序号</w:t>
            </w:r>
          </w:p>
        </w:tc>
        <w:tc>
          <w:tcPr>
            <w:tcW w:w="2084" w:type="dxa"/>
            <w:shd w:val="clear" w:color="auto" w:fill="F1F1F1" w:themeFill="background1" w:themeFillShade="F2"/>
            <w:vAlign w:val="center"/>
          </w:tcPr>
          <w:p w14:paraId="71E9AB25">
            <w:pPr>
              <w:pStyle w:val="15"/>
              <w:widowControl/>
              <w:shd w:val="clear"/>
              <w:ind w:firstLine="0"/>
              <w:jc w:val="center"/>
              <w:rPr>
                <w:rFonts w:hint="eastAsia" w:ascii="宋体" w:hAnsi="宋体" w:eastAsia="宋体" w:cs="Arial"/>
                <w:color w:val="222222"/>
                <w:kern w:val="0"/>
                <w:sz w:val="21"/>
                <w:szCs w:val="21"/>
              </w:rPr>
            </w:pPr>
            <w:r>
              <w:rPr>
                <w:rFonts w:hint="eastAsia" w:ascii="宋体" w:hAnsi="宋体" w:eastAsia="宋体" w:cs="Arial"/>
                <w:color w:val="222222"/>
                <w:kern w:val="0"/>
                <w:sz w:val="21"/>
                <w:szCs w:val="21"/>
              </w:rPr>
              <w:t>材料</w:t>
            </w:r>
            <w:r>
              <w:rPr>
                <w:rFonts w:hint="eastAsia" w:ascii="宋体" w:hAnsi="宋体" w:eastAsia="宋体" w:cs="Arial"/>
                <w:color w:val="222222"/>
                <w:kern w:val="0"/>
                <w:sz w:val="21"/>
                <w:szCs w:val="21"/>
                <w:lang w:val="en-US" w:eastAsia="zh-CN"/>
              </w:rPr>
              <w:t>标准</w:t>
            </w:r>
            <w:r>
              <w:rPr>
                <w:rFonts w:hint="eastAsia" w:ascii="宋体" w:hAnsi="宋体" w:eastAsia="宋体" w:cs="Arial"/>
                <w:color w:val="222222"/>
                <w:kern w:val="0"/>
                <w:sz w:val="21"/>
                <w:szCs w:val="21"/>
              </w:rPr>
              <w:t>名称</w:t>
            </w:r>
          </w:p>
        </w:tc>
        <w:tc>
          <w:tcPr>
            <w:tcW w:w="638" w:type="dxa"/>
            <w:shd w:val="clear" w:color="auto" w:fill="F1F1F1" w:themeFill="background1" w:themeFillShade="F2"/>
            <w:vAlign w:val="center"/>
          </w:tcPr>
          <w:p w14:paraId="5270256E">
            <w:pPr>
              <w:pStyle w:val="15"/>
              <w:widowControl/>
              <w:shd w:val="clear"/>
              <w:ind w:firstLine="0"/>
              <w:jc w:val="center"/>
              <w:rPr>
                <w:rFonts w:hint="eastAsia" w:ascii="宋体" w:hAnsi="宋体" w:eastAsia="宋体" w:cs="Arial"/>
                <w:color w:val="222222"/>
                <w:kern w:val="0"/>
                <w:sz w:val="21"/>
                <w:szCs w:val="21"/>
              </w:rPr>
            </w:pPr>
            <w:r>
              <w:rPr>
                <w:rFonts w:hint="eastAsia" w:ascii="宋体" w:hAnsi="宋体" w:eastAsia="宋体" w:cs="Arial"/>
                <w:color w:val="222222"/>
                <w:kern w:val="0"/>
                <w:sz w:val="21"/>
                <w:szCs w:val="21"/>
              </w:rPr>
              <w:t>材料类型</w:t>
            </w:r>
          </w:p>
        </w:tc>
        <w:tc>
          <w:tcPr>
            <w:tcW w:w="795" w:type="dxa"/>
            <w:shd w:val="clear" w:color="auto" w:fill="F1F1F1" w:themeFill="background1" w:themeFillShade="F2"/>
            <w:vAlign w:val="center"/>
          </w:tcPr>
          <w:p w14:paraId="20B0269E">
            <w:pPr>
              <w:pStyle w:val="15"/>
              <w:widowControl/>
              <w:shd w:val="clear"/>
              <w:ind w:firstLine="0"/>
              <w:jc w:val="center"/>
              <w:rPr>
                <w:rFonts w:hint="eastAsia" w:ascii="宋体" w:hAnsi="宋体" w:eastAsia="宋体" w:cs="Arial"/>
                <w:color w:val="222222"/>
                <w:kern w:val="0"/>
                <w:sz w:val="21"/>
                <w:szCs w:val="21"/>
              </w:rPr>
            </w:pPr>
            <w:r>
              <w:rPr>
                <w:rFonts w:hint="eastAsia" w:ascii="宋体" w:hAnsi="宋体" w:eastAsia="宋体" w:cs="Arial"/>
                <w:color w:val="222222"/>
                <w:kern w:val="0"/>
                <w:sz w:val="21"/>
                <w:szCs w:val="21"/>
              </w:rPr>
              <w:t>材料形式</w:t>
            </w:r>
          </w:p>
        </w:tc>
        <w:tc>
          <w:tcPr>
            <w:tcW w:w="1380" w:type="dxa"/>
            <w:shd w:val="clear" w:color="auto" w:fill="F1F1F1" w:themeFill="background1" w:themeFillShade="F2"/>
            <w:vAlign w:val="center"/>
          </w:tcPr>
          <w:p w14:paraId="5137BFDF">
            <w:pPr>
              <w:pStyle w:val="15"/>
              <w:widowControl/>
              <w:shd w:val="clear"/>
              <w:ind w:firstLine="0"/>
              <w:jc w:val="center"/>
              <w:rPr>
                <w:rFonts w:hint="eastAsia" w:ascii="宋体" w:hAnsi="宋体" w:eastAsia="宋体" w:cs="Arial"/>
                <w:color w:val="222222"/>
                <w:kern w:val="0"/>
                <w:sz w:val="21"/>
                <w:szCs w:val="21"/>
              </w:rPr>
            </w:pPr>
            <w:r>
              <w:rPr>
                <w:rFonts w:hint="eastAsia" w:ascii="宋体" w:hAnsi="宋体" w:eastAsia="宋体" w:cs="Arial"/>
                <w:color w:val="222222"/>
                <w:kern w:val="0"/>
                <w:sz w:val="21"/>
                <w:szCs w:val="21"/>
              </w:rPr>
              <w:t>来源渠道</w:t>
            </w:r>
          </w:p>
        </w:tc>
        <w:tc>
          <w:tcPr>
            <w:tcW w:w="1534" w:type="dxa"/>
            <w:shd w:val="clear" w:color="auto" w:fill="F1F1F1" w:themeFill="background1" w:themeFillShade="F2"/>
            <w:vAlign w:val="center"/>
          </w:tcPr>
          <w:p w14:paraId="17F27256">
            <w:pPr>
              <w:pStyle w:val="15"/>
              <w:widowControl/>
              <w:shd w:val="clear"/>
              <w:ind w:firstLine="0"/>
              <w:jc w:val="center"/>
              <w:rPr>
                <w:rFonts w:hint="eastAsia" w:ascii="宋体" w:hAnsi="宋体" w:eastAsia="宋体" w:cs="Arial"/>
                <w:color w:val="222222"/>
                <w:kern w:val="0"/>
                <w:sz w:val="21"/>
                <w:szCs w:val="21"/>
              </w:rPr>
            </w:pPr>
            <w:r>
              <w:rPr>
                <w:rFonts w:hint="eastAsia" w:ascii="宋体" w:hAnsi="宋体" w:eastAsia="宋体" w:cs="Arial"/>
                <w:color w:val="222222"/>
                <w:kern w:val="0"/>
                <w:sz w:val="21"/>
                <w:szCs w:val="21"/>
              </w:rPr>
              <w:t>出具部门</w:t>
            </w:r>
          </w:p>
        </w:tc>
        <w:tc>
          <w:tcPr>
            <w:tcW w:w="1493" w:type="dxa"/>
            <w:shd w:val="clear" w:color="auto" w:fill="F1F1F1" w:themeFill="background1" w:themeFillShade="F2"/>
            <w:vAlign w:val="center"/>
          </w:tcPr>
          <w:p w14:paraId="58BD59CF">
            <w:pPr>
              <w:pStyle w:val="15"/>
              <w:widowControl/>
              <w:shd w:val="clear"/>
              <w:ind w:firstLine="0"/>
              <w:jc w:val="center"/>
              <w:rPr>
                <w:rFonts w:hint="eastAsia" w:ascii="宋体" w:hAnsi="宋体" w:eastAsia="宋体" w:cs="Arial"/>
                <w:color w:val="222222"/>
                <w:kern w:val="0"/>
                <w:sz w:val="21"/>
                <w:szCs w:val="21"/>
              </w:rPr>
            </w:pPr>
            <w:r>
              <w:rPr>
                <w:rFonts w:hint="eastAsia" w:ascii="宋体" w:hAnsi="宋体" w:eastAsia="宋体" w:cs="Arial"/>
                <w:color w:val="222222"/>
                <w:kern w:val="0"/>
                <w:sz w:val="21"/>
                <w:szCs w:val="21"/>
              </w:rPr>
              <w:t>纸质材料份数</w:t>
            </w:r>
          </w:p>
        </w:tc>
        <w:tc>
          <w:tcPr>
            <w:tcW w:w="934" w:type="dxa"/>
            <w:shd w:val="clear" w:color="auto" w:fill="F1F1F1" w:themeFill="background1" w:themeFillShade="F2"/>
            <w:vAlign w:val="center"/>
          </w:tcPr>
          <w:p w14:paraId="74DE64E4">
            <w:pPr>
              <w:pStyle w:val="15"/>
              <w:widowControl/>
              <w:shd w:val="clear"/>
              <w:ind w:firstLine="0"/>
              <w:jc w:val="center"/>
              <w:rPr>
                <w:rFonts w:hint="eastAsia" w:ascii="宋体" w:hAnsi="宋体" w:eastAsia="宋体" w:cs="Arial"/>
                <w:color w:val="222222"/>
                <w:kern w:val="0"/>
                <w:sz w:val="21"/>
                <w:szCs w:val="21"/>
              </w:rPr>
            </w:pPr>
            <w:r>
              <w:rPr>
                <w:rFonts w:hint="eastAsia" w:ascii="宋体" w:hAnsi="宋体" w:eastAsia="宋体" w:cs="Arial"/>
                <w:color w:val="222222"/>
                <w:kern w:val="0"/>
                <w:sz w:val="21"/>
                <w:szCs w:val="21"/>
              </w:rPr>
              <w:t>材料必要性</w:t>
            </w:r>
          </w:p>
        </w:tc>
        <w:tc>
          <w:tcPr>
            <w:tcW w:w="2227" w:type="dxa"/>
            <w:shd w:val="clear" w:color="auto" w:fill="F1F1F1" w:themeFill="background1" w:themeFillShade="F2"/>
            <w:vAlign w:val="center"/>
          </w:tcPr>
          <w:p w14:paraId="15DEE5CA">
            <w:pPr>
              <w:pStyle w:val="15"/>
              <w:widowControl/>
              <w:shd w:val="clear"/>
              <w:ind w:firstLine="0"/>
              <w:jc w:val="center"/>
              <w:rPr>
                <w:rFonts w:hint="default" w:ascii="宋体" w:hAnsi="宋体" w:eastAsia="宋体" w:cs="Arial"/>
                <w:color w:val="222222"/>
                <w:kern w:val="0"/>
                <w:sz w:val="21"/>
                <w:szCs w:val="21"/>
                <w:lang w:val="en-US" w:eastAsia="zh-CN"/>
              </w:rPr>
            </w:pPr>
            <w:r>
              <w:rPr>
                <w:rFonts w:hint="eastAsia" w:ascii="宋体" w:hAnsi="宋体" w:eastAsia="宋体" w:cs="Arial"/>
                <w:color w:val="222222"/>
                <w:kern w:val="0"/>
                <w:sz w:val="21"/>
                <w:szCs w:val="21"/>
                <w:lang w:val="en-US" w:eastAsia="zh-CN"/>
              </w:rPr>
              <w:t>涉及事项</w:t>
            </w:r>
          </w:p>
        </w:tc>
        <w:tc>
          <w:tcPr>
            <w:tcW w:w="1616" w:type="dxa"/>
            <w:shd w:val="clear" w:color="auto" w:fill="F1F1F1" w:themeFill="background1" w:themeFillShade="F2"/>
            <w:vAlign w:val="center"/>
          </w:tcPr>
          <w:p w14:paraId="61C9ABBA">
            <w:pPr>
              <w:pStyle w:val="15"/>
              <w:widowControl/>
              <w:shd w:val="clear"/>
              <w:ind w:firstLine="0"/>
              <w:jc w:val="center"/>
              <w:rPr>
                <w:rFonts w:hint="default" w:ascii="宋体" w:hAnsi="宋体" w:eastAsia="宋体" w:cs="Arial"/>
                <w:color w:val="222222"/>
                <w:kern w:val="0"/>
                <w:sz w:val="21"/>
                <w:szCs w:val="21"/>
                <w:lang w:val="en-US" w:eastAsia="zh-CN"/>
              </w:rPr>
            </w:pPr>
            <w:r>
              <w:rPr>
                <w:rFonts w:hint="eastAsia" w:ascii="宋体" w:hAnsi="宋体" w:eastAsia="宋体" w:cs="Arial"/>
                <w:color w:val="222222"/>
                <w:kern w:val="0"/>
                <w:sz w:val="21"/>
                <w:szCs w:val="21"/>
                <w:lang w:val="en-US" w:eastAsia="zh-CN"/>
              </w:rPr>
              <w:t>非必要材料涉及情形</w:t>
            </w:r>
          </w:p>
        </w:tc>
        <w:tc>
          <w:tcPr>
            <w:tcW w:w="1826" w:type="dxa"/>
            <w:shd w:val="clear" w:color="auto" w:fill="F1F1F1" w:themeFill="background1" w:themeFillShade="F2"/>
            <w:vAlign w:val="center"/>
          </w:tcPr>
          <w:p w14:paraId="313F0170">
            <w:pPr>
              <w:pStyle w:val="15"/>
              <w:widowControl/>
              <w:shd w:val="clear"/>
              <w:ind w:firstLine="0"/>
              <w:jc w:val="center"/>
              <w:rPr>
                <w:rFonts w:hint="default" w:ascii="宋体" w:hAnsi="宋体" w:eastAsia="宋体" w:cs="Arial"/>
                <w:color w:val="222222"/>
                <w:kern w:val="0"/>
                <w:sz w:val="21"/>
                <w:szCs w:val="21"/>
                <w:lang w:val="en-US" w:eastAsia="zh-CN"/>
              </w:rPr>
            </w:pPr>
            <w:r>
              <w:rPr>
                <w:rFonts w:hint="eastAsia" w:ascii="宋体" w:hAnsi="宋体" w:eastAsia="宋体" w:cs="Arial"/>
                <w:color w:val="222222"/>
                <w:kern w:val="0"/>
                <w:sz w:val="21"/>
                <w:szCs w:val="21"/>
                <w:lang w:val="en-US" w:eastAsia="zh-CN"/>
              </w:rPr>
              <w:t>备  注</w:t>
            </w:r>
          </w:p>
        </w:tc>
      </w:tr>
      <w:tr w14:paraId="139F7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7" w:type="dxa"/>
            <w:vAlign w:val="center"/>
          </w:tcPr>
          <w:p w14:paraId="77854656">
            <w:pPr>
              <w:jc w:val="center"/>
              <w:rPr>
                <w:rFonts w:ascii="宋体" w:hAnsi="宋体" w:eastAsia="宋体" w:cs="Arial"/>
                <w:color w:val="222222"/>
                <w:kern w:val="0"/>
                <w:sz w:val="21"/>
                <w:szCs w:val="21"/>
              </w:rPr>
            </w:pPr>
            <w:r>
              <w:rPr>
                <w:rFonts w:hint="eastAsia" w:ascii="宋体" w:hAnsi="宋体" w:eastAsia="宋体" w:cs="宋体"/>
                <w:b w:val="0"/>
                <w:bCs w:val="0"/>
                <w:sz w:val="21"/>
                <w:szCs w:val="21"/>
                <w:highlight w:val="none"/>
                <w:vertAlign w:val="baseline"/>
                <w:lang w:val="en-US" w:eastAsia="zh-CN"/>
              </w:rPr>
              <w:t>1</w:t>
            </w:r>
          </w:p>
        </w:tc>
        <w:tc>
          <w:tcPr>
            <w:tcW w:w="2084" w:type="dxa"/>
            <w:vAlign w:val="center"/>
          </w:tcPr>
          <w:p w14:paraId="08A56E0C">
            <w:pPr>
              <w:jc w:val="both"/>
              <w:rPr>
                <w:rFonts w:ascii="宋体" w:hAnsi="宋体" w:eastAsia="宋体" w:cs="Arial"/>
                <w:color w:val="222222"/>
                <w:kern w:val="0"/>
                <w:sz w:val="21"/>
                <w:szCs w:val="21"/>
              </w:rPr>
            </w:pPr>
            <w:r>
              <w:rPr>
                <w:rFonts w:hint="eastAsia" w:ascii="宋体" w:hAnsi="宋体" w:eastAsia="宋体" w:cs="Arial"/>
                <w:color w:val="222222"/>
                <w:kern w:val="0"/>
                <w:sz w:val="21"/>
                <w:szCs w:val="21"/>
                <w:lang w:eastAsia="zh-CN"/>
              </w:rPr>
              <w:t>开办便利店</w:t>
            </w:r>
            <w:r>
              <w:rPr>
                <w:rFonts w:hint="eastAsia" w:ascii="宋体" w:hAnsi="宋体" w:eastAsia="宋体" w:cs="Arial"/>
                <w:color w:val="222222"/>
                <w:kern w:val="0"/>
                <w:sz w:val="21"/>
                <w:szCs w:val="21"/>
              </w:rPr>
              <w:t>“</w:t>
            </w:r>
            <w:r>
              <w:rPr>
                <w:rFonts w:hint="eastAsia" w:ascii="宋体" w:hAnsi="宋体" w:eastAsia="宋体" w:cs="Arial"/>
                <w:color w:val="222222"/>
                <w:kern w:val="0"/>
                <w:sz w:val="21"/>
                <w:szCs w:val="21"/>
                <w:lang w:eastAsia="zh-CN"/>
              </w:rPr>
              <w:t>一件事”</w:t>
            </w:r>
            <w:r>
              <w:rPr>
                <w:rFonts w:hint="eastAsia" w:ascii="宋体" w:hAnsi="宋体" w:eastAsia="宋体" w:cs="Arial"/>
                <w:color w:val="222222"/>
                <w:kern w:val="0"/>
                <w:sz w:val="21"/>
                <w:szCs w:val="21"/>
                <w:lang w:val="en-US" w:eastAsia="zh-CN"/>
              </w:rPr>
              <w:t>申请材料</w:t>
            </w:r>
          </w:p>
        </w:tc>
        <w:tc>
          <w:tcPr>
            <w:tcW w:w="638" w:type="dxa"/>
            <w:vAlign w:val="center"/>
          </w:tcPr>
          <w:p w14:paraId="0D8CF515">
            <w:pPr>
              <w:pStyle w:val="15"/>
              <w:widowControl/>
              <w:shd w:val="clear"/>
              <w:ind w:firstLine="0" w:firstLineChars="0"/>
              <w:jc w:val="center"/>
              <w:rPr>
                <w:rFonts w:ascii="宋体" w:hAnsi="宋体" w:eastAsia="宋体" w:cs="Arial"/>
                <w:color w:val="222222"/>
                <w:kern w:val="0"/>
                <w:sz w:val="21"/>
                <w:szCs w:val="21"/>
              </w:rPr>
            </w:pPr>
            <w:r>
              <w:rPr>
                <w:rFonts w:hint="eastAsia" w:ascii="宋体" w:hAnsi="宋体" w:eastAsia="宋体" w:cs="宋体"/>
                <w:color w:val="222222"/>
                <w:kern w:val="0"/>
                <w:sz w:val="21"/>
                <w:szCs w:val="21"/>
                <w:highlight w:val="none"/>
              </w:rPr>
              <w:t>\</w:t>
            </w:r>
          </w:p>
        </w:tc>
        <w:tc>
          <w:tcPr>
            <w:tcW w:w="795" w:type="dxa"/>
            <w:vAlign w:val="center"/>
          </w:tcPr>
          <w:p w14:paraId="126F5D75">
            <w:pPr>
              <w:pStyle w:val="15"/>
              <w:widowControl/>
              <w:shd w:val="clear"/>
              <w:ind w:firstLine="0" w:firstLineChars="0"/>
              <w:jc w:val="center"/>
              <w:rPr>
                <w:rFonts w:hint="eastAsia" w:ascii="宋体" w:hAnsi="宋体" w:eastAsia="宋体" w:cs="Arial"/>
                <w:color w:val="222222"/>
                <w:kern w:val="0"/>
                <w:sz w:val="21"/>
                <w:szCs w:val="21"/>
                <w:lang w:eastAsia="zh-CN"/>
              </w:rPr>
            </w:pPr>
            <w:r>
              <w:rPr>
                <w:rFonts w:hint="eastAsia" w:ascii="宋体" w:hAnsi="宋体" w:eastAsia="宋体" w:cs="宋体"/>
                <w:color w:val="222222"/>
                <w:kern w:val="0"/>
                <w:sz w:val="21"/>
                <w:szCs w:val="21"/>
                <w:highlight w:val="none"/>
              </w:rPr>
              <w:t>\</w:t>
            </w:r>
          </w:p>
        </w:tc>
        <w:tc>
          <w:tcPr>
            <w:tcW w:w="1380" w:type="dxa"/>
            <w:vAlign w:val="center"/>
          </w:tcPr>
          <w:p w14:paraId="16027DF1">
            <w:pPr>
              <w:pStyle w:val="15"/>
              <w:widowControl/>
              <w:shd w:val="clear"/>
              <w:ind w:firstLine="0" w:firstLineChars="0"/>
              <w:jc w:val="center"/>
              <w:rPr>
                <w:rFonts w:hint="eastAsia" w:ascii="宋体" w:hAnsi="宋体" w:eastAsia="宋体" w:cs="Arial"/>
                <w:color w:val="222222"/>
                <w:kern w:val="0"/>
                <w:sz w:val="21"/>
                <w:szCs w:val="21"/>
              </w:rPr>
            </w:pPr>
            <w:r>
              <w:rPr>
                <w:rFonts w:hint="eastAsia" w:ascii="宋体" w:hAnsi="宋体" w:eastAsia="宋体" w:cs="宋体"/>
                <w:color w:val="222222"/>
                <w:kern w:val="0"/>
                <w:sz w:val="21"/>
                <w:szCs w:val="21"/>
                <w:highlight w:val="none"/>
              </w:rPr>
              <w:t>\</w:t>
            </w:r>
          </w:p>
        </w:tc>
        <w:tc>
          <w:tcPr>
            <w:tcW w:w="1534" w:type="dxa"/>
            <w:vAlign w:val="center"/>
          </w:tcPr>
          <w:p w14:paraId="6D4DB727">
            <w:pPr>
              <w:pStyle w:val="15"/>
              <w:widowControl/>
              <w:shd w:val="clear"/>
              <w:ind w:firstLine="0" w:firstLineChars="0"/>
              <w:jc w:val="center"/>
              <w:rPr>
                <w:rFonts w:ascii="宋体" w:hAnsi="宋体" w:eastAsia="宋体" w:cs="Arial"/>
                <w:color w:val="222222"/>
                <w:kern w:val="0"/>
                <w:sz w:val="21"/>
                <w:szCs w:val="21"/>
              </w:rPr>
            </w:pPr>
            <w:r>
              <w:rPr>
                <w:rFonts w:hint="eastAsia" w:ascii="宋体" w:hAnsi="宋体" w:eastAsia="宋体" w:cs="宋体"/>
                <w:color w:val="222222"/>
                <w:kern w:val="0"/>
                <w:sz w:val="21"/>
                <w:szCs w:val="21"/>
                <w:highlight w:val="none"/>
              </w:rPr>
              <w:t>\</w:t>
            </w:r>
          </w:p>
        </w:tc>
        <w:tc>
          <w:tcPr>
            <w:tcW w:w="1493" w:type="dxa"/>
            <w:vAlign w:val="center"/>
          </w:tcPr>
          <w:p w14:paraId="114149B5">
            <w:pPr>
              <w:pStyle w:val="15"/>
              <w:widowControl/>
              <w:shd w:val="clear"/>
              <w:ind w:firstLine="0" w:firstLineChars="0"/>
              <w:jc w:val="center"/>
              <w:rPr>
                <w:rFonts w:hint="eastAsia" w:ascii="宋体" w:hAnsi="宋体" w:eastAsia="宋体" w:cs="Arial"/>
                <w:color w:val="222222"/>
                <w:kern w:val="0"/>
                <w:sz w:val="21"/>
                <w:szCs w:val="21"/>
                <w:lang w:val="en-US" w:eastAsia="zh-CN"/>
              </w:rPr>
            </w:pPr>
            <w:r>
              <w:rPr>
                <w:rFonts w:hint="eastAsia" w:ascii="宋体" w:hAnsi="宋体" w:eastAsia="宋体" w:cs="宋体"/>
                <w:color w:val="222222"/>
                <w:kern w:val="0"/>
                <w:sz w:val="21"/>
                <w:szCs w:val="21"/>
                <w:highlight w:val="none"/>
              </w:rPr>
              <w:t>\</w:t>
            </w:r>
          </w:p>
        </w:tc>
        <w:tc>
          <w:tcPr>
            <w:tcW w:w="934" w:type="dxa"/>
            <w:vAlign w:val="center"/>
          </w:tcPr>
          <w:p w14:paraId="7535C354">
            <w:pPr>
              <w:pStyle w:val="15"/>
              <w:widowControl/>
              <w:shd w:val="clear"/>
              <w:ind w:firstLine="0" w:firstLineChars="0"/>
              <w:jc w:val="center"/>
              <w:rPr>
                <w:rFonts w:ascii="宋体" w:hAnsi="宋体" w:eastAsia="宋体" w:cs="Arial"/>
                <w:color w:val="222222"/>
                <w:kern w:val="0"/>
                <w:sz w:val="21"/>
                <w:szCs w:val="21"/>
              </w:rPr>
            </w:pPr>
            <w:r>
              <w:rPr>
                <w:rFonts w:hint="eastAsia" w:ascii="宋体" w:hAnsi="宋体" w:eastAsia="宋体" w:cs="宋体"/>
                <w:color w:val="222222"/>
                <w:kern w:val="0"/>
                <w:sz w:val="21"/>
                <w:szCs w:val="21"/>
                <w:highlight w:val="none"/>
              </w:rPr>
              <w:t>\</w:t>
            </w:r>
          </w:p>
        </w:tc>
        <w:tc>
          <w:tcPr>
            <w:tcW w:w="2227" w:type="dxa"/>
            <w:vAlign w:val="center"/>
          </w:tcPr>
          <w:p w14:paraId="55BBD327">
            <w:pPr>
              <w:pStyle w:val="15"/>
              <w:widowControl/>
              <w:shd w:val="clear"/>
              <w:ind w:firstLine="0" w:firstLineChars="0"/>
              <w:jc w:val="center"/>
              <w:rPr>
                <w:rFonts w:hint="eastAsia" w:ascii="宋体" w:hAnsi="宋体" w:eastAsia="宋体" w:cs="Arial"/>
                <w:color w:val="222222"/>
                <w:kern w:val="0"/>
                <w:sz w:val="21"/>
                <w:szCs w:val="21"/>
              </w:rPr>
            </w:pPr>
            <w:r>
              <w:rPr>
                <w:rFonts w:hint="eastAsia" w:ascii="宋体" w:hAnsi="宋体" w:eastAsia="宋体" w:cs="宋体"/>
                <w:color w:val="222222"/>
                <w:kern w:val="0"/>
                <w:sz w:val="21"/>
                <w:szCs w:val="21"/>
                <w:highlight w:val="none"/>
              </w:rPr>
              <w:t>\</w:t>
            </w:r>
          </w:p>
        </w:tc>
        <w:tc>
          <w:tcPr>
            <w:tcW w:w="1616" w:type="dxa"/>
            <w:vAlign w:val="center"/>
          </w:tcPr>
          <w:p w14:paraId="6C1763A9">
            <w:pPr>
              <w:pStyle w:val="15"/>
              <w:widowControl/>
              <w:shd w:val="clear"/>
              <w:ind w:firstLine="0" w:firstLineChars="0"/>
              <w:jc w:val="center"/>
              <w:rPr>
                <w:rFonts w:hint="eastAsia" w:ascii="宋体" w:hAnsi="宋体" w:eastAsia="宋体" w:cs="Arial"/>
                <w:color w:val="222222"/>
                <w:kern w:val="0"/>
                <w:sz w:val="21"/>
                <w:szCs w:val="21"/>
              </w:rPr>
            </w:pPr>
          </w:p>
        </w:tc>
        <w:tc>
          <w:tcPr>
            <w:tcW w:w="1826" w:type="dxa"/>
            <w:vAlign w:val="center"/>
          </w:tcPr>
          <w:p w14:paraId="457441F1">
            <w:pPr>
              <w:pStyle w:val="15"/>
              <w:widowControl/>
              <w:shd w:val="clear"/>
              <w:ind w:firstLine="0" w:firstLineChars="0"/>
              <w:jc w:val="center"/>
              <w:rPr>
                <w:rFonts w:hint="eastAsia" w:ascii="宋体" w:hAnsi="宋体" w:eastAsia="宋体" w:cs="Arial"/>
                <w:color w:val="222222"/>
                <w:kern w:val="0"/>
                <w:sz w:val="21"/>
                <w:szCs w:val="21"/>
              </w:rPr>
            </w:pPr>
            <w:r>
              <w:rPr>
                <w:rFonts w:hint="eastAsia" w:eastAsia="宋体" w:cs="Times New Roman"/>
                <w:kern w:val="0"/>
                <w:sz w:val="21"/>
                <w:szCs w:val="21"/>
                <w:lang w:eastAsia="zh-CN"/>
              </w:rPr>
              <w:t>按照云南省</w:t>
            </w:r>
            <w:r>
              <w:rPr>
                <w:rFonts w:hint="eastAsia" w:eastAsia="宋体" w:cs="Times New Roman"/>
                <w:kern w:val="0"/>
                <w:sz w:val="21"/>
                <w:szCs w:val="21"/>
                <w:lang w:val="en-US" w:eastAsia="zh-CN"/>
              </w:rPr>
              <w:t>2025年开办便利店“一件事”事项申请材料提交</w:t>
            </w:r>
          </w:p>
        </w:tc>
      </w:tr>
    </w:tbl>
    <w:p w14:paraId="4E195857">
      <w:pPr>
        <w:widowControl/>
        <w:spacing w:line="560" w:lineRule="exact"/>
        <w:jc w:val="left"/>
        <w:outlineLvl w:val="0"/>
        <w:rPr>
          <w:rFonts w:hint="default" w:ascii="Times New Roman" w:hAnsi="Times New Roman" w:eastAsia="黑体" w:cs="Times New Roman"/>
          <w:kern w:val="0"/>
          <w:sz w:val="30"/>
          <w:szCs w:val="30"/>
        </w:rPr>
      </w:pPr>
    </w:p>
    <w:p w14:paraId="0002335C">
      <w:pPr>
        <w:pStyle w:val="2"/>
        <w:rPr>
          <w:rFonts w:hint="eastAsia"/>
          <w:lang w:val="en-US" w:eastAsia="zh-CN"/>
        </w:rPr>
      </w:pPr>
    </w:p>
    <w:p w14:paraId="16D52638">
      <w:pPr>
        <w:bidi w:val="0"/>
        <w:rPr>
          <w:rFonts w:hint="eastAsia" w:ascii="Times New Roman" w:hAnsi="Times New Roman" w:eastAsia="仿宋_GB2312" w:cstheme="minorBidi"/>
          <w:kern w:val="2"/>
          <w:sz w:val="24"/>
          <w:szCs w:val="24"/>
          <w:lang w:val="en-US" w:eastAsia="zh-CN" w:bidi="ar-SA"/>
        </w:rPr>
      </w:pPr>
    </w:p>
    <w:p w14:paraId="59F316BF">
      <w:pPr>
        <w:bidi w:val="0"/>
        <w:rPr>
          <w:rFonts w:hint="eastAsia"/>
          <w:lang w:val="en-US" w:eastAsia="zh-CN"/>
        </w:rPr>
      </w:pPr>
    </w:p>
    <w:p w14:paraId="586B1BF0">
      <w:pPr>
        <w:bidi w:val="0"/>
        <w:rPr>
          <w:rFonts w:hint="eastAsia"/>
          <w:lang w:val="en-US" w:eastAsia="zh-CN"/>
        </w:rPr>
      </w:pPr>
    </w:p>
    <w:p w14:paraId="270A67E0">
      <w:pPr>
        <w:bidi w:val="0"/>
        <w:rPr>
          <w:rFonts w:hint="eastAsia"/>
          <w:lang w:val="en-US" w:eastAsia="zh-CN"/>
        </w:rPr>
      </w:pPr>
    </w:p>
    <w:p w14:paraId="0543E9C8">
      <w:pPr>
        <w:bidi w:val="0"/>
        <w:rPr>
          <w:rFonts w:hint="eastAsia"/>
          <w:lang w:val="en-US" w:eastAsia="zh-CN"/>
        </w:rPr>
      </w:pPr>
    </w:p>
    <w:p w14:paraId="756152E7">
      <w:pPr>
        <w:bidi w:val="0"/>
        <w:rPr>
          <w:rFonts w:hint="eastAsia"/>
          <w:lang w:val="en-US" w:eastAsia="zh-CN"/>
        </w:rPr>
      </w:pPr>
    </w:p>
    <w:p w14:paraId="64BD4457">
      <w:pPr>
        <w:bidi w:val="0"/>
        <w:rPr>
          <w:rFonts w:hint="eastAsia"/>
          <w:lang w:val="en-US" w:eastAsia="zh-CN"/>
        </w:rPr>
      </w:pPr>
    </w:p>
    <w:p w14:paraId="25A2E4B2">
      <w:pPr>
        <w:tabs>
          <w:tab w:val="left" w:pos="846"/>
        </w:tabs>
        <w:bidi w:val="0"/>
        <w:jc w:val="left"/>
        <w:rPr>
          <w:rFonts w:hint="eastAsia"/>
          <w:lang w:val="en-US" w:eastAsia="zh-CN"/>
        </w:rPr>
        <w:sectPr>
          <w:pgSz w:w="16838" w:h="11906" w:orient="landscape"/>
          <w:pgMar w:top="1531" w:right="2098" w:bottom="1800" w:left="1984" w:header="851" w:footer="992" w:gutter="0"/>
          <w:pgBorders>
            <w:top w:val="none" w:sz="0" w:space="0"/>
            <w:left w:val="none" w:sz="0" w:space="0"/>
            <w:bottom w:val="none" w:sz="0" w:space="0"/>
            <w:right w:val="none" w:sz="0" w:space="0"/>
          </w:pgBorders>
          <w:pgNumType w:fmt="decimal"/>
          <w:cols w:space="425" w:num="1"/>
          <w:docGrid w:type="lines" w:linePitch="326" w:charSpace="0"/>
        </w:sectPr>
      </w:pPr>
    </w:p>
    <w:p w14:paraId="6A952695">
      <w:pPr>
        <w:widowControl/>
        <w:numPr>
          <w:ilvl w:val="0"/>
          <w:numId w:val="2"/>
        </w:numPr>
        <w:spacing w:line="560" w:lineRule="exact"/>
        <w:ind w:left="0" w:leftChars="0" w:firstLine="640" w:firstLineChars="200"/>
        <w:jc w:val="left"/>
        <w:outlineLvl w:val="0"/>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rPr>
        <w:t>办理流程图</w:t>
      </w:r>
    </w:p>
    <w:p w14:paraId="47B0BB42">
      <w:pPr>
        <w:pStyle w:val="2"/>
        <w:rPr>
          <w:rFonts w:hint="default"/>
        </w:rPr>
      </w:pPr>
    </w:p>
    <w:p w14:paraId="65A98475">
      <w:pPr>
        <w:pStyle w:val="8"/>
        <w:ind w:left="0" w:leftChars="0" w:firstLine="0" w:firstLineChars="0"/>
        <w:jc w:val="both"/>
        <w:rPr>
          <w:rFonts w:hint="eastAsia" w:eastAsiaTheme="minorEastAsia"/>
          <w:lang w:eastAsia="zh-CN"/>
        </w:rPr>
      </w:pPr>
      <w:r>
        <w:rPr>
          <w:rFonts w:hint="eastAsia" w:eastAsiaTheme="minorEastAsia"/>
          <w:lang w:eastAsia="zh-CN"/>
        </w:rPr>
        <w:drawing>
          <wp:inline distT="0" distB="0" distL="114300" distR="114300">
            <wp:extent cx="5672455" cy="5287645"/>
            <wp:effectExtent l="0" t="0" r="4445" b="8255"/>
            <wp:docPr id="30" name="图片 30" descr="截图_选择区域_20260923155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截图_选择区域_20260923155832"/>
                    <pic:cNvPicPr>
                      <a:picLocks noChangeAspect="1"/>
                    </pic:cNvPicPr>
                  </pic:nvPicPr>
                  <pic:blipFill>
                    <a:blip r:embed="rId11"/>
                    <a:stretch>
                      <a:fillRect/>
                    </a:stretch>
                  </pic:blipFill>
                  <pic:spPr>
                    <a:xfrm>
                      <a:off x="0" y="0"/>
                      <a:ext cx="5672455" cy="5287645"/>
                    </a:xfrm>
                    <a:prstGeom prst="rect">
                      <a:avLst/>
                    </a:prstGeom>
                  </pic:spPr>
                </pic:pic>
              </a:graphicData>
            </a:graphic>
          </wp:inline>
        </w:drawing>
      </w:r>
    </w:p>
    <w:p w14:paraId="7AC51741">
      <w:pPr>
        <w:pStyle w:val="8"/>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（二）由“高效办成一件事”服务专区工作人员在办理完宜良县开办餐饮店“一类事”事项后，填写《宜良县开办餐饮店“一类事”办理情况登记表》进行办理情况登记。</w:t>
      </w:r>
    </w:p>
    <w:p w14:paraId="01CAF5D1">
      <w:pPr>
        <w:pStyle w:val="8"/>
        <w:jc w:val="both"/>
        <w:rPr>
          <w:rFonts w:hint="default"/>
        </w:rPr>
      </w:pPr>
    </w:p>
    <w:p w14:paraId="659A5EDC">
      <w:pPr>
        <w:keepNext w:val="0"/>
        <w:keepLines w:val="0"/>
        <w:pageBreakBefore w:val="0"/>
        <w:widowControl/>
        <w:numPr>
          <w:ilvl w:val="0"/>
          <w:numId w:val="3"/>
        </w:numPr>
        <w:shd w:val="clear" w:color="auto"/>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黑体" w:hAnsi="黑体" w:eastAsia="黑体" w:cs="Arial"/>
          <w:color w:val="222222"/>
          <w:kern w:val="0"/>
          <w:sz w:val="32"/>
          <w:szCs w:val="32"/>
        </w:rPr>
      </w:pPr>
      <w:r>
        <w:rPr>
          <w:rFonts w:hint="eastAsia" w:ascii="黑体" w:hAnsi="黑体" w:eastAsia="黑体" w:cs="Arial"/>
          <w:color w:val="222222"/>
          <w:kern w:val="0"/>
          <w:sz w:val="32"/>
          <w:szCs w:val="32"/>
        </w:rPr>
        <w:t>办理结果</w:t>
      </w:r>
    </w:p>
    <w:p w14:paraId="47E8BACC">
      <w:pPr>
        <w:keepNext w:val="0"/>
        <w:keepLines w:val="0"/>
        <w:pageBreakBefore w:val="0"/>
        <w:widowControl/>
        <w:numPr>
          <w:ilvl w:val="0"/>
          <w:numId w:val="0"/>
        </w:numPr>
        <w:shd w:val="clear" w:color="auto"/>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楷体_GB2312" w:hAnsi="楷体_GB2312" w:eastAsia="楷体_GB2312" w:cs="楷体_GB2312"/>
          <w:b w:val="0"/>
          <w:bCs w:val="0"/>
          <w:color w:val="222222"/>
          <w:kern w:val="0"/>
          <w:sz w:val="32"/>
          <w:szCs w:val="32"/>
          <w:lang w:val="en-US" w:eastAsia="zh-CN"/>
        </w:rPr>
      </w:pPr>
      <w:r>
        <w:rPr>
          <w:rFonts w:hint="eastAsia" w:ascii="楷体_GB2312" w:hAnsi="楷体_GB2312" w:eastAsia="楷体_GB2312" w:cs="楷体_GB2312"/>
          <w:b w:val="0"/>
          <w:bCs w:val="0"/>
          <w:color w:val="222222"/>
          <w:kern w:val="0"/>
          <w:sz w:val="32"/>
          <w:szCs w:val="32"/>
          <w:lang w:val="en-US" w:eastAsia="zh-CN"/>
        </w:rPr>
        <w:t>（一）结果信息</w:t>
      </w:r>
    </w:p>
    <w:tbl>
      <w:tblPr>
        <w:tblStyle w:val="10"/>
        <w:tblpPr w:leftFromText="180" w:rightFromText="180" w:vertAnchor="text" w:horzAnchor="page" w:tblpX="1173" w:tblpY="642"/>
        <w:tblOverlap w:val="never"/>
        <w:tblW w:w="90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3053"/>
        <w:gridCol w:w="1387"/>
        <w:gridCol w:w="2507"/>
        <w:gridCol w:w="1135"/>
      </w:tblGrid>
      <w:tr w14:paraId="44E8A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vAlign w:val="center"/>
          </w:tcPr>
          <w:p w14:paraId="45DD4882">
            <w:pPr>
              <w:shd w:val="clear" w:color="auto" w:fill="auto"/>
              <w:jc w:val="center"/>
              <w:rPr>
                <w:rFonts w:hint="default" w:ascii="Times New Roman" w:hAnsi="Times New Roman" w:cs="Times New Roman"/>
                <w:kern w:val="2"/>
                <w:sz w:val="28"/>
                <w:szCs w:val="28"/>
                <w:vertAlign w:val="baseline"/>
                <w:lang w:val="en-US" w:eastAsia="zh-CN" w:bidi="ar-SA"/>
              </w:rPr>
            </w:pPr>
            <w:r>
              <w:rPr>
                <w:rFonts w:hint="default" w:ascii="Times New Roman" w:hAnsi="Times New Roman" w:eastAsia="宋体" w:cs="Times New Roman"/>
                <w:b/>
                <w:bCs/>
                <w:color w:val="auto"/>
                <w:sz w:val="28"/>
                <w:szCs w:val="28"/>
              </w:rPr>
              <w:t>序号</w:t>
            </w:r>
          </w:p>
        </w:tc>
        <w:tc>
          <w:tcPr>
            <w:tcW w:w="3053" w:type="dxa"/>
            <w:vAlign w:val="center"/>
          </w:tcPr>
          <w:p w14:paraId="538841DA">
            <w:pPr>
              <w:shd w:val="clear" w:color="auto" w:fill="auto"/>
              <w:jc w:val="center"/>
              <w:rPr>
                <w:rFonts w:hint="default" w:ascii="Times New Roman" w:hAnsi="Times New Roman" w:cs="Times New Roman"/>
                <w:kern w:val="2"/>
                <w:sz w:val="28"/>
                <w:szCs w:val="28"/>
                <w:vertAlign w:val="baseline"/>
                <w:lang w:val="en-US" w:eastAsia="zh-CN" w:bidi="ar-SA"/>
              </w:rPr>
            </w:pPr>
            <w:r>
              <w:rPr>
                <w:rFonts w:hint="default" w:ascii="Times New Roman" w:hAnsi="Times New Roman" w:eastAsia="宋体" w:cs="Times New Roman"/>
                <w:b/>
                <w:bCs/>
                <w:color w:val="auto"/>
                <w:sz w:val="28"/>
                <w:szCs w:val="28"/>
              </w:rPr>
              <w:t>结果名称</w:t>
            </w:r>
          </w:p>
        </w:tc>
        <w:tc>
          <w:tcPr>
            <w:tcW w:w="1387" w:type="dxa"/>
            <w:vAlign w:val="center"/>
          </w:tcPr>
          <w:p w14:paraId="6894BAC5">
            <w:pPr>
              <w:shd w:val="clear" w:color="auto" w:fill="auto"/>
              <w:jc w:val="center"/>
              <w:rPr>
                <w:rFonts w:hint="default" w:ascii="Times New Roman" w:hAnsi="Times New Roman" w:cs="Times New Roman"/>
                <w:kern w:val="2"/>
                <w:sz w:val="28"/>
                <w:szCs w:val="28"/>
                <w:vertAlign w:val="baseline"/>
                <w:lang w:val="en-US" w:eastAsia="zh-CN" w:bidi="ar-SA"/>
              </w:rPr>
            </w:pPr>
            <w:r>
              <w:rPr>
                <w:rFonts w:hint="default" w:ascii="Times New Roman" w:hAnsi="Times New Roman" w:eastAsia="宋体" w:cs="Times New Roman"/>
                <w:b/>
                <w:bCs/>
                <w:color w:val="auto"/>
                <w:sz w:val="28"/>
                <w:szCs w:val="28"/>
              </w:rPr>
              <w:t>结果类型</w:t>
            </w:r>
          </w:p>
        </w:tc>
        <w:tc>
          <w:tcPr>
            <w:tcW w:w="2507" w:type="dxa"/>
            <w:vAlign w:val="center"/>
          </w:tcPr>
          <w:p w14:paraId="459D9140">
            <w:pPr>
              <w:shd w:val="clear" w:color="auto" w:fill="auto"/>
              <w:jc w:val="center"/>
              <w:rPr>
                <w:rFonts w:hint="default" w:ascii="Times New Roman" w:hAnsi="Times New Roman" w:cs="Times New Roman"/>
                <w:kern w:val="2"/>
                <w:sz w:val="28"/>
                <w:szCs w:val="28"/>
                <w:vertAlign w:val="baseline"/>
                <w:lang w:val="en-US" w:eastAsia="zh-CN" w:bidi="ar-SA"/>
              </w:rPr>
            </w:pPr>
            <w:r>
              <w:rPr>
                <w:rFonts w:hint="default" w:ascii="Times New Roman" w:hAnsi="Times New Roman" w:eastAsia="宋体" w:cs="Times New Roman"/>
                <w:b/>
                <w:bCs/>
                <w:color w:val="auto"/>
                <w:sz w:val="28"/>
                <w:szCs w:val="28"/>
              </w:rPr>
              <w:t>是否支持物流快递</w:t>
            </w:r>
          </w:p>
        </w:tc>
        <w:tc>
          <w:tcPr>
            <w:tcW w:w="1135" w:type="dxa"/>
            <w:vAlign w:val="center"/>
          </w:tcPr>
          <w:p w14:paraId="3EF71553">
            <w:pPr>
              <w:shd w:val="clear" w:color="auto" w:fill="auto"/>
              <w:jc w:val="center"/>
              <w:rPr>
                <w:rFonts w:hint="default" w:ascii="Times New Roman" w:hAnsi="Times New Roman" w:cs="Times New Roman"/>
                <w:kern w:val="2"/>
                <w:sz w:val="28"/>
                <w:szCs w:val="28"/>
                <w:vertAlign w:val="baseline"/>
                <w:lang w:val="en-US" w:eastAsia="zh-CN" w:bidi="ar-SA"/>
              </w:rPr>
            </w:pPr>
            <w:r>
              <w:rPr>
                <w:rFonts w:hint="default" w:ascii="Times New Roman" w:hAnsi="Times New Roman" w:eastAsia="宋体" w:cs="Times New Roman"/>
                <w:b/>
                <w:bCs/>
                <w:color w:val="auto"/>
                <w:sz w:val="28"/>
                <w:szCs w:val="28"/>
              </w:rPr>
              <w:t>备注</w:t>
            </w:r>
          </w:p>
        </w:tc>
      </w:tr>
      <w:tr w14:paraId="4DCE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vAlign w:val="center"/>
          </w:tcPr>
          <w:p w14:paraId="42372DFE">
            <w:pPr>
              <w:shd w:val="clear" w:color="auto" w:fill="auto"/>
              <w:jc w:val="center"/>
              <w:rPr>
                <w:rFonts w:hint="default" w:ascii="Times New Roman" w:hAnsi="Times New Roman" w:cs="Times New Roman"/>
                <w:kern w:val="2"/>
                <w:sz w:val="24"/>
                <w:szCs w:val="24"/>
                <w:vertAlign w:val="baseline"/>
                <w:lang w:val="en-US" w:eastAsia="zh-CN" w:bidi="ar-SA"/>
              </w:rPr>
            </w:pPr>
            <w:r>
              <w:rPr>
                <w:rFonts w:hint="default" w:ascii="Times New Roman" w:hAnsi="Times New Roman" w:eastAsia="宋体" w:cs="Times New Roman"/>
                <w:color w:val="auto"/>
                <w:kern w:val="2"/>
                <w:sz w:val="24"/>
                <w:szCs w:val="24"/>
                <w:lang w:val="en-US" w:eastAsia="zh-CN" w:bidi="ar-SA"/>
              </w:rPr>
              <w:t>1</w:t>
            </w:r>
          </w:p>
        </w:tc>
        <w:tc>
          <w:tcPr>
            <w:tcW w:w="3053" w:type="dxa"/>
            <w:vAlign w:val="center"/>
          </w:tcPr>
          <w:p w14:paraId="6148AFEF">
            <w:pPr>
              <w:shd w:val="clear" w:color="auto" w:fill="auto"/>
              <w:jc w:val="center"/>
              <w:rPr>
                <w:rFonts w:hint="default" w:ascii="Times New Roman" w:hAnsi="Times New Roman" w:cs="Times New Roman"/>
                <w:kern w:val="2"/>
                <w:sz w:val="24"/>
                <w:szCs w:val="24"/>
                <w:vertAlign w:val="baseline"/>
                <w:lang w:val="en-US" w:eastAsia="zh-CN" w:bidi="ar-SA"/>
              </w:rPr>
            </w:pPr>
            <w:r>
              <w:rPr>
                <w:rFonts w:hint="eastAsia" w:ascii="Times New Roman" w:hAnsi="Times New Roman" w:eastAsia="宋体" w:cs="Times New Roman"/>
                <w:color w:val="auto"/>
                <w:sz w:val="24"/>
                <w:szCs w:val="24"/>
                <w:lang w:val="en-US" w:eastAsia="zh-CN"/>
              </w:rPr>
              <w:t>开办便利店“一</w:t>
            </w:r>
            <w:r>
              <w:rPr>
                <w:rFonts w:hint="eastAsia" w:eastAsia="宋体" w:cs="Times New Roman"/>
                <w:color w:val="auto"/>
                <w:sz w:val="24"/>
                <w:szCs w:val="24"/>
                <w:lang w:val="en-US" w:eastAsia="zh-CN"/>
              </w:rPr>
              <w:t>件</w:t>
            </w:r>
            <w:r>
              <w:rPr>
                <w:rFonts w:hint="eastAsia" w:ascii="Times New Roman" w:hAnsi="Times New Roman" w:eastAsia="宋体" w:cs="Times New Roman"/>
                <w:color w:val="auto"/>
                <w:sz w:val="24"/>
                <w:szCs w:val="24"/>
                <w:lang w:val="en-US" w:eastAsia="zh-CN"/>
              </w:rPr>
              <w:t>事”结果物与云南省2025年开办便利店“一件事”结果物一致</w:t>
            </w:r>
          </w:p>
        </w:tc>
        <w:tc>
          <w:tcPr>
            <w:tcW w:w="1387" w:type="dxa"/>
            <w:vAlign w:val="center"/>
          </w:tcPr>
          <w:p w14:paraId="42C5D37F">
            <w:pPr>
              <w:shd w:val="clear" w:color="auto" w:fill="auto"/>
              <w:jc w:val="center"/>
              <w:rPr>
                <w:rFonts w:hint="default" w:ascii="Times New Roman" w:hAnsi="Times New Roman" w:cs="Times New Roman"/>
                <w:kern w:val="2"/>
                <w:sz w:val="24"/>
                <w:szCs w:val="24"/>
                <w:vertAlign w:val="baseline"/>
                <w:lang w:val="en-US" w:eastAsia="zh-CN" w:bidi="ar-SA"/>
              </w:rPr>
            </w:pPr>
            <w:r>
              <w:rPr>
                <w:rFonts w:hint="eastAsia" w:ascii="Times New Roman" w:hAnsi="Times New Roman" w:eastAsia="宋体" w:cs="Times New Roman"/>
                <w:color w:val="auto"/>
                <w:kern w:val="2"/>
                <w:sz w:val="24"/>
                <w:szCs w:val="24"/>
                <w:lang w:val="en-US" w:eastAsia="zh-CN" w:bidi="ar-SA"/>
              </w:rPr>
              <w:t>其他</w:t>
            </w:r>
          </w:p>
        </w:tc>
        <w:tc>
          <w:tcPr>
            <w:tcW w:w="2507" w:type="dxa"/>
            <w:vAlign w:val="center"/>
          </w:tcPr>
          <w:p w14:paraId="3030139E">
            <w:pPr>
              <w:shd w:val="clear" w:color="auto" w:fill="auto"/>
              <w:jc w:val="center"/>
              <w:rPr>
                <w:rFonts w:hint="default" w:ascii="Times New Roman" w:hAnsi="Times New Roman" w:cs="Times New Roman"/>
                <w:kern w:val="2"/>
                <w:sz w:val="24"/>
                <w:szCs w:val="24"/>
                <w:vertAlign w:val="baseline"/>
                <w:lang w:val="en-US" w:eastAsia="zh-CN" w:bidi="ar-SA"/>
              </w:rPr>
            </w:pPr>
            <w:r>
              <w:rPr>
                <w:rFonts w:hint="eastAsia" w:ascii="Times New Roman" w:hAnsi="Times New Roman" w:eastAsia="宋体" w:cs="Times New Roman"/>
                <w:color w:val="auto"/>
                <w:sz w:val="24"/>
                <w:szCs w:val="24"/>
                <w:lang w:eastAsia="zh-CN"/>
              </w:rPr>
              <w:t>是</w:t>
            </w:r>
          </w:p>
        </w:tc>
        <w:tc>
          <w:tcPr>
            <w:tcW w:w="1135" w:type="dxa"/>
            <w:vAlign w:val="center"/>
          </w:tcPr>
          <w:p w14:paraId="38658E51">
            <w:pPr>
              <w:shd w:val="clear" w:color="auto" w:fill="auto"/>
              <w:jc w:val="center"/>
              <w:rPr>
                <w:rFonts w:hint="default" w:ascii="Times New Roman" w:hAnsi="Times New Roman" w:cs="Times New Roman"/>
                <w:kern w:val="2"/>
                <w:sz w:val="24"/>
                <w:szCs w:val="24"/>
                <w:vertAlign w:val="baseline"/>
                <w:lang w:val="en-US" w:eastAsia="zh-CN" w:bidi="ar-SA"/>
              </w:rPr>
            </w:pPr>
            <w:r>
              <w:rPr>
                <w:rFonts w:hint="eastAsia" w:ascii="Times New Roman" w:hAnsi="Times New Roman" w:eastAsia="宋体" w:cs="Times New Roman"/>
                <w:color w:val="auto"/>
                <w:sz w:val="24"/>
                <w:szCs w:val="24"/>
                <w:lang w:val="en-US" w:eastAsia="zh-CN"/>
              </w:rPr>
              <w:t>窗口取件或邮寄送达</w:t>
            </w:r>
          </w:p>
        </w:tc>
      </w:tr>
    </w:tbl>
    <w:p w14:paraId="21D58D66">
      <w:pPr>
        <w:numPr>
          <w:ilvl w:val="0"/>
          <w:numId w:val="0"/>
        </w:numPr>
        <w:tabs>
          <w:tab w:val="left" w:pos="1355"/>
        </w:tabs>
        <w:bidi w:val="0"/>
        <w:ind w:firstLine="640" w:firstLineChars="200"/>
        <w:jc w:val="left"/>
        <w:rPr>
          <w:rFonts w:hint="eastAsia" w:ascii="楷体" w:hAnsi="楷体" w:eastAsia="楷体" w:cs="楷体"/>
          <w:color w:val="auto"/>
          <w:kern w:val="0"/>
          <w:sz w:val="32"/>
          <w:szCs w:val="32"/>
          <w:lang w:val="en-US" w:eastAsia="zh-CN" w:bidi="ar-SA"/>
        </w:rPr>
      </w:pPr>
    </w:p>
    <w:p w14:paraId="4DEE0DAA">
      <w:pPr>
        <w:numPr>
          <w:ilvl w:val="0"/>
          <w:numId w:val="0"/>
        </w:numPr>
        <w:tabs>
          <w:tab w:val="left" w:pos="1355"/>
        </w:tabs>
        <w:bidi w:val="0"/>
        <w:ind w:firstLine="640" w:firstLineChars="200"/>
        <w:jc w:val="left"/>
        <w:rPr>
          <w:rFonts w:hint="eastAsia" w:ascii="楷体" w:hAnsi="楷体" w:eastAsia="楷体" w:cs="楷体"/>
          <w:color w:val="auto"/>
          <w:kern w:val="0"/>
          <w:sz w:val="32"/>
          <w:szCs w:val="32"/>
          <w:lang w:val="en-US" w:eastAsia="zh-CN" w:bidi="ar-SA"/>
        </w:rPr>
      </w:pPr>
      <w:r>
        <w:rPr>
          <w:rFonts w:hint="eastAsia" w:ascii="楷体" w:hAnsi="楷体" w:eastAsia="楷体" w:cs="楷体"/>
          <w:color w:val="auto"/>
          <w:kern w:val="0"/>
          <w:sz w:val="32"/>
          <w:szCs w:val="32"/>
          <w:lang w:val="en-US" w:eastAsia="zh-CN" w:bidi="ar-SA"/>
        </w:rPr>
        <w:t>（二）结果样本</w:t>
      </w:r>
    </w:p>
    <w:p w14:paraId="68C75A6F">
      <w:pPr>
        <w:pStyle w:val="8"/>
        <w:ind w:left="0" w:leftChars="0" w:firstLine="640" w:firstLineChars="200"/>
        <w:jc w:val="left"/>
        <w:rPr>
          <w:rFonts w:hint="eastAsia" w:ascii="仿宋_GB2312" w:hAnsi="仿宋_GB2312" w:eastAsia="仿宋_GB2312" w:cs="仿宋_GB2312"/>
          <w:b w:val="0"/>
          <w:bCs w:val="0"/>
          <w:sz w:val="32"/>
          <w:szCs w:val="32"/>
          <w:lang w:val="en-US" w:eastAsia="zh-CN"/>
        </w:rPr>
      </w:pPr>
      <w:r>
        <w:rPr>
          <w:rFonts w:hint="eastAsia" w:ascii="Times New Roman" w:hAnsi="Times New Roman" w:eastAsia="仿宋_GB2312" w:cs="Times New Roman"/>
          <w:color w:val="auto"/>
          <w:kern w:val="2"/>
          <w:sz w:val="32"/>
          <w:szCs w:val="32"/>
          <w:lang w:val="en-US" w:eastAsia="zh-CN" w:bidi="ar-SA"/>
        </w:rPr>
        <w:t>1.开办</w:t>
      </w:r>
      <w:r>
        <w:rPr>
          <w:rFonts w:hint="eastAsia" w:ascii="Times New Roman" w:hAnsi="Times New Roman" w:cs="Times New Roman"/>
          <w:color w:val="auto"/>
          <w:kern w:val="2"/>
          <w:sz w:val="32"/>
          <w:szCs w:val="32"/>
          <w:lang w:val="en-US" w:eastAsia="zh-CN" w:bidi="ar-SA"/>
        </w:rPr>
        <w:t>便利店</w:t>
      </w:r>
      <w:r>
        <w:rPr>
          <w:rFonts w:hint="eastAsia" w:ascii="Times New Roman" w:hAnsi="Times New Roman" w:eastAsia="仿宋_GB2312" w:cs="Times New Roman"/>
          <w:color w:val="auto"/>
          <w:kern w:val="2"/>
          <w:sz w:val="32"/>
          <w:szCs w:val="32"/>
          <w:lang w:val="en-US" w:eastAsia="zh-CN" w:bidi="ar-SA"/>
        </w:rPr>
        <w:t>“</w:t>
      </w:r>
      <w:r>
        <w:rPr>
          <w:rFonts w:hint="eastAsia" w:ascii="Times New Roman" w:hAnsi="Times New Roman" w:cs="Times New Roman"/>
          <w:color w:val="auto"/>
          <w:kern w:val="2"/>
          <w:sz w:val="32"/>
          <w:szCs w:val="32"/>
          <w:lang w:val="en-US" w:eastAsia="zh-CN" w:bidi="ar-SA"/>
        </w:rPr>
        <w:t>一</w:t>
      </w:r>
      <w:r>
        <w:rPr>
          <w:rFonts w:hint="eastAsia" w:cs="Times New Roman"/>
          <w:color w:val="auto"/>
          <w:kern w:val="2"/>
          <w:sz w:val="32"/>
          <w:szCs w:val="32"/>
          <w:lang w:val="en-US" w:eastAsia="zh-CN" w:bidi="ar-SA"/>
        </w:rPr>
        <w:t>件</w:t>
      </w:r>
      <w:r>
        <w:rPr>
          <w:rFonts w:hint="eastAsia" w:ascii="Times New Roman" w:hAnsi="Times New Roman" w:eastAsia="仿宋_GB2312" w:cs="Times New Roman"/>
          <w:color w:val="auto"/>
          <w:kern w:val="2"/>
          <w:sz w:val="32"/>
          <w:szCs w:val="32"/>
          <w:lang w:val="en-US" w:eastAsia="zh-CN" w:bidi="ar-SA"/>
        </w:rPr>
        <w:t>事”办理结果按照云南省</w:t>
      </w:r>
      <w:r>
        <w:rPr>
          <w:rFonts w:hint="eastAsia" w:ascii="Times New Roman" w:hAnsi="Times New Roman" w:cs="Times New Roman"/>
          <w:color w:val="auto"/>
          <w:kern w:val="2"/>
          <w:sz w:val="32"/>
          <w:szCs w:val="32"/>
          <w:lang w:val="en-US" w:eastAsia="zh-CN" w:bidi="ar-SA"/>
        </w:rPr>
        <w:t>2025</w:t>
      </w:r>
      <w:r>
        <w:rPr>
          <w:rFonts w:hint="eastAsia" w:ascii="Times New Roman" w:hAnsi="Times New Roman" w:eastAsia="仿宋_GB2312" w:cs="Times New Roman"/>
          <w:color w:val="auto"/>
          <w:kern w:val="2"/>
          <w:sz w:val="32"/>
          <w:szCs w:val="32"/>
          <w:lang w:val="en-US" w:eastAsia="zh-CN" w:bidi="ar-SA"/>
        </w:rPr>
        <w:t>年</w:t>
      </w:r>
      <w:r>
        <w:rPr>
          <w:rFonts w:hint="eastAsia" w:ascii="Times New Roman" w:hAnsi="Times New Roman" w:cs="Times New Roman"/>
          <w:color w:val="auto"/>
          <w:kern w:val="2"/>
          <w:sz w:val="32"/>
          <w:szCs w:val="32"/>
          <w:lang w:val="en-US" w:eastAsia="zh-CN" w:bidi="ar-SA"/>
        </w:rPr>
        <w:t>开办便利店</w:t>
      </w:r>
      <w:r>
        <w:rPr>
          <w:rFonts w:hint="eastAsia" w:ascii="Times New Roman" w:hAnsi="Times New Roman" w:eastAsia="仿宋_GB2312" w:cs="Times New Roman"/>
          <w:color w:val="auto"/>
          <w:kern w:val="2"/>
          <w:sz w:val="32"/>
          <w:szCs w:val="32"/>
          <w:lang w:val="en-US" w:eastAsia="zh-CN" w:bidi="ar-SA"/>
        </w:rPr>
        <w:t>“一件事”办理结果样本。</w:t>
      </w:r>
    </w:p>
    <w:p w14:paraId="35E45255">
      <w:pPr>
        <w:pStyle w:val="16"/>
        <w:ind w:left="0" w:leftChars="0" w:firstLine="0" w:firstLineChars="0"/>
        <w:rPr>
          <w:rFonts w:hint="default" w:ascii="Times New Roman" w:hAnsi="Times New Roman" w:eastAsia="仿宋" w:cs="Times New Roman"/>
          <w:sz w:val="28"/>
          <w:szCs w:val="28"/>
        </w:rPr>
      </w:pPr>
    </w:p>
    <w:p w14:paraId="3363BBB1">
      <w:pPr>
        <w:widowControl/>
        <w:numPr>
          <w:ilvl w:val="0"/>
          <w:numId w:val="4"/>
        </w:numPr>
        <w:shd w:val="clear" w:color="auto"/>
        <w:spacing w:line="560" w:lineRule="exact"/>
        <w:ind w:firstLine="640" w:firstLineChars="200"/>
        <w:jc w:val="left"/>
        <w:outlineLvl w:val="0"/>
        <w:rPr>
          <w:rFonts w:hint="eastAsia" w:ascii="黑体" w:hAnsi="黑体" w:eastAsia="黑体" w:cs="Arial"/>
          <w:color w:val="222222"/>
          <w:kern w:val="0"/>
          <w:sz w:val="32"/>
          <w:szCs w:val="32"/>
        </w:rPr>
      </w:pPr>
      <w:r>
        <w:rPr>
          <w:rFonts w:hint="eastAsia" w:ascii="黑体" w:hAnsi="黑体" w:eastAsia="黑体" w:cs="Arial"/>
          <w:color w:val="222222"/>
          <w:kern w:val="0"/>
          <w:sz w:val="32"/>
          <w:szCs w:val="32"/>
        </w:rPr>
        <w:t>收费信息</w:t>
      </w:r>
    </w:p>
    <w:tbl>
      <w:tblPr>
        <w:tblStyle w:val="9"/>
        <w:tblW w:w="84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6"/>
        <w:gridCol w:w="2329"/>
        <w:gridCol w:w="1747"/>
        <w:gridCol w:w="1748"/>
      </w:tblGrid>
      <w:tr w14:paraId="3A3B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6" w:type="dxa"/>
            <w:vAlign w:val="center"/>
          </w:tcPr>
          <w:p w14:paraId="2621DA5F">
            <w:pPr>
              <w:shd w:val="clear"/>
              <w:jc w:val="center"/>
              <w:rPr>
                <w:rFonts w:hint="eastAsia" w:ascii="宋体" w:hAnsi="宋体" w:eastAsia="宋体"/>
                <w:sz w:val="21"/>
                <w:szCs w:val="22"/>
              </w:rPr>
            </w:pPr>
            <w:r>
              <w:rPr>
                <w:rFonts w:hint="eastAsia" w:ascii="宋体" w:hAnsi="宋体" w:eastAsia="宋体"/>
                <w:sz w:val="21"/>
                <w:szCs w:val="22"/>
              </w:rPr>
              <w:t>收费项目名称</w:t>
            </w:r>
          </w:p>
        </w:tc>
        <w:tc>
          <w:tcPr>
            <w:tcW w:w="2329" w:type="dxa"/>
            <w:vAlign w:val="center"/>
          </w:tcPr>
          <w:p w14:paraId="107F769D">
            <w:pPr>
              <w:shd w:val="clear"/>
              <w:jc w:val="center"/>
              <w:rPr>
                <w:rFonts w:hint="eastAsia" w:ascii="宋体" w:hAnsi="宋体" w:eastAsia="宋体"/>
                <w:sz w:val="21"/>
                <w:szCs w:val="22"/>
              </w:rPr>
            </w:pPr>
            <w:r>
              <w:rPr>
                <w:rFonts w:hint="eastAsia" w:ascii="宋体" w:hAnsi="宋体" w:eastAsia="宋体"/>
                <w:sz w:val="21"/>
                <w:szCs w:val="22"/>
              </w:rPr>
              <w:t>收费标准</w:t>
            </w:r>
          </w:p>
        </w:tc>
        <w:tc>
          <w:tcPr>
            <w:tcW w:w="1747" w:type="dxa"/>
            <w:vAlign w:val="center"/>
          </w:tcPr>
          <w:p w14:paraId="15E165E2">
            <w:pPr>
              <w:shd w:val="clear"/>
              <w:jc w:val="center"/>
              <w:rPr>
                <w:rFonts w:hint="default" w:ascii="宋体" w:hAnsi="宋体" w:eastAsia="宋体"/>
                <w:sz w:val="21"/>
                <w:szCs w:val="22"/>
                <w:lang w:val="en-US" w:eastAsia="zh-CN"/>
              </w:rPr>
            </w:pPr>
            <w:r>
              <w:rPr>
                <w:rFonts w:hint="eastAsia" w:ascii="宋体" w:hAnsi="宋体" w:eastAsia="宋体"/>
                <w:sz w:val="21"/>
                <w:szCs w:val="22"/>
                <w:lang w:val="en-US" w:eastAsia="zh-CN"/>
              </w:rPr>
              <w:t>收费依据</w:t>
            </w:r>
          </w:p>
        </w:tc>
        <w:tc>
          <w:tcPr>
            <w:tcW w:w="1748" w:type="dxa"/>
          </w:tcPr>
          <w:p w14:paraId="740D865E">
            <w:pPr>
              <w:shd w:val="clear"/>
              <w:jc w:val="center"/>
              <w:rPr>
                <w:rFonts w:hint="eastAsia" w:ascii="宋体" w:hAnsi="宋体" w:eastAsia="宋体"/>
                <w:sz w:val="21"/>
                <w:szCs w:val="22"/>
              </w:rPr>
            </w:pPr>
            <w:r>
              <w:rPr>
                <w:rFonts w:hint="eastAsia" w:ascii="宋体" w:hAnsi="宋体" w:eastAsia="宋体"/>
                <w:sz w:val="21"/>
                <w:szCs w:val="22"/>
              </w:rPr>
              <w:t>网上支付</w:t>
            </w:r>
          </w:p>
        </w:tc>
      </w:tr>
      <w:tr w14:paraId="40B5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6" w:type="dxa"/>
            <w:vAlign w:val="center"/>
          </w:tcPr>
          <w:p w14:paraId="6F7FDF78">
            <w:pPr>
              <w:shd w:val="clear"/>
              <w:jc w:val="center"/>
              <w:rPr>
                <w:rFonts w:hint="eastAsia" w:ascii="宋体" w:hAnsi="宋体" w:eastAsia="宋体"/>
                <w:sz w:val="21"/>
                <w:szCs w:val="22"/>
              </w:rPr>
            </w:pPr>
            <w:r>
              <w:rPr>
                <w:rFonts w:hint="eastAsia" w:ascii="宋体" w:hAnsi="宋体" w:eastAsia="宋体"/>
                <w:sz w:val="21"/>
                <w:szCs w:val="22"/>
              </w:rPr>
              <w:t>无</w:t>
            </w:r>
          </w:p>
        </w:tc>
        <w:tc>
          <w:tcPr>
            <w:tcW w:w="2329" w:type="dxa"/>
            <w:vAlign w:val="center"/>
          </w:tcPr>
          <w:p w14:paraId="298F1F93">
            <w:pPr>
              <w:shd w:val="clear"/>
              <w:jc w:val="center"/>
              <w:rPr>
                <w:rFonts w:hint="eastAsia" w:ascii="宋体" w:hAnsi="宋体" w:eastAsia="宋体"/>
                <w:sz w:val="21"/>
                <w:szCs w:val="22"/>
              </w:rPr>
            </w:pPr>
            <w:r>
              <w:rPr>
                <w:rFonts w:hint="eastAsia" w:ascii="宋体" w:hAnsi="宋体" w:eastAsia="宋体"/>
                <w:sz w:val="21"/>
                <w:szCs w:val="22"/>
              </w:rPr>
              <w:t>无</w:t>
            </w:r>
          </w:p>
        </w:tc>
        <w:tc>
          <w:tcPr>
            <w:tcW w:w="1747" w:type="dxa"/>
            <w:vAlign w:val="center"/>
          </w:tcPr>
          <w:p w14:paraId="42298079">
            <w:pPr>
              <w:shd w:val="clear"/>
              <w:jc w:val="center"/>
              <w:rPr>
                <w:rFonts w:hint="eastAsia" w:ascii="宋体" w:hAnsi="宋体" w:eastAsia="宋体"/>
                <w:sz w:val="21"/>
                <w:szCs w:val="22"/>
              </w:rPr>
            </w:pPr>
            <w:r>
              <w:rPr>
                <w:rFonts w:hint="eastAsia" w:ascii="宋体" w:hAnsi="宋体" w:eastAsia="宋体"/>
                <w:sz w:val="21"/>
                <w:szCs w:val="22"/>
              </w:rPr>
              <w:t>无</w:t>
            </w:r>
          </w:p>
        </w:tc>
        <w:tc>
          <w:tcPr>
            <w:tcW w:w="1748" w:type="dxa"/>
          </w:tcPr>
          <w:p w14:paraId="76CFD4B3">
            <w:pPr>
              <w:shd w:val="clear"/>
              <w:jc w:val="center"/>
              <w:rPr>
                <w:rFonts w:hint="eastAsia" w:ascii="宋体" w:hAnsi="宋体" w:eastAsia="宋体"/>
                <w:sz w:val="21"/>
                <w:szCs w:val="22"/>
              </w:rPr>
            </w:pPr>
            <w:r>
              <w:rPr>
                <w:rFonts w:hint="eastAsia" w:ascii="宋体" w:hAnsi="宋体" w:eastAsia="宋体"/>
                <w:sz w:val="21"/>
                <w:szCs w:val="22"/>
              </w:rPr>
              <w:t>无</w:t>
            </w:r>
          </w:p>
        </w:tc>
      </w:tr>
    </w:tbl>
    <w:p w14:paraId="21D0019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right="0"/>
        <w:jc w:val="both"/>
        <w:rPr>
          <w:sz w:val="24"/>
          <w:szCs w:val="24"/>
        </w:rPr>
      </w:pPr>
      <w:bookmarkStart w:id="0" w:name="_GoBack"/>
      <w:bookmarkEnd w:id="0"/>
    </w:p>
    <w:sectPr>
      <w:footerReference r:id="rId4"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altName w:val="微软雅黑"/>
    <w:panose1 w:val="02010609060101010101"/>
    <w:charset w:val="86"/>
    <w:family w:val="auto"/>
    <w:pitch w:val="default"/>
    <w:sig w:usb0="00000000" w:usb1="00000000" w:usb2="00000016" w:usb3="00000000" w:csb0="00040001" w:csb1="00000000"/>
  </w:font>
  <w:font w:name="微软雅黑">
    <w:panose1 w:val="020B0503020204020204"/>
    <w:charset w:val="86"/>
    <w:family w:val="auto"/>
    <w:pitch w:val="default"/>
    <w:sig w:usb0="80000287" w:usb1="2A0F3C52" w:usb2="00000016" w:usb3="00000000" w:csb0="0004001F"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YaHei">
    <w:panose1 w:val="020B0503020204020204"/>
    <w:charset w:val="86"/>
    <w:family w:val="auto"/>
    <w:pitch w:val="default"/>
    <w:sig w:usb0="80000287" w:usb1="2A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DEB60">
    <w:pPr>
      <w:pStyle w:val="5"/>
      <w:rPr>
        <w:rFonts w:ascii="宋体" w:hAnsi="宋体"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D07FDC">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2D07FDC">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F5166">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873DA7">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6873DA7">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B49785"/>
    <w:multiLevelType w:val="singleLevel"/>
    <w:tmpl w:val="84B49785"/>
    <w:lvl w:ilvl="0" w:tentative="0">
      <w:start w:val="7"/>
      <w:numFmt w:val="chineseCounting"/>
      <w:suff w:val="nothing"/>
      <w:lvlText w:val="%1、"/>
      <w:lvlJc w:val="left"/>
      <w:rPr>
        <w:rFonts w:hint="eastAsia"/>
      </w:rPr>
    </w:lvl>
  </w:abstractNum>
  <w:abstractNum w:abstractNumId="1">
    <w:nsid w:val="DD02A755"/>
    <w:multiLevelType w:val="singleLevel"/>
    <w:tmpl w:val="DD02A755"/>
    <w:lvl w:ilvl="0" w:tentative="0">
      <w:start w:val="4"/>
      <w:numFmt w:val="chineseCounting"/>
      <w:suff w:val="nothing"/>
      <w:lvlText w:val="%1、"/>
      <w:lvlJc w:val="left"/>
      <w:rPr>
        <w:rFonts w:hint="eastAsia"/>
      </w:rPr>
    </w:lvl>
  </w:abstractNum>
  <w:abstractNum w:abstractNumId="2">
    <w:nsid w:val="178C477C"/>
    <w:multiLevelType w:val="singleLevel"/>
    <w:tmpl w:val="178C477C"/>
    <w:lvl w:ilvl="0" w:tentative="0">
      <w:start w:val="6"/>
      <w:numFmt w:val="chineseCounting"/>
      <w:suff w:val="nothing"/>
      <w:lvlText w:val="%1、"/>
      <w:lvlJc w:val="left"/>
      <w:rPr>
        <w:rFonts w:hint="eastAsia"/>
      </w:rPr>
    </w:lvl>
  </w:abstractNum>
  <w:abstractNum w:abstractNumId="3">
    <w:nsid w:val="74DAEB0D"/>
    <w:multiLevelType w:val="singleLevel"/>
    <w:tmpl w:val="74DAEB0D"/>
    <w:lvl w:ilvl="0" w:tentative="0">
      <w:start w:val="1"/>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0369EE"/>
    <w:rsid w:val="00005402"/>
    <w:rsid w:val="00881704"/>
    <w:rsid w:val="00975D66"/>
    <w:rsid w:val="010F7FF3"/>
    <w:rsid w:val="013E61E2"/>
    <w:rsid w:val="030B2A3C"/>
    <w:rsid w:val="054D10EA"/>
    <w:rsid w:val="06B37672"/>
    <w:rsid w:val="06EC66E0"/>
    <w:rsid w:val="07C03DF5"/>
    <w:rsid w:val="08626C5A"/>
    <w:rsid w:val="08A40A20"/>
    <w:rsid w:val="091E5277"/>
    <w:rsid w:val="0B0C10FF"/>
    <w:rsid w:val="0BA750AE"/>
    <w:rsid w:val="0BAB4DBC"/>
    <w:rsid w:val="0C3B7AD2"/>
    <w:rsid w:val="0C403756"/>
    <w:rsid w:val="0E932B05"/>
    <w:rsid w:val="0FB26719"/>
    <w:rsid w:val="11D706B9"/>
    <w:rsid w:val="198509FA"/>
    <w:rsid w:val="1A1D0C33"/>
    <w:rsid w:val="1AB1581F"/>
    <w:rsid w:val="1AC3082E"/>
    <w:rsid w:val="1BE20386"/>
    <w:rsid w:val="1D556162"/>
    <w:rsid w:val="1EF81C6E"/>
    <w:rsid w:val="1F422EEA"/>
    <w:rsid w:val="1F7B4A87"/>
    <w:rsid w:val="211D59BC"/>
    <w:rsid w:val="21DB0328"/>
    <w:rsid w:val="22A00653"/>
    <w:rsid w:val="22EA5D72"/>
    <w:rsid w:val="23D031BA"/>
    <w:rsid w:val="2480073C"/>
    <w:rsid w:val="264A1001"/>
    <w:rsid w:val="272D3B05"/>
    <w:rsid w:val="27392E24"/>
    <w:rsid w:val="274912B9"/>
    <w:rsid w:val="2774722E"/>
    <w:rsid w:val="27EFA330"/>
    <w:rsid w:val="28493AA6"/>
    <w:rsid w:val="28924EE2"/>
    <w:rsid w:val="28E707EC"/>
    <w:rsid w:val="28F74D45"/>
    <w:rsid w:val="2A8E16D9"/>
    <w:rsid w:val="2A9C2048"/>
    <w:rsid w:val="2AA1140C"/>
    <w:rsid w:val="2AF923CF"/>
    <w:rsid w:val="300369EE"/>
    <w:rsid w:val="302E4E5A"/>
    <w:rsid w:val="303441CF"/>
    <w:rsid w:val="33C55481"/>
    <w:rsid w:val="34675474"/>
    <w:rsid w:val="34FCAB10"/>
    <w:rsid w:val="374455F9"/>
    <w:rsid w:val="37BC20B8"/>
    <w:rsid w:val="37E312B6"/>
    <w:rsid w:val="38B60778"/>
    <w:rsid w:val="38F90665"/>
    <w:rsid w:val="39F81809"/>
    <w:rsid w:val="3BCB0097"/>
    <w:rsid w:val="3C2974B3"/>
    <w:rsid w:val="3DB57251"/>
    <w:rsid w:val="3DDB658B"/>
    <w:rsid w:val="3F08584C"/>
    <w:rsid w:val="3F0A35CC"/>
    <w:rsid w:val="3FCB250F"/>
    <w:rsid w:val="3FDF3B22"/>
    <w:rsid w:val="40362AC1"/>
    <w:rsid w:val="416B2D86"/>
    <w:rsid w:val="44C63AF1"/>
    <w:rsid w:val="44F85C75"/>
    <w:rsid w:val="45D95AA6"/>
    <w:rsid w:val="45EC7588"/>
    <w:rsid w:val="463D6035"/>
    <w:rsid w:val="46C91677"/>
    <w:rsid w:val="477F442B"/>
    <w:rsid w:val="4AE253FD"/>
    <w:rsid w:val="4E3E294A"/>
    <w:rsid w:val="4E451F2B"/>
    <w:rsid w:val="4E742810"/>
    <w:rsid w:val="4EB64BD7"/>
    <w:rsid w:val="4FE15C83"/>
    <w:rsid w:val="50BE4216"/>
    <w:rsid w:val="515F3303"/>
    <w:rsid w:val="516F72BF"/>
    <w:rsid w:val="52B4470E"/>
    <w:rsid w:val="52C35B14"/>
    <w:rsid w:val="538452A3"/>
    <w:rsid w:val="53C327B5"/>
    <w:rsid w:val="547215A0"/>
    <w:rsid w:val="547D488B"/>
    <w:rsid w:val="54F0519B"/>
    <w:rsid w:val="554A7E27"/>
    <w:rsid w:val="567C6706"/>
    <w:rsid w:val="577D0987"/>
    <w:rsid w:val="57FD3876"/>
    <w:rsid w:val="58721DF5"/>
    <w:rsid w:val="58C779E0"/>
    <w:rsid w:val="58DE2E5D"/>
    <w:rsid w:val="58FF8666"/>
    <w:rsid w:val="59926240"/>
    <w:rsid w:val="59BEF7D3"/>
    <w:rsid w:val="59E56370"/>
    <w:rsid w:val="5A1B6236"/>
    <w:rsid w:val="5A843DDB"/>
    <w:rsid w:val="5B1E7D8B"/>
    <w:rsid w:val="5D5E0913"/>
    <w:rsid w:val="5D7A09BD"/>
    <w:rsid w:val="5DE51034"/>
    <w:rsid w:val="5EDB3860"/>
    <w:rsid w:val="5F7E529D"/>
    <w:rsid w:val="606318F7"/>
    <w:rsid w:val="60E6610F"/>
    <w:rsid w:val="61A3548D"/>
    <w:rsid w:val="6260512D"/>
    <w:rsid w:val="62EA49F7"/>
    <w:rsid w:val="66061B48"/>
    <w:rsid w:val="66546D57"/>
    <w:rsid w:val="674C7894"/>
    <w:rsid w:val="67717495"/>
    <w:rsid w:val="68A1024E"/>
    <w:rsid w:val="68FE3099"/>
    <w:rsid w:val="6AD71D05"/>
    <w:rsid w:val="6B1139A5"/>
    <w:rsid w:val="6B546E30"/>
    <w:rsid w:val="6B9B0F84"/>
    <w:rsid w:val="6BA20565"/>
    <w:rsid w:val="6C3D203B"/>
    <w:rsid w:val="6C47110C"/>
    <w:rsid w:val="6CA1081C"/>
    <w:rsid w:val="6E2C05BA"/>
    <w:rsid w:val="6EC407F2"/>
    <w:rsid w:val="6F570CD2"/>
    <w:rsid w:val="6FC322A8"/>
    <w:rsid w:val="6FF944CB"/>
    <w:rsid w:val="70B22382"/>
    <w:rsid w:val="70F21646"/>
    <w:rsid w:val="71347EB1"/>
    <w:rsid w:val="71FB96C3"/>
    <w:rsid w:val="72161365"/>
    <w:rsid w:val="73972979"/>
    <w:rsid w:val="73BD5C61"/>
    <w:rsid w:val="73F97190"/>
    <w:rsid w:val="745B39A7"/>
    <w:rsid w:val="75267B11"/>
    <w:rsid w:val="75950271"/>
    <w:rsid w:val="76992564"/>
    <w:rsid w:val="76DB0DCF"/>
    <w:rsid w:val="777B688C"/>
    <w:rsid w:val="77F57C6E"/>
    <w:rsid w:val="79A56636"/>
    <w:rsid w:val="7A0A333F"/>
    <w:rsid w:val="7A884DCA"/>
    <w:rsid w:val="7AA5772A"/>
    <w:rsid w:val="7B234AF2"/>
    <w:rsid w:val="7B705F89"/>
    <w:rsid w:val="7C703D67"/>
    <w:rsid w:val="7CB73744"/>
    <w:rsid w:val="7CDD6FB6"/>
    <w:rsid w:val="7D4B1C96"/>
    <w:rsid w:val="7D764F23"/>
    <w:rsid w:val="7D851A94"/>
    <w:rsid w:val="7EEA1BAF"/>
    <w:rsid w:val="7F534C32"/>
    <w:rsid w:val="99FF30D1"/>
    <w:rsid w:val="BB8C6DEE"/>
    <w:rsid w:val="C0CBB79E"/>
    <w:rsid w:val="EDE60557"/>
    <w:rsid w:val="F73F0D51"/>
    <w:rsid w:val="FCFE16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23"/>
      <w:szCs w:val="23"/>
      <w:lang w:val="en-US" w:eastAsia="en-US" w:bidi="ar-SA"/>
    </w:rPr>
  </w:style>
  <w:style w:type="paragraph" w:styleId="4">
    <w:name w:val="Body Text Indent"/>
    <w:basedOn w:val="1"/>
    <w:qFormat/>
    <w:uiPriority w:val="0"/>
    <w:pPr>
      <w:ind w:firstLine="1440"/>
      <w:jc w:val="center"/>
    </w:pPr>
    <w:rPr>
      <w:sz w:val="7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4"/>
    <w:qFormat/>
    <w:uiPriority w:val="99"/>
    <w:pPr>
      <w:ind w:firstLine="420" w:firstLineChars="200"/>
    </w:p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paragraph" w:customStyle="1" w:styleId="14">
    <w:name w:val="实施方案正文"/>
    <w:basedOn w:val="1"/>
    <w:qFormat/>
    <w:uiPriority w:val="0"/>
    <w:pPr>
      <w:ind w:firstLine="566" w:firstLineChars="202"/>
    </w:pPr>
  </w:style>
  <w:style w:type="paragraph" w:styleId="15">
    <w:name w:val="List Paragraph"/>
    <w:basedOn w:val="1"/>
    <w:qFormat/>
    <w:uiPriority w:val="34"/>
    <w:pPr>
      <w:ind w:firstLine="420"/>
    </w:pPr>
  </w:style>
  <w:style w:type="paragraph" w:customStyle="1" w:styleId="16">
    <w:name w:val="BodyText1I2"/>
    <w:next w:val="17"/>
    <w:qFormat/>
    <w:uiPriority w:val="0"/>
    <w:pPr>
      <w:widowControl w:val="0"/>
      <w:spacing w:after="120"/>
      <w:ind w:left="420" w:leftChars="200" w:firstLine="420" w:firstLineChars="200"/>
      <w:jc w:val="both"/>
      <w:textAlignment w:val="baseline"/>
    </w:pPr>
    <w:rPr>
      <w:rFonts w:ascii="Times New Roman" w:hAnsi="Times New Roman" w:eastAsia="宋体" w:cs="Times New Roman"/>
      <w:kern w:val="2"/>
      <w:sz w:val="21"/>
      <w:szCs w:val="22"/>
      <w:lang w:val="en-US" w:eastAsia="zh-CN" w:bidi="ar-SA"/>
    </w:rPr>
  </w:style>
  <w:style w:type="paragraph" w:customStyle="1" w:styleId="17">
    <w:name w:val="BodyText"/>
    <w:qFormat/>
    <w:uiPriority w:val="0"/>
    <w:pPr>
      <w:widowControl w:val="0"/>
      <w:spacing w:before="134"/>
      <w:ind w:left="111"/>
      <w:jc w:val="both"/>
      <w:textAlignment w:val="baseline"/>
    </w:pPr>
    <w:rPr>
      <w:rFonts w:ascii="方正仿宋_GBK" w:hAnsi="方正仿宋_GBK" w:eastAsia="宋体" w:cs="Times New Roman"/>
      <w:kern w:val="2"/>
      <w:sz w:val="31"/>
      <w:szCs w:val="31"/>
      <w:lang w:val="en-US" w:eastAsia="zh-CN" w:bidi="ar-SA"/>
    </w:rPr>
  </w:style>
  <w:style w:type="table" w:customStyle="1" w:styleId="18">
    <w:name w:val="网格型1"/>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1572</Words>
  <Characters>1732</Characters>
  <Lines>0</Lines>
  <Paragraphs>0</Paragraphs>
  <TotalTime>2</TotalTime>
  <ScaleCrop>false</ScaleCrop>
  <LinksUpToDate>false</LinksUpToDate>
  <CharactersWithSpaces>1809</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2026-02-11T12:32:00Z</dcterms:created>
  <dc:creator>辉</dc:creator>
  <cp:lastModifiedBy>YLX-549</cp:lastModifiedBy>
  <cp:lastPrinted>2026-09-24T00:26:00Z</cp:lastPrinted>
  <dcterms:modified xsi:type="dcterms:W3CDTF">2026-09-24T10:01:46Z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53C4AC331831D0D2CB83B46AF9CB279A_43</vt:lpwstr>
  </property>
  <property fmtid="{D5CDD505-2E9C-101B-9397-08002B2CF9AE}" pid="4" name="KSOTemplateDocerSaveRecord">
    <vt:lpwstr>eyJoZGlkIjoiMjUwNWI5NzU5NjA3MTFlNTQ4MjhhMzZiMzkwYjg3ODAiLCJ1c2VySWQiOiI4OTYwMTI1NDQifQ==</vt:lpwstr>
  </property>
</Properties>
</file>