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37483">
      <w:pPr>
        <w:ind w:left="31680" w:hanging="660" w:hangingChars="150"/>
        <w:jc w:val="center"/>
        <w:rPr>
          <w:sz w:val="44"/>
          <w:szCs w:val="44"/>
        </w:rPr>
      </w:pPr>
    </w:p>
    <w:p w14:paraId="1981D99C">
      <w:pPr>
        <w:tabs>
          <w:tab w:val="left" w:pos="7920"/>
        </w:tabs>
        <w:jc w:val="distribute"/>
        <w:rPr>
          <w:rFonts w:ascii="仿宋_GB2312" w:eastAsia="仿宋_GB2312"/>
          <w:spacing w:val="-60"/>
          <w:w w:val="80"/>
          <w:sz w:val="140"/>
          <w:szCs w:val="140"/>
        </w:rPr>
      </w:pPr>
      <w:r>
        <w:rPr>
          <w:rFonts w:hint="eastAsia" w:ascii="方正姚体" w:eastAsia="方正姚体"/>
          <w:b/>
          <w:snapToGrid w:val="0"/>
          <w:color w:val="FF0000"/>
          <w:spacing w:val="-60"/>
          <w:w w:val="80"/>
          <w:kern w:val="0"/>
          <w:sz w:val="140"/>
          <w:szCs w:val="140"/>
        </w:rPr>
        <w:t>宜良县民政局文件</w:t>
      </w:r>
    </w:p>
    <w:p w14:paraId="0F65681C">
      <w:pPr>
        <w:tabs>
          <w:tab w:val="left" w:pos="7920"/>
        </w:tabs>
        <w:rPr>
          <w:rFonts w:ascii="仿宋_GB2312" w:eastAsia="仿宋_GB2312"/>
          <w:sz w:val="32"/>
          <w:szCs w:val="32"/>
        </w:rPr>
      </w:pPr>
    </w:p>
    <w:p w14:paraId="58554934">
      <w:pPr>
        <w:tabs>
          <w:tab w:val="left" w:pos="7920"/>
        </w:tabs>
        <w:rPr>
          <w:rFonts w:ascii="仿宋_GB2312" w:eastAsia="仿宋_GB2312"/>
          <w:sz w:val="32"/>
          <w:szCs w:val="32"/>
        </w:rPr>
      </w:pPr>
    </w:p>
    <w:p w14:paraId="1645F634"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宜民复〔2019〕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6C050DCC">
      <w:pPr>
        <w:spacing w:line="560" w:lineRule="exact"/>
        <w:jc w:val="center"/>
        <w:rPr>
          <w:rFonts w:ascii="方正小标宋简体" w:hAnsi="宋体" w:eastAsia="方正小标宋简体"/>
          <w:b/>
          <w:sz w:val="44"/>
          <w:szCs w:val="44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77470</wp:posOffset>
                </wp:positionV>
                <wp:extent cx="5600700" cy="0"/>
                <wp:effectExtent l="0" t="19050" r="0" b="1905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6.1pt;height:0pt;width:441pt;z-index:251659264;mso-width-relative:page;mso-height-relative:page;" filled="f" stroked="t" coordsize="21600,21600" o:gfxdata="UEsDBAoAAAAAAIdO4kAAAAAAAAAAAAAAAAAEAAAAZHJzL1BLAwQUAAAACACHTuJA46pd6tYAAAAG&#10;AQAADwAAAGRycy9kb3ducmV2LnhtbE2PwUrDQBCG70LfYZmCF2k3zUFCzKaIUFrtwRqF4m2bHZPQ&#10;7Gzc3bT17R3xoMf5/uGfb4rlxfbihD50jhQs5gkIpNqZjhoFb6+rWQYiRE1G945QwRcGWJaTq0Ln&#10;xp3pBU9VbASXUMi1gjbGIZcy1C1aHeZuQOLsw3mrI4++kcbrM5fbXqZJciut7ogvtHrAhxbrYzVa&#10;BfbZ3sv37Xqs/O7xaf+53eyONxulrqeL5A5ExEv8W4YffVaHkp0ObiQTRK+AH4lM0xQEp1mWMjj8&#10;AlkW8r9++Q1QSwMEFAAAAAgAh07iQLry+dvpAQAA3AMAAA4AAABkcnMvZTJvRG9jLnhtbK1TzY7T&#10;MBC+I/EOlu80aRHLKmq6hy3lgqAS7ANMbSex5D953KZ9Fl6DExceZ1+DsdPtwnLpgRycsWf8zXzf&#10;jJd3R2vYQUXU3rV8Pqs5U054qV3f8odvmze3nGECJ8F4p1p+UsjvVq9fLcfQqIUfvJEqMgJx2Iyh&#10;5UNKoakqFIOygDMflCNn56OFRNvYVzLCSOjWVIu6vqlGH2WIXihEOl1PTn5GjNcA+q7TQq292Fvl&#10;0oQalYFElHDQAfmqVNt1SqQvXYcqMdNyYprKSknI3uW1Wi2h6SOEQYtzCXBNCS84WdCOkl6g1pCA&#10;7aP+B8pqET36Ls2Et9VEpChCLOb1C22+DhBU4UJSY7iIjv8PVnw+bCPTkiaBMweWGv74/cfjz19s&#10;kbUZAzYUcu+28bzDsI2Z6LGLNv+JAjsWPU8XPdUxMUGH727q+n1NUosnX/V8MURMH5W3LBstN9pl&#10;qtDA4RMmSkahTyH52Dg2tvzt7bzgAQ1eRw0naBuoeHR9uYzeaLnRxuQrGPvdvYnsANT8zaamL3Mi&#10;4L/CcpY14DDFFdc0FoMC+cFJlk6BZHH0GniuwSrJmVH0eLJFgNAk0OaaSEptHFWQZZ2EzNbOyxM1&#10;YR+i7geSYl6qzB5qeqn3PKB5qv7cF6Tn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OqXerW&#10;AAAABgEAAA8AAAAAAAAAAQAgAAAAIgAAAGRycy9kb3ducmV2LnhtbFBLAQIUABQAAAAIAIdO4kC6&#10;8vnb6QEAANwDAAAOAAAAAAAAAAEAIAAAACUBAABkcnMvZTJvRG9jLnhtbFBLBQYAAAAABgAGAFkB&#10;AACABQAAAAA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6A428212">
      <w:pPr>
        <w:ind w:left="31680" w:hanging="492" w:hangingChars="112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宜良县民政局</w:t>
      </w:r>
    </w:p>
    <w:p w14:paraId="4E7B361A">
      <w:pPr>
        <w:ind w:left="31680" w:hanging="492" w:hangingChars="112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/>
          <w:sz w:val="44"/>
          <w:szCs w:val="44"/>
        </w:rPr>
        <w:t>关于对县人大十七届四次会议第6号代表建议的答复</w:t>
      </w:r>
    </w:p>
    <w:p w14:paraId="5DE1C25F">
      <w:pPr>
        <w:pStyle w:val="3"/>
        <w:spacing w:beforeAutospacing="0" w:afterAutospacing="0" w:line="520" w:lineRule="exact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王琳代表：</w:t>
      </w:r>
    </w:p>
    <w:p w14:paraId="2F12407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你们在宜良县第十七届人民代表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大会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第四次会议期间提出《关于在南羊街道新建城市社区的议案》的建议，经县政府县人大代表建议、政协委员提案交办会研究，转交由我局办理答复。接到县政府交办件后，我局领导高度重视，召开专题会议研究，并对照相关政策进行分析。针对你提出的建议现答复如下：</w:t>
      </w:r>
    </w:p>
    <w:p w14:paraId="08E39C7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你在建议中提出“南羊街道新建城市社区势在必行、刻不容缓，可根据城市拓展的速度，新建 1—2 个城市社区。新建的城市社区应着力在社会管理、公共服务、综合治理方面着力，切实发挥社区功能，盘活现有各类资源，力争在南羊街道打造现代化城市新区和公共服务主中心。”</w:t>
      </w:r>
    </w:p>
    <w:p w14:paraId="1477BC1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我们认为，根据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《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中华人民共和国城市居民委员会组织法》、《中华人民共和国村民委员会组织法》等有关规定居民委员会根据居民居住状况，按照便于居民自治的原则，一般在一百户至七百户的范围内设立。居民委员会的设立、撤销、规模调整，由不设区的市、市辖区的人民政府决定。乡镇（街道）要向县级人民政府书面提出申请，申请内容要与社区变更有关的历史、地理、民族、经济、人口、资源环境、行政区域面积和隶属关系的基本情况。另外要做好风险评估报告、专家论证报告、征求社会公众等意见的情况以及变更前的管辖范围图和变更方案 示意图等相关资料。</w:t>
      </w:r>
    </w:p>
    <w:p w14:paraId="605B459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目前，我们已经对南羊街道成立社区进了了调研，已将调研报告分别报送县委、县人大及县政协等有关领导。县政协于今年5 月对我县城市社区建设工作进行了专题调研，并形成了《调研报告》报县委县政府做决策参考。民政局 6 月份先后和南羊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匡远就城市社区建设和布局划分再次进行了研讨、征求意见，形成了基本一致意见。为我县城市社区建设工作做好前期准备。今后我们将根据南羊街道提出的新建社区申请实际，召开有关论证会及有关部门征求意见会议，对两街道提出的申请进行论证，代政府提出合理的社区管理范围批复意见。</w:t>
      </w:r>
    </w:p>
    <w:p w14:paraId="0C87BE55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最后，感谢你对社区建设工作的关心和支持，欢迎你对我们的工作给予帮助指导。</w:t>
      </w:r>
    </w:p>
    <w:p w14:paraId="4B9FAD3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sz w:val="32"/>
          <w:szCs w:val="32"/>
        </w:rPr>
        <w:t>联系人：章正清 联系电话：67524022</w:t>
      </w:r>
    </w:p>
    <w:p w14:paraId="1C03A6DA">
      <w:pPr>
        <w:pStyle w:val="3"/>
        <w:spacing w:beforeAutospacing="0" w:afterAutospacing="0" w:line="520" w:lineRule="exact"/>
        <w:rPr>
          <w:rFonts w:hint="eastAsia" w:ascii="仿宋_GB2312" w:eastAsia="仿宋_GB2312"/>
          <w:color w:val="000000"/>
          <w:sz w:val="32"/>
          <w:szCs w:val="32"/>
        </w:rPr>
      </w:pPr>
    </w:p>
    <w:p w14:paraId="4568C269">
      <w:pPr>
        <w:pStyle w:val="3"/>
        <w:spacing w:beforeAutospacing="0" w:afterAutospacing="0" w:line="520" w:lineRule="exact"/>
        <w:ind w:firstLine="5920" w:firstLineChars="185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宜良县民政局</w:t>
      </w:r>
    </w:p>
    <w:p w14:paraId="1153446E">
      <w:pPr>
        <w:pStyle w:val="3"/>
        <w:spacing w:beforeAutospacing="0" w:afterAutospacing="0" w:line="520" w:lineRule="exact"/>
        <w:ind w:firstLine="5760" w:firstLineChars="18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2019年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月1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A52DEED">
      <w:pPr>
        <w:spacing w:line="500" w:lineRule="exact"/>
        <w:ind w:firstLine="5120" w:firstLineChars="1600"/>
        <w:rPr>
          <w:rFonts w:ascii="仿宋" w:hAnsi="仿宋" w:eastAsia="仿宋"/>
          <w:sz w:val="32"/>
          <w:szCs w:val="32"/>
        </w:rPr>
      </w:pPr>
    </w:p>
    <w:p w14:paraId="432F5CAD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18206CAC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6CBDF674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06C257F6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365BF523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51669DC8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2DDB63B3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71CDF8BF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11439D4F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76DF704C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32584A05">
      <w:pPr>
        <w:spacing w:line="560" w:lineRule="exact"/>
        <w:ind w:firstLine="5120" w:firstLineChars="1600"/>
        <w:rPr>
          <w:rFonts w:ascii="仿宋_GB2312" w:hAnsi="仿宋" w:eastAsia="仿宋_GB2312"/>
          <w:sz w:val="32"/>
          <w:szCs w:val="32"/>
        </w:rPr>
      </w:pPr>
    </w:p>
    <w:p w14:paraId="4D49DD24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57026CCF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3EEEF071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34F6E0E8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55EE7908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38DC380A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2714B28E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79A29CB0">
      <w:pPr>
        <w:spacing w:line="560" w:lineRule="exact"/>
        <w:rPr>
          <w:rFonts w:ascii="仿宋_GB2312" w:hAnsi="仿宋" w:eastAsia="仿宋_GB2312"/>
          <w:b/>
          <w:sz w:val="32"/>
          <w:szCs w:val="32"/>
          <w:u w:val="single"/>
        </w:rPr>
      </w:pPr>
    </w:p>
    <w:p w14:paraId="3EAF70A4">
      <w:pPr>
        <w:spacing w:line="560" w:lineRule="exact"/>
        <w:rPr>
          <w:rFonts w:ascii="仿宋_GB2312" w:hAnsi="仿宋" w:eastAsia="仿宋_GB2312"/>
          <w:sz w:val="32"/>
          <w:szCs w:val="32"/>
          <w:u w:val="single"/>
        </w:rPr>
      </w:pPr>
      <w:bookmarkStart w:id="0" w:name="_GoBack"/>
      <w:bookmarkEnd w:id="0"/>
      <w:r>
        <w:rPr>
          <w:rFonts w:ascii="仿宋_GB2312" w:hAnsi="仿宋" w:eastAsia="仿宋_GB2312"/>
          <w:b/>
          <w:sz w:val="32"/>
          <w:szCs w:val="32"/>
          <w:u w:val="single"/>
        </w:rPr>
        <w:t xml:space="preserve">                                       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            </w:t>
      </w:r>
    </w:p>
    <w:p w14:paraId="7C585E9D">
      <w:pPr>
        <w:autoSpaceDN w:val="0"/>
        <w:spacing w:line="560" w:lineRule="exact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>宜良县民政局办公室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(</w:t>
      </w:r>
      <w:r>
        <w:rPr>
          <w:rFonts w:hint="eastAsia" w:ascii="仿宋_GB2312" w:hAnsi="仿宋" w:eastAsia="仿宋_GB2312"/>
          <w:sz w:val="32"/>
          <w:szCs w:val="32"/>
          <w:u w:val="single"/>
        </w:rPr>
        <w:t>共印</w:t>
      </w:r>
      <w:r>
        <w:rPr>
          <w:rFonts w:ascii="仿宋_GB2312" w:hAnsi="仿宋" w:eastAsia="仿宋_GB2312"/>
          <w:sz w:val="32"/>
          <w:szCs w:val="32"/>
          <w:u w:val="single"/>
        </w:rPr>
        <w:t>10</w:t>
      </w:r>
      <w:r>
        <w:rPr>
          <w:rFonts w:hint="eastAsia" w:ascii="仿宋_GB2312" w:hAnsi="仿宋" w:eastAsia="仿宋_GB2312" w:cs="宋体"/>
          <w:sz w:val="32"/>
          <w:szCs w:val="32"/>
          <w:u w:val="single"/>
        </w:rPr>
        <w:t>份</w:t>
      </w:r>
      <w:r>
        <w:rPr>
          <w:rFonts w:ascii="仿宋_GB2312" w:hAnsi="仿宋" w:eastAsia="仿宋_GB2312" w:cs="宋体"/>
          <w:sz w:val="32"/>
          <w:szCs w:val="32"/>
          <w:u w:val="single"/>
        </w:rPr>
        <w:t>)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    201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9</w:t>
      </w:r>
      <w:r>
        <w:rPr>
          <w:rFonts w:hint="eastAsia" w:ascii="仿宋_GB2312" w:hAnsi="仿宋" w:eastAsia="仿宋_GB2312"/>
          <w:sz w:val="32"/>
          <w:szCs w:val="32"/>
          <w:u w:val="single"/>
        </w:rPr>
        <w:t>年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u w:val="single"/>
        </w:rPr>
        <w:t>月</w:t>
      </w:r>
      <w:r>
        <w:rPr>
          <w:rFonts w:ascii="仿宋_GB2312" w:hAnsi="仿宋" w:eastAsia="仿宋_GB2312"/>
          <w:sz w:val="32"/>
          <w:szCs w:val="32"/>
          <w:u w:val="single"/>
        </w:rPr>
        <w:t>1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  <w:u w:val="single"/>
        </w:rPr>
        <w:t>日印发</w:t>
      </w:r>
      <w:r>
        <w:rPr>
          <w:rFonts w:ascii="仿宋_GB2312" w:hAnsi="仿宋" w:eastAsia="仿宋_GB2312"/>
          <w:sz w:val="32"/>
          <w:szCs w:val="32"/>
          <w:u w:val="single"/>
        </w:rPr>
        <w:t xml:space="preserve">   </w:t>
      </w:r>
    </w:p>
    <w:p w14:paraId="425ED0CC"/>
    <w:sectPr>
      <w:pgSz w:w="11906" w:h="16838"/>
      <w:pgMar w:top="1440" w:right="1474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3N2E0MzIyYjljZDM0MGI2NWNmZjFkNDgzZjk5ZmIifQ=="/>
  </w:docVars>
  <w:rsids>
    <w:rsidRoot w:val="31D925B4"/>
    <w:rsid w:val="0000122C"/>
    <w:rsid w:val="000819E4"/>
    <w:rsid w:val="000E5192"/>
    <w:rsid w:val="00376F45"/>
    <w:rsid w:val="003C5870"/>
    <w:rsid w:val="0040199E"/>
    <w:rsid w:val="00411551"/>
    <w:rsid w:val="005C352B"/>
    <w:rsid w:val="00956E16"/>
    <w:rsid w:val="00983919"/>
    <w:rsid w:val="00C743F9"/>
    <w:rsid w:val="02B352E9"/>
    <w:rsid w:val="0C402E6C"/>
    <w:rsid w:val="0D4A3031"/>
    <w:rsid w:val="134F6CF0"/>
    <w:rsid w:val="1EDD75AF"/>
    <w:rsid w:val="232F039B"/>
    <w:rsid w:val="2D9A0328"/>
    <w:rsid w:val="31D925B4"/>
    <w:rsid w:val="4F796208"/>
    <w:rsid w:val="56B47263"/>
    <w:rsid w:val="60850E07"/>
    <w:rsid w:val="652B32ED"/>
    <w:rsid w:val="7BC3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884</Words>
  <Characters>904</Characters>
  <Lines>0</Lines>
  <Paragraphs>0</Paragraphs>
  <TotalTime>9</TotalTime>
  <ScaleCrop>false</ScaleCrop>
  <LinksUpToDate>false</LinksUpToDate>
  <CharactersWithSpaces>981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2018-05-10T07:20:00Z</dcterms:created>
  <dc:creator>TEA</dc:creator>
  <cp:lastModifiedBy>@逐梦@-林</cp:lastModifiedBy>
  <cp:lastPrinted>2019-05-20T01:19:00Z</cp:lastPrinted>
  <dcterms:modified xsi:type="dcterms:W3CDTF">2026-07-22T07:32:42Z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41049674A7714A2FB5C958309D8FEE34_13</vt:lpwstr>
  </property>
</Properties>
</file>