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B81E2">
      <w:pPr>
        <w:ind w:left="660" w:hanging="660" w:hangingChars="150"/>
        <w:jc w:val="center"/>
        <w:rPr>
          <w:sz w:val="44"/>
          <w:szCs w:val="44"/>
        </w:rPr>
      </w:pPr>
    </w:p>
    <w:p w14:paraId="5D1A5E9C">
      <w:pPr>
        <w:tabs>
          <w:tab w:val="left" w:pos="7920"/>
        </w:tabs>
        <w:jc w:val="distribute"/>
        <w:rPr>
          <w:rFonts w:ascii="仿宋_GB2312" w:eastAsia="仿宋_GB2312"/>
          <w:spacing w:val="-60"/>
          <w:w w:val="80"/>
          <w:sz w:val="140"/>
          <w:szCs w:val="140"/>
        </w:rPr>
      </w:pPr>
      <w:r>
        <w:rPr>
          <w:rFonts w:hint="eastAsia" w:ascii="方正姚体" w:eastAsia="方正姚体"/>
          <w:b/>
          <w:snapToGrid w:val="0"/>
          <w:color w:val="FF0000"/>
          <w:spacing w:val="-60"/>
          <w:w w:val="80"/>
          <w:kern w:val="0"/>
          <w:sz w:val="140"/>
          <w:szCs w:val="140"/>
        </w:rPr>
        <w:t>宜良县民政局文件</w:t>
      </w:r>
    </w:p>
    <w:p w14:paraId="3EB7CD9B">
      <w:pPr>
        <w:tabs>
          <w:tab w:val="left" w:pos="7920"/>
        </w:tabs>
        <w:rPr>
          <w:rFonts w:ascii="仿宋_GB2312" w:eastAsia="仿宋_GB2312"/>
          <w:sz w:val="32"/>
          <w:szCs w:val="32"/>
        </w:rPr>
      </w:pPr>
    </w:p>
    <w:p w14:paraId="7B93054E">
      <w:pPr>
        <w:tabs>
          <w:tab w:val="left" w:pos="7920"/>
        </w:tabs>
        <w:rPr>
          <w:rFonts w:ascii="仿宋_GB2312" w:eastAsia="仿宋_GB2312"/>
          <w:sz w:val="32"/>
          <w:szCs w:val="32"/>
        </w:rPr>
      </w:pPr>
    </w:p>
    <w:p w14:paraId="6C0950C8">
      <w:pPr>
        <w:jc w:val="center"/>
        <w:rPr>
          <w:rFonts w:ascii="仿宋_GB2312" w:eastAsia="仿宋_GB2312"/>
          <w:sz w:val="32"/>
          <w:szCs w:val="32"/>
        </w:rPr>
      </w:pPr>
      <w:r>
        <w:rPr>
          <w:rFonts w:hint="eastAsia" w:ascii="仿宋_GB2312" w:eastAsia="仿宋_GB2312"/>
          <w:sz w:val="32"/>
          <w:szCs w:val="32"/>
        </w:rPr>
        <w:t>宜民复〔2019〕</w:t>
      </w:r>
      <w:r>
        <w:rPr>
          <w:rFonts w:hint="eastAsia" w:ascii="仿宋_GB2312" w:eastAsia="仿宋_GB2312"/>
          <w:sz w:val="32"/>
          <w:szCs w:val="32"/>
          <w:lang w:val="en-US" w:eastAsia="zh-CN"/>
        </w:rPr>
        <w:t>15</w:t>
      </w:r>
      <w:r>
        <w:rPr>
          <w:rFonts w:hint="eastAsia" w:ascii="仿宋_GB2312" w:eastAsia="仿宋_GB2312"/>
          <w:sz w:val="32"/>
          <w:szCs w:val="32"/>
        </w:rPr>
        <w:t>号</w:t>
      </w:r>
    </w:p>
    <w:p w14:paraId="7AFF421B">
      <w:pPr>
        <w:spacing w:line="560" w:lineRule="exact"/>
        <w:jc w:val="center"/>
        <w:rPr>
          <w:rFonts w:ascii="方正小标宋简体" w:hAnsi="宋体" w:eastAsia="方正小标宋简体"/>
          <w:b/>
          <w:sz w:val="44"/>
          <w:szCs w:val="4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77470</wp:posOffset>
                </wp:positionV>
                <wp:extent cx="5600700" cy="0"/>
                <wp:effectExtent l="0" t="19050" r="0" b="19050"/>
                <wp:wrapNone/>
                <wp:docPr id="3" name="直线 4"/>
                <wp:cNvGraphicFramePr/>
                <a:graphic xmlns:a="http://schemas.openxmlformats.org/drawingml/2006/main">
                  <a:graphicData uri="http://schemas.microsoft.com/office/word/2010/wordprocessingShape">
                    <wps:wsp>
                      <wps:cNvSpPr/>
                      <wps:spPr>
                        <a:xfrm>
                          <a:off x="0" y="0"/>
                          <a:ext cx="560070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6.1pt;height:0pt;width:441pt;z-index:251661312;mso-width-relative:page;mso-height-relative:page;" filled="f" stroked="t" coordsize="21600,21600" o:gfxdata="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6pd6tYA&#10;AAAGAQAADwAAAAAAAAABACAAAAAiAAAAZHJzL2Rvd25yZXYueG1sUEsBAhQAFAAAAAgAh07iQG+v&#10;F6roAQAA3AMAAA4AAAAAAAAAAQAgAAAAJQEAAGRycy9lMm9Eb2MueG1sUEsFBgAAAAAGAAYAWQEA&#10;AH8FAAAAAA==&#10;">
                <v:fill on="f" focussize="0,0"/>
                <v:stroke weight="3pt" color="#FF0000" joinstyle="round"/>
                <v:imagedata o:title=""/>
                <o:lock v:ext="edit" aspectratio="f"/>
              </v:line>
            </w:pict>
          </mc:Fallback>
        </mc:AlternateContent>
      </w:r>
    </w:p>
    <w:p w14:paraId="2AB3B369">
      <w:pPr>
        <w:ind w:left="591" w:hanging="588" w:hangingChars="150"/>
        <w:jc w:val="center"/>
        <w:rPr>
          <w:rFonts w:hint="eastAsia" w:ascii="方正小标宋_GBK" w:hAnsi="方正小标宋_GBK" w:eastAsia="方正小标宋_GBK" w:cs="方正小标宋_GBK"/>
          <w:b w:val="0"/>
          <w:bCs/>
          <w:color w:val="000000"/>
          <w:spacing w:val="-24"/>
          <w:sz w:val="44"/>
          <w:szCs w:val="44"/>
        </w:rPr>
      </w:pPr>
      <w:bookmarkStart w:id="0" w:name="_GoBack"/>
      <w:r>
        <w:rPr>
          <w:rFonts w:hint="eastAsia" w:ascii="方正小标宋_GBK" w:hAnsi="方正小标宋_GBK" w:eastAsia="方正小标宋_GBK" w:cs="方正小标宋_GBK"/>
          <w:b w:val="0"/>
          <w:bCs/>
          <w:spacing w:val="-24"/>
          <w:sz w:val="44"/>
          <w:szCs w:val="44"/>
        </w:rPr>
        <w:t>宜良县民政局关于对县人</w:t>
      </w:r>
      <w:r>
        <w:rPr>
          <w:rFonts w:hint="eastAsia" w:ascii="方正小标宋_GBK" w:hAnsi="方正小标宋_GBK" w:eastAsia="方正小标宋_GBK" w:cs="方正小标宋_GBK"/>
          <w:b w:val="0"/>
          <w:bCs/>
          <w:color w:val="000000"/>
          <w:spacing w:val="-24"/>
          <w:sz w:val="44"/>
          <w:szCs w:val="44"/>
        </w:rPr>
        <w:t>大十七届四次会议</w:t>
      </w:r>
    </w:p>
    <w:p w14:paraId="3B9019E9">
      <w:pPr>
        <w:ind w:left="591" w:hanging="588" w:hangingChars="150"/>
        <w:jc w:val="center"/>
        <w:rPr>
          <w:rFonts w:ascii="宋体" w:hAnsi="宋体"/>
          <w:b/>
          <w:spacing w:val="-24"/>
          <w:sz w:val="44"/>
          <w:szCs w:val="44"/>
        </w:rPr>
      </w:pPr>
      <w:r>
        <w:rPr>
          <w:rFonts w:hint="eastAsia" w:ascii="方正小标宋_GBK" w:hAnsi="方正小标宋_GBK" w:eastAsia="方正小标宋_GBK" w:cs="方正小标宋_GBK"/>
          <w:b w:val="0"/>
          <w:bCs/>
          <w:spacing w:val="-24"/>
          <w:sz w:val="44"/>
          <w:szCs w:val="44"/>
        </w:rPr>
        <w:t>第97号代表建议的答复</w:t>
      </w:r>
    </w:p>
    <w:bookmarkEnd w:id="0"/>
    <w:p w14:paraId="187F60F0">
      <w:pPr>
        <w:ind w:left="358" w:hanging="358" w:hangingChars="112"/>
        <w:rPr>
          <w:rFonts w:ascii="仿宋_GB2312" w:eastAsia="仿宋_GB2312"/>
          <w:sz w:val="32"/>
          <w:szCs w:val="32"/>
        </w:rPr>
      </w:pPr>
    </w:p>
    <w:p w14:paraId="62CEED5F">
      <w:pPr>
        <w:rPr>
          <w:rFonts w:ascii="仿宋_GB2312" w:hAnsi="仿宋" w:eastAsia="仿宋_GB2312" w:cs="宋体"/>
          <w:color w:val="565656"/>
          <w:kern w:val="0"/>
          <w:sz w:val="32"/>
          <w:szCs w:val="32"/>
        </w:rPr>
      </w:pPr>
      <w:r>
        <w:rPr>
          <w:rFonts w:hint="eastAsia" w:ascii="仿宋" w:hAnsi="仿宋" w:eastAsia="仿宋" w:cs="Times New Roman"/>
          <w:sz w:val="32"/>
          <w:szCs w:val="32"/>
        </w:rPr>
        <w:t>熊卫红</w:t>
      </w:r>
      <w:r>
        <w:rPr>
          <w:rFonts w:hint="eastAsia" w:ascii="仿宋_GB2312" w:hAnsi="仿宋" w:eastAsia="仿宋_GB2312" w:cs="宋体"/>
          <w:color w:val="565656"/>
          <w:kern w:val="0"/>
          <w:sz w:val="32"/>
          <w:szCs w:val="32"/>
        </w:rPr>
        <w:t>代表，您好！</w:t>
      </w:r>
    </w:p>
    <w:p w14:paraId="365FC2A2">
      <w:pPr>
        <w:spacing w:line="500" w:lineRule="exact"/>
        <w:ind w:firstLine="640" w:firstLineChars="200"/>
        <w:rPr>
          <w:rFonts w:hint="eastAsia" w:ascii="仿宋_GB2312" w:hAnsi="仿宋" w:eastAsia="仿宋_GB2312" w:cs="宋体"/>
          <w:color w:val="565656"/>
          <w:kern w:val="0"/>
          <w:sz w:val="32"/>
          <w:szCs w:val="32"/>
        </w:rPr>
      </w:pPr>
      <w:r>
        <w:rPr>
          <w:rFonts w:hint="eastAsia" w:ascii="仿宋_GB2312" w:hAnsi="仿宋" w:eastAsia="仿宋_GB2312" w:cs="宋体"/>
          <w:color w:val="565656"/>
          <w:kern w:val="0"/>
          <w:sz w:val="32"/>
          <w:szCs w:val="32"/>
        </w:rPr>
        <w:t>首先感谢您对我们工作的关心和支持。你们在宜良县第十七届</w:t>
      </w:r>
      <w:r>
        <w:rPr>
          <w:rFonts w:hint="eastAsia" w:ascii="仿宋_GB2312" w:hAnsi="仿宋" w:eastAsia="仿宋_GB2312" w:cs="宋体"/>
          <w:color w:val="565656"/>
          <w:kern w:val="0"/>
          <w:sz w:val="32"/>
          <w:szCs w:val="32"/>
          <w:lang w:val="en-US" w:eastAsia="zh-CN"/>
        </w:rPr>
        <w:t>人民代表大会</w:t>
      </w:r>
      <w:r>
        <w:rPr>
          <w:rFonts w:hint="eastAsia" w:ascii="仿宋_GB2312" w:hAnsi="仿宋" w:eastAsia="仿宋_GB2312" w:cs="宋体"/>
          <w:color w:val="565656"/>
          <w:kern w:val="0"/>
          <w:sz w:val="32"/>
          <w:szCs w:val="32"/>
        </w:rPr>
        <w:t>第四次会议期间提出《</w:t>
      </w:r>
      <w:r>
        <w:rPr>
          <w:rFonts w:hint="eastAsia" w:ascii="仿宋" w:hAnsi="仿宋" w:eastAsia="仿宋" w:cs="Times New Roman"/>
          <w:sz w:val="32"/>
          <w:szCs w:val="32"/>
        </w:rPr>
        <w:t>关于活动场所附属工程</w:t>
      </w:r>
      <w:r>
        <w:rPr>
          <w:rFonts w:hint="eastAsia" w:ascii="仿宋_GB2312" w:hAnsi="仿宋" w:eastAsia="仿宋_GB2312" w:cs="宋体"/>
          <w:color w:val="565656"/>
          <w:kern w:val="0"/>
          <w:sz w:val="32"/>
          <w:szCs w:val="32"/>
        </w:rPr>
        <w:t>》的建议，经县政府县人大代表建议、政协委员提案交办会研究，转交由我局办理答复。您反映九乡社区法古甸、豹子箐、大山村小组活动场所已经建盖并投入使用。但是由于资金投入较大，活动场所的附属工程无力建设，造成了难管理的现状，希望上级有关部门给予帮助和支持。接到县政府交办件后，我局领导高度重视，召开专题会议研究，并对照相关政策进行分析。针对你提出的建议现答复如下：</w:t>
      </w:r>
    </w:p>
    <w:p w14:paraId="1A3EE09C">
      <w:pPr>
        <w:spacing w:line="500" w:lineRule="exact"/>
        <w:ind w:firstLine="640" w:firstLineChars="200"/>
        <w:rPr>
          <w:rFonts w:hint="eastAsia" w:ascii="仿宋_GB2312" w:hAnsi="仿宋" w:eastAsia="仿宋_GB2312" w:cs="宋体"/>
          <w:color w:val="565656"/>
          <w:kern w:val="0"/>
          <w:sz w:val="32"/>
          <w:szCs w:val="32"/>
        </w:rPr>
      </w:pPr>
    </w:p>
    <w:p w14:paraId="7FE9970E">
      <w:pPr>
        <w:spacing w:line="560" w:lineRule="exact"/>
        <w:ind w:firstLine="645"/>
        <w:rPr>
          <w:rFonts w:ascii="黑体" w:hAnsi="黑体" w:eastAsia="黑体"/>
          <w:sz w:val="32"/>
          <w:szCs w:val="32"/>
        </w:rPr>
      </w:pPr>
      <w:r>
        <w:rPr>
          <w:rFonts w:hint="eastAsia" w:ascii="黑体" w:hAnsi="黑体" w:eastAsia="黑体"/>
          <w:sz w:val="32"/>
          <w:szCs w:val="32"/>
        </w:rPr>
        <w:t>一、基本情况</w:t>
      </w:r>
    </w:p>
    <w:p w14:paraId="02760BF8">
      <w:pPr>
        <w:spacing w:line="560" w:lineRule="exact"/>
        <w:ind w:firstLine="645"/>
        <w:rPr>
          <w:rFonts w:ascii="仿宋_GB2312" w:eastAsia="仿宋_GB2312"/>
          <w:sz w:val="32"/>
          <w:szCs w:val="32"/>
        </w:rPr>
      </w:pPr>
      <w:r>
        <w:rPr>
          <w:rFonts w:hint="eastAsia" w:ascii="仿宋_GB2312" w:eastAsia="仿宋_GB2312"/>
          <w:sz w:val="32"/>
          <w:szCs w:val="32"/>
        </w:rPr>
        <w:t xml:space="preserve">2017年，我县列为对标创建的村民小组活动场所任务为166个，其中：新建161个，改扩建5个。截止2017年底，全县166个村民小组活动场所已全面完成建设任务并投入使用。县级按照每个村民小组活动场所3万元给予配套，市级财政按照新建14万元／个，改扩建5万元／个的标准给予补助30%，市县两级共投入资金1181.7万元，其中：县级投入498万元，市补助资金683.7万，经费已全部拨付到位。   </w:t>
      </w:r>
    </w:p>
    <w:p w14:paraId="100D6702">
      <w:pPr>
        <w:spacing w:line="560" w:lineRule="exact"/>
        <w:ind w:firstLine="645"/>
        <w:rPr>
          <w:rFonts w:ascii="黑体" w:hAnsi="黑体" w:eastAsia="黑体" w:cs="Times New Roman"/>
          <w:sz w:val="32"/>
          <w:szCs w:val="32"/>
        </w:rPr>
      </w:pPr>
      <w:r>
        <w:rPr>
          <w:rFonts w:hint="eastAsia" w:ascii="黑体" w:hAnsi="黑体" w:eastAsia="黑体" w:cs="Times New Roman"/>
          <w:sz w:val="32"/>
          <w:szCs w:val="32"/>
        </w:rPr>
        <w:t>二、建议办理情况</w:t>
      </w:r>
    </w:p>
    <w:p w14:paraId="13A66290">
      <w:pPr>
        <w:spacing w:line="560" w:lineRule="exact"/>
        <w:ind w:firstLine="645"/>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针对</w:t>
      </w:r>
      <w:r>
        <w:rPr>
          <w:rFonts w:hint="eastAsia" w:ascii="仿宋_GB2312" w:hAnsi="仿宋" w:eastAsia="仿宋_GB2312" w:cs="宋体"/>
          <w:color w:val="565656"/>
          <w:kern w:val="0"/>
          <w:sz w:val="32"/>
          <w:szCs w:val="32"/>
        </w:rPr>
        <w:t>您</w:t>
      </w:r>
      <w:r>
        <w:rPr>
          <w:rFonts w:hint="eastAsia" w:ascii="Times New Roman" w:hAnsi="Times New Roman" w:eastAsia="仿宋_GB2312" w:cs="Times New Roman"/>
          <w:sz w:val="32"/>
          <w:szCs w:val="32"/>
        </w:rPr>
        <w:t>提出</w:t>
      </w:r>
      <w:r>
        <w:rPr>
          <w:rFonts w:hint="eastAsia" w:ascii="仿宋_GB2312" w:hAnsi="仿宋" w:eastAsia="仿宋_GB2312" w:cs="宋体"/>
          <w:color w:val="565656"/>
          <w:kern w:val="0"/>
          <w:sz w:val="32"/>
          <w:szCs w:val="32"/>
        </w:rPr>
        <w:t>九乡社区法古甸、豹子箐、大山村小组活动场所已经建盖并投入使用。但是由于资金投入较大，活动场所的附属工程无力建设，造成了难管理的现状，希望上级有关部门给予帮助和支持。</w:t>
      </w:r>
      <w:r>
        <w:rPr>
          <w:rFonts w:hint="eastAsia" w:ascii="Times New Roman" w:hAnsi="Times New Roman" w:eastAsia="仿宋_GB2312" w:cs="Times New Roman"/>
          <w:sz w:val="32"/>
          <w:szCs w:val="32"/>
        </w:rPr>
        <w:t>目前对几个村的情况进行了详细的调查了解，具体情况为：豹子箐小组2017年建盖400平方米，工程造价29万余元，下差施工方资金21.8万余元；法古甸小组2016年建盖380平方米，结算价52万余元，上级财政补助18万元；大山村小组建盖260平方米。回族水房、厨房等实施无资金建设。针对了解情况，我们结合2017年村民小组活动场所建设有关要求，豹子箐小组是按照村级小组活动场所建设有关要求进行申报并组织施工，其它2处都没有申报，导致无7.2万元县级补助，目前我县所有村民小组活动场所建设均按照省、市有关要求建设完工，相关经费也根据建设总要求给与补助，其它缺口资金也只能根据今后有关政策逐步考虑，从而为群众提供更加便捷、高效的服务。</w:t>
      </w:r>
    </w:p>
    <w:p w14:paraId="5CF37A2A">
      <w:pPr>
        <w:spacing w:line="560" w:lineRule="exact"/>
        <w:ind w:firstLine="645"/>
        <w:rPr>
          <w:rFonts w:hint="eastAsia" w:ascii="Times New Roman" w:hAnsi="Times New Roman" w:eastAsia="仿宋_GB2312" w:cs="Times New Roman"/>
          <w:sz w:val="32"/>
          <w:szCs w:val="32"/>
        </w:rPr>
      </w:pPr>
    </w:p>
    <w:p w14:paraId="3A8EC8AD">
      <w:pPr>
        <w:spacing w:line="560" w:lineRule="exact"/>
        <w:ind w:firstLine="645"/>
        <w:rPr>
          <w:rFonts w:ascii="黑体" w:hAnsi="黑体" w:eastAsia="黑体"/>
          <w:sz w:val="32"/>
          <w:szCs w:val="32"/>
        </w:rPr>
      </w:pPr>
      <w:r>
        <w:rPr>
          <w:rFonts w:hint="eastAsia" w:ascii="黑体" w:hAnsi="黑体" w:eastAsia="黑体"/>
          <w:sz w:val="32"/>
          <w:szCs w:val="32"/>
        </w:rPr>
        <w:t>三、下一步工作方向</w:t>
      </w:r>
    </w:p>
    <w:p w14:paraId="26EC5BB0">
      <w:pPr>
        <w:spacing w:line="560" w:lineRule="exact"/>
        <w:ind w:firstLine="645"/>
        <w:rPr>
          <w:rFonts w:ascii="仿宋_GB2312" w:eastAsia="仿宋_GB2312"/>
          <w:sz w:val="32"/>
          <w:szCs w:val="32"/>
        </w:rPr>
      </w:pPr>
      <w:r>
        <w:rPr>
          <w:rFonts w:hint="eastAsia" w:ascii="仿宋_GB2312" w:eastAsia="仿宋_GB2312"/>
          <w:sz w:val="32"/>
          <w:szCs w:val="32"/>
        </w:rPr>
        <w:t>下一步，我们将根据村民小组活动场所建设需要，及时与省、市对接，争取省、市支持，切实抓好村级活动场所、村民小组活动场所建成后功能的发挥，为村民提供便民服务和文体活动平台，满足群众需求。</w:t>
      </w:r>
    </w:p>
    <w:p w14:paraId="3B4AA19C">
      <w:pPr>
        <w:spacing w:line="560" w:lineRule="exact"/>
        <w:ind w:firstLine="645"/>
        <w:rPr>
          <w:rFonts w:ascii="仿宋_GB2312" w:eastAsia="仿宋_GB2312"/>
          <w:sz w:val="32"/>
          <w:szCs w:val="32"/>
        </w:rPr>
      </w:pPr>
      <w:r>
        <w:rPr>
          <w:rFonts w:hint="eastAsia" w:ascii="仿宋_GB2312" w:eastAsia="仿宋_GB2312"/>
          <w:sz w:val="32"/>
          <w:szCs w:val="32"/>
        </w:rPr>
        <w:t>非常感谢您对我县基层政权建设工作的支持，欢迎再提宝贵意见。</w:t>
      </w:r>
    </w:p>
    <w:p w14:paraId="21661F56">
      <w:pPr>
        <w:spacing w:line="560" w:lineRule="exact"/>
        <w:ind w:firstLine="645"/>
        <w:rPr>
          <w:rFonts w:ascii="仿宋_GB2312" w:eastAsia="仿宋_GB2312"/>
          <w:sz w:val="32"/>
          <w:szCs w:val="32"/>
        </w:rPr>
      </w:pPr>
    </w:p>
    <w:p w14:paraId="33228A21">
      <w:pPr>
        <w:spacing w:line="560" w:lineRule="exact"/>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联系人及电话：</w:t>
      </w:r>
      <w:r>
        <w:rPr>
          <w:rFonts w:hint="eastAsia" w:ascii="Times New Roman" w:hAnsi="Times New Roman" w:eastAsia="仿宋_GB2312" w:cs="Times New Roman"/>
          <w:sz w:val="32"/>
          <w:szCs w:val="32"/>
        </w:rPr>
        <w:t>章</w:t>
      </w:r>
      <w:r>
        <w:rPr>
          <w:rFonts w:ascii="Times New Roman" w:hAnsi="Times New Roman" w:eastAsia="仿宋_GB2312" w:cs="Times New Roman"/>
          <w:sz w:val="32"/>
          <w:szCs w:val="32"/>
        </w:rPr>
        <w:t>正清</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67524022</w:t>
      </w:r>
      <w:r>
        <w:rPr>
          <w:rFonts w:ascii="Times New Roman" w:hAnsi="Times New Roman" w:eastAsia="仿宋_GB2312" w:cs="Times New Roman"/>
          <w:sz w:val="32"/>
          <w:szCs w:val="32"/>
        </w:rPr>
        <w:t xml:space="preserve">         </w:t>
      </w:r>
    </w:p>
    <w:p w14:paraId="03C8FE2A">
      <w:pPr>
        <w:spacing w:line="560" w:lineRule="exact"/>
        <w:ind w:firstLine="645"/>
        <w:rPr>
          <w:rFonts w:ascii="仿宋_GB2312" w:eastAsia="仿宋_GB2312"/>
          <w:sz w:val="32"/>
          <w:szCs w:val="32"/>
        </w:rPr>
      </w:pPr>
    </w:p>
    <w:p w14:paraId="2103824E">
      <w:pPr>
        <w:spacing w:line="560" w:lineRule="exact"/>
        <w:ind w:firstLine="645"/>
        <w:rPr>
          <w:rFonts w:ascii="仿宋_GB2312" w:eastAsia="仿宋_GB2312"/>
          <w:sz w:val="32"/>
          <w:szCs w:val="32"/>
        </w:rPr>
      </w:pPr>
    </w:p>
    <w:p w14:paraId="0A5507B9">
      <w:pPr>
        <w:spacing w:line="560" w:lineRule="exact"/>
        <w:ind w:firstLine="645"/>
        <w:rPr>
          <w:rFonts w:ascii="仿宋_GB2312" w:eastAsia="仿宋_GB2312"/>
          <w:sz w:val="32"/>
          <w:szCs w:val="32"/>
        </w:rPr>
      </w:pPr>
    </w:p>
    <w:p w14:paraId="29CB0636">
      <w:pPr>
        <w:spacing w:line="560" w:lineRule="exact"/>
        <w:ind w:firstLine="645"/>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宜良县民政局</w:t>
      </w:r>
    </w:p>
    <w:p w14:paraId="39A09944">
      <w:pPr>
        <w:spacing w:line="560" w:lineRule="exact"/>
        <w:ind w:right="640" w:firstLine="645"/>
        <w:jc w:val="center"/>
        <w:rPr>
          <w:rFonts w:ascii="Times New Roman" w:hAnsi="Times New Roman" w:eastAsia="仿宋_GB2312" w:cs="Times New Roman"/>
          <w:sz w:val="32"/>
          <w:szCs w:val="32"/>
        </w:rPr>
      </w:pPr>
      <w:r>
        <w:rPr>
          <w:rFonts w:hint="eastAsia" w:ascii="仿宋_GB2312" w:eastAsia="仿宋_GB2312"/>
          <w:sz w:val="32"/>
          <w:szCs w:val="32"/>
        </w:rPr>
        <w:t xml:space="preserve">                     </w:t>
      </w:r>
      <w:r>
        <w:rPr>
          <w:rFonts w:ascii="Times New Roman" w:hAnsi="Times New Roman" w:eastAsia="仿宋_GB2312" w:cs="Times New Roman"/>
          <w:sz w:val="32"/>
          <w:szCs w:val="32"/>
        </w:rPr>
        <w:t>201</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日</w:t>
      </w:r>
    </w:p>
    <w:p w14:paraId="2578EB62">
      <w:pPr>
        <w:spacing w:line="560" w:lineRule="exact"/>
        <w:ind w:firstLine="645"/>
        <w:rPr>
          <w:rFonts w:ascii="仿宋_GB2312" w:eastAsia="仿宋_GB2312"/>
          <w:sz w:val="32"/>
          <w:szCs w:val="32"/>
        </w:rPr>
      </w:pPr>
    </w:p>
    <w:p w14:paraId="6FFEFD02">
      <w:pPr>
        <w:spacing w:line="440" w:lineRule="exact"/>
        <w:rPr>
          <w:rFonts w:hint="eastAsia" w:ascii="仿宋" w:hAnsi="仿宋" w:eastAsia="仿宋"/>
          <w:b/>
          <w:sz w:val="32"/>
          <w:szCs w:val="32"/>
          <w:u w:val="single"/>
        </w:rPr>
      </w:pPr>
    </w:p>
    <w:p w14:paraId="426EDBB8">
      <w:pPr>
        <w:spacing w:line="440" w:lineRule="exact"/>
        <w:rPr>
          <w:rFonts w:hint="eastAsia" w:ascii="仿宋" w:hAnsi="仿宋" w:eastAsia="仿宋"/>
          <w:b/>
          <w:sz w:val="32"/>
          <w:szCs w:val="32"/>
          <w:u w:val="single"/>
        </w:rPr>
      </w:pPr>
    </w:p>
    <w:p w14:paraId="4FB6CA18">
      <w:pPr>
        <w:spacing w:line="440" w:lineRule="exact"/>
        <w:rPr>
          <w:rFonts w:hint="eastAsia" w:ascii="仿宋" w:hAnsi="仿宋" w:eastAsia="仿宋"/>
          <w:b/>
          <w:sz w:val="32"/>
          <w:szCs w:val="32"/>
          <w:u w:val="single"/>
        </w:rPr>
      </w:pPr>
    </w:p>
    <w:p w14:paraId="17E9EC9B">
      <w:pPr>
        <w:spacing w:line="440" w:lineRule="exact"/>
        <w:rPr>
          <w:rFonts w:hint="eastAsia" w:ascii="仿宋" w:hAnsi="仿宋" w:eastAsia="仿宋"/>
          <w:b/>
          <w:sz w:val="32"/>
          <w:szCs w:val="32"/>
          <w:u w:val="single"/>
        </w:rPr>
      </w:pPr>
    </w:p>
    <w:p w14:paraId="01C04729">
      <w:pPr>
        <w:spacing w:line="440" w:lineRule="exact"/>
        <w:rPr>
          <w:rFonts w:hint="eastAsia" w:ascii="仿宋" w:hAnsi="仿宋" w:eastAsia="仿宋"/>
          <w:b/>
          <w:sz w:val="32"/>
          <w:szCs w:val="32"/>
          <w:u w:val="single"/>
        </w:rPr>
      </w:pPr>
    </w:p>
    <w:p w14:paraId="43FF371F">
      <w:pPr>
        <w:spacing w:line="440" w:lineRule="exact"/>
        <w:rPr>
          <w:rFonts w:hint="eastAsia" w:ascii="仿宋" w:hAnsi="仿宋" w:eastAsia="仿宋"/>
          <w:b/>
          <w:sz w:val="32"/>
          <w:szCs w:val="32"/>
          <w:u w:val="single"/>
        </w:rPr>
      </w:pPr>
    </w:p>
    <w:p w14:paraId="26CE002B">
      <w:pPr>
        <w:spacing w:line="440" w:lineRule="exact"/>
        <w:rPr>
          <w:rFonts w:hint="eastAsia" w:ascii="仿宋" w:hAnsi="仿宋" w:eastAsia="仿宋"/>
          <w:b/>
          <w:sz w:val="32"/>
          <w:szCs w:val="32"/>
          <w:u w:val="single"/>
        </w:rPr>
      </w:pPr>
    </w:p>
    <w:p w14:paraId="3793D1BA">
      <w:pPr>
        <w:spacing w:line="440" w:lineRule="exact"/>
        <w:rPr>
          <w:rFonts w:hint="eastAsia" w:ascii="仿宋" w:hAnsi="仿宋" w:eastAsia="仿宋"/>
          <w:b/>
          <w:sz w:val="32"/>
          <w:szCs w:val="32"/>
          <w:u w:val="single"/>
        </w:rPr>
      </w:pPr>
    </w:p>
    <w:p w14:paraId="7482862F">
      <w:pPr>
        <w:spacing w:line="560" w:lineRule="exact"/>
        <w:rPr>
          <w:rFonts w:ascii="仿宋_GB2312" w:hAnsi="仿宋" w:eastAsia="仿宋_GB2312"/>
          <w:sz w:val="32"/>
          <w:szCs w:val="32"/>
          <w:u w:val="none"/>
        </w:rPr>
      </w:pPr>
      <w:r>
        <w:rPr>
          <w:sz w:val="32"/>
        </w:rPr>
        <mc:AlternateContent>
          <mc:Choice Requires="wps">
            <w:drawing>
              <wp:anchor distT="0" distB="0" distL="114300" distR="114300" simplePos="0" relativeHeight="251659264" behindDoc="0" locked="0" layoutInCell="1" allowOverlap="1">
                <wp:simplePos x="0" y="0"/>
                <wp:positionH relativeFrom="column">
                  <wp:posOffset>-33020</wp:posOffset>
                </wp:positionH>
                <wp:positionV relativeFrom="paragraph">
                  <wp:posOffset>344170</wp:posOffset>
                </wp:positionV>
                <wp:extent cx="5657850" cy="635"/>
                <wp:effectExtent l="0" t="0" r="0" b="0"/>
                <wp:wrapNone/>
                <wp:docPr id="1" name="直线 2"/>
                <wp:cNvGraphicFramePr/>
                <a:graphic xmlns:a="http://schemas.openxmlformats.org/drawingml/2006/main">
                  <a:graphicData uri="http://schemas.microsoft.com/office/word/2010/wordprocessingShape">
                    <wps:wsp>
                      <wps:cNvSpPr/>
                      <wps:spPr>
                        <a:xfrm>
                          <a:off x="0" y="0"/>
                          <a:ext cx="565785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6pt;margin-top:27.1pt;height:0.05pt;width:445.5pt;z-index:251659264;mso-width-relative:page;mso-height-relative:page;" filled="f" stroked="t" coordsize="21600,21600" o:gfxdata="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pjOg1gAA&#10;AAgBAAAPAAAAAAAAAAEAIAAAACIAAABkcnMvZG93bnJldi54bWxQSwECFAAUAAAACACHTuJAAvhS&#10;WucBAADdAwAADgAAAAAAAAABACAAAAAlAQAAZHJzL2Uyb0RvYy54bWxQSwUGAAAAAAYABgBZAQAA&#10;fgUAAAAA&#10;">
                <v:fill on="f" focussize="0,0"/>
                <v:stroke color="#000000" joinstyle="round"/>
                <v:imagedata o:title=""/>
                <o:lock v:ext="edit" aspectratio="f"/>
              </v:line>
            </w:pict>
          </mc:Fallback>
        </mc:AlternateContent>
      </w:r>
      <w:r>
        <w:rPr>
          <w:rFonts w:hint="eastAsia" w:ascii="仿宋_GB2312" w:hAnsi="仿宋" w:eastAsia="仿宋_GB2312"/>
          <w:b/>
          <w:sz w:val="32"/>
          <w:szCs w:val="32"/>
          <w:u w:val="none"/>
        </w:rPr>
        <w:t xml:space="preserve">                                       </w:t>
      </w:r>
      <w:r>
        <w:rPr>
          <w:rFonts w:hint="eastAsia" w:ascii="仿宋_GB2312" w:hAnsi="仿宋" w:eastAsia="仿宋_GB2312"/>
          <w:sz w:val="32"/>
          <w:szCs w:val="32"/>
          <w:u w:val="none"/>
        </w:rPr>
        <w:t xml:space="preserve">                   </w:t>
      </w:r>
    </w:p>
    <w:p w14:paraId="7E00B038">
      <w:pPr>
        <w:autoSpaceDN w:val="0"/>
        <w:spacing w:line="560" w:lineRule="exact"/>
      </w:pPr>
      <w:r>
        <w:rPr>
          <w:rFonts w:hint="eastAsia" w:ascii="仿宋_GB2312" w:hAnsi="仿宋" w:eastAsia="仿宋_GB2312"/>
          <w:sz w:val="32"/>
          <w:szCs w:val="32"/>
          <w:u w:val="none"/>
        </w:rPr>
        <w:t>宜良县民政局办公室    (共印10</w:t>
      </w:r>
      <w:r>
        <w:rPr>
          <w:rFonts w:hint="eastAsia" w:ascii="仿宋_GB2312" w:hAnsi="仿宋" w:eastAsia="仿宋_GB2312" w:cs="宋体"/>
          <w:sz w:val="32"/>
          <w:szCs w:val="32"/>
          <w:u w:val="none"/>
        </w:rPr>
        <w:t>份)</w:t>
      </w:r>
      <w:r>
        <w:rPr>
          <w:rFonts w:hint="eastAsia" w:ascii="仿宋_GB2312" w:hAnsi="仿宋" w:eastAsia="仿宋_GB2312"/>
          <w:sz w:val="32"/>
          <w:szCs w:val="32"/>
          <w:u w:val="none"/>
        </w:rPr>
        <w:t xml:space="preserve">      2019年6月</w:t>
      </w:r>
      <w:r>
        <w:rPr>
          <w:rFonts w:hint="eastAsia" w:ascii="仿宋_GB2312" w:hAnsi="仿宋" w:eastAsia="仿宋_GB2312"/>
          <w:sz w:val="32"/>
          <w:szCs w:val="32"/>
          <w:u w:val="none"/>
          <w:lang w:val="en-US" w:eastAsia="zh-CN"/>
        </w:rPr>
        <w:t>18</w:t>
      </w:r>
      <w:r>
        <w:rPr>
          <w:rFonts w:hint="eastAsia" w:ascii="仿宋_GB2312" w:hAnsi="仿宋" w:eastAsia="仿宋_GB2312"/>
          <w:sz w:val="32"/>
          <w:szCs w:val="32"/>
          <w:u w:val="none"/>
        </w:rPr>
        <w:t xml:space="preserve">日印发 </w:t>
      </w:r>
    </w:p>
    <w:p w14:paraId="11F5717F">
      <w:pPr>
        <w:spacing w:line="560" w:lineRule="exact"/>
      </w:pPr>
      <w:r>
        <w:rPr>
          <w:sz w:val="32"/>
        </w:rPr>
        <mc:AlternateContent>
          <mc:Choice Requires="wps">
            <w:drawing>
              <wp:anchor distT="0" distB="0" distL="114300" distR="114300" simplePos="0" relativeHeight="251660288" behindDoc="0" locked="0" layoutInCell="1" allowOverlap="1">
                <wp:simplePos x="0" y="0"/>
                <wp:positionH relativeFrom="column">
                  <wp:posOffset>-33020</wp:posOffset>
                </wp:positionH>
                <wp:positionV relativeFrom="paragraph">
                  <wp:posOffset>61595</wp:posOffset>
                </wp:positionV>
                <wp:extent cx="5657850" cy="635"/>
                <wp:effectExtent l="0" t="0" r="0" b="0"/>
                <wp:wrapNone/>
                <wp:docPr id="2" name="直线 3"/>
                <wp:cNvGraphicFramePr/>
                <a:graphic xmlns:a="http://schemas.openxmlformats.org/drawingml/2006/main">
                  <a:graphicData uri="http://schemas.microsoft.com/office/word/2010/wordprocessingShape">
                    <wps:wsp>
                      <wps:cNvSpPr/>
                      <wps:spPr>
                        <a:xfrm>
                          <a:off x="0" y="0"/>
                          <a:ext cx="565785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2.6pt;margin-top:4.85pt;height:0.05pt;width:445.5pt;z-index:251660288;mso-width-relative:page;mso-height-relative:page;" filled="f" stroked="t" coordsize="21600,21600" o:gfxdata="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p+l7/UAAAA&#10;BgEAAA8AAAAAAAAAAQAgAAAAIgAAAGRycy9kb3ducmV2LnhtbFBLAQIUABQAAAAIAIdO4kAcVLuS&#10;6AEAAN0DAAAOAAAAAAAAAAEAIAAAACMBAABkcnMvZTJvRG9jLnhtbFBLBQYAAAAABgAGAFkBAAB9&#10;BQAAAAA=&#10;">
                <v:fill on="f" focussize="0,0"/>
                <v:stroke color="#000000" joinstyle="round"/>
                <v:imagedata o:title=""/>
                <o:lock v:ext="edit" aspectratio="f"/>
              </v:line>
            </w:pict>
          </mc:Fallback>
        </mc:AlternateContent>
      </w:r>
    </w:p>
    <w:p w14:paraId="18E33DF7"/>
    <w:sectPr>
      <w:pgSz w:w="11906" w:h="16838"/>
      <w:pgMar w:top="1440" w:right="1417"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3N2E0MzIyYjljZDM0MGI2NWNmZjFkNDgzZjk5ZmIifQ=="/>
  </w:docVars>
  <w:rsids>
    <w:rsidRoot w:val="0009551F"/>
    <w:rsid w:val="0009551F"/>
    <w:rsid w:val="002F4B8A"/>
    <w:rsid w:val="006C4129"/>
    <w:rsid w:val="006F0096"/>
    <w:rsid w:val="0077114B"/>
    <w:rsid w:val="0080016F"/>
    <w:rsid w:val="00825C74"/>
    <w:rsid w:val="008C50A3"/>
    <w:rsid w:val="00975A63"/>
    <w:rsid w:val="00AD3189"/>
    <w:rsid w:val="00B45176"/>
    <w:rsid w:val="00C45BAE"/>
    <w:rsid w:val="00D4595B"/>
    <w:rsid w:val="00EA4068"/>
    <w:rsid w:val="03885E3A"/>
    <w:rsid w:val="31540F86"/>
    <w:rsid w:val="4C0B70AF"/>
    <w:rsid w:val="57DD3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1015</Words>
  <Characters>1085</Characters>
  <Lines>9</Lines>
  <Paragraphs>2</Paragraphs>
  <TotalTime>0</TotalTime>
  <ScaleCrop>false</ScaleCrop>
  <LinksUpToDate>false</LinksUpToDate>
  <CharactersWithSpaces>1222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2019-05-28T07:53:00Z</dcterms:created>
  <dc:creator>Administrator</dc:creator>
  <cp:lastModifiedBy>@逐梦@-林</cp:lastModifiedBy>
  <cp:lastPrinted>2019-06-20T03:43:00Z</cp:lastPrinted>
  <dcterms:modified xsi:type="dcterms:W3CDTF">2026-07-17T04:01:50Z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C0401405E0344D0EBF6E875A45A0EBDC_13</vt:lpwstr>
  </property>
</Properties>
</file>