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jc w:val="center"/>
        <w:rPr>
          <w:rFonts w:hint="default" w:ascii="Times New Roman" w:hAnsi="Times New Roman" w:eastAsia="宋体" w:cs="Times New Roman"/>
          <w:b/>
          <w:bCs/>
          <w:color w:val="auto"/>
          <w:sz w:val="32"/>
          <w:szCs w:val="32"/>
        </w:rPr>
      </w:pPr>
      <w:bookmarkStart w:id="53" w:name="_GoBack"/>
      <w:bookmarkEnd w:id="53"/>
      <w:r>
        <w:rPr>
          <w:rFonts w:hint="eastAsia" w:ascii="Times New Roman" w:hAnsi="Times New Roman" w:eastAsia="宋体" w:cs="Times New Roman"/>
          <w:b/>
          <w:bCs/>
          <w:color w:val="auto"/>
          <w:sz w:val="32"/>
          <w:szCs w:val="32"/>
        </w:rPr>
        <w:t>目</w:t>
      </w:r>
      <w:r>
        <w:rPr>
          <w:rFonts w:hint="eastAsia" w:ascii="Times New Roman" w:hAnsi="Times New Roman" w:eastAsia="宋体" w:cs="Times New Roman"/>
          <w:b/>
          <w:bCs/>
          <w:color w:val="auto"/>
          <w:sz w:val="32"/>
          <w:szCs w:val="32"/>
          <w:lang w:val="en-US" w:eastAsia="zh-CN"/>
        </w:rPr>
        <w:t xml:space="preserve">  </w:t>
      </w:r>
      <w:r>
        <w:rPr>
          <w:rFonts w:hint="eastAsia" w:ascii="Times New Roman" w:hAnsi="Times New Roman" w:eastAsia="宋体" w:cs="Times New Roman"/>
          <w:b/>
          <w:bCs/>
          <w:color w:val="auto"/>
          <w:sz w:val="32"/>
          <w:szCs w:val="32"/>
        </w:rPr>
        <w:t>录</w:t>
      </w:r>
    </w:p>
    <w:p>
      <w:pPr>
        <w:pStyle w:val="61"/>
        <w:keepNext w:val="0"/>
        <w:keepLines w:val="0"/>
        <w:pageBreakBefore w:val="0"/>
        <w:widowControl w:val="0"/>
        <w:tabs>
          <w:tab w:val="right" w:leader="middleDot" w:pos="8844"/>
          <w:tab w:val="clear" w:pos="8608"/>
        </w:tabs>
        <w:kinsoku/>
        <w:wordWrap/>
        <w:overflowPunct/>
        <w:topLinePunct w:val="0"/>
        <w:autoSpaceDE/>
        <w:autoSpaceDN/>
        <w:bidi w:val="0"/>
        <w:adjustRightInd/>
        <w:snapToGrid/>
        <w:spacing w:before="0" w:line="440" w:lineRule="exact"/>
        <w:jc w:val="both"/>
        <w:textAlignment w:val="auto"/>
        <w:rPr>
          <w:rFonts w:hint="eastAsia" w:ascii="Times New Roman" w:hAnsi="Times New Roman" w:eastAsia="宋体" w:cs="Times New Roman"/>
          <w:b/>
          <w:bCs/>
          <w:snapToGrid w:val="0"/>
          <w:color w:val="auto"/>
          <w:kern w:val="0"/>
          <w:lang w:eastAsia="en-US"/>
        </w:rPr>
      </w:pPr>
      <w:r>
        <w:rPr>
          <w:rFonts w:hint="eastAsia" w:ascii="Times New Roman" w:hAnsi="Times New Roman" w:eastAsia="宋体" w:cs="Times New Roman"/>
          <w:b/>
          <w:bCs/>
          <w:snapToGrid w:val="0"/>
          <w:color w:val="auto"/>
          <w:kern w:val="0"/>
          <w:lang w:eastAsia="en-US"/>
        </w:rPr>
        <w:fldChar w:fldCharType="begin"/>
      </w:r>
      <w:r>
        <w:rPr>
          <w:rFonts w:hint="eastAsia" w:ascii="Times New Roman" w:hAnsi="Times New Roman" w:eastAsia="宋体" w:cs="Times New Roman"/>
          <w:b/>
          <w:bCs/>
          <w:snapToGrid w:val="0"/>
          <w:color w:val="auto"/>
          <w:kern w:val="0"/>
          <w:lang w:eastAsia="en-US"/>
        </w:rPr>
        <w:instrText xml:space="preserve">TOC \o "1-1" \h \u </w:instrText>
      </w:r>
      <w:r>
        <w:rPr>
          <w:rFonts w:hint="eastAsia" w:ascii="Times New Roman" w:hAnsi="Times New Roman" w:eastAsia="宋体" w:cs="Times New Roman"/>
          <w:b/>
          <w:bCs/>
          <w:snapToGrid w:val="0"/>
          <w:color w:val="auto"/>
          <w:kern w:val="0"/>
          <w:lang w:eastAsia="en-US"/>
        </w:rPr>
        <w:fldChar w:fldCharType="separate"/>
      </w:r>
      <w:r>
        <w:rPr>
          <w:rFonts w:hint="eastAsia" w:ascii="Times New Roman" w:hAnsi="Times New Roman" w:eastAsia="宋体" w:cs="Times New Roman"/>
          <w:b/>
          <w:bCs/>
          <w:snapToGrid w:val="0"/>
          <w:color w:val="auto"/>
          <w:kern w:val="0"/>
          <w:lang w:eastAsia="en-US"/>
        </w:rPr>
        <w:fldChar w:fldCharType="begin"/>
      </w:r>
      <w:r>
        <w:rPr>
          <w:rFonts w:hint="eastAsia" w:ascii="Times New Roman" w:hAnsi="Times New Roman" w:eastAsia="宋体" w:cs="Times New Roman"/>
          <w:b/>
          <w:bCs/>
          <w:snapToGrid w:val="0"/>
          <w:color w:val="auto"/>
          <w:kern w:val="0"/>
          <w:lang w:eastAsia="en-US"/>
        </w:rPr>
        <w:instrText xml:space="preserve"> HYPERLINK \l _Toc27300 </w:instrText>
      </w:r>
      <w:r>
        <w:rPr>
          <w:rFonts w:hint="eastAsia" w:ascii="Times New Roman" w:hAnsi="Times New Roman" w:eastAsia="宋体" w:cs="Times New Roman"/>
          <w:b/>
          <w:bCs/>
          <w:snapToGrid w:val="0"/>
          <w:color w:val="auto"/>
          <w:kern w:val="0"/>
          <w:lang w:eastAsia="en-US"/>
        </w:rPr>
        <w:fldChar w:fldCharType="separate"/>
      </w:r>
      <w:r>
        <w:rPr>
          <w:rFonts w:hint="eastAsia" w:ascii="Times New Roman" w:hAnsi="Times New Roman" w:eastAsia="宋体" w:cs="Times New Roman"/>
          <w:b/>
          <w:bCs/>
          <w:snapToGrid w:val="0"/>
          <w:color w:val="auto"/>
          <w:kern w:val="0"/>
          <w:lang w:eastAsia="en-US"/>
        </w:rPr>
        <w:t>一、建设项目基本情况</w:t>
      </w:r>
      <w:r>
        <w:rPr>
          <w:rFonts w:hint="eastAsia" w:ascii="Times New Roman" w:hAnsi="Times New Roman" w:eastAsia="宋体" w:cs="Times New Roman"/>
          <w:b/>
          <w:bCs/>
          <w:snapToGrid w:val="0"/>
          <w:color w:val="auto"/>
          <w:kern w:val="0"/>
          <w:lang w:eastAsia="en-US"/>
        </w:rPr>
        <w:tab/>
      </w:r>
      <w:r>
        <w:rPr>
          <w:rFonts w:hint="eastAsia" w:ascii="Times New Roman" w:hAnsi="Times New Roman" w:eastAsia="宋体" w:cs="Times New Roman"/>
          <w:b/>
          <w:bCs/>
          <w:snapToGrid w:val="0"/>
          <w:color w:val="auto"/>
          <w:kern w:val="0"/>
          <w:lang w:eastAsia="en-US"/>
        </w:rPr>
        <w:fldChar w:fldCharType="begin"/>
      </w:r>
      <w:r>
        <w:rPr>
          <w:rFonts w:hint="eastAsia" w:ascii="Times New Roman" w:hAnsi="Times New Roman" w:eastAsia="宋体" w:cs="Times New Roman"/>
          <w:b/>
          <w:bCs/>
          <w:snapToGrid w:val="0"/>
          <w:color w:val="auto"/>
          <w:kern w:val="0"/>
          <w:lang w:eastAsia="en-US"/>
        </w:rPr>
        <w:instrText xml:space="preserve"> PAGEREF _Toc27300 \h </w:instrText>
      </w:r>
      <w:r>
        <w:rPr>
          <w:rFonts w:hint="eastAsia" w:ascii="Times New Roman" w:hAnsi="Times New Roman" w:eastAsia="宋体" w:cs="Times New Roman"/>
          <w:b/>
          <w:bCs/>
          <w:snapToGrid w:val="0"/>
          <w:color w:val="auto"/>
          <w:kern w:val="0"/>
          <w:lang w:eastAsia="en-US"/>
        </w:rPr>
        <w:fldChar w:fldCharType="separate"/>
      </w:r>
      <w:r>
        <w:rPr>
          <w:rFonts w:hint="eastAsia" w:ascii="Times New Roman" w:hAnsi="Times New Roman" w:eastAsia="宋体" w:cs="Times New Roman"/>
          <w:b/>
          <w:bCs/>
          <w:snapToGrid w:val="0"/>
          <w:color w:val="auto"/>
          <w:kern w:val="0"/>
          <w:lang w:eastAsia="en-US"/>
        </w:rPr>
        <w:t>1</w:t>
      </w:r>
      <w:r>
        <w:rPr>
          <w:rFonts w:hint="eastAsia" w:ascii="Times New Roman" w:hAnsi="Times New Roman" w:eastAsia="宋体" w:cs="Times New Roman"/>
          <w:b/>
          <w:bCs/>
          <w:snapToGrid w:val="0"/>
          <w:color w:val="auto"/>
          <w:kern w:val="0"/>
          <w:lang w:eastAsia="en-US"/>
        </w:rPr>
        <w:fldChar w:fldCharType="end"/>
      </w:r>
      <w:r>
        <w:rPr>
          <w:rFonts w:hint="eastAsia" w:ascii="Times New Roman" w:hAnsi="Times New Roman" w:eastAsia="宋体" w:cs="Times New Roman"/>
          <w:b/>
          <w:bCs/>
          <w:snapToGrid w:val="0"/>
          <w:color w:val="auto"/>
          <w:kern w:val="0"/>
          <w:lang w:eastAsia="en-US"/>
        </w:rPr>
        <w:fldChar w:fldCharType="end"/>
      </w:r>
    </w:p>
    <w:p>
      <w:pPr>
        <w:pStyle w:val="61"/>
        <w:keepNext w:val="0"/>
        <w:keepLines w:val="0"/>
        <w:pageBreakBefore w:val="0"/>
        <w:widowControl w:val="0"/>
        <w:tabs>
          <w:tab w:val="right" w:leader="middleDot" w:pos="8844"/>
          <w:tab w:val="clear" w:pos="8608"/>
        </w:tabs>
        <w:kinsoku/>
        <w:wordWrap/>
        <w:overflowPunct/>
        <w:topLinePunct w:val="0"/>
        <w:autoSpaceDE/>
        <w:autoSpaceDN/>
        <w:bidi w:val="0"/>
        <w:adjustRightInd/>
        <w:snapToGrid/>
        <w:spacing w:before="0" w:line="440" w:lineRule="exact"/>
        <w:jc w:val="both"/>
        <w:textAlignment w:val="auto"/>
        <w:rPr>
          <w:rFonts w:hint="eastAsia" w:ascii="Times New Roman" w:hAnsi="Times New Roman" w:eastAsia="宋体" w:cs="Times New Roman"/>
          <w:b/>
          <w:bCs/>
          <w:snapToGrid w:val="0"/>
          <w:color w:val="auto"/>
          <w:kern w:val="0"/>
          <w:lang w:eastAsia="en-US"/>
        </w:rPr>
      </w:pPr>
      <w:r>
        <w:rPr>
          <w:rFonts w:hint="eastAsia" w:ascii="Times New Roman" w:hAnsi="Times New Roman" w:eastAsia="宋体" w:cs="Times New Roman"/>
          <w:b/>
          <w:bCs/>
          <w:snapToGrid w:val="0"/>
          <w:color w:val="auto"/>
          <w:kern w:val="0"/>
          <w:lang w:eastAsia="en-US"/>
        </w:rPr>
        <w:fldChar w:fldCharType="begin"/>
      </w:r>
      <w:r>
        <w:rPr>
          <w:rFonts w:hint="eastAsia" w:ascii="Times New Roman" w:hAnsi="Times New Roman" w:eastAsia="宋体" w:cs="Times New Roman"/>
          <w:b/>
          <w:bCs/>
          <w:snapToGrid w:val="0"/>
          <w:color w:val="auto"/>
          <w:kern w:val="0"/>
          <w:lang w:eastAsia="en-US"/>
        </w:rPr>
        <w:instrText xml:space="preserve"> HYPERLINK \l _Toc20538 </w:instrText>
      </w:r>
      <w:r>
        <w:rPr>
          <w:rFonts w:hint="eastAsia" w:ascii="Times New Roman" w:hAnsi="Times New Roman" w:eastAsia="宋体" w:cs="Times New Roman"/>
          <w:b/>
          <w:bCs/>
          <w:snapToGrid w:val="0"/>
          <w:color w:val="auto"/>
          <w:kern w:val="0"/>
          <w:lang w:eastAsia="en-US"/>
        </w:rPr>
        <w:fldChar w:fldCharType="separate"/>
      </w:r>
      <w:r>
        <w:rPr>
          <w:rFonts w:hint="eastAsia" w:ascii="Times New Roman" w:hAnsi="Times New Roman" w:eastAsia="宋体" w:cs="Times New Roman"/>
          <w:b/>
          <w:bCs/>
          <w:snapToGrid w:val="0"/>
          <w:color w:val="auto"/>
          <w:kern w:val="0"/>
          <w:lang w:eastAsia="en-US"/>
        </w:rPr>
        <w:t>二、建设内容</w:t>
      </w:r>
      <w:r>
        <w:rPr>
          <w:rFonts w:hint="eastAsia" w:ascii="Times New Roman" w:hAnsi="Times New Roman" w:eastAsia="宋体" w:cs="Times New Roman"/>
          <w:b/>
          <w:bCs/>
          <w:snapToGrid w:val="0"/>
          <w:color w:val="auto"/>
          <w:kern w:val="0"/>
          <w:lang w:eastAsia="en-US"/>
        </w:rPr>
        <w:tab/>
      </w:r>
      <w:r>
        <w:rPr>
          <w:rFonts w:hint="eastAsia" w:ascii="Times New Roman" w:hAnsi="Times New Roman" w:eastAsia="宋体" w:cs="Times New Roman"/>
          <w:b/>
          <w:bCs/>
          <w:snapToGrid w:val="0"/>
          <w:color w:val="auto"/>
          <w:kern w:val="0"/>
          <w:lang w:eastAsia="en-US"/>
        </w:rPr>
        <w:fldChar w:fldCharType="begin"/>
      </w:r>
      <w:r>
        <w:rPr>
          <w:rFonts w:hint="eastAsia" w:ascii="Times New Roman" w:hAnsi="Times New Roman" w:eastAsia="宋体" w:cs="Times New Roman"/>
          <w:b/>
          <w:bCs/>
          <w:snapToGrid w:val="0"/>
          <w:color w:val="auto"/>
          <w:kern w:val="0"/>
          <w:lang w:eastAsia="en-US"/>
        </w:rPr>
        <w:instrText xml:space="preserve"> PAGEREF _Toc20538 \h </w:instrText>
      </w:r>
      <w:r>
        <w:rPr>
          <w:rFonts w:hint="eastAsia" w:ascii="Times New Roman" w:hAnsi="Times New Roman" w:eastAsia="宋体" w:cs="Times New Roman"/>
          <w:b/>
          <w:bCs/>
          <w:snapToGrid w:val="0"/>
          <w:color w:val="auto"/>
          <w:kern w:val="0"/>
          <w:lang w:eastAsia="en-US"/>
        </w:rPr>
        <w:fldChar w:fldCharType="separate"/>
      </w:r>
      <w:r>
        <w:rPr>
          <w:rFonts w:hint="eastAsia" w:ascii="Times New Roman" w:hAnsi="Times New Roman" w:eastAsia="宋体" w:cs="Times New Roman"/>
          <w:b/>
          <w:bCs/>
          <w:snapToGrid w:val="0"/>
          <w:color w:val="auto"/>
          <w:kern w:val="0"/>
          <w:lang w:eastAsia="en-US"/>
        </w:rPr>
        <w:t>21</w:t>
      </w:r>
      <w:r>
        <w:rPr>
          <w:rFonts w:hint="eastAsia" w:ascii="Times New Roman" w:hAnsi="Times New Roman" w:eastAsia="宋体" w:cs="Times New Roman"/>
          <w:b/>
          <w:bCs/>
          <w:snapToGrid w:val="0"/>
          <w:color w:val="auto"/>
          <w:kern w:val="0"/>
          <w:lang w:eastAsia="en-US"/>
        </w:rPr>
        <w:fldChar w:fldCharType="end"/>
      </w:r>
      <w:r>
        <w:rPr>
          <w:rFonts w:hint="eastAsia" w:ascii="Times New Roman" w:hAnsi="Times New Roman" w:eastAsia="宋体" w:cs="Times New Roman"/>
          <w:b/>
          <w:bCs/>
          <w:snapToGrid w:val="0"/>
          <w:color w:val="auto"/>
          <w:kern w:val="0"/>
          <w:lang w:eastAsia="en-US"/>
        </w:rPr>
        <w:fldChar w:fldCharType="end"/>
      </w:r>
    </w:p>
    <w:p>
      <w:pPr>
        <w:pStyle w:val="61"/>
        <w:keepNext w:val="0"/>
        <w:keepLines w:val="0"/>
        <w:pageBreakBefore w:val="0"/>
        <w:widowControl w:val="0"/>
        <w:tabs>
          <w:tab w:val="right" w:leader="middleDot" w:pos="8844"/>
          <w:tab w:val="clear" w:pos="8608"/>
        </w:tabs>
        <w:kinsoku/>
        <w:wordWrap/>
        <w:overflowPunct/>
        <w:topLinePunct w:val="0"/>
        <w:autoSpaceDE/>
        <w:autoSpaceDN/>
        <w:bidi w:val="0"/>
        <w:adjustRightInd/>
        <w:snapToGrid/>
        <w:spacing w:before="0" w:line="440" w:lineRule="exact"/>
        <w:jc w:val="both"/>
        <w:textAlignment w:val="auto"/>
        <w:rPr>
          <w:rFonts w:hint="eastAsia" w:ascii="Times New Roman" w:hAnsi="Times New Roman" w:eastAsia="宋体" w:cs="Times New Roman"/>
          <w:b/>
          <w:bCs/>
          <w:snapToGrid w:val="0"/>
          <w:color w:val="auto"/>
          <w:kern w:val="0"/>
          <w:lang w:eastAsia="en-US"/>
        </w:rPr>
      </w:pPr>
      <w:r>
        <w:rPr>
          <w:rFonts w:hint="eastAsia" w:ascii="Times New Roman" w:hAnsi="Times New Roman" w:eastAsia="宋体" w:cs="Times New Roman"/>
          <w:b/>
          <w:bCs/>
          <w:snapToGrid w:val="0"/>
          <w:color w:val="auto"/>
          <w:kern w:val="0"/>
          <w:lang w:eastAsia="en-US"/>
        </w:rPr>
        <w:fldChar w:fldCharType="begin"/>
      </w:r>
      <w:r>
        <w:rPr>
          <w:rFonts w:hint="eastAsia" w:ascii="Times New Roman" w:hAnsi="Times New Roman" w:eastAsia="宋体" w:cs="Times New Roman"/>
          <w:b/>
          <w:bCs/>
          <w:snapToGrid w:val="0"/>
          <w:color w:val="auto"/>
          <w:kern w:val="0"/>
          <w:lang w:eastAsia="en-US"/>
        </w:rPr>
        <w:instrText xml:space="preserve"> HYPERLINK \l _Toc15558 </w:instrText>
      </w:r>
      <w:r>
        <w:rPr>
          <w:rFonts w:hint="eastAsia" w:ascii="Times New Roman" w:hAnsi="Times New Roman" w:eastAsia="宋体" w:cs="Times New Roman"/>
          <w:b/>
          <w:bCs/>
          <w:snapToGrid w:val="0"/>
          <w:color w:val="auto"/>
          <w:kern w:val="0"/>
          <w:lang w:eastAsia="en-US"/>
        </w:rPr>
        <w:fldChar w:fldCharType="separate"/>
      </w:r>
      <w:r>
        <w:rPr>
          <w:rFonts w:hint="eastAsia" w:ascii="Times New Roman" w:hAnsi="Times New Roman" w:eastAsia="宋体" w:cs="Times New Roman"/>
          <w:b/>
          <w:bCs/>
          <w:snapToGrid w:val="0"/>
          <w:color w:val="auto"/>
          <w:kern w:val="0"/>
          <w:lang w:eastAsia="en-US"/>
        </w:rPr>
        <w:t>三、生态环境现状、保护目标及评价标准</w:t>
      </w:r>
      <w:r>
        <w:rPr>
          <w:rFonts w:hint="eastAsia" w:ascii="Times New Roman" w:hAnsi="Times New Roman" w:eastAsia="宋体" w:cs="Times New Roman"/>
          <w:b/>
          <w:bCs/>
          <w:snapToGrid w:val="0"/>
          <w:color w:val="auto"/>
          <w:kern w:val="0"/>
          <w:lang w:eastAsia="en-US"/>
        </w:rPr>
        <w:tab/>
      </w:r>
      <w:r>
        <w:rPr>
          <w:rFonts w:hint="eastAsia" w:ascii="Times New Roman" w:hAnsi="Times New Roman" w:eastAsia="宋体" w:cs="Times New Roman"/>
          <w:b/>
          <w:bCs/>
          <w:snapToGrid w:val="0"/>
          <w:color w:val="auto"/>
          <w:kern w:val="0"/>
          <w:lang w:eastAsia="en-US"/>
        </w:rPr>
        <w:fldChar w:fldCharType="begin"/>
      </w:r>
      <w:r>
        <w:rPr>
          <w:rFonts w:hint="eastAsia" w:ascii="Times New Roman" w:hAnsi="Times New Roman" w:eastAsia="宋体" w:cs="Times New Roman"/>
          <w:b/>
          <w:bCs/>
          <w:snapToGrid w:val="0"/>
          <w:color w:val="auto"/>
          <w:kern w:val="0"/>
          <w:lang w:eastAsia="en-US"/>
        </w:rPr>
        <w:instrText xml:space="preserve"> PAGEREF _Toc15558 \h </w:instrText>
      </w:r>
      <w:r>
        <w:rPr>
          <w:rFonts w:hint="eastAsia" w:ascii="Times New Roman" w:hAnsi="Times New Roman" w:eastAsia="宋体" w:cs="Times New Roman"/>
          <w:b/>
          <w:bCs/>
          <w:snapToGrid w:val="0"/>
          <w:color w:val="auto"/>
          <w:kern w:val="0"/>
          <w:lang w:eastAsia="en-US"/>
        </w:rPr>
        <w:fldChar w:fldCharType="separate"/>
      </w:r>
      <w:r>
        <w:rPr>
          <w:rFonts w:hint="eastAsia" w:ascii="Times New Roman" w:hAnsi="Times New Roman" w:eastAsia="宋体" w:cs="Times New Roman"/>
          <w:b/>
          <w:bCs/>
          <w:snapToGrid w:val="0"/>
          <w:color w:val="auto"/>
          <w:kern w:val="0"/>
          <w:lang w:eastAsia="en-US"/>
        </w:rPr>
        <w:t>53</w:t>
      </w:r>
      <w:r>
        <w:rPr>
          <w:rFonts w:hint="eastAsia" w:ascii="Times New Roman" w:hAnsi="Times New Roman" w:eastAsia="宋体" w:cs="Times New Roman"/>
          <w:b/>
          <w:bCs/>
          <w:snapToGrid w:val="0"/>
          <w:color w:val="auto"/>
          <w:kern w:val="0"/>
          <w:lang w:eastAsia="en-US"/>
        </w:rPr>
        <w:fldChar w:fldCharType="end"/>
      </w:r>
      <w:r>
        <w:rPr>
          <w:rFonts w:hint="eastAsia" w:ascii="Times New Roman" w:hAnsi="Times New Roman" w:eastAsia="宋体" w:cs="Times New Roman"/>
          <w:b/>
          <w:bCs/>
          <w:snapToGrid w:val="0"/>
          <w:color w:val="auto"/>
          <w:kern w:val="0"/>
          <w:lang w:eastAsia="en-US"/>
        </w:rPr>
        <w:fldChar w:fldCharType="end"/>
      </w:r>
    </w:p>
    <w:p>
      <w:pPr>
        <w:pStyle w:val="61"/>
        <w:keepNext w:val="0"/>
        <w:keepLines w:val="0"/>
        <w:pageBreakBefore w:val="0"/>
        <w:widowControl w:val="0"/>
        <w:tabs>
          <w:tab w:val="right" w:leader="middleDot" w:pos="8844"/>
          <w:tab w:val="clear" w:pos="8608"/>
        </w:tabs>
        <w:kinsoku/>
        <w:wordWrap/>
        <w:overflowPunct/>
        <w:topLinePunct w:val="0"/>
        <w:autoSpaceDE/>
        <w:autoSpaceDN/>
        <w:bidi w:val="0"/>
        <w:adjustRightInd/>
        <w:snapToGrid/>
        <w:spacing w:before="0" w:line="440" w:lineRule="exact"/>
        <w:jc w:val="both"/>
        <w:textAlignment w:val="auto"/>
        <w:rPr>
          <w:rFonts w:hint="eastAsia" w:ascii="Times New Roman" w:hAnsi="Times New Roman" w:eastAsia="宋体" w:cs="Times New Roman"/>
          <w:b/>
          <w:bCs/>
          <w:snapToGrid w:val="0"/>
          <w:color w:val="auto"/>
          <w:kern w:val="0"/>
          <w:lang w:eastAsia="en-US"/>
        </w:rPr>
      </w:pPr>
      <w:r>
        <w:rPr>
          <w:rFonts w:hint="eastAsia" w:ascii="Times New Roman" w:hAnsi="Times New Roman" w:eastAsia="宋体" w:cs="Times New Roman"/>
          <w:b/>
          <w:bCs/>
          <w:snapToGrid w:val="0"/>
          <w:color w:val="auto"/>
          <w:kern w:val="0"/>
          <w:lang w:eastAsia="en-US"/>
        </w:rPr>
        <w:fldChar w:fldCharType="begin"/>
      </w:r>
      <w:r>
        <w:rPr>
          <w:rFonts w:hint="eastAsia" w:ascii="Times New Roman" w:hAnsi="Times New Roman" w:eastAsia="宋体" w:cs="Times New Roman"/>
          <w:b/>
          <w:bCs/>
          <w:snapToGrid w:val="0"/>
          <w:color w:val="auto"/>
          <w:kern w:val="0"/>
          <w:lang w:eastAsia="en-US"/>
        </w:rPr>
        <w:instrText xml:space="preserve"> HYPERLINK \l _Toc27470 </w:instrText>
      </w:r>
      <w:r>
        <w:rPr>
          <w:rFonts w:hint="eastAsia" w:ascii="Times New Roman" w:hAnsi="Times New Roman" w:eastAsia="宋体" w:cs="Times New Roman"/>
          <w:b/>
          <w:bCs/>
          <w:snapToGrid w:val="0"/>
          <w:color w:val="auto"/>
          <w:kern w:val="0"/>
          <w:lang w:eastAsia="en-US"/>
        </w:rPr>
        <w:fldChar w:fldCharType="separate"/>
      </w:r>
      <w:r>
        <w:rPr>
          <w:rFonts w:hint="eastAsia" w:ascii="Times New Roman" w:hAnsi="Times New Roman" w:eastAsia="宋体" w:cs="Times New Roman"/>
          <w:b/>
          <w:bCs/>
          <w:snapToGrid w:val="0"/>
          <w:color w:val="auto"/>
          <w:kern w:val="0"/>
          <w:lang w:eastAsia="en-US"/>
        </w:rPr>
        <w:t>四、生态环境影响分析</w:t>
      </w:r>
      <w:r>
        <w:rPr>
          <w:rFonts w:hint="eastAsia" w:ascii="Times New Roman" w:hAnsi="Times New Roman" w:eastAsia="宋体" w:cs="Times New Roman"/>
          <w:b/>
          <w:bCs/>
          <w:snapToGrid w:val="0"/>
          <w:color w:val="auto"/>
          <w:kern w:val="0"/>
          <w:lang w:eastAsia="en-US"/>
        </w:rPr>
        <w:tab/>
      </w:r>
      <w:r>
        <w:rPr>
          <w:rFonts w:hint="eastAsia" w:ascii="Times New Roman" w:hAnsi="Times New Roman" w:eastAsia="宋体" w:cs="Times New Roman"/>
          <w:b/>
          <w:bCs/>
          <w:snapToGrid w:val="0"/>
          <w:color w:val="auto"/>
          <w:kern w:val="0"/>
          <w:lang w:eastAsia="en-US"/>
        </w:rPr>
        <w:fldChar w:fldCharType="begin"/>
      </w:r>
      <w:r>
        <w:rPr>
          <w:rFonts w:hint="eastAsia" w:ascii="Times New Roman" w:hAnsi="Times New Roman" w:eastAsia="宋体" w:cs="Times New Roman"/>
          <w:b/>
          <w:bCs/>
          <w:snapToGrid w:val="0"/>
          <w:color w:val="auto"/>
          <w:kern w:val="0"/>
          <w:lang w:eastAsia="en-US"/>
        </w:rPr>
        <w:instrText xml:space="preserve"> PAGEREF _Toc27470 \h </w:instrText>
      </w:r>
      <w:r>
        <w:rPr>
          <w:rFonts w:hint="eastAsia" w:ascii="Times New Roman" w:hAnsi="Times New Roman" w:eastAsia="宋体" w:cs="Times New Roman"/>
          <w:b/>
          <w:bCs/>
          <w:snapToGrid w:val="0"/>
          <w:color w:val="auto"/>
          <w:kern w:val="0"/>
          <w:lang w:eastAsia="en-US"/>
        </w:rPr>
        <w:fldChar w:fldCharType="separate"/>
      </w:r>
      <w:r>
        <w:rPr>
          <w:rFonts w:hint="eastAsia" w:ascii="Times New Roman" w:hAnsi="Times New Roman" w:eastAsia="宋体" w:cs="Times New Roman"/>
          <w:b/>
          <w:bCs/>
          <w:snapToGrid w:val="0"/>
          <w:color w:val="auto"/>
          <w:kern w:val="0"/>
          <w:lang w:eastAsia="en-US"/>
        </w:rPr>
        <w:t>76</w:t>
      </w:r>
      <w:r>
        <w:rPr>
          <w:rFonts w:hint="eastAsia" w:ascii="Times New Roman" w:hAnsi="Times New Roman" w:eastAsia="宋体" w:cs="Times New Roman"/>
          <w:b/>
          <w:bCs/>
          <w:snapToGrid w:val="0"/>
          <w:color w:val="auto"/>
          <w:kern w:val="0"/>
          <w:lang w:eastAsia="en-US"/>
        </w:rPr>
        <w:fldChar w:fldCharType="end"/>
      </w:r>
      <w:r>
        <w:rPr>
          <w:rFonts w:hint="eastAsia" w:ascii="Times New Roman" w:hAnsi="Times New Roman" w:eastAsia="宋体" w:cs="Times New Roman"/>
          <w:b/>
          <w:bCs/>
          <w:snapToGrid w:val="0"/>
          <w:color w:val="auto"/>
          <w:kern w:val="0"/>
          <w:lang w:eastAsia="en-US"/>
        </w:rPr>
        <w:fldChar w:fldCharType="end"/>
      </w:r>
    </w:p>
    <w:p>
      <w:pPr>
        <w:pStyle w:val="61"/>
        <w:keepNext w:val="0"/>
        <w:keepLines w:val="0"/>
        <w:pageBreakBefore w:val="0"/>
        <w:widowControl w:val="0"/>
        <w:tabs>
          <w:tab w:val="right" w:leader="middleDot" w:pos="8844"/>
          <w:tab w:val="clear" w:pos="8608"/>
        </w:tabs>
        <w:kinsoku/>
        <w:wordWrap/>
        <w:overflowPunct/>
        <w:topLinePunct w:val="0"/>
        <w:autoSpaceDE/>
        <w:autoSpaceDN/>
        <w:bidi w:val="0"/>
        <w:adjustRightInd/>
        <w:snapToGrid/>
        <w:spacing w:before="0" w:line="440" w:lineRule="exact"/>
        <w:jc w:val="both"/>
        <w:textAlignment w:val="auto"/>
        <w:rPr>
          <w:rFonts w:hint="eastAsia" w:ascii="Times New Roman" w:hAnsi="Times New Roman" w:eastAsia="宋体" w:cs="Times New Roman"/>
          <w:b/>
          <w:bCs/>
          <w:snapToGrid w:val="0"/>
          <w:color w:val="auto"/>
          <w:kern w:val="0"/>
          <w:lang w:eastAsia="en-US"/>
        </w:rPr>
      </w:pPr>
      <w:r>
        <w:rPr>
          <w:rFonts w:hint="eastAsia" w:ascii="Times New Roman" w:hAnsi="Times New Roman" w:eastAsia="宋体" w:cs="Times New Roman"/>
          <w:b/>
          <w:bCs/>
          <w:snapToGrid w:val="0"/>
          <w:color w:val="auto"/>
          <w:kern w:val="0"/>
          <w:lang w:eastAsia="en-US"/>
        </w:rPr>
        <w:fldChar w:fldCharType="begin"/>
      </w:r>
      <w:r>
        <w:rPr>
          <w:rFonts w:hint="eastAsia" w:ascii="Times New Roman" w:hAnsi="Times New Roman" w:eastAsia="宋体" w:cs="Times New Roman"/>
          <w:b/>
          <w:bCs/>
          <w:snapToGrid w:val="0"/>
          <w:color w:val="auto"/>
          <w:kern w:val="0"/>
          <w:lang w:eastAsia="en-US"/>
        </w:rPr>
        <w:instrText xml:space="preserve"> HYPERLINK \l _Toc6708 </w:instrText>
      </w:r>
      <w:r>
        <w:rPr>
          <w:rFonts w:hint="eastAsia" w:ascii="Times New Roman" w:hAnsi="Times New Roman" w:eastAsia="宋体" w:cs="Times New Roman"/>
          <w:b/>
          <w:bCs/>
          <w:snapToGrid w:val="0"/>
          <w:color w:val="auto"/>
          <w:kern w:val="0"/>
          <w:lang w:eastAsia="en-US"/>
        </w:rPr>
        <w:fldChar w:fldCharType="separate"/>
      </w:r>
      <w:r>
        <w:rPr>
          <w:rFonts w:hint="eastAsia" w:ascii="Times New Roman" w:hAnsi="Times New Roman" w:eastAsia="宋体" w:cs="Times New Roman"/>
          <w:b/>
          <w:bCs/>
          <w:snapToGrid w:val="0"/>
          <w:color w:val="auto"/>
          <w:kern w:val="0"/>
          <w:lang w:eastAsia="en-US"/>
        </w:rPr>
        <w:t>五、主要生态环境保护措施</w:t>
      </w:r>
      <w:r>
        <w:rPr>
          <w:rFonts w:hint="eastAsia" w:ascii="Times New Roman" w:hAnsi="Times New Roman" w:eastAsia="宋体" w:cs="Times New Roman"/>
          <w:b/>
          <w:bCs/>
          <w:snapToGrid w:val="0"/>
          <w:color w:val="auto"/>
          <w:kern w:val="0"/>
          <w:lang w:eastAsia="en-US"/>
        </w:rPr>
        <w:tab/>
      </w:r>
      <w:r>
        <w:rPr>
          <w:rFonts w:hint="eastAsia" w:ascii="Times New Roman" w:hAnsi="Times New Roman" w:eastAsia="宋体" w:cs="Times New Roman"/>
          <w:b/>
          <w:bCs/>
          <w:snapToGrid w:val="0"/>
          <w:color w:val="auto"/>
          <w:kern w:val="0"/>
          <w:lang w:eastAsia="en-US"/>
        </w:rPr>
        <w:fldChar w:fldCharType="begin"/>
      </w:r>
      <w:r>
        <w:rPr>
          <w:rFonts w:hint="eastAsia" w:ascii="Times New Roman" w:hAnsi="Times New Roman" w:eastAsia="宋体" w:cs="Times New Roman"/>
          <w:b/>
          <w:bCs/>
          <w:snapToGrid w:val="0"/>
          <w:color w:val="auto"/>
          <w:kern w:val="0"/>
          <w:lang w:eastAsia="en-US"/>
        </w:rPr>
        <w:instrText xml:space="preserve"> PAGEREF _Toc6708 \h </w:instrText>
      </w:r>
      <w:r>
        <w:rPr>
          <w:rFonts w:hint="eastAsia" w:ascii="Times New Roman" w:hAnsi="Times New Roman" w:eastAsia="宋体" w:cs="Times New Roman"/>
          <w:b/>
          <w:bCs/>
          <w:snapToGrid w:val="0"/>
          <w:color w:val="auto"/>
          <w:kern w:val="0"/>
          <w:lang w:eastAsia="en-US"/>
        </w:rPr>
        <w:fldChar w:fldCharType="separate"/>
      </w:r>
      <w:r>
        <w:rPr>
          <w:rFonts w:hint="eastAsia" w:ascii="Times New Roman" w:hAnsi="Times New Roman" w:eastAsia="宋体" w:cs="Times New Roman"/>
          <w:b/>
          <w:bCs/>
          <w:snapToGrid w:val="0"/>
          <w:color w:val="auto"/>
          <w:kern w:val="0"/>
          <w:lang w:eastAsia="en-US"/>
        </w:rPr>
        <w:t>88</w:t>
      </w:r>
      <w:r>
        <w:rPr>
          <w:rFonts w:hint="eastAsia" w:ascii="Times New Roman" w:hAnsi="Times New Roman" w:eastAsia="宋体" w:cs="Times New Roman"/>
          <w:b/>
          <w:bCs/>
          <w:snapToGrid w:val="0"/>
          <w:color w:val="auto"/>
          <w:kern w:val="0"/>
          <w:lang w:eastAsia="en-US"/>
        </w:rPr>
        <w:fldChar w:fldCharType="end"/>
      </w:r>
      <w:r>
        <w:rPr>
          <w:rFonts w:hint="eastAsia" w:ascii="Times New Roman" w:hAnsi="Times New Roman" w:eastAsia="宋体" w:cs="Times New Roman"/>
          <w:b/>
          <w:bCs/>
          <w:snapToGrid w:val="0"/>
          <w:color w:val="auto"/>
          <w:kern w:val="0"/>
          <w:lang w:eastAsia="en-US"/>
        </w:rPr>
        <w:fldChar w:fldCharType="end"/>
      </w:r>
    </w:p>
    <w:p>
      <w:pPr>
        <w:pStyle w:val="61"/>
        <w:keepNext w:val="0"/>
        <w:keepLines w:val="0"/>
        <w:pageBreakBefore w:val="0"/>
        <w:widowControl w:val="0"/>
        <w:tabs>
          <w:tab w:val="right" w:leader="middleDot" w:pos="8844"/>
          <w:tab w:val="clear" w:pos="8608"/>
        </w:tabs>
        <w:kinsoku/>
        <w:wordWrap/>
        <w:overflowPunct/>
        <w:topLinePunct w:val="0"/>
        <w:autoSpaceDE/>
        <w:autoSpaceDN/>
        <w:bidi w:val="0"/>
        <w:adjustRightInd/>
        <w:snapToGrid/>
        <w:spacing w:before="0" w:line="440" w:lineRule="exact"/>
        <w:jc w:val="both"/>
        <w:textAlignment w:val="auto"/>
        <w:rPr>
          <w:rFonts w:hint="eastAsia" w:ascii="Times New Roman" w:hAnsi="Times New Roman" w:eastAsia="宋体" w:cs="Times New Roman"/>
          <w:b/>
          <w:bCs/>
          <w:snapToGrid w:val="0"/>
          <w:color w:val="auto"/>
          <w:kern w:val="0"/>
          <w:lang w:eastAsia="en-US"/>
        </w:rPr>
      </w:pPr>
      <w:r>
        <w:rPr>
          <w:rFonts w:hint="eastAsia" w:ascii="Times New Roman" w:hAnsi="Times New Roman" w:eastAsia="宋体" w:cs="Times New Roman"/>
          <w:b/>
          <w:bCs/>
          <w:snapToGrid w:val="0"/>
          <w:color w:val="auto"/>
          <w:kern w:val="0"/>
          <w:lang w:eastAsia="en-US"/>
        </w:rPr>
        <w:fldChar w:fldCharType="begin"/>
      </w:r>
      <w:r>
        <w:rPr>
          <w:rFonts w:hint="eastAsia" w:ascii="Times New Roman" w:hAnsi="Times New Roman" w:eastAsia="宋体" w:cs="Times New Roman"/>
          <w:b/>
          <w:bCs/>
          <w:snapToGrid w:val="0"/>
          <w:color w:val="auto"/>
          <w:kern w:val="0"/>
          <w:lang w:eastAsia="en-US"/>
        </w:rPr>
        <w:instrText xml:space="preserve"> HYPERLINK \l _Toc23266 </w:instrText>
      </w:r>
      <w:r>
        <w:rPr>
          <w:rFonts w:hint="eastAsia" w:ascii="Times New Roman" w:hAnsi="Times New Roman" w:eastAsia="宋体" w:cs="Times New Roman"/>
          <w:b/>
          <w:bCs/>
          <w:snapToGrid w:val="0"/>
          <w:color w:val="auto"/>
          <w:kern w:val="0"/>
          <w:lang w:eastAsia="en-US"/>
        </w:rPr>
        <w:fldChar w:fldCharType="separate"/>
      </w:r>
      <w:r>
        <w:rPr>
          <w:rFonts w:hint="eastAsia" w:ascii="Times New Roman" w:hAnsi="Times New Roman" w:eastAsia="宋体" w:cs="Times New Roman"/>
          <w:b/>
          <w:bCs/>
          <w:snapToGrid w:val="0"/>
          <w:color w:val="auto"/>
          <w:kern w:val="0"/>
          <w:lang w:eastAsia="en-US"/>
        </w:rPr>
        <w:t>六、生态环境保护措施监督检查清单</w:t>
      </w:r>
      <w:r>
        <w:rPr>
          <w:rFonts w:hint="eastAsia" w:ascii="Times New Roman" w:hAnsi="Times New Roman" w:eastAsia="宋体" w:cs="Times New Roman"/>
          <w:b/>
          <w:bCs/>
          <w:snapToGrid w:val="0"/>
          <w:color w:val="auto"/>
          <w:kern w:val="0"/>
          <w:lang w:eastAsia="en-US"/>
        </w:rPr>
        <w:tab/>
      </w:r>
      <w:r>
        <w:rPr>
          <w:rFonts w:hint="eastAsia" w:ascii="Times New Roman" w:hAnsi="Times New Roman" w:eastAsia="宋体" w:cs="Times New Roman"/>
          <w:b/>
          <w:bCs/>
          <w:snapToGrid w:val="0"/>
          <w:color w:val="auto"/>
          <w:kern w:val="0"/>
          <w:lang w:eastAsia="en-US"/>
        </w:rPr>
        <w:fldChar w:fldCharType="begin"/>
      </w:r>
      <w:r>
        <w:rPr>
          <w:rFonts w:hint="eastAsia" w:ascii="Times New Roman" w:hAnsi="Times New Roman" w:eastAsia="宋体" w:cs="Times New Roman"/>
          <w:b/>
          <w:bCs/>
          <w:snapToGrid w:val="0"/>
          <w:color w:val="auto"/>
          <w:kern w:val="0"/>
          <w:lang w:eastAsia="en-US"/>
        </w:rPr>
        <w:instrText xml:space="preserve"> PAGEREF _Toc23266 \h </w:instrText>
      </w:r>
      <w:r>
        <w:rPr>
          <w:rFonts w:hint="eastAsia" w:ascii="Times New Roman" w:hAnsi="Times New Roman" w:eastAsia="宋体" w:cs="Times New Roman"/>
          <w:b/>
          <w:bCs/>
          <w:snapToGrid w:val="0"/>
          <w:color w:val="auto"/>
          <w:kern w:val="0"/>
          <w:lang w:eastAsia="en-US"/>
        </w:rPr>
        <w:fldChar w:fldCharType="separate"/>
      </w:r>
      <w:r>
        <w:rPr>
          <w:rFonts w:hint="eastAsia" w:ascii="Times New Roman" w:hAnsi="Times New Roman" w:eastAsia="宋体" w:cs="Times New Roman"/>
          <w:b/>
          <w:bCs/>
          <w:snapToGrid w:val="0"/>
          <w:color w:val="auto"/>
          <w:kern w:val="0"/>
          <w:lang w:eastAsia="en-US"/>
        </w:rPr>
        <w:t>103</w:t>
      </w:r>
      <w:r>
        <w:rPr>
          <w:rFonts w:hint="eastAsia" w:ascii="Times New Roman" w:hAnsi="Times New Roman" w:eastAsia="宋体" w:cs="Times New Roman"/>
          <w:b/>
          <w:bCs/>
          <w:snapToGrid w:val="0"/>
          <w:color w:val="auto"/>
          <w:kern w:val="0"/>
          <w:lang w:eastAsia="en-US"/>
        </w:rPr>
        <w:fldChar w:fldCharType="end"/>
      </w:r>
      <w:r>
        <w:rPr>
          <w:rFonts w:hint="eastAsia" w:ascii="Times New Roman" w:hAnsi="Times New Roman" w:eastAsia="宋体" w:cs="Times New Roman"/>
          <w:b/>
          <w:bCs/>
          <w:snapToGrid w:val="0"/>
          <w:color w:val="auto"/>
          <w:kern w:val="0"/>
          <w:lang w:eastAsia="en-US"/>
        </w:rPr>
        <w:fldChar w:fldCharType="end"/>
      </w:r>
    </w:p>
    <w:p>
      <w:pPr>
        <w:pStyle w:val="61"/>
        <w:keepNext w:val="0"/>
        <w:keepLines w:val="0"/>
        <w:pageBreakBefore w:val="0"/>
        <w:widowControl w:val="0"/>
        <w:tabs>
          <w:tab w:val="right" w:leader="middleDot" w:pos="8844"/>
          <w:tab w:val="clear" w:pos="8608"/>
        </w:tabs>
        <w:kinsoku/>
        <w:wordWrap/>
        <w:overflowPunct/>
        <w:topLinePunct w:val="0"/>
        <w:autoSpaceDE/>
        <w:autoSpaceDN/>
        <w:bidi w:val="0"/>
        <w:adjustRightInd/>
        <w:snapToGrid/>
        <w:spacing w:before="0" w:line="440" w:lineRule="exact"/>
        <w:jc w:val="both"/>
        <w:textAlignment w:val="auto"/>
        <w:rPr>
          <w:rFonts w:hint="eastAsia" w:ascii="Times New Roman" w:hAnsi="Times New Roman" w:eastAsia="宋体" w:cs="Times New Roman"/>
          <w:b/>
          <w:bCs/>
          <w:snapToGrid w:val="0"/>
          <w:color w:val="auto"/>
          <w:kern w:val="0"/>
          <w:lang w:eastAsia="en-US"/>
        </w:rPr>
      </w:pPr>
      <w:r>
        <w:rPr>
          <w:rFonts w:hint="eastAsia" w:ascii="Times New Roman" w:hAnsi="Times New Roman" w:eastAsia="宋体" w:cs="Times New Roman"/>
          <w:b/>
          <w:bCs/>
          <w:snapToGrid w:val="0"/>
          <w:color w:val="auto"/>
          <w:kern w:val="0"/>
          <w:lang w:eastAsia="en-US"/>
        </w:rPr>
        <w:fldChar w:fldCharType="begin"/>
      </w:r>
      <w:r>
        <w:rPr>
          <w:rFonts w:hint="eastAsia" w:ascii="Times New Roman" w:hAnsi="Times New Roman" w:eastAsia="宋体" w:cs="Times New Roman"/>
          <w:b/>
          <w:bCs/>
          <w:snapToGrid w:val="0"/>
          <w:color w:val="auto"/>
          <w:kern w:val="0"/>
          <w:lang w:eastAsia="en-US"/>
        </w:rPr>
        <w:instrText xml:space="preserve"> HYPERLINK \l _Toc24489 </w:instrText>
      </w:r>
      <w:r>
        <w:rPr>
          <w:rFonts w:hint="eastAsia" w:ascii="Times New Roman" w:hAnsi="Times New Roman" w:eastAsia="宋体" w:cs="Times New Roman"/>
          <w:b/>
          <w:bCs/>
          <w:snapToGrid w:val="0"/>
          <w:color w:val="auto"/>
          <w:kern w:val="0"/>
          <w:lang w:eastAsia="en-US"/>
        </w:rPr>
        <w:fldChar w:fldCharType="separate"/>
      </w:r>
      <w:r>
        <w:rPr>
          <w:rFonts w:hint="eastAsia" w:ascii="Times New Roman" w:hAnsi="Times New Roman" w:eastAsia="宋体" w:cs="Times New Roman"/>
          <w:b/>
          <w:bCs/>
          <w:snapToGrid w:val="0"/>
          <w:color w:val="auto"/>
          <w:kern w:val="0"/>
          <w:lang w:eastAsia="en-US"/>
        </w:rPr>
        <w:t>七、结论</w:t>
      </w:r>
      <w:r>
        <w:rPr>
          <w:rFonts w:hint="eastAsia" w:ascii="Times New Roman" w:hAnsi="Times New Roman" w:eastAsia="宋体" w:cs="Times New Roman"/>
          <w:b/>
          <w:bCs/>
          <w:snapToGrid w:val="0"/>
          <w:color w:val="auto"/>
          <w:kern w:val="0"/>
          <w:lang w:eastAsia="en-US"/>
        </w:rPr>
        <w:tab/>
      </w:r>
      <w:r>
        <w:rPr>
          <w:rFonts w:hint="eastAsia" w:ascii="Times New Roman" w:hAnsi="Times New Roman" w:eastAsia="宋体" w:cs="Times New Roman"/>
          <w:b/>
          <w:bCs/>
          <w:snapToGrid w:val="0"/>
          <w:color w:val="auto"/>
          <w:kern w:val="0"/>
          <w:lang w:eastAsia="en-US"/>
        </w:rPr>
        <w:fldChar w:fldCharType="begin"/>
      </w:r>
      <w:r>
        <w:rPr>
          <w:rFonts w:hint="eastAsia" w:ascii="Times New Roman" w:hAnsi="Times New Roman" w:eastAsia="宋体" w:cs="Times New Roman"/>
          <w:b/>
          <w:bCs/>
          <w:snapToGrid w:val="0"/>
          <w:color w:val="auto"/>
          <w:kern w:val="0"/>
          <w:lang w:eastAsia="en-US"/>
        </w:rPr>
        <w:instrText xml:space="preserve"> PAGEREF _Toc24489 \h </w:instrText>
      </w:r>
      <w:r>
        <w:rPr>
          <w:rFonts w:hint="eastAsia" w:ascii="Times New Roman" w:hAnsi="Times New Roman" w:eastAsia="宋体" w:cs="Times New Roman"/>
          <w:b/>
          <w:bCs/>
          <w:snapToGrid w:val="0"/>
          <w:color w:val="auto"/>
          <w:kern w:val="0"/>
          <w:lang w:eastAsia="en-US"/>
        </w:rPr>
        <w:fldChar w:fldCharType="separate"/>
      </w:r>
      <w:r>
        <w:rPr>
          <w:rFonts w:hint="eastAsia" w:ascii="Times New Roman" w:hAnsi="Times New Roman" w:eastAsia="宋体" w:cs="Times New Roman"/>
          <w:b/>
          <w:bCs/>
          <w:snapToGrid w:val="0"/>
          <w:color w:val="auto"/>
          <w:kern w:val="0"/>
          <w:lang w:eastAsia="en-US"/>
        </w:rPr>
        <w:t>106</w:t>
      </w:r>
      <w:r>
        <w:rPr>
          <w:rFonts w:hint="eastAsia" w:ascii="Times New Roman" w:hAnsi="Times New Roman" w:eastAsia="宋体" w:cs="Times New Roman"/>
          <w:b/>
          <w:bCs/>
          <w:snapToGrid w:val="0"/>
          <w:color w:val="auto"/>
          <w:kern w:val="0"/>
          <w:lang w:eastAsia="en-US"/>
        </w:rPr>
        <w:fldChar w:fldCharType="end"/>
      </w:r>
      <w:r>
        <w:rPr>
          <w:rFonts w:hint="eastAsia" w:ascii="Times New Roman" w:hAnsi="Times New Roman" w:eastAsia="宋体" w:cs="Times New Roman"/>
          <w:b/>
          <w:bCs/>
          <w:snapToGrid w:val="0"/>
          <w:color w:val="auto"/>
          <w:kern w:val="0"/>
          <w:lang w:eastAsia="en-US"/>
        </w:rPr>
        <w:fldChar w:fldCharType="end"/>
      </w:r>
    </w:p>
    <w:p>
      <w:pPr>
        <w:pStyle w:val="61"/>
        <w:keepNext w:val="0"/>
        <w:keepLines w:val="0"/>
        <w:pageBreakBefore w:val="0"/>
        <w:widowControl w:val="0"/>
        <w:tabs>
          <w:tab w:val="right" w:leader="middleDot" w:pos="8844"/>
          <w:tab w:val="clear" w:pos="8608"/>
        </w:tabs>
        <w:kinsoku/>
        <w:wordWrap/>
        <w:overflowPunct/>
        <w:topLinePunct w:val="0"/>
        <w:autoSpaceDE/>
        <w:autoSpaceDN/>
        <w:bidi w:val="0"/>
        <w:adjustRightInd/>
        <w:snapToGrid/>
        <w:spacing w:before="0" w:line="440" w:lineRule="exact"/>
        <w:jc w:val="both"/>
        <w:textAlignment w:val="auto"/>
        <w:rPr>
          <w:rFonts w:hint="eastAsia" w:ascii="Times New Roman" w:hAnsi="Times New Roman" w:eastAsia="宋体" w:cs="Times New Roman"/>
          <w:b/>
          <w:bCs/>
          <w:snapToGrid w:val="0"/>
          <w:color w:val="auto"/>
          <w:kern w:val="0"/>
          <w:lang w:eastAsia="en-US"/>
        </w:rPr>
      </w:pPr>
      <w:r>
        <w:rPr>
          <w:rFonts w:hint="eastAsia" w:ascii="Times New Roman" w:hAnsi="Times New Roman" w:eastAsia="宋体" w:cs="Times New Roman"/>
          <w:b/>
          <w:bCs/>
          <w:snapToGrid w:val="0"/>
          <w:color w:val="auto"/>
          <w:kern w:val="0"/>
          <w:lang w:eastAsia="en-US"/>
        </w:rPr>
        <w:fldChar w:fldCharType="end"/>
      </w:r>
    </w:p>
    <w:p>
      <w:pPr>
        <w:spacing w:line="440" w:lineRule="exact"/>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附图：</w:t>
      </w:r>
    </w:p>
    <w:p>
      <w:pPr>
        <w:spacing w:line="440" w:lineRule="exact"/>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附图</w:t>
      </w:r>
      <w:r>
        <w:rPr>
          <w:rFonts w:hint="eastAsia" w:ascii="Times New Roman" w:hAnsi="Times New Roman" w:eastAsia="宋体" w:cs="Times New Roman"/>
          <w:color w:val="auto"/>
          <w:sz w:val="24"/>
          <w:lang w:val="en-US" w:eastAsia="zh-CN"/>
        </w:rPr>
        <w:t xml:space="preserve"> </w:t>
      </w:r>
      <w:r>
        <w:rPr>
          <w:rFonts w:hint="default"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lang w:val="en-US" w:eastAsia="zh-CN"/>
        </w:rPr>
        <w:t xml:space="preserve"> </w:t>
      </w:r>
      <w:r>
        <w:rPr>
          <w:rFonts w:hint="default" w:ascii="Times New Roman" w:hAnsi="Times New Roman" w:eastAsia="宋体" w:cs="Times New Roman"/>
          <w:color w:val="auto"/>
          <w:sz w:val="24"/>
          <w:lang w:val="en-US" w:eastAsia="zh-CN"/>
        </w:rPr>
        <w:t>项目地理位置图</w:t>
      </w:r>
    </w:p>
    <w:p>
      <w:pPr>
        <w:spacing w:line="440" w:lineRule="exact"/>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附图</w:t>
      </w:r>
      <w:r>
        <w:rPr>
          <w:rFonts w:hint="eastAsia" w:ascii="Times New Roman" w:hAnsi="Times New Roman" w:eastAsia="宋体" w:cs="Times New Roman"/>
          <w:color w:val="auto"/>
          <w:sz w:val="24"/>
          <w:lang w:val="en-US" w:eastAsia="zh-CN"/>
        </w:rPr>
        <w:t xml:space="preserve"> 2 </w:t>
      </w:r>
      <w:r>
        <w:rPr>
          <w:rFonts w:hint="default" w:ascii="Times New Roman" w:hAnsi="Times New Roman" w:eastAsia="宋体" w:cs="Times New Roman"/>
          <w:color w:val="auto"/>
          <w:sz w:val="24"/>
          <w:lang w:val="en-US" w:eastAsia="zh-CN"/>
        </w:rPr>
        <w:t>项目区水系图</w:t>
      </w:r>
    </w:p>
    <w:p>
      <w:pPr>
        <w:spacing w:line="44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附图 3 项目与云南生态功能区划位置关系图</w:t>
      </w:r>
    </w:p>
    <w:p>
      <w:pPr>
        <w:spacing w:line="440" w:lineRule="exact"/>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附图 4 项目与云南主体功能区划位置关系图</w:t>
      </w:r>
    </w:p>
    <w:p>
      <w:pPr>
        <w:spacing w:line="440" w:lineRule="exact"/>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附图</w:t>
      </w:r>
      <w:r>
        <w:rPr>
          <w:rFonts w:hint="eastAsia" w:ascii="Times New Roman" w:hAnsi="Times New Roman" w:eastAsia="宋体" w:cs="Times New Roman"/>
          <w:color w:val="auto"/>
          <w:sz w:val="24"/>
          <w:lang w:val="en-US" w:eastAsia="zh-CN"/>
        </w:rPr>
        <w:t xml:space="preserve"> 5 </w:t>
      </w:r>
      <w:r>
        <w:rPr>
          <w:rFonts w:hint="default" w:ascii="Times New Roman" w:hAnsi="Times New Roman" w:eastAsia="宋体" w:cs="Times New Roman"/>
          <w:color w:val="auto"/>
          <w:sz w:val="24"/>
          <w:lang w:val="en-US" w:eastAsia="zh-CN"/>
        </w:rPr>
        <w:t>项目</w:t>
      </w:r>
      <w:r>
        <w:rPr>
          <w:rFonts w:hint="eastAsia" w:ascii="Times New Roman" w:hAnsi="Times New Roman" w:eastAsia="宋体" w:cs="Times New Roman"/>
          <w:color w:val="auto"/>
          <w:sz w:val="24"/>
          <w:lang w:val="en-US" w:eastAsia="zh-CN"/>
        </w:rPr>
        <w:t>评价范围及</w:t>
      </w:r>
      <w:r>
        <w:rPr>
          <w:rFonts w:hint="default" w:ascii="Times New Roman" w:hAnsi="Times New Roman" w:eastAsia="宋体" w:cs="Times New Roman"/>
          <w:color w:val="auto"/>
          <w:sz w:val="24"/>
          <w:lang w:val="en-US" w:eastAsia="zh-CN"/>
        </w:rPr>
        <w:t>保护目标</w:t>
      </w:r>
      <w:r>
        <w:rPr>
          <w:rFonts w:hint="eastAsia" w:ascii="Times New Roman" w:hAnsi="Times New Roman" w:eastAsia="宋体" w:cs="Times New Roman"/>
          <w:color w:val="auto"/>
          <w:sz w:val="24"/>
          <w:lang w:val="en-US" w:eastAsia="zh-CN"/>
        </w:rPr>
        <w:t>分布</w:t>
      </w:r>
      <w:r>
        <w:rPr>
          <w:rFonts w:hint="default" w:ascii="Times New Roman" w:hAnsi="Times New Roman" w:eastAsia="宋体" w:cs="Times New Roman"/>
          <w:color w:val="auto"/>
          <w:sz w:val="24"/>
          <w:lang w:val="en-US" w:eastAsia="zh-CN"/>
        </w:rPr>
        <w:t>图</w:t>
      </w:r>
    </w:p>
    <w:p>
      <w:pPr>
        <w:spacing w:line="440" w:lineRule="exact"/>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附图</w:t>
      </w:r>
      <w:r>
        <w:rPr>
          <w:rFonts w:hint="eastAsia" w:ascii="Times New Roman" w:hAnsi="Times New Roman" w:eastAsia="宋体" w:cs="Times New Roman"/>
          <w:color w:val="auto"/>
          <w:sz w:val="24"/>
          <w:lang w:val="en-US" w:eastAsia="zh-CN"/>
        </w:rPr>
        <w:t xml:space="preserve"> 6 </w:t>
      </w:r>
      <w:r>
        <w:rPr>
          <w:rFonts w:hint="default" w:ascii="Times New Roman" w:hAnsi="Times New Roman" w:eastAsia="宋体" w:cs="Times New Roman"/>
          <w:color w:val="auto"/>
          <w:sz w:val="24"/>
          <w:lang w:val="en-US" w:eastAsia="zh-CN"/>
        </w:rPr>
        <w:t>项目平面布置图</w:t>
      </w:r>
    </w:p>
    <w:p>
      <w:pPr>
        <w:spacing w:line="44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 xml:space="preserve">附图 </w:t>
      </w:r>
      <w:r>
        <w:rPr>
          <w:rFonts w:hint="default" w:ascii="Times New Roman" w:hAnsi="Times New Roman" w:eastAsia="宋体" w:cs="Times New Roman"/>
          <w:color w:val="auto"/>
          <w:sz w:val="24"/>
          <w:lang w:val="en-US" w:eastAsia="zh-CN"/>
        </w:rPr>
        <w:t>7</w:t>
      </w:r>
      <w:r>
        <w:rPr>
          <w:rFonts w:hint="default" w:ascii="Times New Roman" w:hAnsi="Times New Roman" w:eastAsia="宋体" w:cs="Times New Roman"/>
          <w:color w:val="auto"/>
          <w:sz w:val="24"/>
        </w:rPr>
        <w:t xml:space="preserve"> 项目</w:t>
      </w:r>
      <w:r>
        <w:rPr>
          <w:rFonts w:hint="default" w:ascii="Times New Roman" w:hAnsi="Times New Roman" w:eastAsia="宋体" w:cs="Times New Roman"/>
          <w:color w:val="auto"/>
          <w:sz w:val="24"/>
          <w:lang w:val="en-US" w:eastAsia="zh-CN"/>
        </w:rPr>
        <w:t>占地范围内</w:t>
      </w:r>
      <w:r>
        <w:rPr>
          <w:rFonts w:hint="default" w:ascii="Times New Roman" w:hAnsi="Times New Roman" w:eastAsia="宋体" w:cs="Times New Roman"/>
          <w:color w:val="auto"/>
          <w:sz w:val="24"/>
        </w:rPr>
        <w:t>管控单元查询结果图</w:t>
      </w:r>
    </w:p>
    <w:p>
      <w:pPr>
        <w:spacing w:line="440" w:lineRule="exact"/>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附图</w:t>
      </w:r>
      <w:r>
        <w:rPr>
          <w:rFonts w:hint="eastAsia" w:cs="Times New Roman"/>
          <w:color w:val="auto"/>
          <w:sz w:val="24"/>
          <w:lang w:val="en-US" w:eastAsia="zh-CN"/>
        </w:rPr>
        <w:t xml:space="preserve"> 8</w:t>
      </w:r>
      <w:r>
        <w:rPr>
          <w:rFonts w:hint="eastAsia" w:ascii="Times New Roman" w:hAnsi="Times New Roman" w:eastAsia="宋体" w:cs="Times New Roman"/>
          <w:color w:val="auto"/>
          <w:sz w:val="24"/>
          <w:lang w:val="en-US" w:eastAsia="zh-CN"/>
        </w:rPr>
        <w:t xml:space="preserve"> </w:t>
      </w:r>
      <w:r>
        <w:rPr>
          <w:rFonts w:hint="default" w:ascii="Times New Roman" w:hAnsi="Times New Roman" w:eastAsia="宋体" w:cs="Times New Roman"/>
          <w:color w:val="auto"/>
          <w:sz w:val="24"/>
          <w:lang w:val="en-US" w:eastAsia="zh-CN"/>
        </w:rPr>
        <w:t>项目现状监测布点图</w:t>
      </w:r>
    </w:p>
    <w:p>
      <w:pPr>
        <w:spacing w:line="440" w:lineRule="exact"/>
        <w:ind w:firstLine="480" w:firstLineChars="200"/>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附图</w:t>
      </w:r>
      <w:r>
        <w:rPr>
          <w:rFonts w:hint="eastAsia" w:cs="Times New Roman"/>
          <w:color w:val="auto"/>
          <w:sz w:val="24"/>
          <w:lang w:val="en-US" w:eastAsia="zh-CN"/>
        </w:rPr>
        <w:t>9</w:t>
      </w:r>
      <w:r>
        <w:rPr>
          <w:rFonts w:hint="eastAsia" w:ascii="Times New Roman" w:hAnsi="Times New Roman" w:eastAsia="宋体" w:cs="Times New Roman"/>
          <w:color w:val="auto"/>
          <w:sz w:val="24"/>
          <w:lang w:val="en-US" w:eastAsia="zh-CN"/>
        </w:rPr>
        <w:t xml:space="preserve"> 评价范围土地利用现状图</w:t>
      </w:r>
    </w:p>
    <w:p>
      <w:pPr>
        <w:spacing w:line="440" w:lineRule="exact"/>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附图</w:t>
      </w:r>
      <w:r>
        <w:rPr>
          <w:rFonts w:hint="eastAsia" w:ascii="Times New Roman" w:hAnsi="Times New Roman" w:eastAsia="宋体" w:cs="Times New Roman"/>
          <w:color w:val="auto"/>
          <w:sz w:val="24"/>
          <w:lang w:val="en-US" w:eastAsia="zh-CN"/>
        </w:rPr>
        <w:t>1</w:t>
      </w:r>
      <w:r>
        <w:rPr>
          <w:rFonts w:hint="eastAsia" w:cs="Times New Roman"/>
          <w:color w:val="auto"/>
          <w:sz w:val="24"/>
          <w:lang w:val="en-US" w:eastAsia="zh-CN"/>
        </w:rPr>
        <w:t>0</w:t>
      </w:r>
      <w:r>
        <w:rPr>
          <w:rFonts w:hint="eastAsia" w:ascii="Times New Roman" w:hAnsi="Times New Roman" w:eastAsia="宋体" w:cs="Times New Roman"/>
          <w:color w:val="auto"/>
          <w:sz w:val="24"/>
          <w:lang w:val="en-US" w:eastAsia="zh-CN"/>
        </w:rPr>
        <w:t xml:space="preserve"> 评价范围</w:t>
      </w:r>
      <w:r>
        <w:rPr>
          <w:rFonts w:hint="eastAsia" w:cs="Times New Roman"/>
          <w:color w:val="auto"/>
          <w:sz w:val="24"/>
          <w:lang w:val="en-US" w:eastAsia="zh-CN"/>
        </w:rPr>
        <w:t>植被类型分布图</w:t>
      </w:r>
    </w:p>
    <w:p>
      <w:pPr>
        <w:spacing w:line="440" w:lineRule="exact"/>
        <w:ind w:firstLine="480" w:firstLineChars="200"/>
        <w:rPr>
          <w:rFonts w:hint="eastAsia" w:cs="Times New Roman"/>
          <w:color w:val="auto"/>
          <w:sz w:val="24"/>
          <w:lang w:val="en-US" w:eastAsia="zh-CN"/>
        </w:rPr>
      </w:pPr>
      <w:r>
        <w:rPr>
          <w:rFonts w:hint="eastAsia" w:cs="Times New Roman"/>
          <w:color w:val="auto"/>
          <w:sz w:val="24"/>
          <w:lang w:val="en-US" w:eastAsia="zh-CN"/>
        </w:rPr>
        <w:t>附图11 项目用地与生态保护红线及永久基本农田位置关系图</w:t>
      </w:r>
    </w:p>
    <w:p>
      <w:pPr>
        <w:spacing w:line="440" w:lineRule="exact"/>
        <w:ind w:firstLine="480" w:firstLineChars="200"/>
        <w:rPr>
          <w:rFonts w:hint="eastAsia" w:cs="Times New Roman"/>
          <w:color w:val="auto"/>
          <w:sz w:val="24"/>
          <w:lang w:val="en-US" w:eastAsia="zh-CN"/>
        </w:rPr>
      </w:pPr>
      <w:r>
        <w:rPr>
          <w:rFonts w:hint="eastAsia" w:cs="Times New Roman"/>
          <w:color w:val="auto"/>
          <w:sz w:val="24"/>
          <w:lang w:val="en-US" w:eastAsia="zh-CN"/>
        </w:rPr>
        <w:t>附图12 海马箐水库饮用水水源地保护区范围图</w:t>
      </w:r>
    </w:p>
    <w:p>
      <w:pPr>
        <w:spacing w:line="440" w:lineRule="exact"/>
        <w:ind w:firstLine="480" w:firstLineChars="200"/>
        <w:rPr>
          <w:rFonts w:hint="eastAsia" w:cs="Times New Roman"/>
          <w:color w:val="auto"/>
          <w:sz w:val="24"/>
          <w:lang w:val="en-US" w:eastAsia="zh-CN"/>
        </w:rPr>
      </w:pPr>
      <w:r>
        <w:rPr>
          <w:rFonts w:hint="eastAsia" w:cs="Times New Roman"/>
          <w:color w:val="auto"/>
          <w:sz w:val="24"/>
          <w:lang w:val="en-US" w:eastAsia="zh-CN"/>
        </w:rPr>
        <w:t>附图13项目用地红线与三区三线位置关系图</w:t>
      </w:r>
    </w:p>
    <w:p>
      <w:pPr>
        <w:spacing w:line="440" w:lineRule="exact"/>
        <w:ind w:firstLine="480" w:firstLineChars="200"/>
        <w:rPr>
          <w:rFonts w:hint="default" w:cs="Times New Roman"/>
          <w:color w:val="auto"/>
          <w:sz w:val="24"/>
          <w:lang w:val="en-US" w:eastAsia="zh-CN"/>
        </w:rPr>
      </w:pPr>
      <w:r>
        <w:rPr>
          <w:rFonts w:hint="eastAsia" w:cs="Times New Roman"/>
          <w:color w:val="auto"/>
          <w:sz w:val="24"/>
          <w:lang w:val="en-US" w:eastAsia="zh-CN"/>
        </w:rPr>
        <w:t>附图14 河口湿地工程设计图</w:t>
      </w:r>
    </w:p>
    <w:p>
      <w:pPr>
        <w:pStyle w:val="61"/>
        <w:keepNext w:val="0"/>
        <w:keepLines w:val="0"/>
        <w:pageBreakBefore w:val="0"/>
        <w:widowControl w:val="0"/>
        <w:tabs>
          <w:tab w:val="right" w:leader="middleDot" w:pos="8844"/>
          <w:tab w:val="clear" w:pos="8608"/>
        </w:tabs>
        <w:kinsoku/>
        <w:wordWrap/>
        <w:overflowPunct/>
        <w:topLinePunct w:val="0"/>
        <w:autoSpaceDE/>
        <w:autoSpaceDN/>
        <w:bidi w:val="0"/>
        <w:adjustRightInd/>
        <w:snapToGrid/>
        <w:spacing w:before="0" w:line="440" w:lineRule="exact"/>
        <w:jc w:val="both"/>
        <w:textAlignment w:val="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附录：</w:t>
      </w:r>
    </w:p>
    <w:p>
      <w:pPr>
        <w:spacing w:line="440" w:lineRule="exact"/>
        <w:ind w:firstLine="480" w:firstLineChars="200"/>
        <w:rPr>
          <w:rFonts w:hint="eastAsia" w:cs="Times New Roman"/>
          <w:color w:val="auto"/>
          <w:sz w:val="24"/>
          <w:highlight w:val="none"/>
          <w:lang w:val="en-US" w:eastAsia="zh-CN"/>
        </w:rPr>
      </w:pPr>
      <w:r>
        <w:rPr>
          <w:rFonts w:hint="eastAsia" w:cs="Times New Roman"/>
          <w:color w:val="auto"/>
          <w:sz w:val="24"/>
          <w:highlight w:val="none"/>
          <w:lang w:val="en-US" w:eastAsia="zh-CN"/>
        </w:rPr>
        <w:t>附录 1 项目生态环境影响评价区植物名录</w:t>
      </w:r>
    </w:p>
    <w:p>
      <w:pPr>
        <w:spacing w:line="440" w:lineRule="exact"/>
        <w:ind w:firstLine="480" w:firstLineChars="200"/>
        <w:rPr>
          <w:rFonts w:hint="eastAsia" w:cs="Times New Roman"/>
          <w:color w:val="auto"/>
          <w:sz w:val="24"/>
          <w:highlight w:val="none"/>
          <w:lang w:val="en-US" w:eastAsia="zh-CN"/>
        </w:rPr>
      </w:pPr>
      <w:r>
        <w:rPr>
          <w:rFonts w:hint="eastAsia" w:cs="Times New Roman"/>
          <w:color w:val="auto"/>
          <w:sz w:val="24"/>
          <w:highlight w:val="none"/>
          <w:lang w:val="en-US" w:eastAsia="zh-CN"/>
        </w:rPr>
        <w:t>附录 2 项目生态环境影响评价区动物名录</w:t>
      </w:r>
    </w:p>
    <w:p>
      <w:pPr>
        <w:spacing w:line="440" w:lineRule="exact"/>
        <w:ind w:firstLine="480" w:firstLineChars="200"/>
        <w:rPr>
          <w:rFonts w:hint="eastAsia" w:cs="Times New Roman"/>
          <w:color w:val="auto"/>
          <w:sz w:val="24"/>
          <w:highlight w:val="none"/>
          <w:lang w:val="en-US" w:eastAsia="zh-CN"/>
        </w:rPr>
      </w:pPr>
      <w:r>
        <w:rPr>
          <w:rFonts w:hint="eastAsia" w:cs="Times New Roman"/>
          <w:color w:val="auto"/>
          <w:sz w:val="24"/>
          <w:highlight w:val="none"/>
          <w:lang w:val="en-US" w:eastAsia="zh-CN"/>
        </w:rPr>
        <w:t>附录 3 项目生态环境影响评价区鱼类名录</w:t>
      </w:r>
    </w:p>
    <w:p>
      <w:pPr>
        <w:pStyle w:val="61"/>
        <w:keepNext w:val="0"/>
        <w:keepLines w:val="0"/>
        <w:pageBreakBefore w:val="0"/>
        <w:widowControl w:val="0"/>
        <w:tabs>
          <w:tab w:val="right" w:leader="middleDot" w:pos="8844"/>
          <w:tab w:val="clear" w:pos="8608"/>
        </w:tabs>
        <w:kinsoku/>
        <w:wordWrap/>
        <w:overflowPunct/>
        <w:topLinePunct w:val="0"/>
        <w:autoSpaceDE/>
        <w:autoSpaceDN/>
        <w:bidi w:val="0"/>
        <w:adjustRightInd/>
        <w:snapToGrid/>
        <w:spacing w:before="0" w:line="440" w:lineRule="exact"/>
        <w:jc w:val="both"/>
        <w:textAlignment w:val="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附件：</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附件</w:t>
      </w:r>
      <w:r>
        <w:rPr>
          <w:rFonts w:hint="eastAsia" w:ascii="Times New Roman" w:hAnsi="Times New Roman" w:eastAsia="宋体" w:cs="Times New Roman"/>
          <w:color w:val="auto"/>
          <w:sz w:val="24"/>
          <w:lang w:val="en-US" w:eastAsia="zh-CN"/>
        </w:rPr>
        <w:t xml:space="preserve"> 1 项目</w:t>
      </w:r>
      <w:r>
        <w:rPr>
          <w:rFonts w:hint="default" w:ascii="Times New Roman" w:hAnsi="Times New Roman" w:eastAsia="宋体" w:cs="Times New Roman"/>
          <w:color w:val="auto"/>
          <w:sz w:val="24"/>
        </w:rPr>
        <w:t>委托书</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附件</w:t>
      </w:r>
      <w:r>
        <w:rPr>
          <w:rFonts w:hint="eastAsia" w:ascii="Times New Roman" w:hAnsi="Times New Roman" w:eastAsia="宋体" w:cs="Times New Roman"/>
          <w:color w:val="auto"/>
          <w:sz w:val="24"/>
          <w:lang w:val="en-US" w:eastAsia="zh-CN"/>
        </w:rPr>
        <w:t xml:space="preserve"> 2 可行性研究报告的批复（宜发改投资〔2021〕7号）</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附件</w:t>
      </w:r>
      <w:r>
        <w:rPr>
          <w:rFonts w:hint="eastAsia" w:ascii="Times New Roman" w:hAnsi="Times New Roman" w:eastAsia="宋体" w:cs="Times New Roman"/>
          <w:color w:val="auto"/>
          <w:sz w:val="24"/>
          <w:lang w:val="en-US" w:eastAsia="zh-CN"/>
        </w:rPr>
        <w:t xml:space="preserve"> 3 宜良县发展和改革局关于宜良县海马箐水库饮用水水源地</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宜良县范围</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保护项目调整建设内容请示的回复意见</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附件</w:t>
      </w:r>
      <w:r>
        <w:rPr>
          <w:rFonts w:hint="eastAsia" w:ascii="Times New Roman" w:hAnsi="Times New Roman" w:eastAsia="宋体" w:cs="Times New Roman"/>
          <w:color w:val="auto"/>
          <w:sz w:val="24"/>
          <w:lang w:val="en-US" w:eastAsia="zh-CN"/>
        </w:rPr>
        <w:t xml:space="preserve"> </w:t>
      </w:r>
      <w:r>
        <w:rPr>
          <w:rFonts w:hint="eastAsia" w:cs="Times New Roman"/>
          <w:color w:val="auto"/>
          <w:sz w:val="24"/>
          <w:lang w:val="en-US" w:eastAsia="zh-CN"/>
        </w:rPr>
        <w:t>4</w:t>
      </w:r>
      <w:r>
        <w:rPr>
          <w:rFonts w:hint="eastAsia" w:ascii="Times New Roman" w:hAnsi="Times New Roman" w:eastAsia="宋体" w:cs="Times New Roman"/>
          <w:color w:val="auto"/>
          <w:sz w:val="24"/>
          <w:lang w:val="en-US" w:eastAsia="zh-CN"/>
        </w:rPr>
        <w:t xml:space="preserve"> 初步设计的批复</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宜住建</w:t>
      </w:r>
      <w:r>
        <w:rPr>
          <w:rFonts w:hint="default" w:ascii="Times New Roman" w:hAnsi="Times New Roman" w:eastAsia="宋体" w:cs="Times New Roman"/>
          <w:color w:val="auto"/>
          <w:sz w:val="24"/>
        </w:rPr>
        <w:t>〔202</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123</w:t>
      </w:r>
      <w:r>
        <w:rPr>
          <w:rFonts w:hint="default" w:ascii="Times New Roman" w:hAnsi="Times New Roman" w:eastAsia="宋体" w:cs="Times New Roman"/>
          <w:color w:val="auto"/>
          <w:sz w:val="24"/>
        </w:rPr>
        <w:t>号）</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eastAsia="zh-CN"/>
        </w:rPr>
        <w:t>附件</w:t>
      </w:r>
      <w:r>
        <w:rPr>
          <w:rFonts w:hint="eastAsia" w:ascii="Times New Roman" w:hAnsi="Times New Roman" w:eastAsia="宋体" w:cs="Times New Roman"/>
          <w:color w:val="auto"/>
          <w:sz w:val="24"/>
          <w:lang w:val="en-US" w:eastAsia="zh-CN"/>
        </w:rPr>
        <w:t xml:space="preserve"> </w:t>
      </w:r>
      <w:r>
        <w:rPr>
          <w:rFonts w:hint="eastAsia" w:cs="Times New Roman"/>
          <w:color w:val="auto"/>
          <w:sz w:val="24"/>
          <w:lang w:val="en-US" w:eastAsia="zh-CN"/>
        </w:rPr>
        <w:t>5</w:t>
      </w:r>
      <w:r>
        <w:rPr>
          <w:rFonts w:hint="eastAsia" w:ascii="Times New Roman" w:hAnsi="Times New Roman" w:eastAsia="宋体" w:cs="Times New Roman"/>
          <w:color w:val="auto"/>
          <w:sz w:val="24"/>
          <w:lang w:val="en-US" w:eastAsia="zh-CN"/>
        </w:rPr>
        <w:t xml:space="preserve"> 事业单位法人证书</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 xml:space="preserve">附件 </w:t>
      </w:r>
      <w:r>
        <w:rPr>
          <w:rFonts w:hint="eastAsia" w:cs="Times New Roman"/>
          <w:color w:val="auto"/>
          <w:sz w:val="24"/>
          <w:lang w:val="en-US" w:eastAsia="zh-CN"/>
        </w:rPr>
        <w:t>6</w:t>
      </w:r>
      <w:r>
        <w:rPr>
          <w:rFonts w:hint="eastAsia" w:ascii="Times New Roman" w:hAnsi="Times New Roman" w:eastAsia="宋体" w:cs="Times New Roman"/>
          <w:color w:val="auto"/>
          <w:sz w:val="24"/>
          <w:lang w:val="en-US" w:eastAsia="zh-CN"/>
        </w:rPr>
        <w:t xml:space="preserve"> 项目占地范围内涉及生态环境管控单元与环境管控详情</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 xml:space="preserve">附件 </w:t>
      </w:r>
      <w:r>
        <w:rPr>
          <w:rFonts w:hint="eastAsia" w:cs="Times New Roman"/>
          <w:color w:val="auto"/>
          <w:sz w:val="24"/>
          <w:lang w:val="en-US" w:eastAsia="zh-CN"/>
        </w:rPr>
        <w:t>7</w:t>
      </w:r>
      <w:r>
        <w:rPr>
          <w:rFonts w:hint="eastAsia" w:ascii="Times New Roman" w:hAnsi="Times New Roman" w:eastAsia="宋体" w:cs="Times New Roman"/>
          <w:color w:val="auto"/>
          <w:sz w:val="24"/>
          <w:lang w:val="en-US" w:eastAsia="zh-CN"/>
        </w:rPr>
        <w:t xml:space="preserve"> </w:t>
      </w:r>
      <w:r>
        <w:rPr>
          <w:rFonts w:hint="eastAsia" w:cs="Times New Roman"/>
          <w:color w:val="auto"/>
          <w:sz w:val="24"/>
          <w:lang w:val="en-US" w:eastAsia="zh-CN"/>
        </w:rPr>
        <w:t>嵩明县自然资源局</w:t>
      </w:r>
      <w:r>
        <w:rPr>
          <w:rFonts w:hint="eastAsia" w:ascii="Times New Roman" w:hAnsi="Times New Roman" w:eastAsia="宋体" w:cs="Times New Roman"/>
          <w:color w:val="auto"/>
          <w:sz w:val="24"/>
          <w:lang w:val="en-US" w:eastAsia="zh-CN"/>
        </w:rPr>
        <w:t>关于海马等水库水源地保护项目</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三区三线</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的查询情况</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 xml:space="preserve">附件 </w:t>
      </w:r>
      <w:r>
        <w:rPr>
          <w:rFonts w:hint="eastAsia" w:cs="Times New Roman"/>
          <w:color w:val="auto"/>
          <w:sz w:val="24"/>
          <w:lang w:val="en-US" w:eastAsia="zh-CN"/>
        </w:rPr>
        <w:t>8</w:t>
      </w:r>
      <w:r>
        <w:rPr>
          <w:rFonts w:hint="eastAsia" w:ascii="Times New Roman" w:hAnsi="Times New Roman" w:eastAsia="宋体" w:cs="Times New Roman"/>
          <w:color w:val="auto"/>
          <w:sz w:val="24"/>
          <w:lang w:val="en-US" w:eastAsia="zh-CN"/>
        </w:rPr>
        <w:t xml:space="preserve"> 嵩明县林业和草原局关于海马等水库水源地保护项目</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天然林、公益林</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位置关系查询意见的回复</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 xml:space="preserve">附件 </w:t>
      </w:r>
      <w:r>
        <w:rPr>
          <w:rFonts w:hint="eastAsia" w:cs="Times New Roman"/>
          <w:color w:val="auto"/>
          <w:sz w:val="24"/>
          <w:lang w:val="en-US" w:eastAsia="zh-CN"/>
        </w:rPr>
        <w:t>9</w:t>
      </w:r>
      <w:r>
        <w:rPr>
          <w:rFonts w:hint="eastAsia" w:ascii="Times New Roman" w:hAnsi="Times New Roman" w:eastAsia="宋体" w:cs="Times New Roman"/>
          <w:color w:val="auto"/>
          <w:sz w:val="24"/>
          <w:lang w:val="en-US" w:eastAsia="zh-CN"/>
        </w:rPr>
        <w:t xml:space="preserve"> 宜良县林业和草原局关于海马箐水库水源地保护项目的选址意见</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附件</w:t>
      </w:r>
      <w:r>
        <w:rPr>
          <w:rFonts w:hint="eastAsia" w:cs="Times New Roman"/>
          <w:color w:val="auto"/>
          <w:sz w:val="24"/>
          <w:lang w:val="en-US" w:eastAsia="zh-CN"/>
        </w:rPr>
        <w:t>10</w:t>
      </w:r>
      <w:r>
        <w:rPr>
          <w:rFonts w:hint="eastAsia" w:ascii="Times New Roman" w:hAnsi="Times New Roman" w:eastAsia="宋体" w:cs="Times New Roman"/>
          <w:color w:val="auto"/>
          <w:sz w:val="24"/>
          <w:lang w:val="en-US" w:eastAsia="zh-CN"/>
        </w:rPr>
        <w:t xml:space="preserve"> 宜良县自然资源局关于宜良县海马等水库饮用水水源地（宜良县范围）保护项目的选址意见</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lang w:val="en-US" w:eastAsia="zh-CN"/>
        </w:rPr>
      </w:pPr>
      <w:r>
        <w:rPr>
          <w:rFonts w:hint="eastAsia" w:cs="Times New Roman"/>
          <w:color w:val="auto"/>
          <w:sz w:val="24"/>
          <w:lang w:val="en-US" w:eastAsia="zh-CN"/>
        </w:rPr>
        <w:t>附件11 宜良县自然资源局</w:t>
      </w:r>
      <w:r>
        <w:rPr>
          <w:rFonts w:hint="eastAsia" w:ascii="Times New Roman" w:hAnsi="Times New Roman" w:eastAsia="宋体" w:cs="Times New Roman"/>
          <w:color w:val="auto"/>
          <w:sz w:val="24"/>
          <w:lang w:val="en-US" w:eastAsia="zh-CN"/>
        </w:rPr>
        <w:t>关于海马等水库水源地保护项目</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三区三线</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的查询情况</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附件12 关于宜良县海马符水库饮用水水源地（宜良县范围）保护项目建设围栏路线占用生态红线情况说明</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附件13 宜良县海马箐水库饮用水水源地（宜良县范围）保护项目人工湿地建设选址对入库河道汛期行洪是否存在影响的请示</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附件</w:t>
      </w:r>
      <w:r>
        <w:rPr>
          <w:rFonts w:hint="eastAsia" w:ascii="Times New Roman" w:hAnsi="Times New Roman" w:eastAsia="宋体" w:cs="Times New Roman"/>
          <w:color w:val="auto"/>
          <w:sz w:val="24"/>
          <w:lang w:val="en-US" w:eastAsia="zh-CN"/>
        </w:rPr>
        <w:t>1</w:t>
      </w:r>
      <w:r>
        <w:rPr>
          <w:rFonts w:hint="eastAsia" w:cs="Times New Roman"/>
          <w:color w:val="auto"/>
          <w:sz w:val="24"/>
          <w:lang w:val="en-US" w:eastAsia="zh-CN"/>
        </w:rPr>
        <w:t>4</w:t>
      </w:r>
      <w:r>
        <w:rPr>
          <w:rFonts w:hint="eastAsia" w:ascii="Times New Roman" w:hAnsi="Times New Roman" w:eastAsia="宋体" w:cs="Times New Roman"/>
          <w:color w:val="auto"/>
          <w:sz w:val="24"/>
          <w:lang w:val="en-US" w:eastAsia="zh-CN"/>
        </w:rPr>
        <w:t xml:space="preserve"> 征地协议</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附件15 现状监测报告</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附件</w:t>
      </w:r>
      <w:r>
        <w:rPr>
          <w:rFonts w:hint="eastAsia" w:ascii="Times New Roman" w:hAnsi="Times New Roman" w:eastAsia="宋体" w:cs="Times New Roman"/>
          <w:color w:val="auto"/>
          <w:sz w:val="24"/>
          <w:lang w:val="en-US" w:eastAsia="zh-CN"/>
        </w:rPr>
        <w:t>1</w:t>
      </w:r>
      <w:r>
        <w:rPr>
          <w:rFonts w:hint="eastAsia" w:cs="Times New Roman"/>
          <w:color w:val="auto"/>
          <w:sz w:val="24"/>
          <w:lang w:val="en-US" w:eastAsia="zh-CN"/>
        </w:rPr>
        <w:t>6</w:t>
      </w:r>
      <w:r>
        <w:rPr>
          <w:rFonts w:hint="eastAsia" w:ascii="Times New Roman" w:hAnsi="Times New Roman" w:eastAsia="宋体" w:cs="Times New Roman"/>
          <w:color w:val="auto"/>
          <w:sz w:val="24"/>
          <w:lang w:val="en-US" w:eastAsia="zh-CN"/>
        </w:rPr>
        <w:t xml:space="preserve"> 技术咨询合同</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附件</w:t>
      </w:r>
      <w:r>
        <w:rPr>
          <w:rFonts w:hint="eastAsia" w:ascii="Times New Roman" w:hAnsi="Times New Roman" w:eastAsia="宋体" w:cs="Times New Roman"/>
          <w:color w:val="auto"/>
          <w:sz w:val="24"/>
          <w:lang w:val="en-US" w:eastAsia="zh-CN"/>
        </w:rPr>
        <w:t>1</w:t>
      </w:r>
      <w:r>
        <w:rPr>
          <w:rFonts w:hint="eastAsia" w:cs="Times New Roman"/>
          <w:color w:val="auto"/>
          <w:sz w:val="24"/>
          <w:lang w:val="en-US" w:eastAsia="zh-CN"/>
        </w:rPr>
        <w:t>7</w:t>
      </w:r>
      <w:r>
        <w:rPr>
          <w:rFonts w:hint="eastAsia" w:ascii="Times New Roman" w:hAnsi="Times New Roman" w:eastAsia="宋体" w:cs="Times New Roman"/>
          <w:color w:val="auto"/>
          <w:sz w:val="24"/>
          <w:lang w:val="en-US" w:eastAsia="zh-CN"/>
        </w:rPr>
        <w:t xml:space="preserve"> </w:t>
      </w:r>
      <w:r>
        <w:rPr>
          <w:rFonts w:hint="default" w:ascii="Times New Roman" w:hAnsi="Times New Roman" w:eastAsia="宋体" w:cs="Times New Roman"/>
          <w:color w:val="auto"/>
          <w:sz w:val="24"/>
        </w:rPr>
        <w:t>工作进度表</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附件</w:t>
      </w:r>
      <w:r>
        <w:rPr>
          <w:rFonts w:hint="eastAsia" w:ascii="Times New Roman" w:hAnsi="Times New Roman" w:eastAsia="宋体" w:cs="Times New Roman"/>
          <w:color w:val="auto"/>
          <w:sz w:val="24"/>
          <w:lang w:val="en-US" w:eastAsia="zh-CN"/>
        </w:rPr>
        <w:t>1</w:t>
      </w:r>
      <w:r>
        <w:rPr>
          <w:rFonts w:hint="eastAsia" w:cs="Times New Roman"/>
          <w:color w:val="auto"/>
          <w:sz w:val="24"/>
          <w:lang w:val="en-US" w:eastAsia="zh-CN"/>
        </w:rPr>
        <w:t>8</w:t>
      </w:r>
      <w:r>
        <w:rPr>
          <w:rFonts w:hint="eastAsia" w:ascii="Times New Roman" w:hAnsi="Times New Roman" w:eastAsia="宋体" w:cs="Times New Roman"/>
          <w:color w:val="auto"/>
          <w:sz w:val="24"/>
          <w:lang w:val="en-US" w:eastAsia="zh-CN"/>
        </w:rPr>
        <w:t xml:space="preserve"> 三级审核表</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附件</w:t>
      </w:r>
      <w:r>
        <w:rPr>
          <w:rFonts w:hint="eastAsia" w:ascii="Times New Roman" w:hAnsi="Times New Roman" w:eastAsia="宋体" w:cs="Times New Roman"/>
          <w:color w:val="auto"/>
          <w:sz w:val="24"/>
          <w:lang w:val="en-US" w:eastAsia="zh-CN"/>
        </w:rPr>
        <w:t>1</w:t>
      </w:r>
      <w:r>
        <w:rPr>
          <w:rFonts w:hint="eastAsia" w:cs="Times New Roman"/>
          <w:color w:val="auto"/>
          <w:sz w:val="24"/>
          <w:lang w:val="en-US" w:eastAsia="zh-CN"/>
        </w:rPr>
        <w:t>9</w:t>
      </w:r>
      <w:r>
        <w:rPr>
          <w:rFonts w:hint="eastAsia" w:ascii="Times New Roman" w:hAnsi="Times New Roman" w:eastAsia="宋体" w:cs="Times New Roman"/>
          <w:color w:val="auto"/>
          <w:sz w:val="24"/>
          <w:lang w:val="en-US" w:eastAsia="zh-CN"/>
        </w:rPr>
        <w:t xml:space="preserve"> 现场踏勘基本情况记录表</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kern w:val="21"/>
          <w:sz w:val="24"/>
          <w:szCs w:val="24"/>
          <w:highlight w:val="none"/>
          <w:lang w:val="en-US" w:eastAsia="zh-CN" w:bidi="ar-SA"/>
        </w:rPr>
      </w:pPr>
      <w:r>
        <w:rPr>
          <w:rFonts w:hint="default" w:ascii="Times New Roman" w:hAnsi="Times New Roman" w:eastAsia="宋体" w:cs="Times New Roman"/>
          <w:color w:val="auto"/>
          <w:kern w:val="21"/>
          <w:sz w:val="24"/>
          <w:szCs w:val="24"/>
          <w:highlight w:val="none"/>
          <w:lang w:val="en-US" w:eastAsia="zh-CN" w:bidi="ar-SA"/>
        </w:rPr>
        <w:t>附件</w:t>
      </w:r>
      <w:r>
        <w:rPr>
          <w:rFonts w:hint="eastAsia" w:cs="Times New Roman"/>
          <w:color w:val="auto"/>
          <w:kern w:val="21"/>
          <w:sz w:val="24"/>
          <w:szCs w:val="24"/>
          <w:highlight w:val="none"/>
          <w:lang w:val="en-US" w:eastAsia="zh-CN" w:bidi="ar-SA"/>
        </w:rPr>
        <w:t>20</w:t>
      </w:r>
      <w:r>
        <w:rPr>
          <w:rFonts w:hint="default" w:ascii="Times New Roman" w:hAnsi="Times New Roman" w:eastAsia="宋体" w:cs="Times New Roman"/>
          <w:color w:val="auto"/>
          <w:kern w:val="21"/>
          <w:sz w:val="24"/>
          <w:szCs w:val="24"/>
          <w:highlight w:val="none"/>
          <w:lang w:val="en-US" w:eastAsia="zh-CN" w:bidi="ar-SA"/>
        </w:rPr>
        <w:t xml:space="preserve"> 送审前公示截图</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kern w:val="21"/>
          <w:sz w:val="24"/>
          <w:szCs w:val="24"/>
          <w:highlight w:val="none"/>
          <w:lang w:val="en-US" w:eastAsia="zh-CN" w:bidi="ar-SA"/>
        </w:rPr>
      </w:pPr>
      <w:r>
        <w:rPr>
          <w:rFonts w:hint="eastAsia" w:cs="Times New Roman"/>
          <w:color w:val="auto"/>
          <w:kern w:val="21"/>
          <w:sz w:val="24"/>
          <w:szCs w:val="24"/>
          <w:highlight w:val="none"/>
          <w:lang w:val="en-US" w:eastAsia="zh-CN" w:bidi="ar-SA"/>
        </w:rPr>
        <w:t>附件21 评审意见修改清单</w:t>
      </w:r>
    </w:p>
    <w:p>
      <w:pPr>
        <w:adjustRightInd w:val="0"/>
        <w:snapToGrid w:val="0"/>
        <w:spacing w:line="288" w:lineRule="auto"/>
        <w:jc w:val="both"/>
        <w:rPr>
          <w:rFonts w:hint="eastAsia" w:ascii="方正楷体_GB2312" w:eastAsia="方正楷体_GB2312"/>
          <w:color w:val="auto"/>
          <w:szCs w:val="36"/>
          <w:lang w:val="en-US" w:eastAsia="zh-CN"/>
        </w:rPr>
      </w:pPr>
    </w:p>
    <w:p>
      <w:pPr>
        <w:adjustRightInd w:val="0"/>
        <w:snapToGrid w:val="0"/>
        <w:spacing w:line="288" w:lineRule="auto"/>
        <w:rPr>
          <w:rFonts w:hint="eastAsia" w:ascii="方正仿宋_GB2312" w:eastAsia="方正仿宋_GB2312"/>
          <w:color w:val="auto"/>
          <w:sz w:val="36"/>
          <w:szCs w:val="36"/>
        </w:rPr>
        <w:sectPr>
          <w:footerReference r:id="rId3" w:type="default"/>
          <w:pgSz w:w="11905" w:h="16838"/>
          <w:pgMar w:top="1247" w:right="1247" w:bottom="1247" w:left="1247" w:header="851" w:footer="1077" w:gutter="0"/>
          <w:pgBorders>
            <w:top w:val="none" w:sz="0" w:space="0"/>
            <w:left w:val="none" w:sz="0" w:space="0"/>
            <w:bottom w:val="none" w:sz="0" w:space="0"/>
            <w:right w:val="none" w:sz="0" w:space="0"/>
          </w:pgBorders>
          <w:pgNumType w:start="21"/>
          <w:cols w:space="0" w:num="1"/>
          <w:rtlGutter w:val="0"/>
          <w:docGrid w:linePitch="312" w:charSpace="0"/>
        </w:sectPr>
      </w:pPr>
    </w:p>
    <w:p>
      <w:pPr>
        <w:pStyle w:val="83"/>
        <w:jc w:val="center"/>
        <w:outlineLvl w:val="0"/>
        <w:rPr>
          <w:rFonts w:hint="default" w:ascii="Times New Roman" w:hAnsi="Times New Roman" w:eastAsia="宋体" w:cs="Times New Roman"/>
          <w:b/>
          <w:bCs/>
          <w:snapToGrid w:val="0"/>
          <w:color w:val="auto"/>
          <w:sz w:val="30"/>
          <w:szCs w:val="30"/>
        </w:rPr>
      </w:pPr>
      <w:bookmarkStart w:id="0" w:name="_Toc27300"/>
      <w:r>
        <w:rPr>
          <w:rFonts w:hint="eastAsia" w:ascii="Times New Roman" w:hAnsi="Times New Roman" w:eastAsia="宋体" w:cs="Times New Roman"/>
          <w:b/>
          <w:bCs/>
          <w:snapToGrid w:val="0"/>
          <w:color w:val="auto"/>
          <w:sz w:val="30"/>
          <w:szCs w:val="30"/>
          <w:lang w:eastAsia="zh-CN"/>
        </w:rPr>
        <w:t>一</w:t>
      </w:r>
      <w:r>
        <w:rPr>
          <w:rFonts w:hint="eastAsia" w:ascii="Times New Roman" w:hAnsi="Times New Roman" w:eastAsia="宋体" w:cs="Times New Roman"/>
          <w:b/>
          <w:bCs/>
          <w:snapToGrid w:val="0"/>
          <w:color w:val="auto"/>
          <w:sz w:val="30"/>
          <w:szCs w:val="30"/>
        </w:rPr>
        <w:t>、建设项目基本情况</w:t>
      </w:r>
      <w:bookmarkEnd w:id="0"/>
    </w:p>
    <w:tbl>
      <w:tblPr>
        <w:tblStyle w:val="90"/>
        <w:tblW w:w="0" w:type="auto"/>
        <w:tblInd w:w="17"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769"/>
        <w:gridCol w:w="3575"/>
        <w:gridCol w:w="1775"/>
        <w:gridCol w:w="330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0" w:hRule="atLeast"/>
        </w:trPr>
        <w:tc>
          <w:tcPr>
            <w:tcW w:w="769" w:type="dxa"/>
            <w:noWrap w:val="0"/>
            <w:tcMar>
              <w:top w:w="16" w:type="dxa"/>
              <w:left w:w="16" w:type="dxa"/>
              <w:right w:w="16" w:type="dxa"/>
            </w:tcMar>
            <w:vAlign w:val="center"/>
          </w:tcPr>
          <w:p>
            <w:pPr>
              <w:keepNext w:val="0"/>
              <w:keepLines w:val="0"/>
              <w:pageBreakBefore w:val="0"/>
              <w:suppressLineNumbers w:val="0"/>
              <w:kinsoku/>
              <w:overflowPunct/>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建设项目名称</w:t>
            </w:r>
          </w:p>
        </w:tc>
        <w:tc>
          <w:tcPr>
            <w:tcW w:w="8651" w:type="dxa"/>
            <w:gridSpan w:val="3"/>
            <w:noWrap w:val="0"/>
            <w:vAlign w:val="center"/>
          </w:tcPr>
          <w:p>
            <w:pPr>
              <w:keepNext w:val="0"/>
              <w:keepLines w:val="0"/>
              <w:pageBreakBefore w:val="0"/>
              <w:suppressLineNumbers w:val="0"/>
              <w:kinsoku/>
              <w:overflowPunct/>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宜良县海马箐水库饮用水水源地（宜良县范围）保护项目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69" w:type="dxa"/>
            <w:noWrap w:val="0"/>
            <w:tcMar>
              <w:top w:w="16" w:type="dxa"/>
              <w:left w:w="16" w:type="dxa"/>
              <w:right w:w="16" w:type="dxa"/>
            </w:tcMar>
            <w:vAlign w:val="center"/>
          </w:tcPr>
          <w:p>
            <w:pPr>
              <w:keepNext w:val="0"/>
              <w:keepLines w:val="0"/>
              <w:pageBreakBefore w:val="0"/>
              <w:suppressLineNumbers w:val="0"/>
              <w:kinsoku/>
              <w:overflowPunct/>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项目代码</w:t>
            </w:r>
          </w:p>
        </w:tc>
        <w:tc>
          <w:tcPr>
            <w:tcW w:w="8651" w:type="dxa"/>
            <w:gridSpan w:val="3"/>
            <w:noWrap w:val="0"/>
            <w:vAlign w:val="center"/>
          </w:tcPr>
          <w:p>
            <w:pPr>
              <w:keepNext w:val="0"/>
              <w:keepLines w:val="0"/>
              <w:pageBreakBefore w:val="0"/>
              <w:suppressLineNumbers w:val="0"/>
              <w:kinsoku/>
              <w:overflowPunct/>
              <w:bidi w:val="0"/>
              <w:adjustRightInd w:val="0"/>
              <w:snapToGrid w:val="0"/>
              <w:spacing w:before="0" w:beforeAutospacing="0" w:after="0" w:afterAutospacing="0" w:line="360" w:lineRule="auto"/>
              <w:ind w:left="0" w:right="0"/>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69" w:type="dxa"/>
            <w:noWrap w:val="0"/>
            <w:tcMar>
              <w:top w:w="16" w:type="dxa"/>
              <w:left w:w="16" w:type="dxa"/>
              <w:right w:w="16" w:type="dxa"/>
            </w:tcMar>
            <w:vAlign w:val="center"/>
          </w:tcPr>
          <w:p>
            <w:pPr>
              <w:keepNext w:val="0"/>
              <w:keepLines w:val="0"/>
              <w:pageBreakBefore w:val="0"/>
              <w:suppressLineNumbers w:val="0"/>
              <w:kinsoku/>
              <w:overflowPunct/>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建设单位联系人</w:t>
            </w:r>
          </w:p>
        </w:tc>
        <w:tc>
          <w:tcPr>
            <w:tcW w:w="3575" w:type="dxa"/>
            <w:noWrap w:val="0"/>
            <w:vAlign w:val="center"/>
          </w:tcPr>
          <w:p>
            <w:pPr>
              <w:keepNext w:val="0"/>
              <w:keepLines w:val="0"/>
              <w:pageBreakBefore w:val="0"/>
              <w:suppressLineNumbers w:val="0"/>
              <w:kinsoku/>
              <w:overflowPunct/>
              <w:bidi w:val="0"/>
              <w:adjustRightInd w:val="0"/>
              <w:snapToGrid w:val="0"/>
              <w:spacing w:before="0" w:beforeAutospacing="0" w:after="0" w:afterAutospacing="0" w:line="360" w:lineRule="auto"/>
              <w:ind w:left="0" w:right="0"/>
              <w:jc w:val="center"/>
              <w:rPr>
                <w:rFonts w:hint="eastAsia" w:ascii="Times New Roman" w:hAnsi="Times New Roman" w:eastAsia="宋体" w:cs="Times New Roman"/>
                <w:color w:val="auto"/>
                <w:szCs w:val="21"/>
                <w:highlight w:val="none"/>
                <w:lang w:val="en-US" w:eastAsia="zh"/>
              </w:rPr>
            </w:pPr>
            <w:r>
              <w:rPr>
                <w:rFonts w:hint="default" w:ascii="Times New Roman" w:hAnsi="Times New Roman" w:eastAsia="宋体" w:cs="Times New Roman"/>
                <w:color w:val="auto"/>
                <w:szCs w:val="21"/>
                <w:highlight w:val="none"/>
              </w:rPr>
              <w:t>秦</w:t>
            </w:r>
            <w:r>
              <w:rPr>
                <w:rFonts w:hint="eastAsia" w:cs="Times New Roman"/>
                <w:color w:val="auto"/>
                <w:szCs w:val="21"/>
                <w:highlight w:val="none"/>
                <w:lang w:val="en-US" w:eastAsia="zh"/>
              </w:rPr>
              <w:t>*</w:t>
            </w:r>
          </w:p>
        </w:tc>
        <w:tc>
          <w:tcPr>
            <w:tcW w:w="1775" w:type="dxa"/>
            <w:noWrap w:val="0"/>
            <w:vAlign w:val="center"/>
          </w:tcPr>
          <w:p>
            <w:pPr>
              <w:keepNext w:val="0"/>
              <w:keepLines w:val="0"/>
              <w:pageBreakBefore w:val="0"/>
              <w:suppressLineNumbers w:val="0"/>
              <w:kinsoku/>
              <w:overflowPunct/>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联系方式</w:t>
            </w:r>
          </w:p>
        </w:tc>
        <w:tc>
          <w:tcPr>
            <w:tcW w:w="3301" w:type="dxa"/>
            <w:noWrap w:val="0"/>
            <w:vAlign w:val="center"/>
          </w:tcPr>
          <w:p>
            <w:pPr>
              <w:keepNext w:val="0"/>
              <w:keepLines w:val="0"/>
              <w:pageBreakBefore w:val="0"/>
              <w:suppressLineNumbers w:val="0"/>
              <w:kinsoku/>
              <w:overflowPunct/>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Cs w:val="21"/>
                <w:highlight w:val="none"/>
                <w:lang w:val="en-US" w:eastAsia="zh"/>
              </w:rPr>
            </w:pPr>
            <w:r>
              <w:rPr>
                <w:rFonts w:hint="default" w:ascii="Times New Roman" w:hAnsi="Times New Roman" w:eastAsia="宋体" w:cs="Times New Roman"/>
                <w:color w:val="auto"/>
                <w:szCs w:val="21"/>
                <w:highlight w:val="none"/>
              </w:rPr>
              <w:t>182</w:t>
            </w:r>
            <w:r>
              <w:rPr>
                <w:rFonts w:hint="eastAsia" w:cs="Times New Roman"/>
                <w:color w:val="auto"/>
                <w:szCs w:val="21"/>
                <w:highlight w:val="none"/>
                <w:lang w:val="en-US" w:eastAsia="zh"/>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69" w:type="dxa"/>
            <w:noWrap w:val="0"/>
            <w:tcMar>
              <w:top w:w="16" w:type="dxa"/>
              <w:left w:w="16" w:type="dxa"/>
              <w:right w:w="16" w:type="dxa"/>
            </w:tcMar>
            <w:vAlign w:val="center"/>
          </w:tcPr>
          <w:p>
            <w:pPr>
              <w:keepNext w:val="0"/>
              <w:keepLines w:val="0"/>
              <w:pageBreakBefore w:val="0"/>
              <w:suppressLineNumbers w:val="0"/>
              <w:kinsoku/>
              <w:overflowPunct/>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建设地点</w:t>
            </w:r>
          </w:p>
        </w:tc>
        <w:tc>
          <w:tcPr>
            <w:tcW w:w="8651" w:type="dxa"/>
            <w:gridSpan w:val="3"/>
            <w:noWrap w:val="0"/>
            <w:vAlign w:val="center"/>
          </w:tcPr>
          <w:p>
            <w:pPr>
              <w:keepNext w:val="0"/>
              <w:keepLines w:val="0"/>
              <w:pageBreakBefore w:val="0"/>
              <w:suppressLineNumbers w:val="0"/>
              <w:kinsoku/>
              <w:overflowPunct/>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云南省昆明市宜良县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69" w:type="dxa"/>
            <w:noWrap w:val="0"/>
            <w:tcMar>
              <w:top w:w="16" w:type="dxa"/>
              <w:left w:w="16" w:type="dxa"/>
              <w:right w:w="16" w:type="dxa"/>
            </w:tcMar>
            <w:vAlign w:val="center"/>
          </w:tcPr>
          <w:p>
            <w:pPr>
              <w:keepNext w:val="0"/>
              <w:keepLines w:val="0"/>
              <w:pageBreakBefore w:val="0"/>
              <w:suppressLineNumbers w:val="0"/>
              <w:kinsoku/>
              <w:overflowPunct/>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地理坐标</w:t>
            </w:r>
          </w:p>
        </w:tc>
        <w:tc>
          <w:tcPr>
            <w:tcW w:w="8651" w:type="dxa"/>
            <w:gridSpan w:val="3"/>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rPr>
              <w:t>河口湿地建设工程</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103°8′40.325″E</w:t>
            </w:r>
            <w:r>
              <w:rPr>
                <w:rFonts w:hint="default" w:ascii="Times New Roman" w:hAnsi="Times New Roman" w:eastAsia="宋体" w:cs="Times New Roman"/>
                <w:color w:val="auto"/>
              </w:rPr>
              <w:tab/>
            </w:r>
            <w:r>
              <w:rPr>
                <w:rFonts w:hint="default" w:ascii="Times New Roman" w:hAnsi="Times New Roman" w:eastAsia="宋体" w:cs="Times New Roman"/>
                <w:color w:val="auto"/>
              </w:rPr>
              <w:t>25°9′38.015″N</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隔离防护栏</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起点：103°9′56.544″E，25°10′29.784″N</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终点：103°8′9.634″E</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25°9′50.996″N</w:t>
            </w:r>
            <w:r>
              <w:rPr>
                <w:rFonts w:hint="default" w:ascii="Times New Roman" w:hAnsi="Times New Roman" w:eastAsia="宋体" w:cs="Times New Roman"/>
                <w:color w:val="auto"/>
                <w:lang w:eastAsia="zh-CN"/>
              </w:rPr>
              <w:t>）；生活污水处理</w:t>
            </w:r>
            <w:r>
              <w:rPr>
                <w:rFonts w:hint="default" w:ascii="Times New Roman" w:hAnsi="Times New Roman" w:eastAsia="宋体" w:cs="Times New Roman"/>
                <w:color w:val="auto"/>
                <w:lang w:val="en-US" w:eastAsia="zh-CN"/>
              </w:rPr>
              <w:t>4个：</w:t>
            </w:r>
            <w:r>
              <w:rPr>
                <w:rFonts w:hint="default" w:ascii="Times New Roman" w:hAnsi="Times New Roman" w:eastAsia="宋体" w:cs="Times New Roman"/>
                <w:color w:val="auto"/>
                <w:lang w:eastAsia="zh-CN"/>
              </w:rPr>
              <w:t>103°8′25.998″E</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eastAsia="zh-CN"/>
              </w:rPr>
              <w:t>25°9′7.496″N，103°8′12.465″E</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eastAsia="zh-CN"/>
              </w:rPr>
              <w:t>25°9′2.498″N，103°8′37.102″E</w:t>
            </w:r>
            <w:r>
              <w:rPr>
                <w:rFonts w:hint="default" w:ascii="Times New Roman" w:hAnsi="Times New Roman" w:eastAsia="宋体" w:cs="Times New Roman"/>
                <w:color w:val="auto"/>
                <w:lang w:eastAsia="zh-CN"/>
              </w:rPr>
              <w:tab/>
            </w:r>
            <w:r>
              <w:rPr>
                <w:rFonts w:hint="default" w:ascii="Times New Roman" w:hAnsi="Times New Roman" w:eastAsia="宋体" w:cs="Times New Roman"/>
                <w:color w:val="auto"/>
                <w:lang w:eastAsia="zh-CN"/>
              </w:rPr>
              <w:t>25°8′10.900″N，103°8′33.465″E</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eastAsia="zh-CN"/>
              </w:rPr>
              <w:t>25°9′40.380″N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69" w:type="dxa"/>
            <w:noWrap w:val="0"/>
            <w:tcMar>
              <w:top w:w="16" w:type="dxa"/>
              <w:left w:w="16" w:type="dxa"/>
              <w:right w:w="16" w:type="dxa"/>
            </w:tcMar>
            <w:vAlign w:val="center"/>
          </w:tcPr>
          <w:p>
            <w:pPr>
              <w:keepNext w:val="0"/>
              <w:keepLines w:val="0"/>
              <w:pageBreakBefore w:val="0"/>
              <w:suppressLineNumbers w:val="0"/>
              <w:kinsoku/>
              <w:overflowPunct/>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建设项目行业类别</w:t>
            </w:r>
          </w:p>
        </w:tc>
        <w:tc>
          <w:tcPr>
            <w:tcW w:w="3575" w:type="dxa"/>
            <w:noWrap w:val="0"/>
            <w:vAlign w:val="center"/>
          </w:tcPr>
          <w:p>
            <w:pPr>
              <w:keepNext w:val="0"/>
              <w:keepLines w:val="0"/>
              <w:pageBreakBefore w:val="0"/>
              <w:suppressLineNumbers w:val="0"/>
              <w:kinsoku/>
              <w:overflowPunct/>
              <w:bidi w:val="0"/>
              <w:adjustRightInd w:val="0"/>
              <w:snapToGrid w:val="0"/>
              <w:spacing w:before="0" w:beforeAutospacing="0" w:after="0" w:afterAutospacing="0" w:line="360" w:lineRule="auto"/>
              <w:ind w:left="0" w:right="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50-114公园（含动物园、主题公园；不含城市公园、植物园、村庄公园）；人工湖、人工湿地</w:t>
            </w:r>
          </w:p>
        </w:tc>
        <w:tc>
          <w:tcPr>
            <w:tcW w:w="1775" w:type="dxa"/>
            <w:noWrap w:val="0"/>
            <w:vAlign w:val="center"/>
          </w:tcPr>
          <w:p>
            <w:pPr>
              <w:keepNext w:val="0"/>
              <w:keepLines w:val="0"/>
              <w:pageBreakBefore w:val="0"/>
              <w:suppressLineNumbers w:val="0"/>
              <w:kinsoku/>
              <w:overflowPunct/>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用地（用海）面积（m</w:t>
            </w:r>
            <w:r>
              <w:rPr>
                <w:rFonts w:hint="default" w:ascii="Times New Roman" w:hAnsi="Times New Roman" w:eastAsia="宋体" w:cs="Times New Roman"/>
                <w:color w:val="auto"/>
                <w:szCs w:val="21"/>
                <w:vertAlign w:val="superscript"/>
              </w:rPr>
              <w:t>2</w:t>
            </w:r>
            <w:r>
              <w:rPr>
                <w:rFonts w:hint="default" w:ascii="Times New Roman" w:hAnsi="Times New Roman" w:eastAsia="宋体" w:cs="Times New Roman"/>
                <w:color w:val="auto"/>
                <w:szCs w:val="21"/>
              </w:rPr>
              <w:t>）/长度（km）</w:t>
            </w:r>
          </w:p>
        </w:tc>
        <w:tc>
          <w:tcPr>
            <w:tcW w:w="3301" w:type="dxa"/>
            <w:noWrap w:val="0"/>
            <w:vAlign w:val="center"/>
          </w:tcPr>
          <w:p>
            <w:pPr>
              <w:keepNext w:val="0"/>
              <w:keepLines w:val="0"/>
              <w:pageBreakBefore w:val="0"/>
              <w:suppressLineNumbers w:val="0"/>
              <w:kinsoku/>
              <w:overflowPunct/>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生态隔离带</w:t>
            </w:r>
            <w:r>
              <w:rPr>
                <w:rFonts w:hint="eastAsia" w:cs="Times New Roman"/>
                <w:color w:val="auto"/>
                <w:szCs w:val="21"/>
                <w:lang w:val="en-US" w:eastAsia="zh-CN"/>
              </w:rPr>
              <w:t>1311</w:t>
            </w:r>
            <w:r>
              <w:rPr>
                <w:rFonts w:hint="default" w:ascii="Times New Roman" w:hAnsi="Times New Roman" w:eastAsia="宋体" w:cs="Times New Roman"/>
                <w:color w:val="auto"/>
                <w:szCs w:val="21"/>
                <w:lang w:val="en-US" w:eastAsia="zh-CN"/>
              </w:rPr>
              <w:t>m</w:t>
            </w:r>
            <w:r>
              <w:rPr>
                <w:rFonts w:hint="default" w:ascii="Times New Roman" w:hAnsi="Times New Roman" w:eastAsia="宋体" w:cs="Times New Roman"/>
                <w:color w:val="auto"/>
                <w:szCs w:val="21"/>
                <w:vertAlign w:val="superscript"/>
                <w:lang w:val="en-US" w:eastAsia="zh-CN"/>
              </w:rPr>
              <w:t>2</w:t>
            </w:r>
            <w:r>
              <w:rPr>
                <w:rFonts w:hint="eastAsia" w:ascii="Times New Roman" w:hAnsi="Times New Roman" w:eastAsia="宋体" w:cs="Times New Roman"/>
                <w:color w:val="auto"/>
                <w:szCs w:val="21"/>
                <w:lang w:val="en-US" w:eastAsia="zh-CN"/>
              </w:rPr>
              <w:t>，污水处理设施占地面积834</w:t>
            </w:r>
            <w:r>
              <w:rPr>
                <w:rFonts w:hint="default" w:ascii="Times New Roman" w:hAnsi="Times New Roman" w:eastAsia="宋体" w:cs="Times New Roman"/>
                <w:color w:val="auto"/>
                <w:szCs w:val="21"/>
                <w:lang w:val="en-US" w:eastAsia="zh-CN"/>
              </w:rPr>
              <w:t>m</w:t>
            </w:r>
            <w:r>
              <w:rPr>
                <w:rFonts w:hint="default" w:ascii="Times New Roman" w:hAnsi="Times New Roman" w:eastAsia="宋体" w:cs="Times New Roman"/>
                <w:color w:val="auto"/>
                <w:szCs w:val="21"/>
                <w:vertAlign w:val="superscript"/>
                <w:lang w:val="en-US" w:eastAsia="zh-CN"/>
              </w:rPr>
              <w:t>2</w:t>
            </w:r>
            <w:r>
              <w:rPr>
                <w:rFonts w:hint="eastAsia" w:ascii="Times New Roman" w:hAnsi="Times New Roman" w:eastAsia="宋体" w:cs="Times New Roman"/>
                <w:color w:val="auto"/>
                <w:szCs w:val="21"/>
                <w:lang w:val="en-US" w:eastAsia="zh-CN"/>
              </w:rPr>
              <w:t>，湿地占地面积10573</w:t>
            </w:r>
            <w:r>
              <w:rPr>
                <w:rFonts w:hint="default" w:ascii="Times New Roman" w:hAnsi="Times New Roman" w:eastAsia="宋体" w:cs="Times New Roman"/>
                <w:color w:val="auto"/>
                <w:szCs w:val="21"/>
                <w:lang w:val="en-US" w:eastAsia="zh-CN"/>
              </w:rPr>
              <w:t>m</w:t>
            </w:r>
            <w:r>
              <w:rPr>
                <w:rFonts w:hint="default" w:ascii="Times New Roman" w:hAnsi="Times New Roman" w:eastAsia="宋体" w:cs="Times New Roman"/>
                <w:color w:val="auto"/>
                <w:szCs w:val="21"/>
                <w:vertAlign w:val="superscript"/>
                <w:lang w:val="en-US" w:eastAsia="zh-CN"/>
              </w:rPr>
              <w:t>2</w:t>
            </w:r>
            <w:r>
              <w:rPr>
                <w:rFonts w:hint="eastAsia" w:ascii="Times New Roman" w:hAnsi="Times New Roman" w:eastAsia="宋体" w:cs="Times New Roman"/>
                <w:color w:val="auto"/>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69" w:type="dxa"/>
            <w:noWrap w:val="0"/>
            <w:tcMar>
              <w:top w:w="16" w:type="dxa"/>
              <w:left w:w="16" w:type="dxa"/>
              <w:right w:w="16" w:type="dxa"/>
            </w:tcMar>
            <w:vAlign w:val="center"/>
          </w:tcPr>
          <w:p>
            <w:pPr>
              <w:keepNext w:val="0"/>
              <w:keepLines w:val="0"/>
              <w:pageBreakBefore w:val="0"/>
              <w:suppressLineNumbers w:val="0"/>
              <w:kinsoku/>
              <w:overflowPunct/>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建设性质</w:t>
            </w:r>
          </w:p>
        </w:tc>
        <w:tc>
          <w:tcPr>
            <w:tcW w:w="3575" w:type="dxa"/>
            <w:noWrap w:val="0"/>
            <w:vAlign w:val="center"/>
          </w:tcPr>
          <w:p>
            <w:pPr>
              <w:keepNext w:val="0"/>
              <w:keepLines w:val="0"/>
              <w:pageBreakBefore w:val="0"/>
              <w:suppressLineNumbers w:val="0"/>
              <w:kinsoku/>
              <w:overflowPunct/>
              <w:bidi w:val="0"/>
              <w:adjustRightInd w:val="0"/>
              <w:snapToGrid w:val="0"/>
              <w:spacing w:before="0" w:beforeAutospacing="0" w:after="0" w:afterAutospacing="0" w:line="360" w:lineRule="auto"/>
              <w:ind w:left="0" w:right="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☑新建（迁建）</w:t>
            </w:r>
          </w:p>
          <w:p>
            <w:pPr>
              <w:keepNext w:val="0"/>
              <w:keepLines w:val="0"/>
              <w:pageBreakBefore w:val="0"/>
              <w:suppressLineNumbers w:val="0"/>
              <w:kinsoku/>
              <w:overflowPunct/>
              <w:bidi w:val="0"/>
              <w:adjustRightInd w:val="0"/>
              <w:snapToGrid w:val="0"/>
              <w:spacing w:before="0" w:beforeAutospacing="0" w:after="0" w:afterAutospacing="0" w:line="360" w:lineRule="auto"/>
              <w:ind w:left="0" w:right="0"/>
              <w:jc w:val="left"/>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改建</w:t>
            </w:r>
          </w:p>
          <w:p>
            <w:pPr>
              <w:keepNext w:val="0"/>
              <w:keepLines w:val="0"/>
              <w:pageBreakBefore w:val="0"/>
              <w:suppressLineNumbers w:val="0"/>
              <w:kinsoku/>
              <w:overflowPunct/>
              <w:bidi w:val="0"/>
              <w:adjustRightInd w:val="0"/>
              <w:snapToGrid w:val="0"/>
              <w:spacing w:before="0" w:beforeAutospacing="0" w:after="0" w:afterAutospacing="0" w:line="360" w:lineRule="auto"/>
              <w:ind w:left="0" w:right="0"/>
              <w:jc w:val="left"/>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扩建</w:t>
            </w:r>
          </w:p>
          <w:p>
            <w:pPr>
              <w:keepNext w:val="0"/>
              <w:keepLines w:val="0"/>
              <w:pageBreakBefore w:val="0"/>
              <w:suppressLineNumbers w:val="0"/>
              <w:kinsoku/>
              <w:overflowPunct/>
              <w:bidi w:val="0"/>
              <w:adjustRightInd w:val="0"/>
              <w:snapToGrid w:val="0"/>
              <w:spacing w:before="0" w:beforeAutospacing="0" w:after="0" w:afterAutospacing="0" w:line="360" w:lineRule="auto"/>
              <w:ind w:left="0" w:right="0"/>
              <w:jc w:val="left"/>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技术改造</w:t>
            </w:r>
          </w:p>
        </w:tc>
        <w:tc>
          <w:tcPr>
            <w:tcW w:w="1775" w:type="dxa"/>
            <w:noWrap w:val="0"/>
            <w:vAlign w:val="center"/>
          </w:tcPr>
          <w:p>
            <w:pPr>
              <w:keepNext w:val="0"/>
              <w:keepLines w:val="0"/>
              <w:pageBreakBefore w:val="0"/>
              <w:suppressLineNumbers w:val="0"/>
              <w:kinsoku/>
              <w:overflowPunct/>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建设项目</w:t>
            </w:r>
          </w:p>
          <w:p>
            <w:pPr>
              <w:keepNext w:val="0"/>
              <w:keepLines w:val="0"/>
              <w:pageBreakBefore w:val="0"/>
              <w:suppressLineNumbers w:val="0"/>
              <w:kinsoku/>
              <w:overflowPunct/>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申报情形</w:t>
            </w:r>
          </w:p>
        </w:tc>
        <w:tc>
          <w:tcPr>
            <w:tcW w:w="3301" w:type="dxa"/>
            <w:noWrap w:val="0"/>
            <w:vAlign w:val="center"/>
          </w:tcPr>
          <w:p>
            <w:pPr>
              <w:keepNext w:val="0"/>
              <w:keepLines w:val="0"/>
              <w:pageBreakBefore w:val="0"/>
              <w:suppressLineNumbers w:val="0"/>
              <w:kinsoku/>
              <w:overflowPunct/>
              <w:bidi w:val="0"/>
              <w:adjustRightInd w:val="0"/>
              <w:snapToGrid w:val="0"/>
              <w:spacing w:before="0" w:beforeAutospacing="0" w:after="0" w:afterAutospacing="0" w:line="360" w:lineRule="auto"/>
              <w:ind w:left="0" w:right="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☑首次申报项目</w:t>
            </w:r>
          </w:p>
          <w:p>
            <w:pPr>
              <w:keepNext w:val="0"/>
              <w:keepLines w:val="0"/>
              <w:pageBreakBefore w:val="0"/>
              <w:suppressLineNumbers w:val="0"/>
              <w:kinsoku/>
              <w:overflowPunct/>
              <w:bidi w:val="0"/>
              <w:adjustRightInd w:val="0"/>
              <w:snapToGrid w:val="0"/>
              <w:spacing w:before="0" w:beforeAutospacing="0" w:after="0" w:afterAutospacing="0" w:line="360" w:lineRule="auto"/>
              <w:ind w:left="0" w:right="0"/>
              <w:jc w:val="left"/>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不予批准后再次申报项目</w:t>
            </w:r>
          </w:p>
          <w:p>
            <w:pPr>
              <w:keepNext w:val="0"/>
              <w:keepLines w:val="0"/>
              <w:pageBreakBefore w:val="0"/>
              <w:suppressLineNumbers w:val="0"/>
              <w:kinsoku/>
              <w:overflowPunct/>
              <w:bidi w:val="0"/>
              <w:adjustRightInd w:val="0"/>
              <w:snapToGrid w:val="0"/>
              <w:spacing w:before="0" w:beforeAutospacing="0" w:after="0" w:afterAutospacing="0" w:line="360" w:lineRule="auto"/>
              <w:ind w:left="0" w:right="0"/>
              <w:jc w:val="left"/>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超五年重新审核项目</w:t>
            </w:r>
          </w:p>
          <w:p>
            <w:pPr>
              <w:keepNext w:val="0"/>
              <w:keepLines w:val="0"/>
              <w:pageBreakBefore w:val="0"/>
              <w:suppressLineNumbers w:val="0"/>
              <w:kinsoku/>
              <w:overflowPunct/>
              <w:bidi w:val="0"/>
              <w:adjustRightInd w:val="0"/>
              <w:snapToGrid w:val="0"/>
              <w:spacing w:before="0" w:beforeAutospacing="0" w:after="0" w:afterAutospacing="0" w:line="360" w:lineRule="auto"/>
              <w:ind w:left="0" w:right="0"/>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69" w:type="dxa"/>
            <w:noWrap w:val="0"/>
            <w:tcMar>
              <w:top w:w="16" w:type="dxa"/>
              <w:left w:w="16" w:type="dxa"/>
              <w:right w:w="16" w:type="dxa"/>
            </w:tcMar>
            <w:vAlign w:val="center"/>
          </w:tcPr>
          <w:p>
            <w:pPr>
              <w:keepNext w:val="0"/>
              <w:keepLines w:val="0"/>
              <w:pageBreakBefore w:val="0"/>
              <w:suppressLineNumbers w:val="0"/>
              <w:kinsoku/>
              <w:overflowPunct/>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项目审批（核准/备案）部门（选填）</w:t>
            </w:r>
          </w:p>
        </w:tc>
        <w:tc>
          <w:tcPr>
            <w:tcW w:w="3575" w:type="dxa"/>
            <w:noWrap w:val="0"/>
            <w:vAlign w:val="center"/>
          </w:tcPr>
          <w:p>
            <w:pPr>
              <w:keepNext w:val="0"/>
              <w:keepLines w:val="0"/>
              <w:pageBreakBefore w:val="0"/>
              <w:suppressLineNumbers w:val="0"/>
              <w:kinsoku/>
              <w:overflowPunct/>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宜良</w:t>
            </w:r>
            <w:r>
              <w:rPr>
                <w:rFonts w:hint="default" w:ascii="Times New Roman" w:hAnsi="Times New Roman" w:eastAsia="宋体" w:cs="Times New Roman"/>
                <w:color w:val="auto"/>
                <w:szCs w:val="21"/>
              </w:rPr>
              <w:t>县发展和改革局</w:t>
            </w:r>
          </w:p>
        </w:tc>
        <w:tc>
          <w:tcPr>
            <w:tcW w:w="1775" w:type="dxa"/>
            <w:noWrap w:val="0"/>
            <w:vAlign w:val="center"/>
          </w:tcPr>
          <w:p>
            <w:pPr>
              <w:keepNext w:val="0"/>
              <w:keepLines w:val="0"/>
              <w:pageBreakBefore w:val="0"/>
              <w:suppressLineNumbers w:val="0"/>
              <w:kinsoku/>
              <w:overflowPunct/>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项目审批（核准/备案）文号（选填）</w:t>
            </w:r>
          </w:p>
        </w:tc>
        <w:tc>
          <w:tcPr>
            <w:tcW w:w="3301" w:type="dxa"/>
            <w:noWrap w:val="0"/>
            <w:vAlign w:val="center"/>
          </w:tcPr>
          <w:p>
            <w:pPr>
              <w:keepNext w:val="0"/>
              <w:keepLines w:val="0"/>
              <w:pageBreakBefore w:val="0"/>
              <w:suppressLineNumbers w:val="0"/>
              <w:kinsoku/>
              <w:overflowPunct/>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宜发改投资〔2021〕7号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69" w:type="dxa"/>
            <w:noWrap w:val="0"/>
            <w:tcMar>
              <w:top w:w="16" w:type="dxa"/>
              <w:left w:w="16" w:type="dxa"/>
              <w:right w:w="16" w:type="dxa"/>
            </w:tcMar>
            <w:vAlign w:val="center"/>
          </w:tcPr>
          <w:p>
            <w:pPr>
              <w:keepNext w:val="0"/>
              <w:keepLines w:val="0"/>
              <w:pageBreakBefore w:val="0"/>
              <w:suppressLineNumbers w:val="0"/>
              <w:kinsoku/>
              <w:overflowPunct/>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总投资（万元）</w:t>
            </w:r>
          </w:p>
        </w:tc>
        <w:tc>
          <w:tcPr>
            <w:tcW w:w="3575" w:type="dxa"/>
            <w:noWrap w:val="0"/>
            <w:vAlign w:val="center"/>
          </w:tcPr>
          <w:p>
            <w:pPr>
              <w:keepNext w:val="0"/>
              <w:keepLines w:val="0"/>
              <w:pageBreakBefore w:val="0"/>
              <w:suppressLineNumbers w:val="0"/>
              <w:kinsoku/>
              <w:overflowPunct/>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2192.76</w:t>
            </w:r>
          </w:p>
        </w:tc>
        <w:tc>
          <w:tcPr>
            <w:tcW w:w="1775" w:type="dxa"/>
            <w:noWrap w:val="0"/>
            <w:tcMar>
              <w:top w:w="16" w:type="dxa"/>
              <w:left w:w="16" w:type="dxa"/>
              <w:right w:w="16" w:type="dxa"/>
            </w:tcMar>
            <w:vAlign w:val="center"/>
          </w:tcPr>
          <w:p>
            <w:pPr>
              <w:keepNext w:val="0"/>
              <w:keepLines w:val="0"/>
              <w:pageBreakBefore w:val="0"/>
              <w:suppressLineNumbers w:val="0"/>
              <w:kinsoku/>
              <w:overflowPunct/>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环保投资（万元）</w:t>
            </w:r>
          </w:p>
        </w:tc>
        <w:tc>
          <w:tcPr>
            <w:tcW w:w="3301" w:type="dxa"/>
            <w:noWrap w:val="0"/>
            <w:vAlign w:val="center"/>
          </w:tcPr>
          <w:p>
            <w:pPr>
              <w:keepNext w:val="0"/>
              <w:keepLines w:val="0"/>
              <w:pageBreakBefore w:val="0"/>
              <w:suppressLineNumbers w:val="0"/>
              <w:kinsoku/>
              <w:overflowPunct/>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69" w:type="dxa"/>
            <w:noWrap w:val="0"/>
            <w:tcMar>
              <w:top w:w="16" w:type="dxa"/>
              <w:left w:w="16" w:type="dxa"/>
              <w:right w:w="16" w:type="dxa"/>
            </w:tcMar>
            <w:vAlign w:val="center"/>
          </w:tcPr>
          <w:p>
            <w:pPr>
              <w:keepNext w:val="0"/>
              <w:keepLines w:val="0"/>
              <w:pageBreakBefore w:val="0"/>
              <w:suppressLineNumbers w:val="0"/>
              <w:kinsoku/>
              <w:overflowPunct/>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环保投资占比（%）</w:t>
            </w:r>
          </w:p>
        </w:tc>
        <w:tc>
          <w:tcPr>
            <w:tcW w:w="3575" w:type="dxa"/>
            <w:noWrap w:val="0"/>
            <w:vAlign w:val="center"/>
          </w:tcPr>
          <w:p>
            <w:pPr>
              <w:keepNext w:val="0"/>
              <w:keepLines w:val="0"/>
              <w:pageBreakBefore w:val="0"/>
              <w:suppressLineNumbers w:val="0"/>
              <w:kinsoku/>
              <w:overflowPunct/>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2.51</w:t>
            </w:r>
          </w:p>
        </w:tc>
        <w:tc>
          <w:tcPr>
            <w:tcW w:w="1775" w:type="dxa"/>
            <w:noWrap w:val="0"/>
            <w:tcMar>
              <w:top w:w="16" w:type="dxa"/>
              <w:left w:w="16" w:type="dxa"/>
              <w:right w:w="16" w:type="dxa"/>
            </w:tcMar>
            <w:vAlign w:val="center"/>
          </w:tcPr>
          <w:p>
            <w:pPr>
              <w:keepNext w:val="0"/>
              <w:keepLines w:val="0"/>
              <w:pageBreakBefore w:val="0"/>
              <w:suppressLineNumbers w:val="0"/>
              <w:kinsoku/>
              <w:overflowPunct/>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施工工期</w:t>
            </w:r>
          </w:p>
        </w:tc>
        <w:tc>
          <w:tcPr>
            <w:tcW w:w="3301" w:type="dxa"/>
            <w:noWrap w:val="0"/>
            <w:vAlign w:val="center"/>
          </w:tcPr>
          <w:p>
            <w:pPr>
              <w:keepNext w:val="0"/>
              <w:keepLines w:val="0"/>
              <w:pageBreakBefore w:val="0"/>
              <w:suppressLineNumbers w:val="0"/>
              <w:kinsoku/>
              <w:overflowPunct/>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r>
              <w:rPr>
                <w:rFonts w:hint="eastAsia" w:ascii="Times New Roman" w:hAnsi="Times New Roman" w:cs="Times New Roman"/>
                <w:color w:val="auto"/>
                <w:szCs w:val="21"/>
                <w:lang w:val="en-US" w:eastAsia="zh-CN"/>
              </w:rPr>
              <w:t>2</w:t>
            </w:r>
            <w:r>
              <w:rPr>
                <w:rFonts w:hint="default" w:ascii="Times New Roman" w:hAnsi="Times New Roman" w:eastAsia="宋体" w:cs="Times New Roman"/>
                <w:color w:val="auto"/>
                <w:szCs w:val="21"/>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69" w:type="dxa"/>
            <w:noWrap w:val="0"/>
            <w:tcMar>
              <w:top w:w="16" w:type="dxa"/>
              <w:left w:w="16" w:type="dxa"/>
              <w:right w:w="16" w:type="dxa"/>
            </w:tcMar>
            <w:vAlign w:val="center"/>
          </w:tcPr>
          <w:p>
            <w:pPr>
              <w:keepNext w:val="0"/>
              <w:keepLines w:val="0"/>
              <w:pageBreakBefore w:val="0"/>
              <w:suppressLineNumbers w:val="0"/>
              <w:kinsoku/>
              <w:overflowPunct/>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是否开工建设</w:t>
            </w:r>
          </w:p>
        </w:tc>
        <w:tc>
          <w:tcPr>
            <w:tcW w:w="8651" w:type="dxa"/>
            <w:gridSpan w:val="3"/>
            <w:noWrap w:val="0"/>
            <w:vAlign w:val="center"/>
          </w:tcPr>
          <w:p>
            <w:pPr>
              <w:keepNext w:val="0"/>
              <w:keepLines w:val="0"/>
              <w:pageBreakBefore w:val="0"/>
              <w:suppressLineNumbers w:val="0"/>
              <w:kinsoku/>
              <w:overflowPunct/>
              <w:bidi w:val="0"/>
              <w:adjustRightInd w:val="0"/>
              <w:snapToGrid w:val="0"/>
              <w:spacing w:before="0" w:beforeAutospacing="0" w:after="0" w:afterAutospacing="0" w:line="360" w:lineRule="auto"/>
              <w:ind w:left="0" w:right="0" w:firstLine="105"/>
              <w:jc w:val="left"/>
              <w:rPr>
                <w:rFonts w:hint="default" w:ascii="Times New Roman" w:hAnsi="Times New Roman" w:eastAsia="宋体" w:cs="Times New Roman"/>
                <w:color w:val="auto"/>
                <w:szCs w:val="21"/>
              </w:rPr>
            </w:pPr>
            <w:r>
              <w:rPr>
                <w:rFonts w:hint="eastAsia" w:cs="Times New Roman"/>
                <w:color w:val="auto"/>
                <w:szCs w:val="21"/>
                <w:lang w:eastAsia="zh-CN"/>
              </w:rPr>
              <w:t>□</w:t>
            </w:r>
            <w:r>
              <w:rPr>
                <w:rFonts w:hint="default" w:ascii="Times New Roman" w:hAnsi="Times New Roman" w:eastAsia="宋体" w:cs="Times New Roman"/>
                <w:color w:val="auto"/>
                <w:szCs w:val="21"/>
              </w:rPr>
              <w:t>否</w:t>
            </w:r>
          </w:p>
          <w:p>
            <w:pPr>
              <w:keepNext w:val="0"/>
              <w:keepLines w:val="0"/>
              <w:pageBreakBefore w:val="0"/>
              <w:suppressLineNumbers w:val="0"/>
              <w:kinsoku/>
              <w:overflowPunct/>
              <w:bidi w:val="0"/>
              <w:adjustRightInd w:val="0"/>
              <w:snapToGrid w:val="0"/>
              <w:spacing w:before="0" w:beforeAutospacing="0" w:after="0" w:afterAutospacing="0" w:line="360" w:lineRule="auto"/>
              <w:ind w:left="0" w:right="0" w:firstLine="92"/>
              <w:jc w:val="left"/>
              <w:rPr>
                <w:rFonts w:hint="default" w:ascii="Times New Roman" w:hAnsi="Times New Roman" w:eastAsia="宋体" w:cs="Times New Roman"/>
                <w:color w:val="auto"/>
                <w:szCs w:val="21"/>
              </w:rPr>
            </w:pPr>
            <w:r>
              <w:rPr>
                <w:rFonts w:hint="eastAsia" w:cs="Times New Roman"/>
                <w:color w:val="auto"/>
                <w:szCs w:val="21"/>
                <w:lang w:eastAsia="zh-CN"/>
              </w:rPr>
              <w:t>☑</w:t>
            </w:r>
            <w:r>
              <w:rPr>
                <w:rFonts w:hint="default" w:ascii="Times New Roman" w:hAnsi="Times New Roman" w:eastAsia="宋体" w:cs="Times New Roman"/>
                <w:color w:val="auto"/>
                <w:szCs w:val="21"/>
              </w:rPr>
              <w:t>是：</w:t>
            </w:r>
            <w:r>
              <w:rPr>
                <w:rFonts w:hint="default" w:ascii="Times New Roman" w:hAnsi="Times New Roman" w:eastAsia="宋体" w:cs="Times New Roman"/>
                <w:color w:val="auto"/>
                <w:szCs w:val="21"/>
                <w:u w:val="single"/>
              </w:rPr>
              <w:t xml:space="preserve">  </w:t>
            </w:r>
            <w:r>
              <w:rPr>
                <w:rFonts w:hint="eastAsia" w:cs="Times New Roman"/>
                <w:color w:val="auto"/>
                <w:szCs w:val="21"/>
                <w:u w:val="single"/>
                <w:lang w:val="en-US" w:eastAsia="zh-CN"/>
              </w:rPr>
              <w:t>截止2026年6月9日，为提前防止人为活动和牲畜再进入水源保护区，项目隔离防护栏、标识牌正在施工。</w:t>
            </w:r>
            <w:r>
              <w:rPr>
                <w:rFonts w:hint="default" w:ascii="Times New Roman" w:hAnsi="Times New Roman" w:eastAsia="宋体" w:cs="Times New Roman"/>
                <w:color w:val="auto"/>
                <w:szCs w:val="21"/>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69" w:type="dxa"/>
            <w:noWrap w:val="0"/>
            <w:tcMar>
              <w:top w:w="16" w:type="dxa"/>
              <w:left w:w="16" w:type="dxa"/>
              <w:right w:w="16" w:type="dxa"/>
            </w:tcMar>
            <w:vAlign w:val="center"/>
          </w:tcPr>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专项评价设置情况</w:t>
            </w:r>
          </w:p>
        </w:tc>
        <w:tc>
          <w:tcPr>
            <w:tcW w:w="8651" w:type="dxa"/>
            <w:gridSpan w:val="3"/>
            <w:noWrap w:val="0"/>
            <w:tcMar>
              <w:top w:w="16" w:type="dxa"/>
              <w:left w:w="16" w:type="dxa"/>
              <w:right w:w="16" w:type="dxa"/>
            </w:tcMar>
            <w:vAlign w:val="center"/>
          </w:tcPr>
          <w:p>
            <w:pPr>
              <w:pStyle w:val="4092"/>
              <w:keepNext w:val="0"/>
              <w:keepLines w:val="0"/>
              <w:pageBreakBefore w:val="0"/>
              <w:widowControl/>
              <w:suppressLineNumbers w:val="0"/>
              <w:kinsoku/>
              <w:overflowPunct/>
              <w:bidi w:val="0"/>
              <w:adjustRightInd w:val="0"/>
              <w:snapToGrid w:val="0"/>
              <w:spacing w:before="0" w:beforeAutospacing="0" w:after="0" w:afterAutospacing="0" w:line="360" w:lineRule="auto"/>
              <w:ind w:left="0" w:right="0" w:firstLine="42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根据《建设项目环境影响报告表编制技术指南（生态影响类）》中专项评价设置原则，本项目与专项评价设置原则对照情况见下表。</w:t>
            </w:r>
          </w:p>
          <w:p>
            <w:pPr>
              <w:pStyle w:val="409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表</w:t>
            </w:r>
            <w:r>
              <w:rPr>
                <w:rFonts w:hint="eastAsia" w:ascii="Times New Roman" w:hAnsi="Times New Roman" w:eastAsia="宋体" w:cs="Times New Roman"/>
                <w:color w:val="auto"/>
                <w:szCs w:val="21"/>
                <w:lang w:val="en-US" w:eastAsia="zh-CN"/>
              </w:rPr>
              <w:t xml:space="preserve"> </w:t>
            </w:r>
            <w:r>
              <w:rPr>
                <w:rFonts w:hint="default" w:ascii="Times New Roman" w:hAnsi="Times New Roman" w:eastAsia="宋体" w:cs="Times New Roman"/>
                <w:color w:val="auto"/>
                <w:szCs w:val="21"/>
              </w:rPr>
              <w:t>1-1 本项目与专项评价设置原则对照表</w:t>
            </w:r>
          </w:p>
          <w:tbl>
            <w:tblPr>
              <w:tblStyle w:val="9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1"/>
              <w:gridCol w:w="3798"/>
              <w:gridCol w:w="2652"/>
              <w:gridCol w:w="1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5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专项评价的类别</w:t>
                  </w:r>
                </w:p>
              </w:tc>
              <w:tc>
                <w:tcPr>
                  <w:tcW w:w="220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设置原则</w:t>
                  </w:r>
                </w:p>
              </w:tc>
              <w:tc>
                <w:tcPr>
                  <w:tcW w:w="154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本项目情况</w:t>
                  </w:r>
                </w:p>
              </w:tc>
              <w:tc>
                <w:tcPr>
                  <w:tcW w:w="60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设置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5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w:t>
                  </w:r>
                </w:p>
              </w:tc>
              <w:tc>
                <w:tcPr>
                  <w:tcW w:w="220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水力发电：引水式发电、涉及调峰发电的项目；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人工湖、人工湿地：全部；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水库：全部；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引水工程：全部（配套的管线工程等除外）；</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防洪除涝工程：包含水库的项目；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河湖整治：涉及清淤且底泥存在重金属污染的项目</w:t>
                  </w:r>
                </w:p>
              </w:tc>
              <w:tc>
                <w:tcPr>
                  <w:tcW w:w="154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本项目以水源地保护与规范化建设为主，包括人工湿地，因此设置地表水专项评价。</w:t>
                  </w:r>
                </w:p>
              </w:tc>
              <w:tc>
                <w:tcPr>
                  <w:tcW w:w="60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5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w:t>
                  </w:r>
                </w:p>
              </w:tc>
              <w:tc>
                <w:tcPr>
                  <w:tcW w:w="220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陆地石油和天然气开采：全部；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地下水（含矿泉水）开采：全部；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水利、水电、交通等：含穿越可溶岩地层隧道的项目</w:t>
                  </w:r>
                </w:p>
              </w:tc>
              <w:tc>
                <w:tcPr>
                  <w:tcW w:w="154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不涉及</w:t>
                  </w:r>
                </w:p>
              </w:tc>
              <w:tc>
                <w:tcPr>
                  <w:tcW w:w="60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5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w:t>
                  </w:r>
                </w:p>
              </w:tc>
              <w:tc>
                <w:tcPr>
                  <w:tcW w:w="220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涉及环境敏感区（不包括饮用水水源保护区，以居住、医疗卫生、文化教育、科研、行政办公为主要功能的区域，以及文物保护单位）的项目</w:t>
                  </w:r>
                </w:p>
              </w:tc>
              <w:tc>
                <w:tcPr>
                  <w:tcW w:w="154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不涉及</w:t>
                  </w:r>
                </w:p>
              </w:tc>
              <w:tc>
                <w:tcPr>
                  <w:tcW w:w="60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不</w:t>
                  </w:r>
                  <w:r>
                    <w:rPr>
                      <w:rFonts w:hint="default" w:ascii="Times New Roman" w:hAnsi="Times New Roman" w:eastAsia="宋体" w:cs="Times New Roman"/>
                      <w:color w:val="auto"/>
                      <w:sz w:val="21"/>
                      <w:szCs w:val="21"/>
                    </w:rPr>
                    <w:t>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5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w:t>
                  </w:r>
                </w:p>
              </w:tc>
              <w:tc>
                <w:tcPr>
                  <w:tcW w:w="220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油气、液体化工码头：全部；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干散货（含煤炭、矿石）、件杂、多用途、通用码头：涉及粉尘、挥发性有机物排放的项目</w:t>
                  </w:r>
                </w:p>
              </w:tc>
              <w:tc>
                <w:tcPr>
                  <w:tcW w:w="154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不涉及</w:t>
                  </w:r>
                </w:p>
              </w:tc>
              <w:tc>
                <w:tcPr>
                  <w:tcW w:w="60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5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220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公路、铁路、机场等交通运输业涉及环境敏感区（以居住、医疗卫生、文化教育、科研、行政办公为主要功能的区域）的项目；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城市道路（不含维护，不含支路、人行天桥、人行地道）：全部</w:t>
                  </w:r>
                </w:p>
              </w:tc>
              <w:tc>
                <w:tcPr>
                  <w:tcW w:w="154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不涉及</w:t>
                  </w:r>
                </w:p>
              </w:tc>
              <w:tc>
                <w:tcPr>
                  <w:tcW w:w="60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5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w:t>
                  </w:r>
                </w:p>
              </w:tc>
              <w:tc>
                <w:tcPr>
                  <w:tcW w:w="220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石油和天然气开采：全部；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油气、液体化工码头：全部；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原油、成品油、天然气管线（不含城镇天然气管线、企业厂区内管线），危险化学品输送管线（不含企业厂区内管线）：全部</w:t>
                  </w:r>
                </w:p>
              </w:tc>
              <w:tc>
                <w:tcPr>
                  <w:tcW w:w="154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不涉及</w:t>
                  </w:r>
                </w:p>
              </w:tc>
              <w:tc>
                <w:tcPr>
                  <w:tcW w:w="60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不设置</w:t>
                  </w:r>
                </w:p>
              </w:tc>
            </w:tr>
          </w:tbl>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rPr>
                <w:rFonts w:hint="default" w:ascii="Times New Roman" w:hAnsi="Times New Roman" w:eastAsia="宋体" w:cs="Times New Roman"/>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69" w:type="dxa"/>
            <w:noWrap w:val="0"/>
            <w:tcMar>
              <w:top w:w="16" w:type="dxa"/>
              <w:left w:w="16" w:type="dxa"/>
              <w:right w:w="16" w:type="dxa"/>
            </w:tcMar>
            <w:vAlign w:val="center"/>
          </w:tcPr>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szCs w:val="21"/>
              </w:rPr>
              <w:t>规划情况</w:t>
            </w:r>
          </w:p>
        </w:tc>
        <w:tc>
          <w:tcPr>
            <w:tcW w:w="8651" w:type="dxa"/>
            <w:gridSpan w:val="3"/>
            <w:noWrap w:val="0"/>
            <w:tcMar>
              <w:top w:w="16" w:type="dxa"/>
              <w:left w:w="16" w:type="dxa"/>
              <w:right w:w="16" w:type="dxa"/>
            </w:tcMar>
            <w:vAlign w:val="center"/>
          </w:tcPr>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1" w:firstLineChars="20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b/>
                <w:bCs/>
                <w:color w:val="auto"/>
                <w:kern w:val="0"/>
                <w:szCs w:val="21"/>
              </w:rPr>
              <w:t>《昆明市城市防洪总体规划（修编）（2015-2030）》；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69" w:type="dxa"/>
            <w:noWrap w:val="0"/>
            <w:tcMar>
              <w:top w:w="16" w:type="dxa"/>
              <w:left w:w="16" w:type="dxa"/>
              <w:right w:w="16" w:type="dxa"/>
            </w:tcMar>
            <w:vAlign w:val="center"/>
          </w:tcPr>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规划环境影响</w:t>
            </w: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szCs w:val="21"/>
              </w:rPr>
              <w:t>评价情况</w:t>
            </w:r>
          </w:p>
        </w:tc>
        <w:tc>
          <w:tcPr>
            <w:tcW w:w="8651" w:type="dxa"/>
            <w:gridSpan w:val="3"/>
            <w:noWrap w:val="0"/>
            <w:tcMar>
              <w:top w:w="16" w:type="dxa"/>
              <w:left w:w="16" w:type="dxa"/>
              <w:right w:w="16" w:type="dxa"/>
            </w:tcMar>
            <w:vAlign w:val="center"/>
          </w:tcPr>
          <w:p>
            <w:pPr>
              <w:keepNext w:val="0"/>
              <w:keepLines w:val="0"/>
              <w:pageBreakBefore w:val="0"/>
              <w:suppressLineNumbers w:val="0"/>
              <w:kinsoku/>
              <w:overflowPunct/>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69" w:type="dxa"/>
            <w:noWrap w:val="0"/>
            <w:tcMar>
              <w:top w:w="16" w:type="dxa"/>
              <w:left w:w="16" w:type="dxa"/>
              <w:right w:w="16" w:type="dxa"/>
            </w:tcMar>
            <w:vAlign w:val="center"/>
          </w:tcPr>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规划及</w:t>
            </w:r>
            <w:r>
              <w:rPr>
                <w:rFonts w:hint="default" w:ascii="Times New Roman" w:hAnsi="Times New Roman" w:eastAsia="宋体" w:cs="Times New Roman"/>
                <w:color w:val="auto"/>
                <w:szCs w:val="21"/>
              </w:rPr>
              <w:t>规划环境影响评价</w:t>
            </w:r>
            <w:r>
              <w:rPr>
                <w:rFonts w:hint="default" w:ascii="Times New Roman" w:hAnsi="Times New Roman" w:eastAsia="宋体" w:cs="Times New Roman"/>
                <w:color w:val="auto"/>
                <w:kern w:val="0"/>
                <w:szCs w:val="21"/>
              </w:rPr>
              <w:t>符合性分析</w:t>
            </w:r>
          </w:p>
        </w:tc>
        <w:tc>
          <w:tcPr>
            <w:tcW w:w="8651" w:type="dxa"/>
            <w:gridSpan w:val="3"/>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1.与《昆明市城市防洪总体规划（修编）（2015-2030）》的相符性分析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（1）规划范围：</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规划修编范围包括城市规划用地范围和分析范围两部分。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1）规划用地范围包括以滇池流域为核心的五华、盘龙、官渡、西山四区和呈贡区全部行政辖区范围以及滇池流域所涉及晋宁县、嵩明县部分乡镇的行政辖区范围。</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2）规划分析范围为滇池出口海口水文站以上2920km²的汇水区域，以及牛栏江杨官庄水库以上59.3km²。涉及河流39条（包括滇池出口海口河12.5km、沙河13km），涉及大、中、小型水库26座。</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（2）规划年限：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近期为2014</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2017年</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远期为2018</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2020年</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远景为2021</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2030年</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（3）规划目标：</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按照昆明市城市总体规划布局和发展目标，规划以一定标准暴雨洪水不致造成洪涝灾害为目的。根据城市发展格局、服务区域、建设规模、重要性，提出与之相适应的城市工程和非工程措施的防洪体系，为城市建设与防洪减灾决策提供科学依据，保障城市人民生命财产和国家建设基础设施的防洪安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本项目位于《昆明市城市防洪总体规划（修编）（2015—2030）》规划范围内，项目河口湿地及村庄污水处理设施均布设于河道行洪通道外，</w:t>
            </w:r>
            <w:r>
              <w:rPr>
                <w:rFonts w:hint="eastAsia" w:ascii="Times New Roman" w:hAnsi="Times New Roman" w:eastAsia="宋体" w:cs="Times New Roman"/>
                <w:color w:val="auto"/>
                <w:kern w:val="0"/>
                <w:szCs w:val="21"/>
                <w:lang w:val="en-US" w:eastAsia="zh-CN"/>
              </w:rPr>
              <w:t>整体未</w:t>
            </w:r>
            <w:r>
              <w:rPr>
                <w:rFonts w:hint="default" w:ascii="Times New Roman" w:hAnsi="Times New Roman" w:eastAsia="宋体" w:cs="Times New Roman"/>
                <w:color w:val="auto"/>
                <w:kern w:val="0"/>
                <w:szCs w:val="21"/>
              </w:rPr>
              <w:t>改变河道自然流向，不挤占行洪断面，</w:t>
            </w:r>
            <w:r>
              <w:rPr>
                <w:rFonts w:hint="eastAsia" w:cs="Times New Roman"/>
                <w:color w:val="auto"/>
                <w:kern w:val="0"/>
                <w:szCs w:val="21"/>
                <w:lang w:val="en-US" w:eastAsia="zh-CN"/>
              </w:rPr>
              <w:t>2026年5月18日《宜良县海马箐水库饮用水水源地(宜良县范围)保护项目人工湿地建设选址对入库河道汛期行洪是否存在影响的请示》中，宜良县水务局已回复“同意按照相关要求开展设计建设选址，对入库河道讯期行洪无较大影响”（见附件13）</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符合《昆明市城市防洪总体规划》中保障河道行洪安全、不影响自然水文情势的要求；同时项目建设可提升河道水质，改善流域生态环境，与规划中生态防洪的理念相符。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69" w:type="dxa"/>
            <w:noWrap w:val="0"/>
            <w:tcMar>
              <w:top w:w="16" w:type="dxa"/>
              <w:left w:w="16" w:type="dxa"/>
              <w:right w:w="16" w:type="dxa"/>
            </w:tcMar>
            <w:vAlign w:val="center"/>
          </w:tcPr>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Cs w:val="21"/>
              </w:rPr>
            </w:pPr>
            <w:bookmarkStart w:id="1" w:name="_Hlk56690880"/>
            <w:r>
              <w:rPr>
                <w:rFonts w:hint="default" w:ascii="Times New Roman" w:hAnsi="Times New Roman" w:eastAsia="宋体" w:cs="Times New Roman"/>
                <w:color w:val="auto"/>
                <w:kern w:val="0"/>
                <w:szCs w:val="21"/>
              </w:rPr>
              <w:t>其他符合性分析</w:t>
            </w:r>
            <w:bookmarkEnd w:id="1"/>
          </w:p>
        </w:tc>
        <w:tc>
          <w:tcPr>
            <w:tcW w:w="8651" w:type="dxa"/>
            <w:gridSpan w:val="3"/>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1</w:t>
            </w:r>
            <w:r>
              <w:rPr>
                <w:rFonts w:hint="eastAsia" w:cs="Times New Roman"/>
                <w:b/>
                <w:bCs/>
                <w:color w:val="auto"/>
                <w:kern w:val="0"/>
                <w:szCs w:val="21"/>
                <w:lang w:eastAsia="zh-CN"/>
              </w:rPr>
              <w:t>、</w:t>
            </w:r>
            <w:r>
              <w:rPr>
                <w:rFonts w:hint="default" w:ascii="Times New Roman" w:hAnsi="Times New Roman" w:eastAsia="宋体" w:cs="Times New Roman"/>
                <w:b/>
                <w:bCs/>
                <w:color w:val="auto"/>
                <w:kern w:val="0"/>
                <w:szCs w:val="21"/>
              </w:rPr>
              <w:t>产业政策符合性分析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产业结构调整指导目录（2024年本）》由鼓励、限制、淘汰三类目录组成，鼓励类、限制类和淘汰类之外的，且符合国家有关法律法规和政策规定的属于允许类，允许类不列入《产业结构调整指导目录》。查阅《产业结构调整指导目录（2024年本）》，本项目属于产业结构调整指导目录鼓励类中</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第一类 鼓励类 二、水利</w:t>
            </w:r>
            <w:r>
              <w:rPr>
                <w:rFonts w:hint="eastAsia" w:ascii="Times New Roman" w:hAnsi="Times New Roman" w:eastAsia="宋体" w:cs="Times New Roman"/>
                <w:color w:val="auto"/>
                <w:kern w:val="0"/>
                <w:szCs w:val="21"/>
                <w:lang w:val="en-US" w:eastAsia="zh-CN"/>
              </w:rPr>
              <w:t xml:space="preserve"> </w:t>
            </w:r>
            <w:r>
              <w:rPr>
                <w:rFonts w:hint="default" w:ascii="Times New Roman" w:hAnsi="Times New Roman" w:eastAsia="宋体" w:cs="Times New Roman"/>
                <w:color w:val="auto"/>
                <w:kern w:val="0"/>
                <w:szCs w:val="21"/>
              </w:rPr>
              <w:t>第</w:t>
            </w:r>
            <w:r>
              <w:rPr>
                <w:rFonts w:hint="eastAsia" w:ascii="Times New Roman" w:hAnsi="Times New Roman" w:eastAsia="宋体" w:cs="Times New Roman"/>
                <w:color w:val="auto"/>
                <w:kern w:val="0"/>
                <w:szCs w:val="21"/>
                <w:lang w:val="en-US" w:eastAsia="zh-CN"/>
              </w:rPr>
              <w:t>4</w:t>
            </w:r>
            <w:r>
              <w:rPr>
                <w:rFonts w:hint="default" w:ascii="Times New Roman" w:hAnsi="Times New Roman" w:eastAsia="宋体" w:cs="Times New Roman"/>
                <w:color w:val="auto"/>
                <w:kern w:val="0"/>
                <w:szCs w:val="21"/>
              </w:rPr>
              <w:t>、水生态保护修复</w:t>
            </w:r>
            <w:r>
              <w:rPr>
                <w:rFonts w:hint="eastAsia" w:ascii="Times New Roman" w:hAnsi="Times New Roman" w:eastAsia="宋体" w:cs="Times New Roman"/>
                <w:color w:val="auto"/>
                <w:kern w:val="0"/>
                <w:szCs w:val="21"/>
                <w:lang w:eastAsia="zh-CN"/>
              </w:rPr>
              <w:t>：</w:t>
            </w:r>
            <w:r>
              <w:rPr>
                <w:rFonts w:hint="default" w:ascii="Times New Roman" w:hAnsi="Times New Roman" w:eastAsia="宋体" w:cs="Times New Roman"/>
                <w:color w:val="auto"/>
                <w:kern w:val="0"/>
                <w:szCs w:val="21"/>
              </w:rPr>
              <w:t>水生态系统及地下水保护与修复工程，水源地保护工程</w:t>
            </w:r>
            <w:r>
              <w:rPr>
                <w:rFonts w:hint="eastAsia" w:ascii="Times New Roman" w:hAnsi="Times New Roman" w:eastAsia="宋体" w:cs="Times New Roman"/>
                <w:color w:val="auto"/>
                <w:kern w:val="0"/>
                <w:szCs w:val="21"/>
                <w:lang w:eastAsia="zh-CN"/>
              </w:rPr>
              <w:t>（</w:t>
            </w:r>
            <w:r>
              <w:rPr>
                <w:rFonts w:hint="default" w:ascii="Times New Roman" w:hAnsi="Times New Roman" w:eastAsia="宋体" w:cs="Times New Roman"/>
                <w:color w:val="auto"/>
                <w:kern w:val="0"/>
                <w:szCs w:val="21"/>
              </w:rPr>
              <w:t>水源地保护区划分、隔离防护、水土保持、水资源保护、水生态环境修复及有关技术开发推广</w:t>
            </w:r>
            <w:r>
              <w:rPr>
                <w:rFonts w:hint="eastAsia" w:ascii="Times New Roman" w:hAnsi="Times New Roman" w:eastAsia="宋体" w:cs="Times New Roman"/>
                <w:color w:val="auto"/>
                <w:kern w:val="0"/>
                <w:szCs w:val="21"/>
                <w:lang w:eastAsia="zh-CN"/>
              </w:rPr>
              <w:t>）</w:t>
            </w:r>
            <w:r>
              <w:rPr>
                <w:rFonts w:hint="default" w:ascii="Times New Roman" w:hAnsi="Times New Roman" w:eastAsia="宋体" w:cs="Times New Roman"/>
                <w:color w:val="auto"/>
                <w:kern w:val="0"/>
                <w:szCs w:val="21"/>
              </w:rPr>
              <w:t>，水土保持工程</w:t>
            </w:r>
            <w:r>
              <w:rPr>
                <w:rFonts w:hint="eastAsia" w:ascii="Times New Roman" w:hAnsi="Times New Roman" w:eastAsia="宋体" w:cs="Times New Roman"/>
                <w:color w:val="auto"/>
                <w:kern w:val="0"/>
                <w:szCs w:val="21"/>
                <w:lang w:eastAsia="zh-CN"/>
              </w:rPr>
              <w:t>（</w:t>
            </w:r>
            <w:r>
              <w:rPr>
                <w:rFonts w:hint="default" w:ascii="Times New Roman" w:hAnsi="Times New Roman" w:eastAsia="宋体" w:cs="Times New Roman"/>
                <w:color w:val="auto"/>
                <w:kern w:val="0"/>
                <w:szCs w:val="21"/>
              </w:rPr>
              <w:t>淤地坝工程、坡耕地水土流失综合治理，侵蚀沟治理</w:t>
            </w:r>
            <w:r>
              <w:rPr>
                <w:rFonts w:hint="eastAsia" w:ascii="Times New Roman" w:hAnsi="Times New Roman" w:eastAsia="宋体" w:cs="Times New Roman"/>
                <w:color w:val="auto"/>
                <w:kern w:val="0"/>
                <w:szCs w:val="21"/>
                <w:lang w:eastAsia="zh-CN"/>
              </w:rPr>
              <w:t>）</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另外，项目于202</w:t>
            </w:r>
            <w:r>
              <w:rPr>
                <w:rFonts w:hint="eastAsia" w:ascii="Times New Roman" w:hAnsi="Times New Roman" w:eastAsia="宋体" w:cs="Times New Roman"/>
                <w:color w:val="auto"/>
                <w:kern w:val="0"/>
                <w:szCs w:val="21"/>
                <w:lang w:val="en-US" w:eastAsia="zh-CN"/>
              </w:rPr>
              <w:t>2</w:t>
            </w:r>
            <w:r>
              <w:rPr>
                <w:rFonts w:hint="default" w:ascii="Times New Roman" w:hAnsi="Times New Roman" w:eastAsia="宋体" w:cs="Times New Roman"/>
                <w:color w:val="auto"/>
                <w:kern w:val="0"/>
                <w:szCs w:val="21"/>
              </w:rPr>
              <w:t>年</w:t>
            </w:r>
            <w:r>
              <w:rPr>
                <w:rFonts w:hint="eastAsia" w:ascii="Times New Roman" w:hAnsi="Times New Roman" w:eastAsia="宋体" w:cs="Times New Roman"/>
                <w:color w:val="auto"/>
                <w:kern w:val="0"/>
                <w:szCs w:val="21"/>
                <w:lang w:val="en-US" w:eastAsia="zh-CN"/>
              </w:rPr>
              <w:t>11</w:t>
            </w:r>
            <w:r>
              <w:rPr>
                <w:rFonts w:hint="default" w:ascii="Times New Roman" w:hAnsi="Times New Roman" w:eastAsia="宋体" w:cs="Times New Roman"/>
                <w:color w:val="auto"/>
                <w:kern w:val="0"/>
                <w:szCs w:val="21"/>
              </w:rPr>
              <w:t>月2</w:t>
            </w:r>
            <w:r>
              <w:rPr>
                <w:rFonts w:hint="eastAsia" w:ascii="Times New Roman" w:hAnsi="Times New Roman" w:eastAsia="宋体" w:cs="Times New Roman"/>
                <w:color w:val="auto"/>
                <w:kern w:val="0"/>
                <w:szCs w:val="21"/>
                <w:lang w:val="en-US" w:eastAsia="zh-CN"/>
              </w:rPr>
              <w:t>4</w:t>
            </w:r>
            <w:r>
              <w:rPr>
                <w:rFonts w:hint="default" w:ascii="Times New Roman" w:hAnsi="Times New Roman" w:eastAsia="宋体" w:cs="Times New Roman"/>
                <w:color w:val="auto"/>
                <w:kern w:val="0"/>
                <w:szCs w:val="21"/>
              </w:rPr>
              <w:t>日取得了</w:t>
            </w:r>
            <w:r>
              <w:rPr>
                <w:rFonts w:hint="eastAsia" w:ascii="Times New Roman" w:hAnsi="Times New Roman" w:eastAsia="宋体" w:cs="Times New Roman"/>
                <w:color w:val="auto"/>
                <w:kern w:val="0"/>
                <w:szCs w:val="21"/>
                <w:lang w:val="en-US" w:eastAsia="zh-CN"/>
              </w:rPr>
              <w:t>宜良县住房和城乡建设局</w:t>
            </w:r>
            <w:r>
              <w:rPr>
                <w:rFonts w:hint="default" w:ascii="Times New Roman" w:hAnsi="Times New Roman" w:eastAsia="宋体" w:cs="Times New Roman"/>
                <w:color w:val="auto"/>
                <w:kern w:val="0"/>
                <w:szCs w:val="21"/>
              </w:rPr>
              <w:t>出具的关于宜良县海马箐水库饮用水水源地</w:t>
            </w:r>
            <w:r>
              <w:rPr>
                <w:rFonts w:hint="eastAsia" w:ascii="Times New Roman" w:hAnsi="Times New Roman" w:eastAsia="宋体" w:cs="Times New Roman"/>
                <w:color w:val="auto"/>
                <w:kern w:val="0"/>
                <w:szCs w:val="21"/>
                <w:lang w:eastAsia="zh-CN"/>
              </w:rPr>
              <w:t>（</w:t>
            </w:r>
            <w:r>
              <w:rPr>
                <w:rFonts w:hint="default" w:ascii="Times New Roman" w:hAnsi="Times New Roman" w:eastAsia="宋体" w:cs="Times New Roman"/>
                <w:color w:val="auto"/>
                <w:kern w:val="0"/>
                <w:szCs w:val="21"/>
              </w:rPr>
              <w:t>宜良县范围</w:t>
            </w:r>
            <w:r>
              <w:rPr>
                <w:rFonts w:hint="eastAsia" w:ascii="Times New Roman" w:hAnsi="Times New Roman" w:eastAsia="宋体" w:cs="Times New Roman"/>
                <w:color w:val="auto"/>
                <w:kern w:val="0"/>
                <w:szCs w:val="21"/>
                <w:lang w:eastAsia="zh-CN"/>
              </w:rPr>
              <w:t>）</w:t>
            </w:r>
            <w:r>
              <w:rPr>
                <w:rFonts w:hint="default" w:ascii="Times New Roman" w:hAnsi="Times New Roman" w:eastAsia="宋体" w:cs="Times New Roman"/>
                <w:color w:val="auto"/>
                <w:kern w:val="0"/>
                <w:szCs w:val="21"/>
              </w:rPr>
              <w:t>保护项目初步设计的批复（</w:t>
            </w:r>
            <w:r>
              <w:rPr>
                <w:rFonts w:hint="eastAsia" w:ascii="Times New Roman" w:hAnsi="Times New Roman" w:eastAsia="宋体" w:cs="Times New Roman"/>
                <w:color w:val="auto"/>
                <w:kern w:val="0"/>
                <w:szCs w:val="21"/>
                <w:lang w:val="en-US" w:eastAsia="zh-CN"/>
              </w:rPr>
              <w:t>宜住建</w:t>
            </w:r>
            <w:r>
              <w:rPr>
                <w:rFonts w:hint="default" w:ascii="Times New Roman" w:hAnsi="Times New Roman" w:eastAsia="宋体" w:cs="Times New Roman"/>
                <w:color w:val="auto"/>
                <w:kern w:val="0"/>
                <w:szCs w:val="21"/>
              </w:rPr>
              <w:t>〔202</w:t>
            </w:r>
            <w:r>
              <w:rPr>
                <w:rFonts w:hint="eastAsia" w:ascii="Times New Roman" w:hAnsi="Times New Roman" w:eastAsia="宋体" w:cs="Times New Roman"/>
                <w:color w:val="auto"/>
                <w:kern w:val="0"/>
                <w:szCs w:val="21"/>
                <w:lang w:val="en-US" w:eastAsia="zh-CN"/>
              </w:rPr>
              <w:t>2</w:t>
            </w:r>
            <w:r>
              <w:rPr>
                <w:rFonts w:hint="default" w:ascii="Times New Roman" w:hAnsi="Times New Roman" w:eastAsia="宋体" w:cs="Times New Roman"/>
                <w:color w:val="auto"/>
                <w:kern w:val="0"/>
                <w:szCs w:val="21"/>
              </w:rPr>
              <w:t>〕</w:t>
            </w:r>
            <w:r>
              <w:rPr>
                <w:rFonts w:hint="eastAsia" w:ascii="Times New Roman" w:hAnsi="Times New Roman" w:eastAsia="宋体" w:cs="Times New Roman"/>
                <w:color w:val="auto"/>
                <w:kern w:val="0"/>
                <w:szCs w:val="21"/>
                <w:lang w:val="en-US" w:eastAsia="zh-CN"/>
              </w:rPr>
              <w:t>123</w:t>
            </w:r>
            <w:r>
              <w:rPr>
                <w:rFonts w:hint="default" w:ascii="Times New Roman" w:hAnsi="Times New Roman" w:eastAsia="宋体" w:cs="Times New Roman"/>
                <w:color w:val="auto"/>
                <w:kern w:val="0"/>
                <w:szCs w:val="21"/>
              </w:rPr>
              <w:t>号）。</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因此，项目符合国家现行的产业政策。</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2</w:t>
            </w:r>
            <w:r>
              <w:rPr>
                <w:rFonts w:hint="eastAsia" w:cs="Times New Roman"/>
                <w:b/>
                <w:bCs/>
                <w:color w:val="auto"/>
                <w:kern w:val="0"/>
                <w:szCs w:val="21"/>
                <w:lang w:eastAsia="zh-CN"/>
              </w:rPr>
              <w:t>、</w:t>
            </w:r>
            <w:r>
              <w:rPr>
                <w:rFonts w:hint="default" w:ascii="Times New Roman" w:hAnsi="Times New Roman" w:eastAsia="宋体" w:cs="Times New Roman"/>
                <w:b/>
                <w:bCs/>
                <w:color w:val="auto"/>
                <w:kern w:val="0"/>
                <w:szCs w:val="21"/>
              </w:rPr>
              <w:t>与《水污染防治行动计划》（国发〔2015〕17号）相符性分析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rPr>
              <w:t>根据《水污染防治行动计划》（国发〔2015〕17号）：</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一、全面控制污染物排放。二、推进农业农村污染防治：控制农业面源污染，敏感区域和大中型灌区，要利用现有沟、塘、窖等，配置水生植物群落、格栅和透水坝，建设生态沟渠、污水净化塘、地表径流集蓄池等设施，净化农田排水及地表径流。加快农村环境综合整治，深化</w:t>
            </w:r>
            <w:r>
              <w:rPr>
                <w:rFonts w:hint="eastAsia" w:ascii="宋体" w:hAnsi="宋体" w:eastAsia="宋体" w:cs="宋体"/>
                <w:color w:val="auto"/>
                <w:kern w:val="0"/>
                <w:szCs w:val="21"/>
              </w:rPr>
              <w:t>‘</w:t>
            </w:r>
            <w:r>
              <w:rPr>
                <w:rFonts w:hint="default" w:ascii="Times New Roman" w:hAnsi="Times New Roman" w:eastAsia="宋体" w:cs="Times New Roman"/>
                <w:color w:val="auto"/>
                <w:kern w:val="0"/>
                <w:szCs w:val="21"/>
              </w:rPr>
              <w:t>以奖促治</w:t>
            </w:r>
            <w:r>
              <w:rPr>
                <w:rFonts w:hint="eastAsia" w:ascii="宋体" w:hAnsi="宋体" w:eastAsia="宋体" w:cs="宋体"/>
                <w:color w:val="auto"/>
                <w:kern w:val="0"/>
                <w:szCs w:val="21"/>
              </w:rPr>
              <w:t>’</w:t>
            </w:r>
            <w:r>
              <w:rPr>
                <w:rFonts w:hint="default" w:ascii="Times New Roman" w:hAnsi="Times New Roman" w:eastAsia="宋体" w:cs="Times New Roman"/>
                <w:color w:val="auto"/>
                <w:kern w:val="0"/>
                <w:szCs w:val="21"/>
              </w:rPr>
              <w:t>政策，实施农村清洁工程，开展河道清淤疏浚，推进农村环境连片整治。</w:t>
            </w:r>
            <w:r>
              <w:rPr>
                <w:rFonts w:hint="eastAsia" w:cs="Times New Roman"/>
                <w:color w:val="auto"/>
                <w:kern w:val="0"/>
                <w:szCs w:val="21"/>
                <w:lang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本项目通过实施水源地保护与规范化建设、湖河口水质提升、生态隔离带及生态净化设施建设，可有效拦截净化区域地表径流、控制农业面源污染，改善水环境质量</w:t>
            </w:r>
            <w:r>
              <w:rPr>
                <w:rFonts w:hint="eastAsia" w:cs="Times New Roman"/>
                <w:color w:val="auto"/>
                <w:kern w:val="0"/>
                <w:szCs w:val="21"/>
                <w:lang w:eastAsia="zh-CN"/>
              </w:rPr>
              <w:t>。</w:t>
            </w:r>
            <w:r>
              <w:rPr>
                <w:rFonts w:hint="eastAsia" w:cs="Times New Roman"/>
                <w:color w:val="auto"/>
                <w:kern w:val="0"/>
                <w:szCs w:val="21"/>
                <w:lang w:val="en-US" w:eastAsia="zh-CN"/>
              </w:rPr>
              <w:t>本项目配套建设4套集中式农村生活污水处理设施，设计总处理规模满足保护区内各村组生活污水全收集、全处理要求，配套截污管网实现污水应收尽收；同时建设河口生态湿地，采用“水生植物群落+透水坝+生态基质”组合净化工艺，对分散式地表径流、未收集零散污水及入库河道水体进行深度净化，污水处理设施出水达标后汇入湿地二次净化，形成“收集处理+生态深度净化”的双重治理体系。经工程核算，项目建成运行后，可实现年污染物削减总量：化学需氧量（COD）21.15t/a，总氮（TN）6.45t/a，总磷（TP）0.43t/a，可有效控制保护区内农业面源污染流失负荷，大幅降低农田排水、地表径流对水库水体的污染影响，从源头遏制面源污染扩散。</w:t>
            </w:r>
            <w:r>
              <w:rPr>
                <w:rFonts w:hint="default" w:ascii="Times New Roman" w:hAnsi="Times New Roman" w:eastAsia="宋体" w:cs="Times New Roman"/>
                <w:color w:val="auto"/>
                <w:kern w:val="0"/>
                <w:szCs w:val="21"/>
              </w:rPr>
              <w:t>与《水污染防治行动计划》（国发〔2015〕17号）中全面控制污染物排放、推进农业农村污染防治、建设生态净化设施、深化农村环境综合整治的要求高度契合，符合国家水污染防治相关政策。</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3</w:t>
            </w:r>
            <w:r>
              <w:rPr>
                <w:rFonts w:hint="eastAsia" w:cs="Times New Roman"/>
                <w:b/>
                <w:bCs/>
                <w:color w:val="auto"/>
                <w:kern w:val="0"/>
                <w:szCs w:val="21"/>
                <w:lang w:eastAsia="zh-CN"/>
              </w:rPr>
              <w:t>、</w:t>
            </w:r>
            <w:r>
              <w:rPr>
                <w:rFonts w:hint="default" w:ascii="Times New Roman" w:hAnsi="Times New Roman" w:eastAsia="宋体" w:cs="Times New Roman"/>
                <w:b/>
                <w:bCs/>
                <w:color w:val="auto"/>
                <w:kern w:val="0"/>
                <w:szCs w:val="21"/>
              </w:rPr>
              <w:t>与《昆明市生态环境分区管控动态更新方案（2023年）》符合性分析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2024年11月12日，昆明市生态环境局关于印发《昆明市生态环境分区管控动态更新方案（2023年）》的通知，为支撑昆明市</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十四五</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发展战略，推动生态环境高水平保护，促进经济高质量发展，本次动态更新根据昆明市实际情况，充分衔接昆明市</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十四五</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相关规划要求、昆明市国土空间总体规划（2021</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2035年）、自然保护地优化整合优化方案、滇池及阳宗海</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两线三区</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划定成果及</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十四五</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以来相关管控要求，系统更新优化全市生态环境分区管控成果。</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1"/>
                <w:szCs w:val="21"/>
                <w:lang w:val="en-US" w:eastAsia="zh-CN" w:bidi="ar-SA"/>
              </w:rPr>
              <w:t>（1）</w:t>
            </w:r>
            <w:r>
              <w:rPr>
                <w:rFonts w:hint="default" w:ascii="Times New Roman" w:hAnsi="Times New Roman" w:eastAsia="宋体" w:cs="Times New Roman"/>
                <w:color w:val="auto"/>
                <w:kern w:val="0"/>
                <w:szCs w:val="21"/>
              </w:rPr>
              <w:t>更新结果</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①环境管控单元：全市环境管控单元数量由原有的129个调整为132个。优先保护单元更新后总数为42个，保持不变；面积占比由44.11%更新为44.72%，增加0.61%。重点管控单元更新后总数为76个，较原有增加3个；面积占比由19.56%更新为19.06%，减少0.5%。一般管控单元更新后，总数为14个，保持不变；面积占比由36.33%更新为36.22%，减少0.11%。</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②生态保护红线及一般生态空间：生态保护红线全面与《昆明市国土空间总体规划（2021</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2035年）》衔接，全市生态保护红线面积4274.70平方公里，占全市国土面积的20.34%，较原有面积占比减少1.85%。全市一般生态空间面积5151.56平方公里，占国土空间面积的24.37%，较原有面积占比增加2.45%。</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③环境质量底线及资源利用上线：到2025年，昆明市地表水国控断面达到或好于Ⅲ类水体比例应达到81.5%，45个省控断面达到或好于Ⅲ类水体比例应达到80%，劣V类水体全面消除，县级及以上集中式饮用水水源地水质达标率100%；空气质量优良天数比率达99.1%，细颗粒物（PM2.5）浓度不高于24微克/立方米，重污染天数为0；全市土壤环境质量总体保持稳定，局部稳中向好，受污染耕地安全利用率不低于90%，重点建设用地安全利用得到有效保障。</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到2025年，按照国家、省、市有关要求和规划，按时完成全市用水总量、用水效率、限制纳污</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三条红线</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水资源上限控制指标；按时完成耕地保有量、基本农田保护面积、建设用地总规模等土地资源利用上限控制指标；按时完成单位GDP能耗下降率、能源消费总量等能源控制指标；矿产资源开采与保护达到预期目标；河湖岸线资源管控达到相关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（2）生态环境准入清单</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根据《昆明市生态环境分区管控动态更新方案（2023年）》的通知，更新后，全市环境管控单元数量由原有的129个调整为132个，分为优先保护、重点管控和一般管控3类。</w:t>
            </w:r>
            <w:r>
              <w:rPr>
                <w:rFonts w:hint="eastAsia" w:ascii="Times New Roman" w:hAnsi="Times New Roman" w:eastAsia="宋体" w:cs="Times New Roman"/>
                <w:color w:val="auto"/>
                <w:kern w:val="0"/>
                <w:szCs w:val="21"/>
                <w:lang w:eastAsia="zh-CN"/>
              </w:rPr>
              <w:t>本</w:t>
            </w:r>
            <w:r>
              <w:rPr>
                <w:rFonts w:hint="default" w:ascii="Times New Roman" w:hAnsi="Times New Roman" w:eastAsia="宋体" w:cs="Times New Roman"/>
                <w:color w:val="auto"/>
                <w:kern w:val="0"/>
                <w:szCs w:val="21"/>
              </w:rPr>
              <w:t>项目</w:t>
            </w:r>
            <w:r>
              <w:rPr>
                <w:rFonts w:hint="default" w:ascii="Times New Roman" w:hAnsi="Times New Roman" w:eastAsia="宋体" w:cs="Times New Roman"/>
                <w:color w:val="auto"/>
                <w:kern w:val="0"/>
                <w:szCs w:val="21"/>
                <w:lang w:val="en-US" w:eastAsia="zh-CN"/>
              </w:rPr>
              <w:t>界标</w:t>
            </w:r>
            <w:r>
              <w:rPr>
                <w:rFonts w:hint="eastAsia" w:ascii="Times New Roman" w:hAnsi="Times New Roman" w:eastAsia="宋体" w:cs="Times New Roman"/>
                <w:color w:val="auto"/>
                <w:kern w:val="0"/>
                <w:szCs w:val="21"/>
                <w:lang w:val="en-US" w:eastAsia="zh-CN"/>
              </w:rPr>
              <w:t>、交通警示牌和宣传牌所在管控单元名称为</w:t>
            </w:r>
            <w:r>
              <w:rPr>
                <w:rFonts w:hint="eastAsia" w:cs="Times New Roman"/>
                <w:color w:val="auto"/>
                <w:kern w:val="0"/>
                <w:szCs w:val="21"/>
                <w:lang w:val="en-US" w:eastAsia="zh-CN"/>
              </w:rPr>
              <w:t>“</w:t>
            </w:r>
            <w:r>
              <w:rPr>
                <w:rFonts w:hint="eastAsia" w:ascii="Times New Roman" w:hAnsi="Times New Roman" w:eastAsia="宋体" w:cs="Times New Roman"/>
                <w:color w:val="auto"/>
                <w:kern w:val="0"/>
                <w:szCs w:val="21"/>
                <w:lang w:val="en-US" w:eastAsia="zh-CN"/>
              </w:rPr>
              <w:t>宜良县生态保护红线优先保护单元、宜良县大气环境弱扩散重点管控单元、宜良县矿产资源重点管控单元和嵩明县一般管控单元</w:t>
            </w:r>
            <w:r>
              <w:rPr>
                <w:rFonts w:hint="eastAsia" w:cs="Times New Roman"/>
                <w:color w:val="auto"/>
                <w:kern w:val="0"/>
                <w:szCs w:val="21"/>
                <w:lang w:val="en-US" w:eastAsia="zh-CN"/>
              </w:rPr>
              <w:t>”</w:t>
            </w:r>
            <w:r>
              <w:rPr>
                <w:rFonts w:hint="eastAsia" w:ascii="Times New Roman" w:hAnsi="Times New Roman" w:eastAsia="宋体" w:cs="Times New Roman"/>
                <w:color w:val="auto"/>
                <w:kern w:val="0"/>
                <w:szCs w:val="21"/>
                <w:lang w:val="en-US" w:eastAsia="zh-CN"/>
              </w:rPr>
              <w:t>；隔离防护栏所在管控单元名称为</w:t>
            </w:r>
            <w:r>
              <w:rPr>
                <w:rFonts w:hint="eastAsia" w:cs="Times New Roman"/>
                <w:color w:val="auto"/>
                <w:kern w:val="0"/>
                <w:szCs w:val="21"/>
                <w:lang w:val="en-US" w:eastAsia="zh-CN"/>
              </w:rPr>
              <w:t>“</w:t>
            </w:r>
            <w:r>
              <w:rPr>
                <w:rFonts w:hint="eastAsia" w:ascii="Times New Roman" w:hAnsi="Times New Roman" w:eastAsia="宋体" w:cs="Times New Roman"/>
                <w:color w:val="auto"/>
                <w:kern w:val="0"/>
                <w:szCs w:val="21"/>
                <w:lang w:val="en-US" w:eastAsia="zh-CN"/>
              </w:rPr>
              <w:t>宜良县生态保护红线优先保护单元、宜良县大气环境弱扩散重点管控单元、嵩明县生态保护红线优先保护单元和嵩明县一般管控单元</w:t>
            </w:r>
            <w:r>
              <w:rPr>
                <w:rFonts w:hint="eastAsia" w:cs="Times New Roman"/>
                <w:color w:val="auto"/>
                <w:kern w:val="0"/>
                <w:szCs w:val="21"/>
                <w:lang w:val="en-US" w:eastAsia="zh-CN"/>
              </w:rPr>
              <w:t>”</w:t>
            </w:r>
            <w:r>
              <w:rPr>
                <w:rFonts w:hint="eastAsia" w:ascii="Times New Roman" w:hAnsi="Times New Roman" w:eastAsia="宋体" w:cs="Times New Roman"/>
                <w:color w:val="auto"/>
                <w:kern w:val="0"/>
                <w:szCs w:val="21"/>
                <w:lang w:val="en-US" w:eastAsia="zh-CN"/>
              </w:rPr>
              <w:t>；生态隔离带、生活污水处理设施和河口湿地所在管控单元名称为</w:t>
            </w:r>
            <w:r>
              <w:rPr>
                <w:rFonts w:hint="eastAsia" w:cs="Times New Roman"/>
                <w:color w:val="auto"/>
                <w:kern w:val="0"/>
                <w:szCs w:val="21"/>
                <w:lang w:val="en-US" w:eastAsia="zh-CN"/>
              </w:rPr>
              <w:t>“</w:t>
            </w:r>
            <w:r>
              <w:rPr>
                <w:rFonts w:hint="eastAsia" w:ascii="Times New Roman" w:hAnsi="Times New Roman" w:eastAsia="宋体" w:cs="Times New Roman"/>
                <w:color w:val="auto"/>
                <w:kern w:val="0"/>
                <w:szCs w:val="21"/>
                <w:lang w:val="en-US" w:eastAsia="zh-CN"/>
              </w:rPr>
              <w:t>宜良县大气环境弱扩散重点管控单元和嵩明县一般管控单元</w:t>
            </w:r>
            <w:r>
              <w:rPr>
                <w:rFonts w:hint="eastAsia" w:cs="Times New Roman"/>
                <w:color w:val="auto"/>
                <w:kern w:val="0"/>
                <w:szCs w:val="21"/>
                <w:lang w:val="en-US" w:eastAsia="zh-CN"/>
              </w:rPr>
              <w:t>”</w:t>
            </w:r>
            <w:r>
              <w:rPr>
                <w:rFonts w:hint="eastAsia" w:ascii="Times New Roman" w:hAnsi="Times New Roman" w:eastAsia="宋体" w:cs="Times New Roman"/>
                <w:color w:val="auto"/>
                <w:kern w:val="0"/>
                <w:szCs w:val="21"/>
                <w:lang w:val="en-US" w:eastAsia="zh-CN"/>
              </w:rPr>
              <w:t>；生活污水收集工程所在管控单元名称为</w:t>
            </w:r>
            <w:r>
              <w:rPr>
                <w:rFonts w:hint="eastAsia" w:cs="Times New Roman"/>
                <w:color w:val="auto"/>
                <w:kern w:val="0"/>
                <w:szCs w:val="21"/>
                <w:lang w:val="en-US" w:eastAsia="zh-CN"/>
              </w:rPr>
              <w:t>“</w:t>
            </w:r>
            <w:r>
              <w:rPr>
                <w:rFonts w:hint="eastAsia" w:ascii="Times New Roman" w:hAnsi="Times New Roman" w:eastAsia="宋体" w:cs="Times New Roman"/>
                <w:color w:val="auto"/>
                <w:kern w:val="0"/>
                <w:szCs w:val="21"/>
                <w:lang w:val="en-US" w:eastAsia="zh-CN"/>
              </w:rPr>
              <w:t>宜良县大气环境弱扩散重点管控单元</w:t>
            </w:r>
            <w:r>
              <w:rPr>
                <w:rFonts w:hint="eastAsia" w:cs="Times New Roman"/>
                <w:color w:val="auto"/>
                <w:kern w:val="0"/>
                <w:szCs w:val="21"/>
                <w:lang w:val="en-US" w:eastAsia="zh-CN"/>
              </w:rPr>
              <w:t>”</w:t>
            </w:r>
            <w:r>
              <w:rPr>
                <w:rFonts w:hint="eastAsia" w:ascii="Times New Roman" w:hAnsi="Times New Roman" w:eastAsia="宋体" w:cs="Times New Roman"/>
                <w:color w:val="auto"/>
                <w:kern w:val="0"/>
                <w:szCs w:val="21"/>
                <w:lang w:val="en-US" w:eastAsia="zh-CN"/>
              </w:rPr>
              <w:t>；</w:t>
            </w:r>
            <w:r>
              <w:rPr>
                <w:rFonts w:hint="default" w:ascii="Times New Roman" w:hAnsi="Times New Roman" w:eastAsia="宋体" w:cs="Times New Roman"/>
                <w:color w:val="auto"/>
                <w:kern w:val="0"/>
                <w:szCs w:val="21"/>
              </w:rPr>
              <w:t>管控要求及落实情况见下表。</w:t>
            </w:r>
          </w:p>
          <w:p>
            <w:pPr>
              <w:pStyle w:val="4093"/>
              <w:keepNext w:val="0"/>
              <w:keepLines w:val="0"/>
              <w:pageBreakBefore w:val="0"/>
              <w:widowControl/>
              <w:suppressLineNumbers w:val="0"/>
              <w:kinsoku/>
              <w:overflowPunct/>
              <w:bidi w:val="0"/>
              <w:adjustRightInd w:val="0"/>
              <w:snapToGrid w:val="0"/>
              <w:spacing w:before="0" w:beforeAutospacing="0" w:after="0" w:afterAutospacing="0" w:line="360" w:lineRule="auto"/>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表</w:t>
            </w:r>
            <w:r>
              <w:rPr>
                <w:rFonts w:hint="eastAsia" w:ascii="Times New Roman" w:hAnsi="Times New Roman" w:eastAsia="宋体" w:cs="Times New Roman"/>
                <w:color w:val="auto"/>
                <w:szCs w:val="21"/>
                <w:lang w:val="en-US" w:eastAsia="zh-CN"/>
              </w:rPr>
              <w:t xml:space="preserve"> </w:t>
            </w:r>
            <w:r>
              <w:rPr>
                <w:rFonts w:hint="default" w:ascii="Times New Roman" w:hAnsi="Times New Roman" w:eastAsia="宋体" w:cs="Times New Roman"/>
                <w:color w:val="auto"/>
                <w:szCs w:val="21"/>
              </w:rPr>
              <w:t>1-2 本项目与《昆明市生态环境分区管控动态更新》符合性分析</w:t>
            </w:r>
          </w:p>
          <w:tbl>
            <w:tblPr>
              <w:tblStyle w:val="9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870"/>
              <w:gridCol w:w="3136"/>
              <w:gridCol w:w="2919"/>
              <w:gridCol w:w="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1"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管控单元</w:t>
                  </w:r>
                </w:p>
              </w:tc>
              <w:tc>
                <w:tcPr>
                  <w:tcW w:w="505"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类别</w:t>
                  </w:r>
                </w:p>
              </w:tc>
              <w:tc>
                <w:tcPr>
                  <w:tcW w:w="1821"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内容要求</w:t>
                  </w:r>
                </w:p>
              </w:tc>
              <w:tc>
                <w:tcPr>
                  <w:tcW w:w="1695"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项目情况</w:t>
                  </w:r>
                </w:p>
              </w:tc>
              <w:tc>
                <w:tcPr>
                  <w:tcW w:w="565"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1" w:type="pct"/>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宜良县生态保护红线优先保护单元</w:t>
                  </w:r>
                </w:p>
              </w:tc>
              <w:tc>
                <w:tcPr>
                  <w:tcW w:w="50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bidi="ar"/>
                    </w:rPr>
                    <w:t>空间布局约束</w:t>
                  </w:r>
                </w:p>
              </w:tc>
              <w:tc>
                <w:tcPr>
                  <w:tcW w:w="1821" w:type="pct"/>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生态保护红线管控要求按《自然资源部生态环境部国家林业和草原局关于加强生态保护红线管理的通知（试行）》（自然资发〔2022〕142号</w:t>
                  </w:r>
                  <w:r>
                    <w:rPr>
                      <w:rFonts w:hint="eastAsia" w:cs="Times New Roman"/>
                      <w:b w:val="0"/>
                      <w:bCs/>
                      <w:color w:val="auto"/>
                      <w:sz w:val="21"/>
                      <w:szCs w:val="21"/>
                      <w:lang w:eastAsia="zh-CN"/>
                    </w:rPr>
                    <w:t>）和</w:t>
                  </w:r>
                  <w:r>
                    <w:rPr>
                      <w:rFonts w:hint="default" w:ascii="Times New Roman" w:hAnsi="Times New Roman" w:eastAsia="宋体" w:cs="Times New Roman"/>
                      <w:b w:val="0"/>
                      <w:bCs/>
                      <w:color w:val="auto"/>
                      <w:sz w:val="21"/>
                      <w:szCs w:val="21"/>
                    </w:rPr>
                    <w:t>《云南省自然资源厅云南省生态环境厅云南省林业和草原局关于加强生态保护红线管理工作的通知》（云自然资〔2023〕98号）执行。后续若国家和省生态保护红线相关管控政策发生调整，按调整后的管控办法执行。</w:t>
                  </w:r>
                </w:p>
              </w:tc>
              <w:tc>
                <w:tcPr>
                  <w:tcW w:w="1695" w:type="pct"/>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rPr>
                      <w:rFonts w:hint="default" w:ascii="Times New Roman" w:hAnsi="Times New Roman" w:eastAsia="宋体" w:cs="Times New Roman"/>
                      <w:b w:val="0"/>
                      <w:bCs/>
                      <w:color w:val="auto"/>
                      <w:sz w:val="21"/>
                      <w:szCs w:val="21"/>
                    </w:rPr>
                  </w:pPr>
                  <w:r>
                    <w:rPr>
                      <w:rFonts w:hint="eastAsia" w:cs="Times New Roman"/>
                      <w:b w:val="0"/>
                      <w:bCs/>
                      <w:color w:val="auto"/>
                      <w:sz w:val="21"/>
                      <w:szCs w:val="21"/>
                      <w:lang w:val="en-US" w:eastAsia="zh-CN"/>
                    </w:rPr>
                    <w:t>本项目以水源地保护与规范化建设为主，</w:t>
                  </w:r>
                  <w:r>
                    <w:rPr>
                      <w:rFonts w:hint="default" w:ascii="Times New Roman" w:hAnsi="Times New Roman" w:eastAsia="宋体" w:cs="Times New Roman"/>
                      <w:b w:val="0"/>
                      <w:bCs/>
                      <w:color w:val="auto"/>
                      <w:sz w:val="21"/>
                      <w:szCs w:val="21"/>
                      <w:lang w:val="en-US" w:eastAsia="zh-CN"/>
                    </w:rPr>
                    <w:t>隔离防护栏属于水源保护区规范化建设工程的核心组成部分，建设目的是明确生态保护红线及水源保护区边界、管控人为违规进入、拦截面源污染径流，本质为生态保护与水源地安全保障类设施</w:t>
                  </w:r>
                  <w:r>
                    <w:rPr>
                      <w:rFonts w:hint="eastAsia" w:cs="Times New Roman"/>
                      <w:b w:val="0"/>
                      <w:bCs/>
                      <w:color w:val="auto"/>
                      <w:sz w:val="21"/>
                      <w:szCs w:val="21"/>
                      <w:lang w:val="en-US" w:eastAsia="zh-CN"/>
                    </w:rPr>
                    <w:t>；不涉及大规模土方开挖、植被破坏等生态扰动行为，不新增污染物排放，不改变生态保护红线内土地利用性质。</w:t>
                  </w:r>
                </w:p>
              </w:tc>
              <w:tc>
                <w:tcPr>
                  <w:tcW w:w="565"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1" w:type="pct"/>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rPr>
                  </w:pPr>
                </w:p>
              </w:tc>
              <w:tc>
                <w:tcPr>
                  <w:tcW w:w="50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bidi="ar"/>
                    </w:rPr>
                    <w:t>污染物排放管控</w:t>
                  </w:r>
                </w:p>
              </w:tc>
              <w:tc>
                <w:tcPr>
                  <w:tcW w:w="1821" w:type="pct"/>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kern w:val="2"/>
                      <w:sz w:val="21"/>
                      <w:szCs w:val="21"/>
                      <w:lang w:val="en-US" w:eastAsia="zh-CN" w:bidi="ar-SA"/>
                    </w:rPr>
                    <w:t>1.</w:t>
                  </w:r>
                  <w:r>
                    <w:rPr>
                      <w:rFonts w:hint="default" w:ascii="Times New Roman" w:hAnsi="Times New Roman" w:eastAsia="宋体" w:cs="Times New Roman"/>
                      <w:b w:val="0"/>
                      <w:bCs/>
                      <w:color w:val="auto"/>
                      <w:sz w:val="21"/>
                      <w:szCs w:val="21"/>
                    </w:rPr>
                    <w:t>造成生态环境损害的，设区的市级及以上（包括直辖市所辖的区县）地方生态环境部门根据国家和本地区有关规定，及时组织开展或者移送其他有关部门组织开展生态环境损害赔偿工作</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b w:val="0"/>
                      <w:bCs/>
                      <w:color w:val="auto"/>
                      <w:sz w:val="21"/>
                      <w:szCs w:val="21"/>
                    </w:rPr>
                    <w:t>2.生态保护红线内各级各类自然保护地的生态环境监管，法律法规已有规定的从其规定</w:t>
                  </w:r>
                  <w:r>
                    <w:rPr>
                      <w:rFonts w:hint="default" w:ascii="Times New Roman" w:hAnsi="Times New Roman" w:eastAsia="宋体" w:cs="Times New Roman"/>
                      <w:b w:val="0"/>
                      <w:bCs/>
                      <w:color w:val="auto"/>
                      <w:sz w:val="21"/>
                      <w:szCs w:val="21"/>
                      <w:lang w:eastAsia="zh-CN"/>
                    </w:rPr>
                    <w:t>。</w:t>
                  </w:r>
                </w:p>
              </w:tc>
              <w:tc>
                <w:tcPr>
                  <w:tcW w:w="1695" w:type="pct"/>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rPr>
                  </w:pPr>
                </w:p>
              </w:tc>
              <w:tc>
                <w:tcPr>
                  <w:tcW w:w="565"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1" w:type="pct"/>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rPr>
                  </w:pPr>
                </w:p>
              </w:tc>
              <w:tc>
                <w:tcPr>
                  <w:tcW w:w="50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bidi="ar"/>
                    </w:rPr>
                    <w:t>环境风险防控</w:t>
                  </w:r>
                </w:p>
              </w:tc>
              <w:tc>
                <w:tcPr>
                  <w:tcW w:w="1821" w:type="pct"/>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kern w:val="2"/>
                      <w:sz w:val="21"/>
                      <w:szCs w:val="21"/>
                      <w:lang w:val="en-US" w:eastAsia="zh-CN" w:bidi="ar-SA"/>
                    </w:rPr>
                    <w:t>1.</w:t>
                  </w:r>
                  <w:r>
                    <w:rPr>
                      <w:rFonts w:hint="default" w:ascii="Times New Roman" w:hAnsi="Times New Roman" w:eastAsia="宋体" w:cs="Times New Roman"/>
                      <w:b w:val="0"/>
                      <w:bCs/>
                      <w:color w:val="auto"/>
                      <w:sz w:val="21"/>
                      <w:szCs w:val="21"/>
                    </w:rPr>
                    <w:t>提高饮用水水源地环境监测能力。2.建立饮用水水源地风险防范机制。3.加强水源保护区内公路危险化学品运输的管理，建立完善应急预案，全面提高预警能力</w:t>
                  </w:r>
                  <w:r>
                    <w:rPr>
                      <w:rFonts w:hint="default" w:ascii="Times New Roman" w:hAnsi="Times New Roman" w:eastAsia="宋体" w:cs="Times New Roman"/>
                      <w:b w:val="0"/>
                      <w:bCs/>
                      <w:color w:val="auto"/>
                      <w:sz w:val="21"/>
                      <w:szCs w:val="21"/>
                      <w:lang w:eastAsia="zh-CN"/>
                    </w:rPr>
                    <w:t>。</w:t>
                  </w:r>
                </w:p>
              </w:tc>
              <w:tc>
                <w:tcPr>
                  <w:tcW w:w="1695" w:type="pct"/>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rPr>
                  </w:pPr>
                </w:p>
              </w:tc>
              <w:tc>
                <w:tcPr>
                  <w:tcW w:w="565"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1" w:type="pct"/>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bidi="ar"/>
                    </w:rPr>
                    <w:t>宜良县大气环境布局敏感重点管控单元</w:t>
                  </w:r>
                </w:p>
              </w:tc>
              <w:tc>
                <w:tcPr>
                  <w:tcW w:w="50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bidi="ar"/>
                    </w:rPr>
                    <w:t>空间布局约束</w:t>
                  </w:r>
                </w:p>
              </w:tc>
              <w:tc>
                <w:tcPr>
                  <w:tcW w:w="1821" w:type="pct"/>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kern w:val="2"/>
                      <w:sz w:val="21"/>
                      <w:szCs w:val="21"/>
                      <w:lang w:val="en-US" w:eastAsia="zh-CN" w:bidi="ar-SA"/>
                    </w:rPr>
                    <w:t>1.</w:t>
                  </w:r>
                  <w:r>
                    <w:rPr>
                      <w:rFonts w:hint="default" w:ascii="Times New Roman" w:hAnsi="Times New Roman" w:eastAsia="宋体" w:cs="Times New Roman"/>
                      <w:b w:val="0"/>
                      <w:bCs/>
                      <w:color w:val="auto"/>
                      <w:sz w:val="21"/>
                      <w:szCs w:val="21"/>
                    </w:rPr>
                    <w:t>加强城区内餐饮、汽车尾气、建筑施工及道路交通扬尘治理。2.执行二级空气质量标准，强化污染物排放总量控制。3.工业区与集中居住区之间应设置隔离带，邻近居住用地的工业用地避免布置大气污染较重的企业</w:t>
                  </w:r>
                  <w:r>
                    <w:rPr>
                      <w:rFonts w:hint="default" w:ascii="Times New Roman" w:hAnsi="Times New Roman" w:eastAsia="宋体" w:cs="Times New Roman"/>
                      <w:b w:val="0"/>
                      <w:bCs/>
                      <w:color w:val="auto"/>
                      <w:sz w:val="21"/>
                      <w:szCs w:val="21"/>
                      <w:lang w:eastAsia="zh-CN"/>
                    </w:rPr>
                    <w:t>。</w:t>
                  </w:r>
                </w:p>
              </w:tc>
              <w:tc>
                <w:tcPr>
                  <w:tcW w:w="1695"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val="en-US" w:eastAsia="zh-CN"/>
                    </w:rPr>
                    <w:t>本项目以水源地保护与规范化建设为主</w:t>
                  </w:r>
                  <w:r>
                    <w:rPr>
                      <w:rFonts w:hint="default" w:ascii="Times New Roman" w:hAnsi="Times New Roman" w:eastAsia="宋体" w:cs="Times New Roman"/>
                      <w:b w:val="0"/>
                      <w:bCs/>
                      <w:color w:val="auto"/>
                      <w:sz w:val="21"/>
                      <w:szCs w:val="21"/>
                    </w:rPr>
                    <w:t>，不涉及工业布局与大气污染排放</w:t>
                  </w:r>
                  <w:r>
                    <w:rPr>
                      <w:rFonts w:hint="eastAsia" w:cs="Times New Roman"/>
                      <w:b w:val="0"/>
                      <w:bCs/>
                      <w:color w:val="auto"/>
                      <w:sz w:val="21"/>
                      <w:szCs w:val="21"/>
                      <w:lang w:eastAsia="zh-CN"/>
                    </w:rPr>
                    <w:t>。</w:t>
                  </w:r>
                </w:p>
              </w:tc>
              <w:tc>
                <w:tcPr>
                  <w:tcW w:w="565"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1" w:type="pct"/>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rPr>
                  </w:pPr>
                </w:p>
              </w:tc>
              <w:tc>
                <w:tcPr>
                  <w:tcW w:w="50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bidi="ar"/>
                    </w:rPr>
                    <w:t>污染物排放管控</w:t>
                  </w:r>
                </w:p>
              </w:tc>
              <w:tc>
                <w:tcPr>
                  <w:tcW w:w="1821" w:type="pct"/>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val="en-US" w:eastAsia="zh-CN" w:bidi="ar"/>
                    </w:rPr>
                    <w:t>1.</w:t>
                  </w:r>
                  <w:r>
                    <w:rPr>
                      <w:rFonts w:hint="default" w:ascii="Times New Roman" w:hAnsi="Times New Roman" w:eastAsia="宋体" w:cs="Times New Roman"/>
                      <w:b w:val="0"/>
                      <w:bCs/>
                      <w:color w:val="auto"/>
                      <w:kern w:val="0"/>
                      <w:sz w:val="21"/>
                      <w:szCs w:val="21"/>
                      <w:lang w:bidi="ar"/>
                    </w:rPr>
                    <w:t>对工业企业废气和大气污染物进行收集处理，确保达标排放。严格控制废气无组织排放；加强对生产装置的管理，严格控制生产过程中的跑、冒、滴、漏。新、改、扩建项目若涉及排放挥发性有机物的车间，应安装废气回收、净化装置或采取废气防控措施。2.鼓励燃煤锅炉改天然气、电等清洁能源。3.加强施工、道路、生产扬尘粉尘控制，减少城市建设裸露土地，加强交通污染治理。对人口集中居住区易扬尘场所要采取防尘措施，有效控制粉尘污染。</w:t>
                  </w:r>
                </w:p>
              </w:tc>
              <w:tc>
                <w:tcPr>
                  <w:tcW w:w="1695"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rPr>
                    <w:t>项目施工期采取扬尘防治措施，运营期无工业废气排放</w:t>
                  </w:r>
                  <w:r>
                    <w:rPr>
                      <w:rFonts w:hint="eastAsia" w:cs="Times New Roman"/>
                      <w:b w:val="0"/>
                      <w:bCs/>
                      <w:color w:val="auto"/>
                      <w:sz w:val="21"/>
                      <w:szCs w:val="21"/>
                      <w:lang w:eastAsia="zh-CN"/>
                    </w:rPr>
                    <w:t>。</w:t>
                  </w:r>
                </w:p>
              </w:tc>
              <w:tc>
                <w:tcPr>
                  <w:tcW w:w="565"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1" w:type="pct"/>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rPr>
                  </w:pPr>
                </w:p>
              </w:tc>
              <w:tc>
                <w:tcPr>
                  <w:tcW w:w="50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bidi="ar"/>
                    </w:rPr>
                    <w:t>资源开发效率要求</w:t>
                  </w:r>
                </w:p>
              </w:tc>
              <w:tc>
                <w:tcPr>
                  <w:tcW w:w="1821"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bidi="ar"/>
                    </w:rPr>
                    <w:t>加大煤气、液化气及电等清洁能源的普及率。</w:t>
                  </w:r>
                </w:p>
              </w:tc>
              <w:tc>
                <w:tcPr>
                  <w:tcW w:w="1695"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rPr>
                    <w:t>项目运营期不涉及能源消耗，施工期优先使用清洁能源</w:t>
                  </w:r>
                  <w:r>
                    <w:rPr>
                      <w:rFonts w:hint="eastAsia" w:cs="Times New Roman"/>
                      <w:b w:val="0"/>
                      <w:bCs/>
                      <w:color w:val="auto"/>
                      <w:sz w:val="21"/>
                      <w:szCs w:val="21"/>
                      <w:lang w:eastAsia="zh-CN"/>
                    </w:rPr>
                    <w:t>。</w:t>
                  </w:r>
                </w:p>
              </w:tc>
              <w:tc>
                <w:tcPr>
                  <w:tcW w:w="565"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1" w:type="pct"/>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宜良县矿产资源重点管控单元</w:t>
                  </w:r>
                </w:p>
              </w:tc>
              <w:tc>
                <w:tcPr>
                  <w:tcW w:w="50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空间布局约束</w:t>
                  </w:r>
                </w:p>
              </w:tc>
              <w:tc>
                <w:tcPr>
                  <w:tcW w:w="1821"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落实《云南省矿产资源总体规划》禁止开采区规定，禁止开采区内不得新设采矿权。</w:t>
                  </w:r>
                  <w:r>
                    <w:rPr>
                      <w:rFonts w:hint="default" w:ascii="Times New Roman" w:hAnsi="Times New Roman" w:eastAsia="宋体" w:cs="Times New Roman"/>
                      <w:b w:val="0"/>
                      <w:bCs/>
                      <w:color w:val="auto"/>
                      <w:kern w:val="2"/>
                      <w:sz w:val="21"/>
                      <w:szCs w:val="21"/>
                      <w:lang w:val="en-US" w:eastAsia="zh-CN" w:bidi="ar-SA"/>
                    </w:rPr>
                    <w:t>1.</w:t>
                  </w:r>
                  <w:r>
                    <w:rPr>
                      <w:rFonts w:hint="default" w:ascii="Times New Roman" w:hAnsi="Times New Roman" w:eastAsia="宋体" w:cs="Times New Roman"/>
                      <w:b w:val="0"/>
                      <w:bCs/>
                      <w:color w:val="auto"/>
                      <w:sz w:val="21"/>
                      <w:szCs w:val="21"/>
                    </w:rPr>
                    <w:t>对于规划区与饮用水水源保护区重叠区域不新设采矿权，原</w:t>
                  </w:r>
                  <w:r>
                    <w:rPr>
                      <w:rFonts w:hint="eastAsia" w:cs="Times New Roman"/>
                      <w:b w:val="0"/>
                      <w:bCs/>
                      <w:color w:val="auto"/>
                      <w:sz w:val="21"/>
                      <w:szCs w:val="21"/>
                      <w:lang w:eastAsia="zh-CN"/>
                    </w:rPr>
                    <w:t>有采</w:t>
                  </w:r>
                  <w:r>
                    <w:rPr>
                      <w:rFonts w:hint="default" w:ascii="Times New Roman" w:hAnsi="Times New Roman" w:eastAsia="宋体" w:cs="Times New Roman"/>
                      <w:b w:val="0"/>
                      <w:bCs/>
                      <w:color w:val="auto"/>
                      <w:sz w:val="21"/>
                      <w:szCs w:val="21"/>
                    </w:rPr>
                    <w:t>矿权逐步有序退出，排污口不得设置在饮用水水源保护区内。饮用水水源二级保护区执行绿色勘查相关要求。2.禁止在长江干流岸线三公里范围内和重要支流岸线一公里范围内新建、改建、扩建尾矿库</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b w:val="0"/>
                      <w:bCs/>
                      <w:color w:val="auto"/>
                      <w:sz w:val="21"/>
                      <w:szCs w:val="21"/>
                    </w:rPr>
                    <w:t>3.不再新建露天磷矿山，严格总磷排放管控要求，控制总磷排放总量，涉及磷矿开采企业应对排污口和周边环境进行总磷监测，依法公开监测信息</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b w:val="0"/>
                      <w:bCs/>
                      <w:color w:val="auto"/>
                      <w:sz w:val="21"/>
                      <w:szCs w:val="21"/>
                    </w:rPr>
                    <w:t>4.继续实施长江经济带废弃矿山生态修复工作。5.矿山开采地面设施禁止占用永久基本农田。6.矿山企业应当按照</w:t>
                  </w:r>
                  <w:r>
                    <w:rPr>
                      <w:rFonts w:hint="eastAsia" w:cs="Times New Roman"/>
                      <w:b w:val="0"/>
                      <w:bCs/>
                      <w:color w:val="auto"/>
                      <w:sz w:val="21"/>
                      <w:szCs w:val="21"/>
                      <w:lang w:eastAsia="zh-CN"/>
                    </w:rPr>
                    <w:t>“</w:t>
                  </w:r>
                  <w:r>
                    <w:rPr>
                      <w:rFonts w:hint="default" w:ascii="Times New Roman" w:hAnsi="Times New Roman" w:eastAsia="宋体" w:cs="Times New Roman"/>
                      <w:b w:val="0"/>
                      <w:bCs/>
                      <w:color w:val="auto"/>
                      <w:sz w:val="21"/>
                      <w:szCs w:val="21"/>
                    </w:rPr>
                    <w:t>谁开发、谁保护、谁破坏、谁治理</w:t>
                  </w:r>
                  <w:r>
                    <w:rPr>
                      <w:rFonts w:hint="eastAsia" w:cs="Times New Roman"/>
                      <w:b w:val="0"/>
                      <w:bCs/>
                      <w:color w:val="auto"/>
                      <w:sz w:val="21"/>
                      <w:szCs w:val="21"/>
                      <w:lang w:eastAsia="zh-CN"/>
                    </w:rPr>
                    <w:t>”</w:t>
                  </w:r>
                  <w:r>
                    <w:rPr>
                      <w:rFonts w:hint="default" w:ascii="Times New Roman" w:hAnsi="Times New Roman" w:eastAsia="宋体" w:cs="Times New Roman"/>
                      <w:b w:val="0"/>
                      <w:bCs/>
                      <w:color w:val="auto"/>
                      <w:sz w:val="21"/>
                      <w:szCs w:val="21"/>
                    </w:rPr>
                    <w:t>的原则，结合矿山生产实际，及时组织开展矿山地质环境恢复治理</w:t>
                  </w:r>
                  <w:r>
                    <w:rPr>
                      <w:rFonts w:hint="default" w:ascii="Times New Roman" w:hAnsi="Times New Roman" w:eastAsia="宋体" w:cs="Times New Roman"/>
                      <w:b w:val="0"/>
                      <w:bCs/>
                      <w:color w:val="auto"/>
                      <w:sz w:val="21"/>
                      <w:szCs w:val="21"/>
                      <w:lang w:val="en-US" w:eastAsia="zh-CN"/>
                    </w:rPr>
                    <w:t>和土</w:t>
                  </w:r>
                  <w:r>
                    <w:rPr>
                      <w:rFonts w:hint="default" w:ascii="Times New Roman" w:hAnsi="Times New Roman" w:eastAsia="宋体" w:cs="Times New Roman"/>
                      <w:b w:val="0"/>
                      <w:bCs/>
                      <w:color w:val="auto"/>
                      <w:sz w:val="21"/>
                      <w:szCs w:val="21"/>
                    </w:rPr>
                    <w:t>地复垦相关工作，切实履行矿山生态修复义务。加快推进</w:t>
                  </w:r>
                  <w:r>
                    <w:rPr>
                      <w:rFonts w:hint="eastAsia" w:cs="Times New Roman"/>
                      <w:b w:val="0"/>
                      <w:bCs/>
                      <w:color w:val="auto"/>
                      <w:sz w:val="21"/>
                      <w:szCs w:val="21"/>
                      <w:lang w:eastAsia="zh-CN"/>
                    </w:rPr>
                    <w:t>历史遗留废弃矿山生态修复</w:t>
                  </w:r>
                  <w:r>
                    <w:rPr>
                      <w:rFonts w:hint="default" w:ascii="Times New Roman" w:hAnsi="Times New Roman" w:eastAsia="宋体" w:cs="Times New Roman"/>
                      <w:b w:val="0"/>
                      <w:bCs/>
                      <w:color w:val="auto"/>
                      <w:sz w:val="21"/>
                      <w:szCs w:val="21"/>
                    </w:rPr>
                    <w:t>工作。</w:t>
                  </w:r>
                </w:p>
              </w:tc>
              <w:tc>
                <w:tcPr>
                  <w:tcW w:w="1695"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rPr>
                    <w:t>项目为饮用水水源地保护工程，不涉及矿产资源开发、磷矿开采及尾矿库建设，不新增采矿权或排污口</w:t>
                  </w:r>
                  <w:r>
                    <w:rPr>
                      <w:rFonts w:hint="eastAsia" w:cs="Times New Roman"/>
                      <w:b w:val="0"/>
                      <w:bCs/>
                      <w:color w:val="auto"/>
                      <w:sz w:val="21"/>
                      <w:szCs w:val="21"/>
                      <w:lang w:eastAsia="zh-CN"/>
                    </w:rPr>
                    <w:t>。</w:t>
                  </w:r>
                </w:p>
              </w:tc>
              <w:tc>
                <w:tcPr>
                  <w:tcW w:w="565"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1" w:type="pct"/>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rPr>
                  </w:pPr>
                </w:p>
              </w:tc>
              <w:tc>
                <w:tcPr>
                  <w:tcW w:w="50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污染物排放管控</w:t>
                  </w:r>
                </w:p>
              </w:tc>
              <w:tc>
                <w:tcPr>
                  <w:tcW w:w="1821" w:type="pct"/>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kern w:val="2"/>
                      <w:sz w:val="21"/>
                      <w:szCs w:val="21"/>
                      <w:lang w:val="en-US" w:eastAsia="zh-CN" w:bidi="ar-SA"/>
                    </w:rPr>
                    <w:t>1.</w:t>
                  </w:r>
                  <w:r>
                    <w:rPr>
                      <w:rFonts w:hint="default" w:ascii="Times New Roman" w:hAnsi="Times New Roman" w:eastAsia="宋体" w:cs="Times New Roman"/>
                      <w:b w:val="0"/>
                      <w:bCs/>
                      <w:color w:val="auto"/>
                      <w:sz w:val="21"/>
                      <w:szCs w:val="21"/>
                    </w:rPr>
                    <w:t>贯彻</w:t>
                  </w:r>
                  <w:r>
                    <w:rPr>
                      <w:rFonts w:hint="eastAsia" w:cs="Times New Roman"/>
                      <w:b w:val="0"/>
                      <w:bCs/>
                      <w:color w:val="auto"/>
                      <w:sz w:val="21"/>
                      <w:szCs w:val="21"/>
                      <w:lang w:eastAsia="zh-CN"/>
                    </w:rPr>
                    <w:t>“</w:t>
                  </w:r>
                  <w:r>
                    <w:rPr>
                      <w:rFonts w:hint="default" w:ascii="Times New Roman" w:hAnsi="Times New Roman" w:eastAsia="宋体" w:cs="Times New Roman"/>
                      <w:b w:val="0"/>
                      <w:bCs/>
                      <w:color w:val="auto"/>
                      <w:sz w:val="21"/>
                      <w:szCs w:val="21"/>
                    </w:rPr>
                    <w:t>边开采、边治理、边恢复</w:t>
                  </w:r>
                  <w:r>
                    <w:rPr>
                      <w:rFonts w:hint="eastAsia" w:cs="Times New Roman"/>
                      <w:b w:val="0"/>
                      <w:bCs/>
                      <w:color w:val="auto"/>
                      <w:sz w:val="21"/>
                      <w:szCs w:val="21"/>
                      <w:lang w:eastAsia="zh-CN"/>
                    </w:rPr>
                    <w:t>”</w:t>
                  </w:r>
                  <w:r>
                    <w:rPr>
                      <w:rFonts w:hint="default" w:ascii="Times New Roman" w:hAnsi="Times New Roman" w:eastAsia="宋体" w:cs="Times New Roman"/>
                      <w:b w:val="0"/>
                      <w:bCs/>
                      <w:color w:val="auto"/>
                      <w:sz w:val="21"/>
                      <w:szCs w:val="21"/>
                    </w:rPr>
                    <w:t>的原则，及时治理恢复矿山地质环境，复垦矿山占用土地和损毁土地。2.实施</w:t>
                  </w:r>
                  <w:r>
                    <w:rPr>
                      <w:rFonts w:hint="eastAsia" w:cs="Times New Roman"/>
                      <w:b w:val="0"/>
                      <w:bCs/>
                      <w:color w:val="auto"/>
                      <w:sz w:val="21"/>
                      <w:szCs w:val="21"/>
                      <w:lang w:eastAsia="zh-CN"/>
                    </w:rPr>
                    <w:t>“</w:t>
                  </w:r>
                  <w:r>
                    <w:rPr>
                      <w:rFonts w:hint="default" w:ascii="Times New Roman" w:hAnsi="Times New Roman" w:eastAsia="宋体" w:cs="Times New Roman"/>
                      <w:b w:val="0"/>
                      <w:bCs/>
                      <w:color w:val="auto"/>
                      <w:sz w:val="21"/>
                      <w:szCs w:val="21"/>
                    </w:rPr>
                    <w:t>矿山复绿</w:t>
                  </w:r>
                  <w:r>
                    <w:rPr>
                      <w:rFonts w:hint="eastAsia" w:cs="Times New Roman"/>
                      <w:b w:val="0"/>
                      <w:bCs/>
                      <w:color w:val="auto"/>
                      <w:sz w:val="21"/>
                      <w:szCs w:val="21"/>
                      <w:lang w:eastAsia="zh-CN"/>
                    </w:rPr>
                    <w:t>”</w:t>
                  </w:r>
                  <w:r>
                    <w:rPr>
                      <w:rFonts w:hint="default" w:ascii="Times New Roman" w:hAnsi="Times New Roman" w:eastAsia="宋体" w:cs="Times New Roman"/>
                      <w:b w:val="0"/>
                      <w:bCs/>
                      <w:color w:val="auto"/>
                      <w:sz w:val="21"/>
                      <w:szCs w:val="21"/>
                    </w:rPr>
                    <w:t>行动。重点加强历史遗留矿山矿区土地复垦，实施矿山地质环境治理恢复及矿区土地复垦工程。3.加强尾矿、废石等资源的再利用与资源综合利用，对尾矿库、废石堆通过平整、覆土、种植等措施开展复垦还绿，严防重金属污染。4.矿山企业应当按照</w:t>
                  </w:r>
                  <w:r>
                    <w:rPr>
                      <w:rFonts w:hint="eastAsia" w:cs="Times New Roman"/>
                      <w:b w:val="0"/>
                      <w:bCs/>
                      <w:color w:val="auto"/>
                      <w:sz w:val="21"/>
                      <w:szCs w:val="21"/>
                      <w:lang w:eastAsia="zh-CN"/>
                    </w:rPr>
                    <w:t>“</w:t>
                  </w:r>
                  <w:r>
                    <w:rPr>
                      <w:rFonts w:hint="default" w:ascii="Times New Roman" w:hAnsi="Times New Roman" w:eastAsia="宋体" w:cs="Times New Roman"/>
                      <w:b w:val="0"/>
                      <w:bCs/>
                      <w:color w:val="auto"/>
                      <w:sz w:val="21"/>
                      <w:szCs w:val="21"/>
                    </w:rPr>
                    <w:t>谁开发、谁保护、谁破坏、谁治理</w:t>
                  </w:r>
                  <w:r>
                    <w:rPr>
                      <w:rFonts w:hint="eastAsia" w:cs="Times New Roman"/>
                      <w:b w:val="0"/>
                      <w:bCs/>
                      <w:color w:val="auto"/>
                      <w:sz w:val="21"/>
                      <w:szCs w:val="21"/>
                      <w:lang w:eastAsia="zh-CN"/>
                    </w:rPr>
                    <w:t>”</w:t>
                  </w:r>
                  <w:r>
                    <w:rPr>
                      <w:rFonts w:hint="default" w:ascii="Times New Roman" w:hAnsi="Times New Roman" w:eastAsia="宋体" w:cs="Times New Roman"/>
                      <w:b w:val="0"/>
                      <w:bCs/>
                      <w:color w:val="auto"/>
                      <w:sz w:val="21"/>
                      <w:szCs w:val="21"/>
                    </w:rPr>
                    <w:t>的原则。5.进一步加强重金属污染防控，严格实行重点行业重点污染物总量控制指标，减少重金属排放</w:t>
                  </w:r>
                  <w:r>
                    <w:rPr>
                      <w:rFonts w:hint="default" w:ascii="Times New Roman" w:hAnsi="Times New Roman" w:eastAsia="宋体" w:cs="Times New Roman"/>
                      <w:b w:val="0"/>
                      <w:bCs/>
                      <w:color w:val="auto"/>
                      <w:sz w:val="21"/>
                      <w:szCs w:val="21"/>
                      <w:lang w:eastAsia="zh-CN"/>
                    </w:rPr>
                    <w:t>。</w:t>
                  </w:r>
                </w:p>
              </w:tc>
              <w:tc>
                <w:tcPr>
                  <w:tcW w:w="1695"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rPr>
                      <w:rFonts w:hint="eastAsia"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rPr>
                    <w:t>项目不涉及矿山开采与重金属污染排放，</w:t>
                  </w:r>
                  <w:r>
                    <w:rPr>
                      <w:rFonts w:hint="eastAsia" w:cs="Times New Roman"/>
                      <w:b w:val="0"/>
                      <w:bCs/>
                      <w:color w:val="auto"/>
                      <w:sz w:val="21"/>
                      <w:szCs w:val="21"/>
                      <w:lang w:eastAsia="zh-CN"/>
                    </w:rPr>
                    <w:t>以水源地保护和生态修复为目标。</w:t>
                  </w:r>
                </w:p>
              </w:tc>
              <w:tc>
                <w:tcPr>
                  <w:tcW w:w="565"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1" w:type="pct"/>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rPr>
                  </w:pPr>
                </w:p>
              </w:tc>
              <w:tc>
                <w:tcPr>
                  <w:tcW w:w="50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环境风险防控</w:t>
                  </w:r>
                </w:p>
              </w:tc>
              <w:tc>
                <w:tcPr>
                  <w:tcW w:w="1821" w:type="pct"/>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2"/>
                      <w:sz w:val="21"/>
                      <w:szCs w:val="21"/>
                      <w:lang w:val="en-US" w:eastAsia="zh-CN" w:bidi="ar-SA"/>
                    </w:rPr>
                    <w:t>1.</w:t>
                  </w:r>
                  <w:r>
                    <w:rPr>
                      <w:rFonts w:hint="default" w:ascii="Times New Roman" w:hAnsi="Times New Roman" w:eastAsia="宋体" w:cs="Times New Roman"/>
                      <w:b w:val="0"/>
                      <w:bCs/>
                      <w:color w:val="auto"/>
                      <w:sz w:val="21"/>
                      <w:szCs w:val="21"/>
                    </w:rPr>
                    <w:t>产生、利用或处置含重金属的固体废物（含危险废物）的企业在贮存、转移、利用、处置固体废物（含危险废物）过程中，应配套防扬散、防流失、防渗漏及其他防止污染环境的措施。2.各工矿企业应当结合风险源状况明确环境风险的防范、减缓措施。构建</w:t>
                  </w:r>
                  <w:r>
                    <w:rPr>
                      <w:rFonts w:hint="eastAsia" w:cs="Times New Roman"/>
                      <w:b w:val="0"/>
                      <w:bCs/>
                      <w:color w:val="auto"/>
                      <w:sz w:val="21"/>
                      <w:szCs w:val="21"/>
                      <w:lang w:eastAsia="zh-CN"/>
                    </w:rPr>
                    <w:t>“</w:t>
                  </w:r>
                  <w:r>
                    <w:rPr>
                      <w:rFonts w:hint="default" w:ascii="Times New Roman" w:hAnsi="Times New Roman" w:eastAsia="宋体" w:cs="Times New Roman"/>
                      <w:b w:val="0"/>
                      <w:bCs/>
                      <w:color w:val="auto"/>
                      <w:sz w:val="21"/>
                      <w:szCs w:val="21"/>
                    </w:rPr>
                    <w:t>单元—厂区—园区/区域</w:t>
                  </w:r>
                  <w:r>
                    <w:rPr>
                      <w:rFonts w:hint="eastAsia" w:cs="Times New Roman"/>
                      <w:b w:val="0"/>
                      <w:bCs/>
                      <w:color w:val="auto"/>
                      <w:sz w:val="21"/>
                      <w:szCs w:val="21"/>
                      <w:lang w:eastAsia="zh-CN"/>
                    </w:rPr>
                    <w:t>”</w:t>
                  </w:r>
                  <w:r>
                    <w:rPr>
                      <w:rFonts w:hint="default" w:ascii="Times New Roman" w:hAnsi="Times New Roman" w:eastAsia="宋体" w:cs="Times New Roman"/>
                      <w:b w:val="0"/>
                      <w:bCs/>
                      <w:color w:val="auto"/>
                      <w:sz w:val="21"/>
                      <w:szCs w:val="21"/>
                    </w:rPr>
                    <w:t>的环境风险防控体系，设置事故废水收集和应急储存设施。加强地下水环境的监控、预警。编制企事业单位突发环境事件应急预案。金属矿山开采过程中需对人群健康风险进行识别，采取有效措施预防由矿山开发利用带来的疾病。</w:t>
                  </w:r>
                </w:p>
              </w:tc>
              <w:tc>
                <w:tcPr>
                  <w:tcW w:w="1695"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lang w:val="en-US"/>
                    </w:rPr>
                  </w:pPr>
                  <w:r>
                    <w:rPr>
                      <w:rFonts w:hint="default" w:ascii="Times New Roman" w:hAnsi="Times New Roman" w:eastAsia="宋体" w:cs="Times New Roman"/>
                      <w:b w:val="0"/>
                      <w:bCs/>
                      <w:color w:val="auto"/>
                      <w:sz w:val="21"/>
                      <w:szCs w:val="21"/>
                      <w:lang w:val="en-US" w:eastAsia="zh-CN"/>
                    </w:rPr>
                    <w:t>本项目以水源地保护与规范化建设为主</w:t>
                  </w:r>
                  <w:r>
                    <w:rPr>
                      <w:rFonts w:hint="eastAsia" w:cs="Times New Roman"/>
                      <w:b w:val="0"/>
                      <w:bCs/>
                      <w:color w:val="auto"/>
                      <w:sz w:val="21"/>
                      <w:szCs w:val="21"/>
                      <w:lang w:val="en-US" w:eastAsia="zh-CN"/>
                    </w:rPr>
                    <w:t>，不涉及危险废物。</w:t>
                  </w:r>
                </w:p>
              </w:tc>
              <w:tc>
                <w:tcPr>
                  <w:tcW w:w="565"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1" w:type="pct"/>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rPr>
                  </w:pPr>
                </w:p>
              </w:tc>
              <w:tc>
                <w:tcPr>
                  <w:tcW w:w="50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资源开发效率要求</w:t>
                  </w:r>
                </w:p>
              </w:tc>
              <w:tc>
                <w:tcPr>
                  <w:tcW w:w="1821" w:type="pct"/>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2"/>
                      <w:sz w:val="21"/>
                      <w:szCs w:val="21"/>
                      <w:lang w:val="en-US" w:eastAsia="zh-CN" w:bidi="ar-SA"/>
                    </w:rPr>
                    <w:t>1.</w:t>
                  </w:r>
                  <w:r>
                    <w:rPr>
                      <w:rFonts w:hint="default" w:ascii="Times New Roman" w:hAnsi="Times New Roman" w:eastAsia="宋体" w:cs="Times New Roman"/>
                      <w:b w:val="0"/>
                      <w:bCs/>
                      <w:color w:val="auto"/>
                      <w:sz w:val="21"/>
                      <w:szCs w:val="21"/>
                    </w:rPr>
                    <w:t>积极推进矿产资源开发规模化、集约化，落实云南省关于煤矿转型升级、非煤矿山转型升级、煤炭行业化解过剩产能有关要求。2.对原有大中型矿业进行技术改造，淘汰污染严重、资源利用率低的落后设备与工艺。加强绿色勘查开采新技术、新方法和新工艺研发与推广。构建绿色勘查开采新模式，因地制宜推广充填开采、保水开采、减沉开采等技术方法，推广区域矿山建矿模式和边开采边复垦边归还采矿用地模式，推广节能减排绿色采选冶技术。3.应从源头减少废水产生，实施清污分流，应充分利用矿井水、循环利用选矿水。4.加快老矿山改造升级，建设绿色矿山，提高矿产资源回采率和综合回收率，大力开展粉煤灰、磷石膏、炉渣、冶炼废渣、尾矿等资源化利用。5.提高煤矸石、废石等综合利用率，降低废石排放率，鼓励利用尾矿、废石、建筑垃圾等生产机制砂石，提高固体废物循环利用水平。</w:t>
                  </w:r>
                </w:p>
              </w:tc>
              <w:tc>
                <w:tcPr>
                  <w:tcW w:w="1695"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本项目为宜良县海马箐水库饮用水水源地保护项目，核心建设内容为水源保护区规范化建设、生活污水收集处理、生活垃圾收集、河口湿地净化及生态隔离带建设，不涉及任何矿产资源开发、矿山开采及相关生产活动，不存在矿产资源开发规模化、矿业技术改造、矿井水利用、尾矿及废石资源化利用等相关行为。项目以水源地保护和生态修复为目标，属于生态环境保护类工程，与矿产资源开发类管控要求无冲突。</w:t>
                  </w:r>
                </w:p>
              </w:tc>
              <w:tc>
                <w:tcPr>
                  <w:tcW w:w="565"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1" w:type="pct"/>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嵩明县生态保护红线优先保护单元</w:t>
                  </w:r>
                </w:p>
              </w:tc>
              <w:tc>
                <w:tcPr>
                  <w:tcW w:w="50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kern w:val="0"/>
                      <w:sz w:val="21"/>
                      <w:szCs w:val="21"/>
                      <w:lang w:bidi="ar"/>
                    </w:rPr>
                  </w:pPr>
                  <w:r>
                    <w:rPr>
                      <w:rFonts w:hint="default" w:ascii="Times New Roman" w:hAnsi="Times New Roman" w:eastAsia="宋体" w:cs="Times New Roman"/>
                      <w:b w:val="0"/>
                      <w:bCs/>
                      <w:color w:val="auto"/>
                      <w:kern w:val="0"/>
                      <w:sz w:val="21"/>
                      <w:szCs w:val="21"/>
                      <w:lang w:bidi="ar"/>
                    </w:rPr>
                    <w:t>空间布局约束</w:t>
                  </w:r>
                </w:p>
              </w:tc>
              <w:tc>
                <w:tcPr>
                  <w:tcW w:w="1821" w:type="pct"/>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bidi="ar"/>
                    </w:rPr>
                    <w:t>生态保护红线管控要求按《自然资源部生态环境部国家林业和草原局关于加强生态保护红线管理的通知（试行）》（自然资发〔2022〕142号</w:t>
                  </w:r>
                  <w:r>
                    <w:rPr>
                      <w:rFonts w:hint="eastAsia" w:cs="Times New Roman"/>
                      <w:b w:val="0"/>
                      <w:bCs/>
                      <w:color w:val="auto"/>
                      <w:kern w:val="0"/>
                      <w:sz w:val="21"/>
                      <w:szCs w:val="21"/>
                      <w:lang w:eastAsia="zh-CN" w:bidi="ar"/>
                    </w:rPr>
                    <w:t>）和</w:t>
                  </w:r>
                  <w:r>
                    <w:rPr>
                      <w:rFonts w:hint="default" w:ascii="Times New Roman" w:hAnsi="Times New Roman" w:eastAsia="宋体" w:cs="Times New Roman"/>
                      <w:b w:val="0"/>
                      <w:bCs/>
                      <w:color w:val="auto"/>
                      <w:kern w:val="0"/>
                      <w:sz w:val="21"/>
                      <w:szCs w:val="21"/>
                      <w:lang w:bidi="ar"/>
                    </w:rPr>
                    <w:t>《云南省自然资源厅云南省生态环境厅云南省林业和草原局关于加强生态保护红线管理工作的通知》（云自然资〔2023〕98号）执行。后续若国家和省生态保护红线相关管控政策发生调整，按调整后的管控办法执行</w:t>
                  </w:r>
                  <w:r>
                    <w:rPr>
                      <w:rFonts w:hint="default" w:ascii="Times New Roman" w:hAnsi="Times New Roman" w:eastAsia="宋体" w:cs="Times New Roman"/>
                      <w:b w:val="0"/>
                      <w:bCs/>
                      <w:color w:val="auto"/>
                      <w:kern w:val="0"/>
                      <w:sz w:val="21"/>
                      <w:szCs w:val="21"/>
                      <w:lang w:eastAsia="zh-CN" w:bidi="ar"/>
                    </w:rPr>
                    <w:t>。</w:t>
                  </w:r>
                </w:p>
              </w:tc>
              <w:tc>
                <w:tcPr>
                  <w:tcW w:w="1695" w:type="pct"/>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rPr>
                  </w:pPr>
                  <w:r>
                    <w:rPr>
                      <w:rFonts w:hint="eastAsia" w:cs="Times New Roman"/>
                      <w:b w:val="0"/>
                      <w:bCs/>
                      <w:color w:val="auto"/>
                      <w:sz w:val="21"/>
                      <w:szCs w:val="21"/>
                      <w:lang w:val="en-US" w:eastAsia="zh-CN"/>
                    </w:rPr>
                    <w:t>本项目以水源地保护与规范化建设为主，</w:t>
                  </w:r>
                  <w:r>
                    <w:rPr>
                      <w:rFonts w:hint="default" w:ascii="Times New Roman" w:hAnsi="Times New Roman" w:eastAsia="宋体" w:cs="Times New Roman"/>
                      <w:b w:val="0"/>
                      <w:bCs/>
                      <w:color w:val="auto"/>
                      <w:sz w:val="21"/>
                      <w:szCs w:val="21"/>
                      <w:lang w:val="en-US" w:eastAsia="zh-CN"/>
                    </w:rPr>
                    <w:t>隔离防护栏属于水源保护区规范化建设工程的核心组成部分，建设目的是明确生态保护红线及水源保护区边界、管控人为违规进入、拦截面源污染径流，本质为生态保护与水源地安全保障类设施</w:t>
                  </w:r>
                  <w:r>
                    <w:rPr>
                      <w:rFonts w:hint="eastAsia" w:cs="Times New Roman"/>
                      <w:b w:val="0"/>
                      <w:bCs/>
                      <w:color w:val="auto"/>
                      <w:sz w:val="21"/>
                      <w:szCs w:val="21"/>
                      <w:lang w:val="en-US" w:eastAsia="zh-CN"/>
                    </w:rPr>
                    <w:t>；不涉及大规模土方开挖、植被破坏等生态扰动行为，不新增污染物排放，不改变生态保护红线内土地利用性质。</w:t>
                  </w:r>
                </w:p>
              </w:tc>
              <w:tc>
                <w:tcPr>
                  <w:tcW w:w="565"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1" w:type="pct"/>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rPr>
                  </w:pPr>
                </w:p>
              </w:tc>
              <w:tc>
                <w:tcPr>
                  <w:tcW w:w="50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kern w:val="0"/>
                      <w:sz w:val="21"/>
                      <w:szCs w:val="21"/>
                      <w:lang w:bidi="ar"/>
                    </w:rPr>
                  </w:pPr>
                  <w:r>
                    <w:rPr>
                      <w:rFonts w:hint="default" w:ascii="Times New Roman" w:hAnsi="Times New Roman" w:eastAsia="宋体" w:cs="Times New Roman"/>
                      <w:b w:val="0"/>
                      <w:bCs/>
                      <w:color w:val="auto"/>
                      <w:kern w:val="0"/>
                      <w:sz w:val="21"/>
                      <w:szCs w:val="21"/>
                      <w:lang w:bidi="ar"/>
                    </w:rPr>
                    <w:t>污染物排放管控</w:t>
                  </w:r>
                </w:p>
              </w:tc>
              <w:tc>
                <w:tcPr>
                  <w:tcW w:w="1821" w:type="pct"/>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1.</w:t>
                  </w:r>
                  <w:r>
                    <w:rPr>
                      <w:rFonts w:hint="default" w:ascii="Times New Roman" w:hAnsi="Times New Roman" w:eastAsia="宋体" w:cs="Times New Roman"/>
                      <w:b w:val="0"/>
                      <w:bCs/>
                      <w:color w:val="auto"/>
                      <w:kern w:val="0"/>
                      <w:sz w:val="21"/>
                      <w:szCs w:val="21"/>
                      <w:lang w:bidi="ar"/>
                    </w:rPr>
                    <w:t>造成生态环境损害的，设区的市级及以上（包括直辖市所辖的区县）地方生态环境部门根据国家和本地区有关规定，及时组织开展或者移送其他有关部门组织开展生态环境损害赔偿工作。2.生态保护红线内各级各类自然保护地的生态环境监管，法律法规已有规定的从其规定</w:t>
                  </w:r>
                  <w:r>
                    <w:rPr>
                      <w:rFonts w:hint="default" w:ascii="Times New Roman" w:hAnsi="Times New Roman" w:eastAsia="宋体" w:cs="Times New Roman"/>
                      <w:b w:val="0"/>
                      <w:bCs/>
                      <w:color w:val="auto"/>
                      <w:kern w:val="0"/>
                      <w:sz w:val="21"/>
                      <w:szCs w:val="21"/>
                      <w:lang w:eastAsia="zh-CN" w:bidi="ar"/>
                    </w:rPr>
                    <w:t>。</w:t>
                  </w:r>
                </w:p>
              </w:tc>
              <w:tc>
                <w:tcPr>
                  <w:tcW w:w="1695" w:type="pct"/>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rPr>
                  </w:pPr>
                </w:p>
              </w:tc>
              <w:tc>
                <w:tcPr>
                  <w:tcW w:w="565"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1" w:type="pct"/>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rPr>
                  </w:pPr>
                </w:p>
              </w:tc>
              <w:tc>
                <w:tcPr>
                  <w:tcW w:w="50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kern w:val="0"/>
                      <w:sz w:val="21"/>
                      <w:szCs w:val="21"/>
                      <w:lang w:bidi="ar"/>
                    </w:rPr>
                  </w:pPr>
                  <w:r>
                    <w:rPr>
                      <w:rFonts w:hint="default" w:ascii="Times New Roman" w:hAnsi="Times New Roman" w:eastAsia="宋体" w:cs="Times New Roman"/>
                      <w:b w:val="0"/>
                      <w:bCs/>
                      <w:color w:val="auto"/>
                      <w:kern w:val="0"/>
                      <w:sz w:val="21"/>
                      <w:szCs w:val="21"/>
                      <w:lang w:bidi="ar"/>
                    </w:rPr>
                    <w:t>环境风险防控</w:t>
                  </w:r>
                </w:p>
              </w:tc>
              <w:tc>
                <w:tcPr>
                  <w:tcW w:w="1821" w:type="pct"/>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1.</w:t>
                  </w:r>
                  <w:r>
                    <w:rPr>
                      <w:rFonts w:hint="default" w:ascii="Times New Roman" w:hAnsi="Times New Roman" w:eastAsia="宋体" w:cs="Times New Roman"/>
                      <w:b w:val="0"/>
                      <w:bCs/>
                      <w:color w:val="auto"/>
                      <w:kern w:val="0"/>
                      <w:sz w:val="21"/>
                      <w:szCs w:val="21"/>
                      <w:lang w:eastAsia="zh-CN" w:bidi="ar"/>
                    </w:rPr>
                    <w:t>提高饮用水水源地环境监测能力。2.建立饮用水水源地风险防范机制。3.加强水源保护区内公路危险化学品运输的管理，建立完善应急预案，全面提高预警能力。</w:t>
                  </w:r>
                </w:p>
              </w:tc>
              <w:tc>
                <w:tcPr>
                  <w:tcW w:w="1695" w:type="pct"/>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rPr>
                  </w:pPr>
                </w:p>
              </w:tc>
              <w:tc>
                <w:tcPr>
                  <w:tcW w:w="565"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1" w:type="pct"/>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嵩明县一般管控单元</w:t>
                  </w:r>
                </w:p>
              </w:tc>
              <w:tc>
                <w:tcPr>
                  <w:tcW w:w="50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kern w:val="0"/>
                      <w:sz w:val="21"/>
                      <w:szCs w:val="21"/>
                      <w:lang w:bidi="ar"/>
                    </w:rPr>
                  </w:pPr>
                  <w:r>
                    <w:rPr>
                      <w:rFonts w:hint="default" w:ascii="Times New Roman" w:hAnsi="Times New Roman" w:eastAsia="宋体" w:cs="Times New Roman"/>
                      <w:b w:val="0"/>
                      <w:bCs/>
                      <w:color w:val="auto"/>
                      <w:kern w:val="0"/>
                      <w:sz w:val="21"/>
                      <w:szCs w:val="21"/>
                      <w:lang w:bidi="ar"/>
                    </w:rPr>
                    <w:t>空间布局约束</w:t>
                  </w:r>
                </w:p>
              </w:tc>
              <w:tc>
                <w:tcPr>
                  <w:tcW w:w="1821" w:type="pct"/>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kern w:val="0"/>
                      <w:sz w:val="21"/>
                      <w:szCs w:val="21"/>
                      <w:lang w:bidi="ar"/>
                    </w:rPr>
                  </w:pPr>
                  <w:r>
                    <w:rPr>
                      <w:rFonts w:hint="default" w:ascii="Times New Roman" w:hAnsi="Times New Roman" w:eastAsia="宋体" w:cs="Times New Roman"/>
                      <w:b w:val="0"/>
                      <w:bCs/>
                      <w:color w:val="auto"/>
                      <w:kern w:val="0"/>
                      <w:sz w:val="21"/>
                      <w:szCs w:val="21"/>
                      <w:lang w:val="en-US" w:eastAsia="zh-CN" w:bidi="ar"/>
                    </w:rPr>
                    <w:t>1.</w:t>
                  </w:r>
                  <w:r>
                    <w:rPr>
                      <w:rFonts w:hint="default" w:ascii="Times New Roman" w:hAnsi="Times New Roman" w:eastAsia="宋体" w:cs="Times New Roman"/>
                      <w:b w:val="0"/>
                      <w:bCs/>
                      <w:color w:val="auto"/>
                      <w:kern w:val="0"/>
                      <w:sz w:val="21"/>
                      <w:szCs w:val="21"/>
                      <w:lang w:bidi="ar"/>
                    </w:rPr>
                    <w:t>禁止在林地、河湖管理范围内新建、改建、扩建房地产开发项目。2.禁止围湖造田和侵占江河滩地。3.禁止企业向滩涂、沼泽、荒地等未利用地非法排污、倾倒有毒有害物质。</w:t>
                  </w:r>
                </w:p>
              </w:tc>
              <w:tc>
                <w:tcPr>
                  <w:tcW w:w="1695"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lang w:val="en-US"/>
                    </w:rPr>
                  </w:pPr>
                  <w:r>
                    <w:rPr>
                      <w:rFonts w:hint="eastAsia" w:cs="Times New Roman"/>
                      <w:b w:val="0"/>
                      <w:bCs/>
                      <w:color w:val="auto"/>
                      <w:sz w:val="21"/>
                      <w:szCs w:val="21"/>
                      <w:lang w:val="en-US" w:eastAsia="zh-CN"/>
                    </w:rPr>
                    <w:t>本项目为宜良县海马箐水库饮用水水源地保护项目，以水源地保护与规范化建设为核心，不涉及房地产开发、围湖造田、私自侵占江河滩地及向未利用地非法排污、倾倒有毒有害物质等行为。</w:t>
                  </w:r>
                </w:p>
              </w:tc>
              <w:tc>
                <w:tcPr>
                  <w:tcW w:w="565"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1" w:type="pct"/>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rPr>
                  </w:pPr>
                </w:p>
              </w:tc>
              <w:tc>
                <w:tcPr>
                  <w:tcW w:w="50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kern w:val="0"/>
                      <w:sz w:val="21"/>
                      <w:szCs w:val="21"/>
                      <w:lang w:bidi="ar"/>
                    </w:rPr>
                  </w:pPr>
                  <w:r>
                    <w:rPr>
                      <w:rFonts w:hint="default" w:ascii="Times New Roman" w:hAnsi="Times New Roman" w:eastAsia="宋体" w:cs="Times New Roman"/>
                      <w:b w:val="0"/>
                      <w:bCs/>
                      <w:color w:val="auto"/>
                      <w:kern w:val="0"/>
                      <w:sz w:val="21"/>
                      <w:szCs w:val="21"/>
                      <w:lang w:bidi="ar"/>
                    </w:rPr>
                    <w:t>污染物排放管控</w:t>
                  </w:r>
                </w:p>
              </w:tc>
              <w:tc>
                <w:tcPr>
                  <w:tcW w:w="1821" w:type="pct"/>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kern w:val="0"/>
                      <w:sz w:val="21"/>
                      <w:szCs w:val="21"/>
                      <w:lang w:bidi="ar"/>
                    </w:rPr>
                  </w:pPr>
                  <w:r>
                    <w:rPr>
                      <w:rFonts w:hint="default" w:ascii="Times New Roman" w:hAnsi="Times New Roman" w:eastAsia="宋体" w:cs="Times New Roman"/>
                      <w:b w:val="0"/>
                      <w:bCs/>
                      <w:color w:val="auto"/>
                      <w:kern w:val="0"/>
                      <w:sz w:val="21"/>
                      <w:szCs w:val="21"/>
                      <w:lang w:val="en-US" w:eastAsia="zh-CN" w:bidi="ar"/>
                    </w:rPr>
                    <w:t>1.</w:t>
                  </w:r>
                  <w:r>
                    <w:rPr>
                      <w:rFonts w:hint="default" w:ascii="Times New Roman" w:hAnsi="Times New Roman" w:eastAsia="宋体" w:cs="Times New Roman"/>
                      <w:b w:val="0"/>
                      <w:bCs/>
                      <w:color w:val="auto"/>
                      <w:kern w:val="0"/>
                      <w:sz w:val="21"/>
                      <w:szCs w:val="21"/>
                      <w:lang w:bidi="ar"/>
                    </w:rPr>
                    <w:t>严格控制</w:t>
                  </w:r>
                  <w:r>
                    <w:rPr>
                      <w:rFonts w:hint="eastAsia" w:cs="Times New Roman"/>
                      <w:b w:val="0"/>
                      <w:bCs/>
                      <w:color w:val="auto"/>
                      <w:kern w:val="0"/>
                      <w:sz w:val="21"/>
                      <w:szCs w:val="21"/>
                      <w:lang w:eastAsia="zh-CN" w:bidi="ar"/>
                    </w:rPr>
                    <w:t>“</w:t>
                  </w:r>
                  <w:r>
                    <w:rPr>
                      <w:rFonts w:hint="default" w:ascii="Times New Roman" w:hAnsi="Times New Roman" w:eastAsia="宋体" w:cs="Times New Roman"/>
                      <w:b w:val="0"/>
                      <w:bCs/>
                      <w:color w:val="auto"/>
                      <w:kern w:val="0"/>
                      <w:sz w:val="21"/>
                      <w:szCs w:val="21"/>
                      <w:lang w:bidi="ar"/>
                    </w:rPr>
                    <w:t>两高</w:t>
                  </w:r>
                  <w:r>
                    <w:rPr>
                      <w:rFonts w:hint="eastAsia" w:cs="Times New Roman"/>
                      <w:b w:val="0"/>
                      <w:bCs/>
                      <w:color w:val="auto"/>
                      <w:kern w:val="0"/>
                      <w:sz w:val="21"/>
                      <w:szCs w:val="21"/>
                      <w:lang w:eastAsia="zh-CN" w:bidi="ar"/>
                    </w:rPr>
                    <w:t>”</w:t>
                  </w:r>
                  <w:r>
                    <w:rPr>
                      <w:rFonts w:hint="default" w:ascii="Times New Roman" w:hAnsi="Times New Roman" w:eastAsia="宋体" w:cs="Times New Roman"/>
                      <w:b w:val="0"/>
                      <w:bCs/>
                      <w:color w:val="auto"/>
                      <w:kern w:val="0"/>
                      <w:sz w:val="21"/>
                      <w:szCs w:val="21"/>
                      <w:lang w:bidi="ar"/>
                    </w:rPr>
                    <w:t>行业新增产能，新、改、扩建项目要实行产能等量或减量置换。2.严格用地准入，工业用地及商业用地供地前，自然资源部门需对拟供地块进行土壤环境状况调查，评估环境污染风险后方可供地。3.禁止使用炸鱼、毒鱼、电鱼等破坏渔业资源方法进行捕捞。4.禁止在禁渔区、禁渔期进行捕捞。禁止使用小于最小网目尺寸的网具进行捕捞，未依法取得捕捞许可证擅自捕捞。</w:t>
                  </w:r>
                </w:p>
              </w:tc>
              <w:tc>
                <w:tcPr>
                  <w:tcW w:w="1695"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本项目为生态保护类工程，不涉及</w:t>
                  </w:r>
                  <w:r>
                    <w:rPr>
                      <w:rFonts w:hint="eastAsia" w:cs="Times New Roman"/>
                      <w:b w:val="0"/>
                      <w:bCs/>
                      <w:color w:val="auto"/>
                      <w:sz w:val="21"/>
                      <w:szCs w:val="21"/>
                      <w:lang w:eastAsia="zh-CN"/>
                    </w:rPr>
                    <w:t>“</w:t>
                  </w:r>
                  <w:r>
                    <w:rPr>
                      <w:rFonts w:hint="default" w:ascii="Times New Roman" w:hAnsi="Times New Roman" w:eastAsia="宋体" w:cs="Times New Roman"/>
                      <w:b w:val="0"/>
                      <w:bCs/>
                      <w:color w:val="auto"/>
                      <w:sz w:val="21"/>
                      <w:szCs w:val="21"/>
                    </w:rPr>
                    <w:t>两高</w:t>
                  </w:r>
                  <w:r>
                    <w:rPr>
                      <w:rFonts w:hint="eastAsia" w:cs="Times New Roman"/>
                      <w:b w:val="0"/>
                      <w:bCs/>
                      <w:color w:val="auto"/>
                      <w:sz w:val="21"/>
                      <w:szCs w:val="21"/>
                      <w:lang w:eastAsia="zh-CN"/>
                    </w:rPr>
                    <w:t>”</w:t>
                  </w:r>
                  <w:r>
                    <w:rPr>
                      <w:rFonts w:hint="default" w:ascii="Times New Roman" w:hAnsi="Times New Roman" w:eastAsia="宋体" w:cs="Times New Roman"/>
                      <w:b w:val="0"/>
                      <w:bCs/>
                      <w:color w:val="auto"/>
                      <w:sz w:val="21"/>
                      <w:szCs w:val="21"/>
                    </w:rPr>
                    <w:t>行业新增产能及工业/商业用地开发，不实施渔业捕捞活动，不存在违反渔业资源保护及用地准入管控的行为。</w:t>
                  </w:r>
                </w:p>
              </w:tc>
              <w:tc>
                <w:tcPr>
                  <w:tcW w:w="565"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1" w:type="pct"/>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rPr>
                  </w:pPr>
                </w:p>
              </w:tc>
              <w:tc>
                <w:tcPr>
                  <w:tcW w:w="50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kern w:val="0"/>
                      <w:sz w:val="21"/>
                      <w:szCs w:val="21"/>
                      <w:lang w:bidi="ar"/>
                    </w:rPr>
                  </w:pPr>
                  <w:r>
                    <w:rPr>
                      <w:rFonts w:hint="default" w:ascii="Times New Roman" w:hAnsi="Times New Roman" w:eastAsia="宋体" w:cs="Times New Roman"/>
                      <w:b w:val="0"/>
                      <w:bCs/>
                      <w:color w:val="auto"/>
                      <w:kern w:val="0"/>
                      <w:sz w:val="21"/>
                      <w:szCs w:val="21"/>
                      <w:lang w:bidi="ar"/>
                    </w:rPr>
                    <w:t>环境风险防控</w:t>
                  </w:r>
                </w:p>
              </w:tc>
              <w:tc>
                <w:tcPr>
                  <w:tcW w:w="1821" w:type="pct"/>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kern w:val="0"/>
                      <w:sz w:val="21"/>
                      <w:szCs w:val="21"/>
                      <w:lang w:bidi="ar"/>
                    </w:rPr>
                  </w:pPr>
                  <w:r>
                    <w:rPr>
                      <w:rFonts w:hint="default" w:ascii="Times New Roman" w:hAnsi="Times New Roman" w:eastAsia="宋体" w:cs="Times New Roman"/>
                      <w:b w:val="0"/>
                      <w:bCs/>
                      <w:color w:val="auto"/>
                      <w:kern w:val="0"/>
                      <w:sz w:val="21"/>
                      <w:szCs w:val="21"/>
                      <w:lang w:val="en-US" w:eastAsia="zh-CN" w:bidi="ar"/>
                    </w:rPr>
                    <w:t>1.</w:t>
                  </w:r>
                  <w:r>
                    <w:rPr>
                      <w:rFonts w:hint="default" w:ascii="Times New Roman" w:hAnsi="Times New Roman" w:eastAsia="宋体" w:cs="Times New Roman"/>
                      <w:b w:val="0"/>
                      <w:bCs/>
                      <w:color w:val="auto"/>
                      <w:kern w:val="0"/>
                      <w:sz w:val="21"/>
                      <w:szCs w:val="21"/>
                      <w:lang w:bidi="ar"/>
                    </w:rPr>
                    <w:t>严格限制《环境保护综合名录》（2021年版）中</w:t>
                  </w:r>
                  <w:r>
                    <w:rPr>
                      <w:rFonts w:hint="eastAsia" w:cs="Times New Roman"/>
                      <w:b w:val="0"/>
                      <w:bCs/>
                      <w:color w:val="auto"/>
                      <w:kern w:val="0"/>
                      <w:sz w:val="21"/>
                      <w:szCs w:val="21"/>
                      <w:lang w:eastAsia="zh-CN" w:bidi="ar"/>
                    </w:rPr>
                    <w:t>“</w:t>
                  </w:r>
                  <w:r>
                    <w:rPr>
                      <w:rFonts w:hint="default" w:ascii="Times New Roman" w:hAnsi="Times New Roman" w:eastAsia="宋体" w:cs="Times New Roman"/>
                      <w:b w:val="0"/>
                      <w:bCs/>
                      <w:color w:val="auto"/>
                      <w:kern w:val="0"/>
                      <w:sz w:val="21"/>
                      <w:szCs w:val="21"/>
                      <w:lang w:bidi="ar"/>
                    </w:rPr>
                    <w:t>高污染、高环境风险</w:t>
                  </w:r>
                  <w:r>
                    <w:rPr>
                      <w:rFonts w:hint="eastAsia" w:cs="Times New Roman"/>
                      <w:b w:val="0"/>
                      <w:bCs/>
                      <w:color w:val="auto"/>
                      <w:kern w:val="0"/>
                      <w:sz w:val="21"/>
                      <w:szCs w:val="21"/>
                      <w:lang w:eastAsia="zh-CN" w:bidi="ar"/>
                    </w:rPr>
                    <w:t>”</w:t>
                  </w:r>
                  <w:r>
                    <w:rPr>
                      <w:rFonts w:hint="default" w:ascii="Times New Roman" w:hAnsi="Times New Roman" w:eastAsia="宋体" w:cs="Times New Roman"/>
                      <w:b w:val="0"/>
                      <w:bCs/>
                      <w:color w:val="auto"/>
                      <w:kern w:val="0"/>
                      <w:sz w:val="21"/>
                      <w:szCs w:val="21"/>
                      <w:lang w:bidi="ar"/>
                    </w:rPr>
                    <w:t>产品与工艺装备。2.禁止使用剧毒、高残留以及可能二次中毒的农药。3.严格污染场地开发利用和流转审批，在影响健康地块修复达标之前，禁止建设居民区、学校、医疗和养老机构</w:t>
                  </w:r>
                  <w:r>
                    <w:rPr>
                      <w:rFonts w:hint="default" w:ascii="Times New Roman" w:hAnsi="Times New Roman" w:eastAsia="宋体" w:cs="Times New Roman"/>
                      <w:b w:val="0"/>
                      <w:bCs/>
                      <w:color w:val="auto"/>
                      <w:kern w:val="0"/>
                      <w:sz w:val="21"/>
                      <w:szCs w:val="21"/>
                      <w:lang w:eastAsia="zh-CN" w:bidi="ar"/>
                    </w:rPr>
                    <w:t>。</w:t>
                  </w:r>
                </w:p>
              </w:tc>
              <w:tc>
                <w:tcPr>
                  <w:tcW w:w="1695"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1.项目不涉及工业生产，不使用《环境保护综合名录》中</w:t>
                  </w:r>
                  <w:r>
                    <w:rPr>
                      <w:rFonts w:hint="eastAsia" w:cs="Times New Roman"/>
                      <w:b w:val="0"/>
                      <w:bCs/>
                      <w:color w:val="auto"/>
                      <w:sz w:val="21"/>
                      <w:szCs w:val="21"/>
                      <w:lang w:eastAsia="zh-CN"/>
                    </w:rPr>
                    <w:t>“</w:t>
                  </w:r>
                  <w:r>
                    <w:rPr>
                      <w:rFonts w:hint="default" w:ascii="Times New Roman" w:hAnsi="Times New Roman" w:eastAsia="宋体" w:cs="Times New Roman"/>
                      <w:b w:val="0"/>
                      <w:bCs/>
                      <w:color w:val="auto"/>
                      <w:sz w:val="21"/>
                      <w:szCs w:val="21"/>
                    </w:rPr>
                    <w:t>高污染、高环境风险</w:t>
                  </w:r>
                  <w:r>
                    <w:rPr>
                      <w:rFonts w:hint="eastAsia" w:cs="Times New Roman"/>
                      <w:b w:val="0"/>
                      <w:bCs/>
                      <w:color w:val="auto"/>
                      <w:sz w:val="21"/>
                      <w:szCs w:val="21"/>
                      <w:lang w:eastAsia="zh-CN"/>
                    </w:rPr>
                    <w:t>”</w:t>
                  </w:r>
                  <w:r>
                    <w:rPr>
                      <w:rFonts w:hint="default" w:ascii="Times New Roman" w:hAnsi="Times New Roman" w:eastAsia="宋体" w:cs="Times New Roman"/>
                      <w:b w:val="0"/>
                      <w:bCs/>
                      <w:color w:val="auto"/>
                      <w:sz w:val="21"/>
                      <w:szCs w:val="21"/>
                    </w:rPr>
                    <w:t>的产品与工艺装备；2.项目不涉及农业种植及农药使用，不存在违规使用剧毒、高残留农药的行为；3.项目为生态</w:t>
                  </w:r>
                  <w:r>
                    <w:rPr>
                      <w:rFonts w:hint="eastAsia" w:cs="Times New Roman"/>
                      <w:b w:val="0"/>
                      <w:bCs/>
                      <w:color w:val="auto"/>
                      <w:sz w:val="21"/>
                      <w:szCs w:val="21"/>
                      <w:lang w:val="en-US" w:eastAsia="zh-CN"/>
                    </w:rPr>
                    <w:t>环境</w:t>
                  </w:r>
                  <w:r>
                    <w:rPr>
                      <w:rFonts w:hint="default" w:ascii="Times New Roman" w:hAnsi="Times New Roman" w:eastAsia="宋体" w:cs="Times New Roman"/>
                      <w:b w:val="0"/>
                      <w:bCs/>
                      <w:color w:val="auto"/>
                      <w:sz w:val="21"/>
                      <w:szCs w:val="21"/>
                    </w:rPr>
                    <w:t>保护类工程，不涉及污染场地开发利用，不建设居民区、学校、医疗及养老机构等敏感建筑。</w:t>
                  </w:r>
                </w:p>
              </w:tc>
              <w:tc>
                <w:tcPr>
                  <w:tcW w:w="565"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符合</w:t>
                  </w:r>
                </w:p>
              </w:tc>
            </w:tr>
          </w:tbl>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根据云南省生态环境分区管控公共服务查询平台查询结果，项目</w:t>
            </w:r>
            <w:r>
              <w:rPr>
                <w:rFonts w:hint="default" w:ascii="Times New Roman" w:hAnsi="Times New Roman" w:eastAsia="宋体" w:cs="Times New Roman"/>
                <w:color w:val="auto"/>
                <w:kern w:val="0"/>
                <w:szCs w:val="21"/>
                <w:lang w:val="en-US" w:eastAsia="zh-CN"/>
              </w:rPr>
              <w:t>占地</w:t>
            </w:r>
            <w:r>
              <w:rPr>
                <w:rFonts w:hint="default" w:ascii="Times New Roman" w:hAnsi="Times New Roman" w:eastAsia="宋体" w:cs="Times New Roman"/>
                <w:color w:val="auto"/>
                <w:kern w:val="0"/>
                <w:szCs w:val="21"/>
              </w:rPr>
              <w:t>共涉及</w:t>
            </w:r>
            <w:r>
              <w:rPr>
                <w:rFonts w:hint="eastAsia" w:ascii="Times New Roman" w:hAnsi="Times New Roman" w:eastAsia="宋体" w:cs="Times New Roman"/>
                <w:color w:val="auto"/>
                <w:kern w:val="0"/>
                <w:szCs w:val="21"/>
                <w:lang w:val="en-US" w:eastAsia="zh-CN"/>
              </w:rPr>
              <w:t>5</w:t>
            </w:r>
            <w:r>
              <w:rPr>
                <w:rFonts w:hint="default" w:ascii="Times New Roman" w:hAnsi="Times New Roman" w:eastAsia="宋体" w:cs="Times New Roman"/>
                <w:color w:val="auto"/>
                <w:kern w:val="0"/>
                <w:szCs w:val="21"/>
              </w:rPr>
              <w:t>个管控单元。</w:t>
            </w: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drawing>
                <wp:inline distT="0" distB="0" distL="114300" distR="114300">
                  <wp:extent cx="4450715" cy="4787900"/>
                  <wp:effectExtent l="0" t="0" r="6985" b="12700"/>
                  <wp:docPr id="5" name="图片 261" descr="管控单元截图--标识牌"/>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261" descr="管控单元截图--标识牌"/>
                          <pic:cNvPicPr>
                            <a:picLocks noChangeAspect="true"/>
                          </pic:cNvPicPr>
                        </pic:nvPicPr>
                        <pic:blipFill>
                          <a:blip r:embed="rId6"/>
                          <a:stretch>
                            <a:fillRect/>
                          </a:stretch>
                        </pic:blipFill>
                        <pic:spPr>
                          <a:xfrm>
                            <a:off x="0" y="0"/>
                            <a:ext cx="4450715" cy="4787900"/>
                          </a:xfrm>
                          <a:prstGeom prst="rect">
                            <a:avLst/>
                          </a:prstGeom>
                          <a:noFill/>
                          <a:ln>
                            <a:noFill/>
                          </a:ln>
                        </pic:spPr>
                      </pic:pic>
                    </a:graphicData>
                  </a:graphic>
                </wp:inline>
              </w:drawing>
            </w: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图</w:t>
            </w:r>
            <w:r>
              <w:rPr>
                <w:rFonts w:hint="eastAsia" w:ascii="Times New Roman" w:hAnsi="Times New Roman" w:eastAsia="宋体" w:cs="Times New Roman"/>
                <w:b/>
                <w:bCs/>
                <w:color w:val="auto"/>
                <w:kern w:val="0"/>
                <w:szCs w:val="21"/>
                <w:lang w:val="en-US" w:eastAsia="zh-CN"/>
              </w:rPr>
              <w:t xml:space="preserve"> </w:t>
            </w:r>
            <w:r>
              <w:rPr>
                <w:rFonts w:hint="default" w:ascii="Times New Roman" w:hAnsi="Times New Roman" w:eastAsia="宋体" w:cs="Times New Roman"/>
                <w:b/>
                <w:bCs/>
                <w:color w:val="auto"/>
                <w:kern w:val="0"/>
                <w:szCs w:val="21"/>
              </w:rPr>
              <w:t>1-1 项目</w:t>
            </w:r>
            <w:r>
              <w:rPr>
                <w:rFonts w:hint="default" w:ascii="Times New Roman" w:hAnsi="Times New Roman" w:eastAsia="宋体" w:cs="Times New Roman"/>
                <w:b/>
                <w:bCs/>
                <w:color w:val="auto"/>
                <w:kern w:val="0"/>
                <w:szCs w:val="21"/>
                <w:lang w:val="en-US" w:eastAsia="zh-CN"/>
              </w:rPr>
              <w:t>界标、交通警示牌和宣传牌占地管控单元查询结果图</w:t>
            </w: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drawing>
                <wp:inline distT="0" distB="0" distL="114300" distR="114300">
                  <wp:extent cx="3651885" cy="3491865"/>
                  <wp:effectExtent l="0" t="0" r="5715" b="13335"/>
                  <wp:docPr id="6" name="图片 264" descr="管控单元截图--围栏"/>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264" descr="管控单元截图--围栏"/>
                          <pic:cNvPicPr>
                            <a:picLocks noChangeAspect="true"/>
                          </pic:cNvPicPr>
                        </pic:nvPicPr>
                        <pic:blipFill>
                          <a:blip r:embed="rId7"/>
                          <a:stretch>
                            <a:fillRect/>
                          </a:stretch>
                        </pic:blipFill>
                        <pic:spPr>
                          <a:xfrm>
                            <a:off x="0" y="0"/>
                            <a:ext cx="3651885" cy="3491865"/>
                          </a:xfrm>
                          <a:prstGeom prst="rect">
                            <a:avLst/>
                          </a:prstGeom>
                          <a:noFill/>
                          <a:ln>
                            <a:noFill/>
                          </a:ln>
                        </pic:spPr>
                      </pic:pic>
                    </a:graphicData>
                  </a:graphic>
                </wp:inline>
              </w:drawing>
            </w: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图</w:t>
            </w:r>
            <w:r>
              <w:rPr>
                <w:rFonts w:hint="eastAsia" w:ascii="Times New Roman" w:hAnsi="Times New Roman" w:eastAsia="宋体" w:cs="Times New Roman"/>
                <w:b/>
                <w:bCs/>
                <w:color w:val="auto"/>
                <w:kern w:val="0"/>
                <w:szCs w:val="21"/>
                <w:lang w:val="en-US" w:eastAsia="zh-CN"/>
              </w:rPr>
              <w:t xml:space="preserve"> </w:t>
            </w:r>
            <w:r>
              <w:rPr>
                <w:rFonts w:hint="default" w:ascii="Times New Roman" w:hAnsi="Times New Roman" w:eastAsia="宋体" w:cs="Times New Roman"/>
                <w:b/>
                <w:bCs/>
                <w:color w:val="auto"/>
                <w:kern w:val="0"/>
                <w:szCs w:val="21"/>
              </w:rPr>
              <w:t>1-</w:t>
            </w:r>
            <w:r>
              <w:rPr>
                <w:rFonts w:hint="eastAsia" w:ascii="Times New Roman" w:hAnsi="Times New Roman" w:eastAsia="宋体" w:cs="Times New Roman"/>
                <w:b/>
                <w:bCs/>
                <w:color w:val="auto"/>
                <w:kern w:val="0"/>
                <w:szCs w:val="21"/>
                <w:lang w:val="en-US" w:eastAsia="zh-CN"/>
              </w:rPr>
              <w:t>2</w:t>
            </w:r>
            <w:r>
              <w:rPr>
                <w:rFonts w:hint="default" w:ascii="Times New Roman" w:hAnsi="Times New Roman" w:eastAsia="宋体" w:cs="Times New Roman"/>
                <w:b/>
                <w:bCs/>
                <w:color w:val="auto"/>
                <w:kern w:val="0"/>
                <w:szCs w:val="21"/>
              </w:rPr>
              <w:t xml:space="preserve"> 项目</w:t>
            </w:r>
            <w:r>
              <w:rPr>
                <w:rFonts w:hint="default" w:ascii="Times New Roman" w:hAnsi="Times New Roman" w:eastAsia="宋体" w:cs="Times New Roman"/>
                <w:b/>
                <w:bCs/>
                <w:color w:val="auto"/>
                <w:kern w:val="0"/>
                <w:szCs w:val="21"/>
                <w:lang w:val="en-US" w:eastAsia="zh-CN"/>
              </w:rPr>
              <w:t>隔离防护栏占地管控单元查询结果图</w:t>
            </w: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drawing>
                <wp:inline distT="0" distB="0" distL="114300" distR="114300">
                  <wp:extent cx="3531235" cy="4968240"/>
                  <wp:effectExtent l="0" t="0" r="12065" b="3810"/>
                  <wp:docPr id="7" name="图片 263" descr="管控单元截图--处理措施隔离带湿地"/>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263" descr="管控单元截图--处理措施隔离带湿地"/>
                          <pic:cNvPicPr>
                            <a:picLocks noChangeAspect="true"/>
                          </pic:cNvPicPr>
                        </pic:nvPicPr>
                        <pic:blipFill>
                          <a:blip r:embed="rId8"/>
                          <a:stretch>
                            <a:fillRect/>
                          </a:stretch>
                        </pic:blipFill>
                        <pic:spPr>
                          <a:xfrm>
                            <a:off x="0" y="0"/>
                            <a:ext cx="3531235" cy="4968240"/>
                          </a:xfrm>
                          <a:prstGeom prst="rect">
                            <a:avLst/>
                          </a:prstGeom>
                          <a:noFill/>
                          <a:ln>
                            <a:noFill/>
                          </a:ln>
                        </pic:spPr>
                      </pic:pic>
                    </a:graphicData>
                  </a:graphic>
                </wp:inline>
              </w:drawing>
            </w: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图</w:t>
            </w:r>
            <w:r>
              <w:rPr>
                <w:rFonts w:hint="eastAsia" w:ascii="Times New Roman" w:hAnsi="Times New Roman" w:eastAsia="宋体" w:cs="Times New Roman"/>
                <w:b/>
                <w:bCs/>
                <w:color w:val="auto"/>
                <w:kern w:val="0"/>
                <w:szCs w:val="21"/>
                <w:lang w:val="en-US" w:eastAsia="zh-CN"/>
              </w:rPr>
              <w:t xml:space="preserve"> </w:t>
            </w:r>
            <w:r>
              <w:rPr>
                <w:rFonts w:hint="default" w:ascii="Times New Roman" w:hAnsi="Times New Roman" w:eastAsia="宋体" w:cs="Times New Roman"/>
                <w:b/>
                <w:bCs/>
                <w:color w:val="auto"/>
                <w:kern w:val="0"/>
                <w:szCs w:val="21"/>
              </w:rPr>
              <w:t>1-</w:t>
            </w:r>
            <w:r>
              <w:rPr>
                <w:rFonts w:hint="eastAsia" w:ascii="Times New Roman" w:hAnsi="Times New Roman" w:eastAsia="宋体" w:cs="Times New Roman"/>
                <w:b/>
                <w:bCs/>
                <w:color w:val="auto"/>
                <w:kern w:val="0"/>
                <w:szCs w:val="21"/>
                <w:lang w:val="en-US" w:eastAsia="zh-CN"/>
              </w:rPr>
              <w:t>3</w:t>
            </w:r>
            <w:r>
              <w:rPr>
                <w:rFonts w:hint="default" w:ascii="Times New Roman" w:hAnsi="Times New Roman" w:eastAsia="宋体" w:cs="Times New Roman"/>
                <w:b/>
                <w:bCs/>
                <w:color w:val="auto"/>
                <w:kern w:val="0"/>
                <w:szCs w:val="21"/>
              </w:rPr>
              <w:t xml:space="preserve"> 项目</w:t>
            </w:r>
            <w:r>
              <w:rPr>
                <w:rFonts w:hint="default" w:ascii="Times New Roman" w:hAnsi="Times New Roman" w:eastAsia="宋体" w:cs="Times New Roman"/>
                <w:b/>
                <w:bCs/>
                <w:color w:val="auto"/>
                <w:kern w:val="0"/>
                <w:szCs w:val="21"/>
                <w:lang w:val="en-US" w:eastAsia="zh-CN"/>
              </w:rPr>
              <w:t>生态隔离带、生活污水处理设施和河口湿地占地管控单元查询结果图</w:t>
            </w: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drawing>
                <wp:inline distT="0" distB="0" distL="114300" distR="114300">
                  <wp:extent cx="4105910" cy="5400040"/>
                  <wp:effectExtent l="0" t="0" r="8890" b="10160"/>
                  <wp:docPr id="8" name="图片 265" descr="管控单元截图--管网"/>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265" descr="管控单元截图--管网"/>
                          <pic:cNvPicPr>
                            <a:picLocks noChangeAspect="true"/>
                          </pic:cNvPicPr>
                        </pic:nvPicPr>
                        <pic:blipFill>
                          <a:blip r:embed="rId9"/>
                          <a:stretch>
                            <a:fillRect/>
                          </a:stretch>
                        </pic:blipFill>
                        <pic:spPr>
                          <a:xfrm>
                            <a:off x="0" y="0"/>
                            <a:ext cx="4105910" cy="5400040"/>
                          </a:xfrm>
                          <a:prstGeom prst="rect">
                            <a:avLst/>
                          </a:prstGeom>
                          <a:noFill/>
                          <a:ln>
                            <a:noFill/>
                          </a:ln>
                        </pic:spPr>
                      </pic:pic>
                    </a:graphicData>
                  </a:graphic>
                </wp:inline>
              </w:drawing>
            </w: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图</w:t>
            </w:r>
            <w:r>
              <w:rPr>
                <w:rFonts w:hint="eastAsia" w:ascii="Times New Roman" w:hAnsi="Times New Roman" w:eastAsia="宋体" w:cs="Times New Roman"/>
                <w:b/>
                <w:bCs/>
                <w:color w:val="auto"/>
                <w:kern w:val="0"/>
                <w:szCs w:val="21"/>
                <w:lang w:val="en-US" w:eastAsia="zh-CN"/>
              </w:rPr>
              <w:t xml:space="preserve"> </w:t>
            </w:r>
            <w:r>
              <w:rPr>
                <w:rFonts w:hint="default" w:ascii="Times New Roman" w:hAnsi="Times New Roman" w:eastAsia="宋体" w:cs="Times New Roman"/>
                <w:b/>
                <w:bCs/>
                <w:color w:val="auto"/>
                <w:kern w:val="0"/>
                <w:szCs w:val="21"/>
              </w:rPr>
              <w:t>1-</w:t>
            </w:r>
            <w:r>
              <w:rPr>
                <w:rFonts w:hint="eastAsia" w:ascii="Times New Roman" w:hAnsi="Times New Roman" w:eastAsia="宋体" w:cs="Times New Roman"/>
                <w:b/>
                <w:bCs/>
                <w:color w:val="auto"/>
                <w:kern w:val="0"/>
                <w:szCs w:val="21"/>
                <w:lang w:val="en-US" w:eastAsia="zh-CN"/>
              </w:rPr>
              <w:t>4</w:t>
            </w:r>
            <w:r>
              <w:rPr>
                <w:rFonts w:hint="default" w:ascii="Times New Roman" w:hAnsi="Times New Roman" w:eastAsia="宋体" w:cs="Times New Roman"/>
                <w:b/>
                <w:bCs/>
                <w:color w:val="auto"/>
                <w:kern w:val="0"/>
                <w:szCs w:val="21"/>
              </w:rPr>
              <w:t xml:space="preserve"> 项目</w:t>
            </w:r>
            <w:r>
              <w:rPr>
                <w:rFonts w:hint="default" w:ascii="Times New Roman" w:hAnsi="Times New Roman" w:eastAsia="宋体" w:cs="Times New Roman"/>
                <w:b/>
                <w:bCs/>
                <w:color w:val="auto"/>
                <w:kern w:val="0"/>
                <w:szCs w:val="21"/>
                <w:lang w:val="en-US" w:eastAsia="zh-CN"/>
              </w:rPr>
              <w:t>生活污水收集工程占地管控单元查询结果图</w:t>
            </w: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综上所述</w:t>
            </w:r>
            <w:r>
              <w:rPr>
                <w:rFonts w:hint="eastAsia" w:ascii="Times New Roman" w:hAnsi="Times New Roman" w:eastAsia="宋体" w:cs="Times New Roman"/>
                <w:color w:val="auto"/>
                <w:kern w:val="0"/>
                <w:szCs w:val="21"/>
                <w:lang w:eastAsia="zh-CN"/>
              </w:rPr>
              <w:t>，</w:t>
            </w:r>
            <w:r>
              <w:rPr>
                <w:rFonts w:hint="default" w:ascii="Times New Roman" w:hAnsi="Times New Roman" w:eastAsia="宋体" w:cs="Times New Roman"/>
                <w:color w:val="auto"/>
                <w:kern w:val="0"/>
                <w:szCs w:val="21"/>
              </w:rPr>
              <w:t>项目总体上符合《昆明市生态环境分区管控动态更新方案（2023年）</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通知的相关管理要求。</w:t>
            </w: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1" w:firstLineChars="200"/>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4</w:t>
            </w:r>
            <w:r>
              <w:rPr>
                <w:rFonts w:hint="eastAsia" w:cs="Times New Roman"/>
                <w:b/>
                <w:bCs/>
                <w:color w:val="auto"/>
                <w:kern w:val="0"/>
                <w:szCs w:val="21"/>
                <w:lang w:eastAsia="zh-CN"/>
              </w:rPr>
              <w:t>、</w:t>
            </w:r>
            <w:r>
              <w:rPr>
                <w:rFonts w:hint="default" w:ascii="Times New Roman" w:hAnsi="Times New Roman" w:eastAsia="宋体" w:cs="Times New Roman"/>
                <w:b/>
                <w:bCs/>
                <w:color w:val="auto"/>
                <w:kern w:val="0"/>
                <w:szCs w:val="21"/>
              </w:rPr>
              <w:t>与《饮用水水源保护区污染防治管理规定》的符合性分析</w:t>
            </w: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表</w:t>
            </w:r>
            <w:r>
              <w:rPr>
                <w:rFonts w:hint="eastAsia" w:ascii="Times New Roman" w:hAnsi="Times New Roman" w:eastAsia="宋体" w:cs="Times New Roman"/>
                <w:b/>
                <w:bCs/>
                <w:color w:val="auto"/>
                <w:kern w:val="0"/>
                <w:szCs w:val="21"/>
                <w:lang w:val="en-US" w:eastAsia="zh-CN"/>
              </w:rPr>
              <w:t xml:space="preserve"> </w:t>
            </w:r>
            <w:r>
              <w:rPr>
                <w:rFonts w:hint="default" w:ascii="Times New Roman" w:hAnsi="Times New Roman" w:eastAsia="宋体" w:cs="Times New Roman"/>
                <w:b/>
                <w:bCs/>
                <w:color w:val="auto"/>
                <w:kern w:val="0"/>
                <w:szCs w:val="21"/>
              </w:rPr>
              <w:t>1-4 与《饮用水水源保护区污染防治管理规定》符合性分析一览表</w:t>
            </w:r>
          </w:p>
          <w:tbl>
            <w:tblPr>
              <w:tblStyle w:val="90"/>
              <w:tblW w:w="4995"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4804"/>
              <w:gridCol w:w="2790"/>
              <w:gridCol w:w="101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7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条款内容</w:t>
                  </w:r>
                </w:p>
              </w:tc>
              <w:tc>
                <w:tcPr>
                  <w:tcW w:w="162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本项目情况</w:t>
                  </w:r>
                </w:p>
              </w:tc>
              <w:tc>
                <w:tcPr>
                  <w:tcW w:w="58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符合性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7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第十一条 饮用水地表水源各级保护区及准保护区内均必须遵守下列规定</w:t>
                  </w:r>
                </w:p>
              </w:tc>
              <w:tc>
                <w:tcPr>
                  <w:tcW w:w="1621"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rPr>
                    <w:t>本项目为生态环境保护类项目，是保障饮用水源地</w:t>
                  </w:r>
                  <w:r>
                    <w:rPr>
                      <w:rFonts w:hint="default" w:ascii="Times New Roman" w:hAnsi="Times New Roman" w:eastAsia="宋体" w:cs="Times New Roman"/>
                      <w:b w:val="0"/>
                      <w:bCs/>
                      <w:color w:val="auto"/>
                      <w:sz w:val="21"/>
                      <w:szCs w:val="21"/>
                      <w:lang w:eastAsia="zh-CN"/>
                    </w:rPr>
                    <w:t>海马箐</w:t>
                  </w:r>
                  <w:r>
                    <w:rPr>
                      <w:rFonts w:hint="default" w:ascii="Times New Roman" w:hAnsi="Times New Roman" w:eastAsia="宋体" w:cs="Times New Roman"/>
                      <w:b w:val="0"/>
                      <w:bCs/>
                      <w:color w:val="auto"/>
                      <w:sz w:val="21"/>
                      <w:szCs w:val="21"/>
                    </w:rPr>
                    <w:t>水库水质安全和饮水安全的重要工程，有利于改善水源保护区水环境质量，减少入河污染负荷。</w:t>
                  </w:r>
                  <w:r>
                    <w:rPr>
                      <w:rFonts w:hint="eastAsia" w:cs="Times New Roman"/>
                      <w:b w:val="0"/>
                      <w:bCs/>
                      <w:color w:val="auto"/>
                      <w:sz w:val="21"/>
                      <w:szCs w:val="21"/>
                      <w:lang w:val="en-US" w:eastAsia="zh-CN"/>
                    </w:rPr>
                    <w:t>项目</w:t>
                  </w:r>
                  <w:r>
                    <w:rPr>
                      <w:rFonts w:hint="default" w:ascii="Times New Roman" w:hAnsi="Times New Roman" w:eastAsia="宋体" w:cs="Times New Roman"/>
                      <w:color w:val="auto"/>
                      <w:sz w:val="21"/>
                      <w:szCs w:val="21"/>
                      <w:lang w:val="en-US" w:eastAsia="zh-CN"/>
                    </w:rPr>
                    <w:t>施工扰动小、生态影响</w:t>
                  </w:r>
                  <w:r>
                    <w:rPr>
                      <w:rFonts w:hint="eastAsia" w:ascii="Times New Roman" w:hAnsi="Times New Roman" w:eastAsia="宋体" w:cs="Times New Roman"/>
                      <w:color w:val="auto"/>
                      <w:sz w:val="21"/>
                      <w:szCs w:val="21"/>
                      <w:lang w:val="en-US" w:eastAsia="zh-CN"/>
                    </w:rPr>
                    <w:t>较小，且设计有生态恢复措施</w:t>
                  </w:r>
                  <w:r>
                    <w:rPr>
                      <w:rFonts w:hint="default" w:ascii="Times New Roman" w:hAnsi="Times New Roman" w:eastAsia="宋体" w:cs="Times New Roman"/>
                      <w:color w:val="auto"/>
                      <w:sz w:val="21"/>
                      <w:szCs w:val="21"/>
                      <w:lang w:val="en-US" w:eastAsia="zh-CN"/>
                    </w:rPr>
                    <w:t>，符合水源地保护要求。</w:t>
                  </w:r>
                  <w:r>
                    <w:rPr>
                      <w:rFonts w:hint="eastAsia" w:ascii="Times New Roman" w:hAnsi="Times New Roman" w:eastAsia="宋体" w:cs="Times New Roman"/>
                      <w:color w:val="auto"/>
                      <w:sz w:val="21"/>
                      <w:szCs w:val="21"/>
                      <w:lang w:val="en-US" w:eastAsia="zh-CN"/>
                    </w:rPr>
                    <w:t>项目不涉及倾倒固体废物、不涉及运输有毒有害物质等行为，也不涉及实用农药、化肥。施工管理明确禁止炸鱼、毒鱼等行为。</w:t>
                  </w:r>
                </w:p>
              </w:tc>
              <w:tc>
                <w:tcPr>
                  <w:tcW w:w="58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7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一、禁止一切破坏水环境生态平衡的活动以及破坏水源林、护岸林、与水源保护相关植被的活动。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二、禁止向水域倾倒工业废渣、城市垃圾、粪便及其它废弃物。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三、运输有毒有害物质、油类、粪便的船舶和车辆一般不准进入保护区，必须进入者应事先申请并经有关部门批准、登记并设置防渗、防溢、防漏设施。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四、禁止使用剧毒和高残留农药，不得滥用化肥，不得使用炸药、毒品捕杀鱼类。</w:t>
                  </w:r>
                </w:p>
              </w:tc>
              <w:tc>
                <w:tcPr>
                  <w:tcW w:w="162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rPr>
                  </w:pPr>
                </w:p>
              </w:tc>
              <w:tc>
                <w:tcPr>
                  <w:tcW w:w="58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7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第十二条 饮用水地表水源各级保护区及准保护区内均必须分别遵守下列规定：</w:t>
                  </w:r>
                </w:p>
              </w:tc>
              <w:tc>
                <w:tcPr>
                  <w:tcW w:w="1621"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rPr>
                  </w:pPr>
                  <w:r>
                    <w:rPr>
                      <w:rFonts w:hint="eastAsia" w:cs="Times New Roman"/>
                      <w:b w:val="0"/>
                      <w:bCs/>
                      <w:color w:val="auto"/>
                      <w:sz w:val="21"/>
                      <w:szCs w:val="21"/>
                      <w:lang w:val="en-US" w:eastAsia="zh-CN"/>
                    </w:rPr>
                    <w:t>本项目以水源地保护与规范化建设为主，</w:t>
                  </w:r>
                  <w:r>
                    <w:rPr>
                      <w:rFonts w:hint="default" w:ascii="Times New Roman" w:hAnsi="Times New Roman" w:eastAsia="宋体" w:cs="Times New Roman"/>
                      <w:b w:val="0"/>
                      <w:bCs/>
                      <w:color w:val="auto"/>
                      <w:sz w:val="21"/>
                      <w:szCs w:val="21"/>
                      <w:lang w:val="en-US" w:eastAsia="zh-CN"/>
                    </w:rPr>
                    <w:t>建设目的</w:t>
                  </w:r>
                  <w:r>
                    <w:rPr>
                      <w:rFonts w:hint="eastAsia" w:ascii="Times New Roman" w:hAnsi="Times New Roman" w:eastAsia="宋体" w:cs="Times New Roman"/>
                      <w:b w:val="0"/>
                      <w:bCs/>
                      <w:color w:val="auto"/>
                      <w:sz w:val="21"/>
                      <w:szCs w:val="21"/>
                      <w:lang w:val="en-US" w:eastAsia="zh-CN"/>
                    </w:rPr>
                    <w:t>更</w:t>
                  </w:r>
                  <w:r>
                    <w:rPr>
                      <w:rFonts w:hint="default" w:ascii="Times New Roman" w:hAnsi="Times New Roman" w:eastAsia="宋体" w:cs="Times New Roman"/>
                      <w:b w:val="0"/>
                      <w:bCs/>
                      <w:color w:val="auto"/>
                      <w:sz w:val="21"/>
                      <w:szCs w:val="21"/>
                      <w:lang w:val="en-US" w:eastAsia="zh-CN"/>
                    </w:rPr>
                    <w:t>是</w:t>
                  </w:r>
                  <w:r>
                    <w:rPr>
                      <w:rFonts w:hint="eastAsia" w:ascii="Times New Roman" w:hAnsi="Times New Roman" w:eastAsia="宋体" w:cs="Times New Roman"/>
                      <w:b w:val="0"/>
                      <w:bCs/>
                      <w:color w:val="auto"/>
                      <w:sz w:val="21"/>
                      <w:szCs w:val="21"/>
                      <w:lang w:val="en-US" w:eastAsia="zh-CN"/>
                    </w:rPr>
                    <w:t>为了</w:t>
                  </w:r>
                  <w:r>
                    <w:rPr>
                      <w:rFonts w:hint="default" w:ascii="Times New Roman" w:hAnsi="Times New Roman" w:eastAsia="宋体" w:cs="Times New Roman"/>
                      <w:b w:val="0"/>
                      <w:bCs/>
                      <w:color w:val="auto"/>
                      <w:sz w:val="21"/>
                      <w:szCs w:val="21"/>
                      <w:lang w:val="en-US" w:eastAsia="zh-CN"/>
                    </w:rPr>
                    <w:t>明确水源保护区边界、管控人为</w:t>
                  </w:r>
                  <w:r>
                    <w:rPr>
                      <w:rFonts w:hint="eastAsia" w:ascii="Times New Roman" w:hAnsi="Times New Roman" w:eastAsia="宋体" w:cs="Times New Roman"/>
                      <w:b w:val="0"/>
                      <w:bCs/>
                      <w:color w:val="auto"/>
                      <w:sz w:val="21"/>
                      <w:szCs w:val="21"/>
                      <w:lang w:val="en-US" w:eastAsia="zh-CN"/>
                    </w:rPr>
                    <w:t>牲畜</w:t>
                  </w:r>
                  <w:r>
                    <w:rPr>
                      <w:rFonts w:hint="default" w:ascii="Times New Roman" w:hAnsi="Times New Roman" w:eastAsia="宋体" w:cs="Times New Roman"/>
                      <w:b w:val="0"/>
                      <w:bCs/>
                      <w:color w:val="auto"/>
                      <w:sz w:val="21"/>
                      <w:szCs w:val="21"/>
                      <w:lang w:val="en-US" w:eastAsia="zh-CN"/>
                    </w:rPr>
                    <w:t>违规进入、拦截面源污染径流</w:t>
                  </w:r>
                  <w:r>
                    <w:rPr>
                      <w:rFonts w:hint="eastAsia" w:ascii="Times New Roman" w:hAnsi="Times New Roman" w:eastAsia="宋体" w:cs="Times New Roman"/>
                      <w:b w:val="0"/>
                      <w:bCs/>
                      <w:color w:val="auto"/>
                      <w:sz w:val="21"/>
                      <w:szCs w:val="21"/>
                      <w:lang w:val="en-US" w:eastAsia="zh-CN"/>
                    </w:rPr>
                    <w:t>，做到农村收集污水处理后零排放，提升水源水质。项目</w:t>
                  </w:r>
                  <w:r>
                    <w:rPr>
                      <w:rFonts w:hint="default" w:ascii="Times New Roman" w:hAnsi="Times New Roman" w:eastAsia="宋体" w:cs="Times New Roman"/>
                      <w:b w:val="0"/>
                      <w:bCs/>
                      <w:color w:val="auto"/>
                      <w:sz w:val="21"/>
                      <w:szCs w:val="21"/>
                      <w:lang w:val="en-US" w:eastAsia="zh-CN"/>
                    </w:rPr>
                    <w:t>本质为生态保护与水源地安全保障类设施</w:t>
                  </w:r>
                  <w:r>
                    <w:rPr>
                      <w:rFonts w:hint="eastAsia" w:ascii="Times New Roman" w:hAnsi="Times New Roman" w:eastAsia="宋体" w:cs="Times New Roman"/>
                      <w:b w:val="0"/>
                      <w:bCs/>
                      <w:color w:val="auto"/>
                      <w:sz w:val="21"/>
                      <w:szCs w:val="21"/>
                      <w:lang w:val="en-US" w:eastAsia="zh-CN"/>
                    </w:rPr>
                    <w:t>，提升饮用水源保护区安全保障等级</w:t>
                  </w:r>
                  <w:r>
                    <w:rPr>
                      <w:rFonts w:hint="eastAsia" w:cs="Times New Roman"/>
                      <w:b w:val="0"/>
                      <w:bCs/>
                      <w:color w:val="auto"/>
                      <w:sz w:val="21"/>
                      <w:szCs w:val="21"/>
                      <w:lang w:val="en-US" w:eastAsia="zh-CN"/>
                    </w:rPr>
                    <w:t>。</w:t>
                  </w:r>
                </w:p>
              </w:tc>
              <w:tc>
                <w:tcPr>
                  <w:tcW w:w="58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791" w:type="pct"/>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rPr>
                  </w:pPr>
                  <w:r>
                    <w:rPr>
                      <w:rFonts w:hint="eastAsia" w:ascii="Times New Roman" w:hAnsi="Times New Roman" w:eastAsia="宋体" w:cs="Times New Roman"/>
                      <w:b w:val="0"/>
                      <w:bCs/>
                      <w:color w:val="auto"/>
                      <w:kern w:val="2"/>
                      <w:sz w:val="21"/>
                      <w:szCs w:val="21"/>
                      <w:lang w:val="en-US" w:eastAsia="zh-CN" w:bidi="ar-SA"/>
                    </w:rPr>
                    <w:t>一、</w:t>
                  </w:r>
                  <w:r>
                    <w:rPr>
                      <w:rFonts w:hint="default" w:ascii="Times New Roman" w:hAnsi="Times New Roman" w:eastAsia="宋体" w:cs="Times New Roman"/>
                      <w:b w:val="0"/>
                      <w:bCs/>
                      <w:color w:val="auto"/>
                      <w:sz w:val="21"/>
                      <w:szCs w:val="21"/>
                    </w:rPr>
                    <w:t>一级保护区内</w:t>
                  </w:r>
                  <w:r>
                    <w:rPr>
                      <w:rFonts w:hint="eastAsia" w:ascii="Times New Roman" w:hAnsi="Times New Roman" w:eastAsia="宋体" w:cs="Times New Roman"/>
                      <w:b w:val="0"/>
                      <w:bCs/>
                      <w:color w:val="auto"/>
                      <w:sz w:val="21"/>
                      <w:szCs w:val="21"/>
                      <w:lang w:eastAsia="zh-CN"/>
                    </w:rPr>
                    <w:t>：</w:t>
                  </w:r>
                  <w:r>
                    <w:rPr>
                      <w:rFonts w:hint="default" w:ascii="Times New Roman" w:hAnsi="Times New Roman" w:eastAsia="宋体" w:cs="Times New Roman"/>
                      <w:b w:val="0"/>
                      <w:bCs/>
                      <w:color w:val="auto"/>
                      <w:sz w:val="21"/>
                      <w:szCs w:val="21"/>
                    </w:rPr>
                    <w:t>禁止新建、扩建与供水设施和保护水源无关的建设项目；禁止向水域排放污水，已设置的排污口必须拆除；不得设置与供水需要无关的码头，禁止停靠船舶；禁止堆放和存放工业废渣、城市垃圾、粪便和其他废物；禁止设置油库；禁止从事种植、放养禽畜，严格控制网箱养殖活动；禁止可能污染水源的旅游活动和其他活动。</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二、二级保护区内</w:t>
                  </w:r>
                  <w:r>
                    <w:rPr>
                      <w:rFonts w:hint="eastAsia" w:ascii="Times New Roman" w:hAnsi="Times New Roman" w:eastAsia="宋体" w:cs="Times New Roman"/>
                      <w:b w:val="0"/>
                      <w:bCs/>
                      <w:color w:val="auto"/>
                      <w:sz w:val="21"/>
                      <w:szCs w:val="21"/>
                      <w:lang w:eastAsia="zh-CN"/>
                    </w:rPr>
                    <w:t>：</w:t>
                  </w:r>
                  <w:r>
                    <w:rPr>
                      <w:rFonts w:hint="default" w:ascii="Times New Roman" w:hAnsi="Times New Roman" w:eastAsia="宋体" w:cs="Times New Roman"/>
                      <w:b w:val="0"/>
                      <w:bCs/>
                      <w:color w:val="auto"/>
                      <w:sz w:val="21"/>
                      <w:szCs w:val="21"/>
                    </w:rPr>
                    <w:t>不准新建、扩建向水体排放污染物的建设项目，改建项目必须削减污染物排放量；原有排污口必须削减污水排放量，保证保护区内水质满足规定的水质标准；禁止设立装卸垃圾、粪便、油类和毒物品的码头。</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三、准保护区内</w:t>
                  </w:r>
                  <w:r>
                    <w:rPr>
                      <w:rFonts w:hint="eastAsia" w:ascii="Times New Roman" w:hAnsi="Times New Roman" w:eastAsia="宋体" w:cs="Times New Roman"/>
                      <w:b w:val="0"/>
                      <w:bCs/>
                      <w:color w:val="auto"/>
                      <w:sz w:val="21"/>
                      <w:szCs w:val="21"/>
                      <w:lang w:eastAsia="zh-CN"/>
                    </w:rPr>
                    <w:t>：</w:t>
                  </w:r>
                  <w:r>
                    <w:rPr>
                      <w:rFonts w:hint="default" w:ascii="Times New Roman" w:hAnsi="Times New Roman" w:eastAsia="宋体" w:cs="Times New Roman"/>
                      <w:b w:val="0"/>
                      <w:bCs/>
                      <w:color w:val="auto"/>
                      <w:sz w:val="21"/>
                      <w:szCs w:val="21"/>
                    </w:rPr>
                    <w:t>直接或间接向水域排放废水，必须符合国家及地方规定的废水排放标准。当排放总量不能保证保护区内水质满足规定的标准时，必须削减排污负荷。</w:t>
                  </w:r>
                </w:p>
              </w:tc>
              <w:tc>
                <w:tcPr>
                  <w:tcW w:w="162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rPr>
                  </w:pPr>
                </w:p>
              </w:tc>
              <w:tc>
                <w:tcPr>
                  <w:tcW w:w="58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rPr>
                  </w:pPr>
                  <w:r>
                    <w:rPr>
                      <w:rFonts w:hint="eastAsia" w:cs="Times New Roman"/>
                      <w:b w:val="0"/>
                      <w:bCs/>
                      <w:color w:val="auto"/>
                      <w:sz w:val="21"/>
                      <w:szCs w:val="21"/>
                      <w:lang w:val="en-US" w:eastAsia="zh-CN"/>
                    </w:rPr>
                    <w:t>符合</w:t>
                  </w:r>
                </w:p>
              </w:tc>
            </w:tr>
          </w:tbl>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综上所述，项目建设符合《饮用水水源保护区污染防治管理规定》的相关要求。</w:t>
            </w: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1" w:firstLineChars="200"/>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5</w:t>
            </w:r>
            <w:r>
              <w:rPr>
                <w:rFonts w:hint="eastAsia" w:cs="Times New Roman"/>
                <w:b/>
                <w:bCs/>
                <w:color w:val="auto"/>
                <w:kern w:val="0"/>
                <w:szCs w:val="21"/>
                <w:lang w:eastAsia="zh-CN"/>
              </w:rPr>
              <w:t>、</w:t>
            </w:r>
            <w:r>
              <w:rPr>
                <w:rFonts w:hint="default" w:ascii="Times New Roman" w:hAnsi="Times New Roman" w:eastAsia="宋体" w:cs="Times New Roman"/>
                <w:b/>
                <w:bCs/>
                <w:color w:val="auto"/>
                <w:kern w:val="0"/>
                <w:szCs w:val="21"/>
              </w:rPr>
              <w:t>项目与《中华人民共和国河道管理条例》的符合性分析</w:t>
            </w: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项目工程实施与《中华人民共和国河道管理条例</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第二章河道整治有关，相符性分析见下表。</w:t>
            </w: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表</w:t>
            </w:r>
            <w:r>
              <w:rPr>
                <w:rFonts w:hint="eastAsia" w:ascii="Times New Roman" w:hAnsi="Times New Roman" w:eastAsia="宋体" w:cs="Times New Roman"/>
                <w:b/>
                <w:bCs/>
                <w:color w:val="auto"/>
                <w:kern w:val="0"/>
                <w:szCs w:val="21"/>
                <w:lang w:val="en-US" w:eastAsia="zh-CN"/>
              </w:rPr>
              <w:t xml:space="preserve"> </w:t>
            </w:r>
            <w:r>
              <w:rPr>
                <w:rFonts w:hint="default" w:ascii="Times New Roman" w:hAnsi="Times New Roman" w:eastAsia="宋体" w:cs="Times New Roman"/>
                <w:b/>
                <w:bCs/>
                <w:color w:val="auto"/>
                <w:kern w:val="0"/>
                <w:szCs w:val="21"/>
              </w:rPr>
              <w:t>1-5 与《中华人民共和国河道管理条例》的相符性分析一览表</w:t>
            </w:r>
          </w:p>
          <w:tbl>
            <w:tblPr>
              <w:tblStyle w:val="9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08"/>
              <w:gridCol w:w="3119"/>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0" w:type="pct"/>
                  <w:noWrap w:val="0"/>
                  <w:vAlign w:val="center"/>
                </w:tcPr>
                <w:p>
                  <w:pPr>
                    <w:pStyle w:val="4"/>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条例内容</w:t>
                  </w:r>
                </w:p>
              </w:tc>
              <w:tc>
                <w:tcPr>
                  <w:tcW w:w="1811" w:type="pct"/>
                  <w:noWrap w:val="0"/>
                  <w:vAlign w:val="center"/>
                </w:tcPr>
                <w:p>
                  <w:pPr>
                    <w:pStyle w:val="4"/>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项目情况</w:t>
                  </w:r>
                </w:p>
              </w:tc>
              <w:tc>
                <w:tcPr>
                  <w:tcW w:w="627" w:type="pct"/>
                  <w:noWrap w:val="0"/>
                  <w:vAlign w:val="center"/>
                </w:tcPr>
                <w:p>
                  <w:pPr>
                    <w:pStyle w:val="4"/>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eastAsia" w:ascii="Times New Roman" w:hAnsi="Times New Roman" w:cs="Times New Roman"/>
                      <w:b/>
                      <w:bCs/>
                      <w:color w:val="auto"/>
                      <w:sz w:val="21"/>
                      <w:szCs w:val="21"/>
                      <w:lang w:val="en-US" w:eastAsia="zh-CN"/>
                    </w:rPr>
                    <w:t>符合</w:t>
                  </w:r>
                  <w:r>
                    <w:rPr>
                      <w:rFonts w:hint="default" w:ascii="Times New Roman" w:hAnsi="Times New Roman" w:eastAsia="宋体" w:cs="Times New Roman"/>
                      <w:b/>
                      <w:bCs/>
                      <w:color w:val="auto"/>
                      <w:sz w:val="21"/>
                      <w:szCs w:val="21"/>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第十条 河道的整治与建设，应当服从流域综合规划，符合国家规定的防洪标准、通航标准和其他有关技术要求，维护堤防安全，保持河势稳定和行洪、航运通畅。</w:t>
                  </w:r>
                </w:p>
              </w:tc>
              <w:tc>
                <w:tcPr>
                  <w:tcW w:w="1811" w:type="pct"/>
                  <w:noWrap w:val="0"/>
                  <w:vAlign w:val="center"/>
                </w:tcPr>
                <w:p>
                  <w:pPr>
                    <w:pStyle w:val="4"/>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项目的整治和建设服从国家和当地标准，对于防洪和保证下游居民安全有着很大作用。</w:t>
                  </w:r>
                </w:p>
              </w:tc>
              <w:tc>
                <w:tcPr>
                  <w:tcW w:w="627"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第十一条 修建开发水利、防治水害、整治河道的各类工程和跨河、穿河、穿堤、临河的桥梁、码头、道路、渡口、管道、缆线等建筑物及设施，建设单位必须按照河道管理权限，将工程建设方案报送河道主管机关审查同意。未经河道主管机关审查同意的，建设单位不得开工建设。建设项目经批准后，建设单位应当将施工安排告知河道主管机关。</w:t>
                  </w:r>
                </w:p>
              </w:tc>
              <w:tc>
                <w:tcPr>
                  <w:tcW w:w="1811" w:type="pct"/>
                  <w:noWrap w:val="0"/>
                  <w:vAlign w:val="center"/>
                </w:tcPr>
                <w:p>
                  <w:pPr>
                    <w:pStyle w:val="4"/>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项目建设方案已经宜良县水务局同意。</w:t>
                  </w:r>
                </w:p>
              </w:tc>
              <w:tc>
                <w:tcPr>
                  <w:tcW w:w="627"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第十二条 修建桥梁、码头和其他设施，必须按照国家规定的防洪标准所确定的河宽进行，不得缩窄行洪通道。桥梁和栈桥的梁底必须高于设计洪水位，并按照防洪和航运的要求，留有一定的超高。设计洪水位由河道主管机关根据防洪规划确定。跨越河道的管道、线路的净空高度必须符合防洪和航运的要求。</w:t>
                  </w:r>
                </w:p>
              </w:tc>
              <w:tc>
                <w:tcPr>
                  <w:tcW w:w="1811" w:type="pct"/>
                  <w:noWrap w:val="0"/>
                  <w:vAlign w:val="center"/>
                </w:tcPr>
                <w:p>
                  <w:pPr>
                    <w:pStyle w:val="4"/>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bidi="ar"/>
                    </w:rPr>
                    <w:t>本项目不涉及修建桥梁、码头和其他设施。</w:t>
                  </w:r>
                </w:p>
              </w:tc>
              <w:tc>
                <w:tcPr>
                  <w:tcW w:w="627"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第十三条 交通部门进行航道整治，应当符合防洪安全要求，并事先征求河道主管机关对有关设计和计划的意见。水利部门进行河道整治，涉及航道的，应当兼顾航运的需要，并事先征求交通部门对有关设计和计划的意见。在国家规定可以流放竹木的河流和重要的渔业水域进行河道、航道整治，建设单位应当兼顾竹木水运和渔业发展的需要，并事先将有关设计和计划送同级林业、渔业主管部门征求意见。</w:t>
                  </w:r>
                </w:p>
              </w:tc>
              <w:tc>
                <w:tcPr>
                  <w:tcW w:w="1811" w:type="pct"/>
                  <w:noWrap w:val="0"/>
                  <w:vAlign w:val="center"/>
                </w:tcPr>
                <w:p>
                  <w:pPr>
                    <w:pStyle w:val="4"/>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本项目整治河道的用途不属于航道。</w:t>
                  </w:r>
                </w:p>
              </w:tc>
              <w:tc>
                <w:tcPr>
                  <w:tcW w:w="627"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第十四条 堤防上已修建的涵闸、泵站和埋设的穿堤管道、缆线等建筑物及设施，河道主管机关应当定期检查，对不符合工程安全要求的，限期改正。在堤防上新建前款所指建筑物及设施，应当服从河道主管机关的安全管理。</w:t>
                  </w:r>
                </w:p>
              </w:tc>
              <w:tc>
                <w:tcPr>
                  <w:tcW w:w="1811" w:type="pct"/>
                  <w:noWrap w:val="0"/>
                  <w:vAlign w:val="center"/>
                </w:tcPr>
                <w:p>
                  <w:pPr>
                    <w:pStyle w:val="4"/>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本项目属于新建项目，</w:t>
                  </w:r>
                  <w:r>
                    <w:rPr>
                      <w:rFonts w:hint="eastAsia" w:ascii="Times New Roman" w:hAnsi="Times New Roman" w:cs="Times New Roman"/>
                      <w:b w:val="0"/>
                      <w:bCs w:val="0"/>
                      <w:color w:val="auto"/>
                      <w:sz w:val="21"/>
                      <w:szCs w:val="21"/>
                      <w:lang w:eastAsia="zh-CN"/>
                    </w:rPr>
                    <w:t>以水源地保护与规范化建设为主</w:t>
                  </w:r>
                  <w:r>
                    <w:rPr>
                      <w:rFonts w:hint="default" w:ascii="Times New Roman" w:hAnsi="Times New Roman" w:eastAsia="宋体" w:cs="Times New Roman"/>
                      <w:b w:val="0"/>
                      <w:bCs w:val="0"/>
                      <w:color w:val="auto"/>
                      <w:sz w:val="21"/>
                      <w:szCs w:val="21"/>
                    </w:rPr>
                    <w:t>。</w:t>
                  </w:r>
                </w:p>
              </w:tc>
              <w:tc>
                <w:tcPr>
                  <w:tcW w:w="627"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第十五条 确需利用堤顶或者戗台兼做公路的，须经县级以上地方人民政府河道主管机关批准。堤身和堤顶公路的管理和维护办法，由河道主管机关商交通部门制定。</w:t>
                  </w:r>
                </w:p>
              </w:tc>
              <w:tc>
                <w:tcPr>
                  <w:tcW w:w="1811" w:type="pct"/>
                  <w:noWrap w:val="0"/>
                  <w:vAlign w:val="center"/>
                </w:tcPr>
                <w:p>
                  <w:pPr>
                    <w:pStyle w:val="4"/>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本项目建设时道路利用原有道路</w:t>
                  </w:r>
                  <w:r>
                    <w:rPr>
                      <w:rFonts w:hint="eastAsia" w:ascii="Times New Roman" w:cs="Times New Roman"/>
                      <w:b w:val="0"/>
                      <w:bCs w:val="0"/>
                      <w:color w:val="auto"/>
                      <w:sz w:val="21"/>
                      <w:szCs w:val="21"/>
                      <w:lang w:eastAsia="zh-CN"/>
                    </w:rPr>
                    <w:t>，</w:t>
                  </w:r>
                  <w:r>
                    <w:rPr>
                      <w:rFonts w:hint="eastAsia" w:ascii="Times New Roman" w:cs="Times New Roman"/>
                      <w:b w:val="0"/>
                      <w:bCs w:val="0"/>
                      <w:color w:val="auto"/>
                      <w:sz w:val="21"/>
                      <w:szCs w:val="21"/>
                      <w:lang w:val="en-US" w:eastAsia="zh-CN"/>
                    </w:rPr>
                    <w:t>不新增道路，不涉及在堤顶或者戗台建设公路</w:t>
                  </w:r>
                  <w:r>
                    <w:rPr>
                      <w:rFonts w:hint="default" w:ascii="Times New Roman" w:hAnsi="Times New Roman" w:eastAsia="宋体" w:cs="Times New Roman"/>
                      <w:b w:val="0"/>
                      <w:bCs w:val="0"/>
                      <w:color w:val="auto"/>
                      <w:sz w:val="21"/>
                      <w:szCs w:val="21"/>
                    </w:rPr>
                    <w:t>。</w:t>
                  </w:r>
                </w:p>
              </w:tc>
              <w:tc>
                <w:tcPr>
                  <w:tcW w:w="627"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第十六条 城镇建设和发展不得占用河道滩地。城镇规划的临河界限，由河道主管机关会同城镇规划等有关部门确定。沿河城镇在编制和审查城镇规划时，应当事先征求河道主管机关的意见。</w:t>
                  </w:r>
                </w:p>
              </w:tc>
              <w:tc>
                <w:tcPr>
                  <w:tcW w:w="1811" w:type="pct"/>
                  <w:noWrap w:val="0"/>
                  <w:vAlign w:val="center"/>
                </w:tcPr>
                <w:p>
                  <w:pPr>
                    <w:pStyle w:val="4"/>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本项目</w:t>
                  </w:r>
                  <w:r>
                    <w:rPr>
                      <w:rFonts w:hint="default" w:ascii="Times New Roman" w:hAnsi="Times New Roman" w:eastAsia="宋体" w:cs="Times New Roman"/>
                      <w:b w:val="0"/>
                      <w:bCs w:val="0"/>
                      <w:color w:val="auto"/>
                      <w:sz w:val="21"/>
                      <w:szCs w:val="21"/>
                      <w:lang w:val="en-US" w:eastAsia="zh-CN"/>
                    </w:rPr>
                    <w:t>以水源地保护与规范化建设为主</w:t>
                  </w:r>
                  <w:r>
                    <w:rPr>
                      <w:rFonts w:hint="default" w:ascii="Times New Roman" w:hAnsi="Times New Roman" w:eastAsia="宋体" w:cs="Times New Roman"/>
                      <w:b w:val="0"/>
                      <w:bCs w:val="0"/>
                      <w:color w:val="auto"/>
                      <w:sz w:val="21"/>
                      <w:szCs w:val="21"/>
                    </w:rPr>
                    <w:t>，不涉及城镇建设和发展。</w:t>
                  </w:r>
                </w:p>
              </w:tc>
              <w:tc>
                <w:tcPr>
                  <w:tcW w:w="627"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第十七条 河道岸线的利用和建设，应当服从河道整治规划和航道整治规划。计划部门在审批利用河道岸线的建设项目时，应当事先征求河道主管机关的意见。河道岸线的界限，由河道主管机关会同交通等有关部门报县级以上地方人民政府划定。</w:t>
                  </w:r>
                </w:p>
              </w:tc>
              <w:tc>
                <w:tcPr>
                  <w:tcW w:w="1811" w:type="pct"/>
                  <w:noWrap w:val="0"/>
                  <w:vAlign w:val="center"/>
                </w:tcPr>
                <w:p>
                  <w:pPr>
                    <w:pStyle w:val="4"/>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项目</w:t>
                  </w:r>
                  <w:r>
                    <w:rPr>
                      <w:rFonts w:hint="default" w:ascii="Times New Roman" w:hAnsi="Times New Roman" w:eastAsia="宋体" w:cs="Times New Roman"/>
                      <w:b w:val="0"/>
                      <w:bCs w:val="0"/>
                      <w:color w:val="auto"/>
                      <w:sz w:val="21"/>
                      <w:szCs w:val="21"/>
                      <w:lang w:val="en-US" w:eastAsia="zh-CN"/>
                    </w:rPr>
                    <w:t>以水源地保护与规范化建设为主</w:t>
                  </w:r>
                  <w:r>
                    <w:rPr>
                      <w:rFonts w:hint="default" w:ascii="Times New Roman" w:hAnsi="Times New Roman" w:eastAsia="宋体" w:cs="Times New Roman"/>
                      <w:b w:val="0"/>
                      <w:bCs w:val="0"/>
                      <w:color w:val="auto"/>
                      <w:sz w:val="21"/>
                      <w:szCs w:val="21"/>
                    </w:rPr>
                    <w:t>，</w:t>
                  </w:r>
                  <w:r>
                    <w:rPr>
                      <w:rFonts w:hint="default" w:ascii="Times New Roman" w:hAnsi="Times New Roman" w:eastAsia="宋体" w:cs="Times New Roman"/>
                      <w:b w:val="0"/>
                      <w:bCs w:val="0"/>
                      <w:color w:val="auto"/>
                      <w:sz w:val="21"/>
                      <w:szCs w:val="21"/>
                      <w:lang w:val="en-US" w:eastAsia="zh-CN"/>
                    </w:rPr>
                    <w:t>工程不占用河道、河床，符合</w:t>
                  </w:r>
                  <w:r>
                    <w:rPr>
                      <w:rFonts w:hint="eastAsia" w:ascii="Times New Roman" w:hAnsi="Times New Roman"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岸线利用建设服从相关规划</w:t>
                  </w:r>
                  <w:r>
                    <w:rPr>
                      <w:rFonts w:hint="eastAsia" w:ascii="Times New Roman" w:hAnsi="Times New Roman"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的管控要求</w:t>
                  </w:r>
                  <w:r>
                    <w:rPr>
                      <w:rFonts w:hint="default" w:ascii="Times New Roman" w:hAnsi="Times New Roman" w:eastAsia="宋体" w:cs="Times New Roman"/>
                      <w:b w:val="0"/>
                      <w:bCs w:val="0"/>
                      <w:color w:val="auto"/>
                      <w:sz w:val="21"/>
                      <w:szCs w:val="21"/>
                    </w:rPr>
                    <w:t>服从河道整治规划。</w:t>
                  </w:r>
                </w:p>
              </w:tc>
              <w:tc>
                <w:tcPr>
                  <w:tcW w:w="627"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第十八条 河道清淤和加固堤防取土以及按照防洪规划进行河道整治需要占用的土地，由当地人民政府调剂解决。因修建水库、整治河道所增加的可利用土地，属于国家所有，可以由县级以上人民政府用于移民安置和河道整治工程。</w:t>
                  </w:r>
                </w:p>
              </w:tc>
              <w:tc>
                <w:tcPr>
                  <w:tcW w:w="1811" w:type="pct"/>
                  <w:noWrap w:val="0"/>
                  <w:vAlign w:val="center"/>
                </w:tcPr>
                <w:p>
                  <w:pPr>
                    <w:pStyle w:val="4"/>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项目不涉及移民搬迁。</w:t>
                  </w:r>
                </w:p>
              </w:tc>
              <w:tc>
                <w:tcPr>
                  <w:tcW w:w="627"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第十九条 省、自治区、直辖市以河道为边界的，在河道两岸外侧各10公里之内，以及跨省、自治区、直辖市的河道，未经有关各方达成协议或者国务院水利行政主管部门批准，禁止单方面修建排水、阻水、引水、蓄水工程以及河道整治工程。</w:t>
                  </w:r>
                </w:p>
              </w:tc>
              <w:tc>
                <w:tcPr>
                  <w:tcW w:w="1811" w:type="pct"/>
                  <w:noWrap w:val="0"/>
                  <w:vAlign w:val="center"/>
                </w:tcPr>
                <w:p>
                  <w:pPr>
                    <w:pStyle w:val="4"/>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项目</w:t>
                  </w:r>
                  <w:r>
                    <w:rPr>
                      <w:rFonts w:hint="default" w:ascii="Times New Roman" w:hAnsi="Times New Roman" w:eastAsia="宋体" w:cs="Times New Roman"/>
                      <w:b w:val="0"/>
                      <w:bCs w:val="0"/>
                      <w:color w:val="auto"/>
                      <w:sz w:val="21"/>
                      <w:szCs w:val="21"/>
                      <w:lang w:val="en-US" w:eastAsia="zh-CN"/>
                    </w:rPr>
                    <w:t>以</w:t>
                  </w:r>
                  <w:r>
                    <w:rPr>
                      <w:rFonts w:hint="eastAsia" w:ascii="Times New Roman" w:hAnsi="Times New Roman" w:cs="Times New Roman"/>
                      <w:b w:val="0"/>
                      <w:bCs w:val="0"/>
                      <w:color w:val="auto"/>
                      <w:sz w:val="21"/>
                      <w:szCs w:val="21"/>
                      <w:lang w:val="en-US" w:eastAsia="zh-CN"/>
                    </w:rPr>
                    <w:t>海马箐水库</w:t>
                  </w:r>
                  <w:r>
                    <w:rPr>
                      <w:rFonts w:hint="default" w:ascii="Times New Roman" w:hAnsi="Times New Roman" w:eastAsia="宋体" w:cs="Times New Roman"/>
                      <w:b w:val="0"/>
                      <w:bCs w:val="0"/>
                      <w:color w:val="auto"/>
                      <w:sz w:val="21"/>
                      <w:szCs w:val="21"/>
                      <w:lang w:val="en-US" w:eastAsia="zh-CN"/>
                    </w:rPr>
                    <w:t>水源地保护与规范化建设为主</w:t>
                  </w:r>
                  <w:r>
                    <w:rPr>
                      <w:rFonts w:hint="default" w:ascii="Times New Roman" w:hAnsi="Times New Roman" w:eastAsia="宋体" w:cs="Times New Roman"/>
                      <w:b w:val="0"/>
                      <w:bCs w:val="0"/>
                      <w:color w:val="auto"/>
                      <w:sz w:val="21"/>
                      <w:szCs w:val="21"/>
                    </w:rPr>
                    <w:t>，不属于河道边界线类型。</w:t>
                  </w:r>
                </w:p>
              </w:tc>
              <w:tc>
                <w:tcPr>
                  <w:tcW w:w="627"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Cs w:val="21"/>
                    </w:rPr>
                    <w:t>符合</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综合上表分析，项目建设符合《中华人民共和国河道管理条例》的要求。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bCs/>
                <w:color w:val="auto"/>
              </w:rPr>
            </w:pPr>
            <w:r>
              <w:rPr>
                <w:rFonts w:hint="eastAsia" w:cs="Times New Roman"/>
                <w:b/>
                <w:bCs/>
                <w:color w:val="auto"/>
                <w:lang w:val="en-US" w:eastAsia="zh-CN"/>
              </w:rPr>
              <w:t>6、</w:t>
            </w:r>
            <w:r>
              <w:rPr>
                <w:rFonts w:hint="default" w:ascii="Times New Roman" w:hAnsi="Times New Roman" w:eastAsia="宋体" w:cs="Times New Roman"/>
                <w:b/>
                <w:bCs/>
                <w:color w:val="auto"/>
              </w:rPr>
              <w:t>项目与生态保护红线相关政策的符合性分析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b/>
                <w:bCs/>
                <w:color w:val="auto"/>
              </w:rPr>
              <w:t>（</w:t>
            </w:r>
            <w:r>
              <w:rPr>
                <w:rFonts w:hint="eastAsia" w:cs="Times New Roman"/>
                <w:b/>
                <w:bCs/>
                <w:color w:val="auto"/>
                <w:lang w:val="en-US" w:eastAsia="zh-CN"/>
              </w:rPr>
              <w:t>1</w:t>
            </w:r>
            <w:r>
              <w:rPr>
                <w:rFonts w:hint="default" w:ascii="Times New Roman" w:hAnsi="Times New Roman" w:eastAsia="宋体" w:cs="Times New Roman"/>
                <w:b/>
                <w:bCs/>
                <w:color w:val="auto"/>
              </w:rPr>
              <w:t>）与《关于加强生态保护红线管理的通知(试行)》（自然资发〔2022〕142号）的相符性</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lang w:val="en-US"/>
              </w:rPr>
            </w:pPr>
            <w:r>
              <w:rPr>
                <w:rFonts w:hint="default" w:ascii="Times New Roman" w:hAnsi="Times New Roman" w:eastAsia="宋体" w:cs="Times New Roman"/>
                <w:color w:val="auto"/>
              </w:rPr>
              <w:t>活动类型管控</w:t>
            </w:r>
            <w:r>
              <w:rPr>
                <w:rFonts w:hint="eastAsia" w:ascii="Times New Roman" w:hAnsi="Times New Roman" w:eastAsia="宋体" w:cs="Times New Roman"/>
                <w:color w:val="auto"/>
                <w:lang w:eastAsia="zh-CN"/>
              </w:rPr>
              <w:t>：</w:t>
            </w:r>
            <w:r>
              <w:rPr>
                <w:rFonts w:hint="eastAsia" w:cs="Times New Roman"/>
                <w:color w:val="auto"/>
                <w:lang w:val="en-US" w:eastAsia="zh-CN"/>
              </w:rPr>
              <w:t>根据</w:t>
            </w:r>
            <w:r>
              <w:rPr>
                <w:rFonts w:hint="eastAsia" w:ascii="Times New Roman" w:hAnsi="Times New Roman" w:eastAsia="宋体" w:cs="Times New Roman"/>
                <w:color w:val="auto"/>
                <w:lang w:eastAsia="zh-CN"/>
              </w:rPr>
              <w:t>嵩明县自然资源局</w:t>
            </w:r>
            <w:r>
              <w:rPr>
                <w:rFonts w:hint="eastAsia" w:cs="Times New Roman"/>
                <w:color w:val="auto"/>
                <w:lang w:eastAsia="zh-CN"/>
              </w:rPr>
              <w:t>《</w:t>
            </w:r>
            <w:r>
              <w:rPr>
                <w:rFonts w:hint="eastAsia" w:ascii="Times New Roman" w:hAnsi="Times New Roman" w:eastAsia="宋体" w:cs="Times New Roman"/>
                <w:color w:val="auto"/>
                <w:lang w:eastAsia="zh-CN"/>
              </w:rPr>
              <w:t>关于</w:t>
            </w:r>
            <w:r>
              <w:rPr>
                <w:rFonts w:hint="eastAsia" w:cs="Times New Roman"/>
                <w:color w:val="auto"/>
                <w:lang w:eastAsia="zh-CN"/>
              </w:rPr>
              <w:t>海马箐</w:t>
            </w:r>
            <w:r>
              <w:rPr>
                <w:rFonts w:hint="eastAsia" w:ascii="Times New Roman" w:hAnsi="Times New Roman" w:eastAsia="宋体" w:cs="Times New Roman"/>
                <w:color w:val="auto"/>
                <w:lang w:eastAsia="zh-CN"/>
              </w:rPr>
              <w:t>水库水源地保护项目“三区三线”的查询情况</w:t>
            </w:r>
            <w:r>
              <w:rPr>
                <w:rFonts w:hint="eastAsia" w:cs="Times New Roman"/>
                <w:color w:val="auto"/>
                <w:lang w:eastAsia="zh-CN"/>
              </w:rPr>
              <w:t>》（</w:t>
            </w:r>
            <w:r>
              <w:rPr>
                <w:rFonts w:hint="eastAsia" w:cs="Times New Roman"/>
                <w:color w:val="auto"/>
                <w:lang w:val="en-US" w:eastAsia="zh-CN"/>
              </w:rPr>
              <w:t>附件11</w:t>
            </w:r>
            <w:r>
              <w:rPr>
                <w:rFonts w:hint="eastAsia" w:cs="Times New Roman"/>
                <w:color w:val="auto"/>
                <w:lang w:eastAsia="zh-CN"/>
              </w:rPr>
              <w:t>），</w:t>
            </w:r>
            <w:r>
              <w:rPr>
                <w:rFonts w:hint="eastAsia" w:cs="Times New Roman"/>
                <w:color w:val="auto"/>
                <w:lang w:val="en-US" w:eastAsia="zh-CN"/>
              </w:rPr>
              <w:t>项目范围全部位于划定的城镇开发边界范围外，未占用永久基本农田和生态保护红线；根据宜良县自然资源局《关于海马箐水库水源地保护项目“三区三线”的查询情况》</w:t>
            </w:r>
            <w:r>
              <w:rPr>
                <w:rFonts w:hint="eastAsia" w:cs="Times New Roman"/>
                <w:color w:val="auto"/>
                <w:lang w:eastAsia="zh-CN"/>
              </w:rPr>
              <w:t>（</w:t>
            </w:r>
            <w:r>
              <w:rPr>
                <w:rFonts w:hint="eastAsia" w:cs="Times New Roman"/>
                <w:color w:val="auto"/>
                <w:lang w:val="en-US" w:eastAsia="zh-CN"/>
              </w:rPr>
              <w:t>附件7</w:t>
            </w:r>
            <w:r>
              <w:rPr>
                <w:rFonts w:hint="eastAsia" w:cs="Times New Roman"/>
                <w:color w:val="auto"/>
                <w:lang w:eastAsia="zh-CN"/>
              </w:rPr>
              <w:t>）</w:t>
            </w:r>
            <w:r>
              <w:rPr>
                <w:rFonts w:hint="eastAsia" w:cs="Times New Roman"/>
                <w:color w:val="auto"/>
                <w:lang w:val="en-US" w:eastAsia="zh-CN"/>
              </w:rPr>
              <w:t>，</w:t>
            </w:r>
            <w:r>
              <w:rPr>
                <w:rFonts w:hint="default" w:ascii="Times New Roman" w:hAnsi="Times New Roman" w:eastAsia="宋体" w:cs="Times New Roman"/>
                <w:color w:val="auto"/>
              </w:rPr>
              <w:t>宜良县范围内有3584米围栏位于生态保护红线内，红线内建设内容为水源地防护围栏，属于饮用水水源地规范化保护设施，是保障水源安全的公益性生态防护类工程，不属于开发性、生产性建设活动，符合红线内允许开展的活动范畴。</w:t>
            </w:r>
            <w:r>
              <w:rPr>
                <w:rFonts w:hint="eastAsia" w:cs="Times New Roman"/>
                <w:color w:val="auto"/>
                <w:lang w:val="en-US" w:eastAsia="zh-CN"/>
              </w:rPr>
              <w:t>2026年5月18日</w:t>
            </w:r>
            <w:r>
              <w:rPr>
                <w:rFonts w:hint="eastAsia" w:cs="Times New Roman"/>
                <w:color w:val="auto"/>
                <w:lang w:eastAsia="zh-CN"/>
              </w:rPr>
              <w:t>《</w:t>
            </w:r>
            <w:r>
              <w:rPr>
                <w:rFonts w:hint="default" w:ascii="Times New Roman" w:hAnsi="Times New Roman" w:eastAsia="宋体" w:cs="Times New Roman"/>
                <w:color w:val="auto"/>
              </w:rPr>
              <w:t>关于宜良县海马符水库饮用水水源地(宜良县范围)保护项目建设围栏路线占用生态红线情况说明</w:t>
            </w:r>
            <w:r>
              <w:rPr>
                <w:rFonts w:hint="eastAsia" w:cs="Times New Roman"/>
                <w:color w:val="auto"/>
                <w:lang w:eastAsia="zh-CN"/>
              </w:rPr>
              <w:t>》（</w:t>
            </w:r>
            <w:r>
              <w:rPr>
                <w:rFonts w:hint="eastAsia" w:cs="Times New Roman"/>
                <w:color w:val="auto"/>
                <w:lang w:val="en-US" w:eastAsia="zh-CN"/>
              </w:rPr>
              <w:t>附件12</w:t>
            </w:r>
            <w:r>
              <w:rPr>
                <w:rFonts w:hint="eastAsia" w:cs="Times New Roman"/>
                <w:color w:val="auto"/>
                <w:lang w:eastAsia="zh-CN"/>
              </w:rPr>
              <w:t>）</w:t>
            </w:r>
            <w:r>
              <w:rPr>
                <w:rFonts w:hint="eastAsia" w:cs="Times New Roman"/>
                <w:color w:val="auto"/>
                <w:lang w:val="en-US" w:eastAsia="zh-CN"/>
              </w:rPr>
              <w:t>中，宜良县水务局已回复“同意按设计围栏路线建设，该路成已为最佳路线，严格按照相关要求开展建改工作”。</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生态扰动控制</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红线内的围栏为轻型线性构筑物，施工仅涉及极小范围的扰动，不进行大规模开挖、植被清除作业，也不会改变土地利用性质，完工后可维持原有生态系统稳定性，满足红线内建设活动最大限度减少生态扰动、不破坏生态功能的要求</w:t>
            </w:r>
            <w:r>
              <w:rPr>
                <w:rFonts w:hint="eastAsia" w:cs="Times New Roman"/>
                <w:color w:val="auto"/>
                <w:lang w:eastAsia="zh-CN"/>
              </w:rPr>
              <w:t>，</w:t>
            </w:r>
            <w:r>
              <w:rPr>
                <w:rFonts w:hint="eastAsia" w:cs="Times New Roman"/>
                <w:color w:val="auto"/>
                <w:lang w:val="en-US" w:eastAsia="zh-CN"/>
              </w:rPr>
              <w:t>见附图11和13</w:t>
            </w:r>
            <w:r>
              <w:rPr>
                <w:rFonts w:hint="default" w:ascii="Times New Roman" w:hAnsi="Times New Roman" w:eastAsia="宋体" w:cs="Times New Roman"/>
                <w:color w:val="auto"/>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b/>
                <w:bCs/>
                <w:color w:val="auto"/>
              </w:rPr>
              <w:t>（</w:t>
            </w:r>
            <w:r>
              <w:rPr>
                <w:rFonts w:hint="eastAsia" w:cs="Times New Roman"/>
                <w:b/>
                <w:bCs/>
                <w:color w:val="auto"/>
                <w:lang w:val="en-US" w:eastAsia="zh-CN"/>
              </w:rPr>
              <w:t>2</w:t>
            </w:r>
            <w:r>
              <w:rPr>
                <w:rFonts w:hint="default" w:ascii="Times New Roman" w:hAnsi="Times New Roman" w:eastAsia="宋体" w:cs="Times New Roman"/>
                <w:b/>
                <w:bCs/>
                <w:color w:val="auto"/>
              </w:rPr>
              <w:t>）与《云南省自然资源厅云南省生态环境厅云南省林业和草原局关于加强生态保护红线管理工作的通知》（云自然资〔2023〕98号）的符合性</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项目隔离防护栏作为水源保护区规范化建设核心内容，建设目的是明确生态保护红线及水源保护区边界、管控人为违规进入、拦截面源污染径流，属于生态保护与水源地安全保障类设施；</w:t>
            </w:r>
            <w:r>
              <w:rPr>
                <w:rFonts w:hint="eastAsia" w:cs="Times New Roman"/>
                <w:color w:val="auto"/>
                <w:lang w:val="en-US" w:eastAsia="zh-CN"/>
              </w:rPr>
              <w:t>项目无大规模</w:t>
            </w:r>
            <w:r>
              <w:rPr>
                <w:rFonts w:hint="default" w:ascii="Times New Roman" w:hAnsi="Times New Roman" w:eastAsia="宋体" w:cs="Times New Roman"/>
                <w:color w:val="auto"/>
              </w:rPr>
              <w:t>土方开挖、植被破坏等行为，不新增污染物排放、不改变红线内土地利用性质，符合通知中生态保护红线的管控要求。</w:t>
            </w: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1" w:firstLineChars="200"/>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7</w:t>
            </w:r>
            <w:r>
              <w:rPr>
                <w:rFonts w:hint="eastAsia" w:cs="Times New Roman"/>
                <w:b/>
                <w:bCs/>
                <w:color w:val="auto"/>
                <w:kern w:val="0"/>
                <w:szCs w:val="21"/>
                <w:lang w:eastAsia="zh-CN"/>
              </w:rPr>
              <w:t>、</w:t>
            </w:r>
            <w:r>
              <w:rPr>
                <w:rFonts w:hint="default" w:ascii="Times New Roman" w:hAnsi="Times New Roman" w:eastAsia="宋体" w:cs="Times New Roman"/>
                <w:b/>
                <w:bCs/>
                <w:color w:val="auto"/>
                <w:kern w:val="0"/>
                <w:szCs w:val="21"/>
              </w:rPr>
              <w:t>与《云南省长江经济带发展负面清单指南实施细则（试行，2022版）》的符合性分析</w:t>
            </w: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表</w:t>
            </w:r>
            <w:r>
              <w:rPr>
                <w:rFonts w:hint="eastAsia" w:ascii="Times New Roman" w:hAnsi="Times New Roman" w:eastAsia="宋体" w:cs="Times New Roman"/>
                <w:b/>
                <w:bCs/>
                <w:color w:val="auto"/>
                <w:kern w:val="0"/>
                <w:szCs w:val="21"/>
                <w:lang w:val="en-US" w:eastAsia="zh-CN"/>
              </w:rPr>
              <w:t xml:space="preserve"> </w:t>
            </w:r>
            <w:r>
              <w:rPr>
                <w:rFonts w:hint="default" w:ascii="Times New Roman" w:hAnsi="Times New Roman" w:eastAsia="宋体" w:cs="Times New Roman"/>
                <w:b/>
                <w:bCs/>
                <w:color w:val="auto"/>
                <w:kern w:val="0"/>
                <w:szCs w:val="21"/>
              </w:rPr>
              <w:t>1-</w:t>
            </w:r>
            <w:r>
              <w:rPr>
                <w:rFonts w:hint="eastAsia" w:ascii="Times New Roman" w:hAnsi="Times New Roman" w:cs="Times New Roman"/>
                <w:b/>
                <w:bCs/>
                <w:color w:val="auto"/>
                <w:kern w:val="0"/>
                <w:szCs w:val="21"/>
                <w:lang w:val="en-US" w:eastAsia="zh-CN"/>
              </w:rPr>
              <w:t>6</w:t>
            </w:r>
            <w:r>
              <w:rPr>
                <w:rFonts w:hint="default" w:ascii="Times New Roman" w:hAnsi="Times New Roman" w:eastAsia="宋体" w:cs="Times New Roman"/>
                <w:b/>
                <w:bCs/>
                <w:color w:val="auto"/>
                <w:kern w:val="0"/>
                <w:szCs w:val="21"/>
              </w:rPr>
              <w:t xml:space="preserve"> 与《云南省长江经济带发展负面清单指南实施细则（试行，2022版）》的符合性分析表</w:t>
            </w:r>
          </w:p>
          <w:tbl>
            <w:tblPr>
              <w:tblStyle w:val="90"/>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5011"/>
              <w:gridCol w:w="2595"/>
              <w:gridCol w:w="100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909" w:type="pct"/>
                  <w:noWrap w:val="0"/>
                  <w:vAlign w:val="center"/>
                </w:tcPr>
                <w:p>
                  <w:pPr>
                    <w:keepNext w:val="0"/>
                    <w:keepLines w:val="0"/>
                    <w:pageBreakBefore w:val="0"/>
                    <w:suppressLineNumbers w:val="0"/>
                    <w:kinsoku/>
                    <w:overflowPunct/>
                    <w:bidi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实施细则相关要求</w:t>
                  </w:r>
                </w:p>
              </w:tc>
              <w:tc>
                <w:tcPr>
                  <w:tcW w:w="1506" w:type="pct"/>
                  <w:noWrap w:val="0"/>
                  <w:vAlign w:val="center"/>
                </w:tcPr>
                <w:p>
                  <w:pPr>
                    <w:keepNext w:val="0"/>
                    <w:keepLines w:val="0"/>
                    <w:pageBreakBefore w:val="0"/>
                    <w:suppressLineNumbers w:val="0"/>
                    <w:kinsoku/>
                    <w:overflowPunct/>
                    <w:bidi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本项目情况</w:t>
                  </w:r>
                </w:p>
              </w:tc>
              <w:tc>
                <w:tcPr>
                  <w:tcW w:w="584" w:type="pct"/>
                  <w:noWrap w:val="0"/>
                  <w:vAlign w:val="center"/>
                </w:tcPr>
                <w:p>
                  <w:pPr>
                    <w:keepNext w:val="0"/>
                    <w:keepLines w:val="0"/>
                    <w:pageBreakBefore w:val="0"/>
                    <w:suppressLineNumbers w:val="0"/>
                    <w:kinsoku/>
                    <w:overflowPunct/>
                    <w:bidi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符合性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909" w:type="pct"/>
                  <w:noWrap w:val="0"/>
                  <w:vAlign w:val="center"/>
                </w:tcPr>
                <w:p>
                  <w:pPr>
                    <w:keepNext w:val="0"/>
                    <w:keepLines w:val="0"/>
                    <w:pageBreakBefore w:val="0"/>
                    <w:suppressLineNumbers w:val="0"/>
                    <w:kinsoku/>
                    <w:overflowPunct/>
                    <w:bidi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禁止建设不符合全国和省级港口布局规划以及港口总体规划的码头项目。</w:t>
                  </w:r>
                </w:p>
              </w:tc>
              <w:tc>
                <w:tcPr>
                  <w:tcW w:w="1506" w:type="pct"/>
                  <w:noWrap w:val="0"/>
                  <w:vAlign w:val="center"/>
                </w:tcPr>
                <w:p>
                  <w:pPr>
                    <w:keepNext w:val="0"/>
                    <w:keepLines w:val="0"/>
                    <w:pageBreakBefore w:val="0"/>
                    <w:suppressLineNumbers w:val="0"/>
                    <w:kinsoku/>
                    <w:overflowPunct/>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本工程</w:t>
                  </w:r>
                  <w:r>
                    <w:rPr>
                      <w:rFonts w:hint="default" w:ascii="Times New Roman" w:hAnsi="Times New Roman" w:eastAsia="宋体" w:cs="Times New Roman"/>
                      <w:color w:val="auto"/>
                      <w:szCs w:val="21"/>
                      <w:lang w:val="en-US" w:eastAsia="zh-CN"/>
                    </w:rPr>
                    <w:t>以水源地保护与规范化建设为主</w:t>
                  </w:r>
                  <w:r>
                    <w:rPr>
                      <w:rFonts w:hint="default" w:ascii="Times New Roman" w:hAnsi="Times New Roman" w:eastAsia="宋体" w:cs="Times New Roman"/>
                      <w:color w:val="auto"/>
                      <w:szCs w:val="21"/>
                    </w:rPr>
                    <w:t>，不涉及港口、长江通道建设。</w:t>
                  </w:r>
                </w:p>
              </w:tc>
              <w:tc>
                <w:tcPr>
                  <w:tcW w:w="584" w:type="pct"/>
                  <w:noWrap w:val="0"/>
                  <w:vAlign w:val="center"/>
                </w:tcPr>
                <w:p>
                  <w:pPr>
                    <w:keepNext w:val="0"/>
                    <w:keepLines w:val="0"/>
                    <w:pageBreakBefore w:val="0"/>
                    <w:suppressLineNumbers w:val="0"/>
                    <w:kinsoku/>
                    <w:overflowPunct/>
                    <w:bidi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909" w:type="pct"/>
                  <w:noWrap w:val="0"/>
                  <w:vAlign w:val="center"/>
                </w:tcPr>
                <w:p>
                  <w:pPr>
                    <w:keepNext w:val="0"/>
                    <w:keepLines w:val="0"/>
                    <w:pageBreakBefore w:val="0"/>
                    <w:suppressLineNumbers w:val="0"/>
                    <w:kinsoku/>
                    <w:overflowPunct/>
                    <w:bidi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禁止在生态保护红线范围内投资建设项目，生态保护红线内、自然保护地核心保护区原则上禁止人为活动；其他区域严格禁止开发性、生产性建设活动。除国家重大战略资源勘查项目、生态保护修复和环境治理项目、重大基础设施项目、军事国防项目以及农牧民基本生产生活等必要的民生项目以外的项目。生态保护红线原则上按禁止开发区域的要求进行管理外，仅允许对生态功能不造成破坏的有限人为活动。</w:t>
                  </w:r>
                </w:p>
              </w:tc>
              <w:tc>
                <w:tcPr>
                  <w:tcW w:w="1506" w:type="pct"/>
                  <w:noWrap w:val="0"/>
                  <w:vAlign w:val="center"/>
                </w:tcPr>
                <w:p>
                  <w:pPr>
                    <w:keepNext w:val="0"/>
                    <w:keepLines w:val="0"/>
                    <w:pageBreakBefore w:val="0"/>
                    <w:suppressLineNumbers w:val="0"/>
                    <w:kinsoku/>
                    <w:overflowPunct/>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本项目以水源地保护与规范化建设为主，隔离防护栏属于水源保护区规范化建设工程的核心组成部分，建设目的是明确生态保护红线及水源保护区边界、管控人为违规进入、拦截面源污染径流，本质为生态保护与水源地安全保障类设施；该设施为地面轻型防护构筑物，不涉及土方开挖、植被大规模破坏等生态扰动行为，不新增污染物排放，不改变生态保护红线内土地利用性质。</w:t>
                  </w:r>
                </w:p>
              </w:tc>
              <w:tc>
                <w:tcPr>
                  <w:tcW w:w="584" w:type="pct"/>
                  <w:noWrap w:val="0"/>
                  <w:vAlign w:val="center"/>
                </w:tcPr>
                <w:p>
                  <w:pPr>
                    <w:keepNext w:val="0"/>
                    <w:keepLines w:val="0"/>
                    <w:pageBreakBefore w:val="0"/>
                    <w:suppressLineNumbers w:val="0"/>
                    <w:kinsoku/>
                    <w:overflowPunct/>
                    <w:bidi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909" w:type="pct"/>
                  <w:noWrap w:val="0"/>
                  <w:vAlign w:val="center"/>
                </w:tcPr>
                <w:p>
                  <w:pPr>
                    <w:keepNext w:val="0"/>
                    <w:keepLines w:val="0"/>
                    <w:pageBreakBefore w:val="0"/>
                    <w:suppressLineNumbers w:val="0"/>
                    <w:kinsoku/>
                    <w:overflowPunct/>
                    <w:bidi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禁止在自然保护区内进行砍伐、放牧、狩猎、捕捞、采药、开垦、烧荒、开矿、采石、挖沙等活动；禁止任何人进入自然保护区的核心区；禁止在自然保护区的缓冲区开展旅游和生产经营活动；严禁开设与自然保护区保护方向不一致的参观、旅游项目；在自然保护区的实验区内，不得建设污染环境、破坏资源或者景观的生产设施；自然保护区核心区，严禁任何生产经营活动；新建公路、铁路和其他基础设施不得穿越自然保护区核心区，尽量避免穿越缓冲区；禁止在自然保护区的核心区和缓冲区内建设畜禽养殖场、养殖小区。</w:t>
                  </w:r>
                </w:p>
              </w:tc>
              <w:tc>
                <w:tcPr>
                  <w:tcW w:w="1506" w:type="pct"/>
                  <w:vMerge w:val="restart"/>
                  <w:noWrap w:val="0"/>
                  <w:vAlign w:val="center"/>
                </w:tcPr>
                <w:p>
                  <w:pPr>
                    <w:keepNext w:val="0"/>
                    <w:keepLines w:val="0"/>
                    <w:pageBreakBefore w:val="0"/>
                    <w:suppressLineNumbers w:val="0"/>
                    <w:kinsoku/>
                    <w:overflowPunct/>
                    <w:bidi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本工程不</w:t>
                  </w:r>
                  <w:r>
                    <w:rPr>
                      <w:rFonts w:hint="eastAsia" w:cs="Times New Roman"/>
                      <w:color w:val="auto"/>
                      <w:szCs w:val="21"/>
                      <w:lang w:eastAsia="zh-CN"/>
                    </w:rPr>
                    <w:t>涉及</w:t>
                  </w:r>
                  <w:r>
                    <w:rPr>
                      <w:rFonts w:hint="default" w:ascii="Times New Roman" w:hAnsi="Times New Roman" w:eastAsia="宋体" w:cs="Times New Roman"/>
                      <w:color w:val="auto"/>
                      <w:szCs w:val="21"/>
                    </w:rPr>
                    <w:t>自然保护区、风景名胜区等，工程属于非污染型建设项目，项目的实施可以最大程度地提升和改善</w:t>
                  </w:r>
                  <w:r>
                    <w:rPr>
                      <w:rFonts w:hint="eastAsia" w:cs="Times New Roman"/>
                      <w:color w:val="auto"/>
                      <w:szCs w:val="21"/>
                      <w:lang w:val="en-US" w:eastAsia="zh-CN"/>
                    </w:rPr>
                    <w:t>海马箐水库</w:t>
                  </w:r>
                  <w:r>
                    <w:rPr>
                      <w:rFonts w:hint="default" w:ascii="Times New Roman" w:hAnsi="Times New Roman" w:eastAsia="宋体" w:cs="Times New Roman"/>
                      <w:color w:val="auto"/>
                      <w:szCs w:val="21"/>
                    </w:rPr>
                    <w:t>水环境质量。</w:t>
                  </w:r>
                </w:p>
              </w:tc>
              <w:tc>
                <w:tcPr>
                  <w:tcW w:w="584" w:type="pct"/>
                  <w:noWrap w:val="0"/>
                  <w:vAlign w:val="center"/>
                </w:tcPr>
                <w:p>
                  <w:pPr>
                    <w:keepNext w:val="0"/>
                    <w:keepLines w:val="0"/>
                    <w:pageBreakBefore w:val="0"/>
                    <w:suppressLineNumbers w:val="0"/>
                    <w:kinsoku/>
                    <w:overflowPunct/>
                    <w:bidi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909" w:type="pct"/>
                  <w:noWrap w:val="0"/>
                  <w:vAlign w:val="center"/>
                </w:tcPr>
                <w:p>
                  <w:pPr>
                    <w:keepNext w:val="0"/>
                    <w:keepLines w:val="0"/>
                    <w:pageBreakBefore w:val="0"/>
                    <w:suppressLineNumbers w:val="0"/>
                    <w:kinsoku/>
                    <w:overflowPunct/>
                    <w:bidi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禁止在风景名胜区内进行开山、采石、开矿、开荒、修坟立碑等破坏景观、植被和地形地貌的活动以及修建储存爆炸性、易燃性、放射性、毒害性、腐蚀性物品的设施；禁止违反风景名胜区规划，在风景名胜区内设立各类开发区和在核心景区内建设宾馆、招待所、培训中心、疗养院以及与风景名胜资源保护无关的其他建筑物；禁止在风景名胜区从事与风景名胜资源无关的生产建设活动；风景名胜区内的水源、水体应当严加保护，禁止污染水源、水体，禁止擅自围、填、堵塞水面和围湖造田等；禁止在风景名胜区内建设畜禽养殖场、养殖小区。</w:t>
                  </w:r>
                </w:p>
              </w:tc>
              <w:tc>
                <w:tcPr>
                  <w:tcW w:w="1506" w:type="pct"/>
                  <w:vMerge w:val="continue"/>
                  <w:noWrap w:val="0"/>
                  <w:vAlign w:val="center"/>
                </w:tcPr>
                <w:p>
                  <w:pPr>
                    <w:keepNext w:val="0"/>
                    <w:keepLines w:val="0"/>
                    <w:pageBreakBefore w:val="0"/>
                    <w:suppressLineNumbers w:val="0"/>
                    <w:kinsoku/>
                    <w:overflowPunct/>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rPr>
                  </w:pPr>
                </w:p>
              </w:tc>
              <w:tc>
                <w:tcPr>
                  <w:tcW w:w="584" w:type="pct"/>
                  <w:noWrap w:val="0"/>
                  <w:vAlign w:val="center"/>
                </w:tcPr>
                <w:p>
                  <w:pPr>
                    <w:keepNext w:val="0"/>
                    <w:keepLines w:val="0"/>
                    <w:pageBreakBefore w:val="0"/>
                    <w:suppressLineNumbers w:val="0"/>
                    <w:kinsoku/>
                    <w:overflowPunct/>
                    <w:bidi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909" w:type="pct"/>
                  <w:noWrap w:val="0"/>
                  <w:vAlign w:val="center"/>
                </w:tcPr>
                <w:p>
                  <w:pPr>
                    <w:keepNext w:val="0"/>
                    <w:keepLines w:val="0"/>
                    <w:pageBreakBefore w:val="0"/>
                    <w:suppressLineNumbers w:val="0"/>
                    <w:kinsoku/>
                    <w:overflowPunct/>
                    <w:bidi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禁止在饮用水水源一级保护区内新建、改建、扩建与供水设施和保护水源无关的建设项目；禁止在饮用水水源一级保护区内从事网箱养殖、旅游、游泳、垂钓或者其他可能污染饮用水水体的活动。禁止在饮用水水源二级保护区内新建、改建、扩建排放污染物的建设项目；在饮用水水源二级保护区内从事网箱养殖、旅游等活动的，应当按照规定采取措施，防止污染饮用水水体。</w:t>
                  </w:r>
                </w:p>
              </w:tc>
              <w:tc>
                <w:tcPr>
                  <w:tcW w:w="1506" w:type="pct"/>
                  <w:noWrap w:val="0"/>
                  <w:vAlign w:val="center"/>
                </w:tcPr>
                <w:p>
                  <w:pPr>
                    <w:keepNext w:val="0"/>
                    <w:keepLines w:val="0"/>
                    <w:pageBreakBefore w:val="0"/>
                    <w:suppressLineNumbers w:val="0"/>
                    <w:kinsoku/>
                    <w:overflowPunct/>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本项目以水源地保护与规范化建设为主</w:t>
                  </w:r>
                  <w:r>
                    <w:rPr>
                      <w:rFonts w:hint="default" w:ascii="Times New Roman" w:hAnsi="Times New Roman" w:eastAsia="宋体" w:cs="Times New Roman"/>
                      <w:color w:val="auto"/>
                      <w:szCs w:val="21"/>
                    </w:rPr>
                    <w:t>。</w:t>
                  </w:r>
                </w:p>
              </w:tc>
              <w:tc>
                <w:tcPr>
                  <w:tcW w:w="584" w:type="pct"/>
                  <w:noWrap w:val="0"/>
                  <w:vAlign w:val="center"/>
                </w:tcPr>
                <w:p>
                  <w:pPr>
                    <w:keepNext w:val="0"/>
                    <w:keepLines w:val="0"/>
                    <w:pageBreakBefore w:val="0"/>
                    <w:suppressLineNumbers w:val="0"/>
                    <w:kinsoku/>
                    <w:overflowPunct/>
                    <w:bidi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909" w:type="pct"/>
                  <w:noWrap w:val="0"/>
                  <w:vAlign w:val="center"/>
                </w:tcPr>
                <w:p>
                  <w:pPr>
                    <w:keepNext w:val="0"/>
                    <w:keepLines w:val="0"/>
                    <w:pageBreakBefore w:val="0"/>
                    <w:suppressLineNumbers w:val="0"/>
                    <w:kinsoku/>
                    <w:overflowPunct/>
                    <w:bidi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禁止在金沙江、赤水河、乌江河等水生动植物自然保护区、水产种质资源保护区长江流域禁捕水域开展天然渔业资源生产性捕捞。禁止开（围）垦、填埋或者排干湿地；禁止截断湿地水源、挖沙、采矿、引入外来物种；禁止擅自放牧、捕捞、取土、取水、排污、放生；禁止其他破坏湿地及其生态功能的活动。</w:t>
                  </w:r>
                </w:p>
              </w:tc>
              <w:tc>
                <w:tcPr>
                  <w:tcW w:w="1506" w:type="pct"/>
                  <w:noWrap w:val="0"/>
                  <w:vAlign w:val="center"/>
                </w:tcPr>
                <w:p>
                  <w:pPr>
                    <w:keepNext w:val="0"/>
                    <w:keepLines w:val="0"/>
                    <w:pageBreakBefore w:val="0"/>
                    <w:suppressLineNumbers w:val="0"/>
                    <w:kinsoku/>
                    <w:overflowPunct/>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工程不涉及金沙江、赤水河、乌江河等水生动植物自然保护区、水产种质资源保护区长江流域禁捕水域。</w:t>
                  </w:r>
                </w:p>
              </w:tc>
              <w:tc>
                <w:tcPr>
                  <w:tcW w:w="584" w:type="pct"/>
                  <w:noWrap w:val="0"/>
                  <w:vAlign w:val="center"/>
                </w:tcPr>
                <w:p>
                  <w:pPr>
                    <w:keepNext w:val="0"/>
                    <w:keepLines w:val="0"/>
                    <w:pageBreakBefore w:val="0"/>
                    <w:suppressLineNumbers w:val="0"/>
                    <w:kinsoku/>
                    <w:overflowPunct/>
                    <w:bidi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909" w:type="pct"/>
                  <w:noWrap w:val="0"/>
                  <w:vAlign w:val="center"/>
                </w:tcPr>
                <w:p>
                  <w:pPr>
                    <w:keepNext w:val="0"/>
                    <w:keepLines w:val="0"/>
                    <w:pageBreakBefore w:val="0"/>
                    <w:suppressLineNumbers w:val="0"/>
                    <w:kinsoku/>
                    <w:overflowPunct/>
                    <w:bidi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禁止在合规园区外新建、扩建钢铁、石化、化工、焦化、建材、有色、制浆造纸等高污染项目。禁止新增钢铁、水泥、平板玻璃等行业建设产能，确有必要建设的，应按规定实施产能等量或减量置换。</w:t>
                  </w:r>
                </w:p>
              </w:tc>
              <w:tc>
                <w:tcPr>
                  <w:tcW w:w="1506" w:type="pct"/>
                  <w:noWrap w:val="0"/>
                  <w:vAlign w:val="center"/>
                </w:tcPr>
                <w:p>
                  <w:pPr>
                    <w:keepNext w:val="0"/>
                    <w:keepLines w:val="0"/>
                    <w:pageBreakBefore w:val="0"/>
                    <w:suppressLineNumbers w:val="0"/>
                    <w:kinsoku/>
                    <w:overflowPunct/>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工程不涉及扩建钢铁、石化、化工、焦化、建材、有色、制浆造纸等高污染。</w:t>
                  </w:r>
                </w:p>
              </w:tc>
              <w:tc>
                <w:tcPr>
                  <w:tcW w:w="584" w:type="pct"/>
                  <w:noWrap w:val="0"/>
                  <w:vAlign w:val="center"/>
                </w:tcPr>
                <w:p>
                  <w:pPr>
                    <w:keepNext w:val="0"/>
                    <w:keepLines w:val="0"/>
                    <w:pageBreakBefore w:val="0"/>
                    <w:suppressLineNumbers w:val="0"/>
                    <w:kinsoku/>
                    <w:overflowPunct/>
                    <w:bidi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909" w:type="pct"/>
                  <w:noWrap w:val="0"/>
                  <w:vAlign w:val="center"/>
                </w:tcPr>
                <w:p>
                  <w:pPr>
                    <w:keepNext w:val="0"/>
                    <w:keepLines w:val="0"/>
                    <w:pageBreakBefore w:val="0"/>
                    <w:suppressLineNumbers w:val="0"/>
                    <w:kinsoku/>
                    <w:overflowPunct/>
                    <w:bidi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禁止新建、扩建法律法规和相关政策明令禁止的落后产能项目，依法依规淘汰不符合要求的电石炉及开放式电石炉、无化产回收的单一炼焦生产设施，依法依规淘汰不符合要求的硫铁矿制酸、硫磺制酸、黄磷生产、有钙焙烧铬化合物生产装置和有机—无机复混肥料、过磷酸钙和钙镁磷肥生产线。禁止新建、扩建不符合国家产能置换要求的严重过剩产能行业的项目。禁止新建、扩建不符合要求的高耗能高排放项目。禁止建设高毒高残留以及对环境影响大的农药原药生产装置，严格控制尿素、磷铵、电石、焦炭、黄磷、烧碱、纯碱、聚氯乙烯等行业新增产能。</w:t>
                  </w:r>
                </w:p>
              </w:tc>
              <w:tc>
                <w:tcPr>
                  <w:tcW w:w="1506" w:type="pct"/>
                  <w:noWrap w:val="0"/>
                  <w:vAlign w:val="center"/>
                </w:tcPr>
                <w:p>
                  <w:pPr>
                    <w:keepNext w:val="0"/>
                    <w:keepLines w:val="0"/>
                    <w:pageBreakBefore w:val="0"/>
                    <w:suppressLineNumbers w:val="0"/>
                    <w:kinsoku/>
                    <w:overflowPunct/>
                    <w:bidi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本项目以水源地保护与规范化建设为主</w:t>
                  </w:r>
                  <w:r>
                    <w:rPr>
                      <w:rFonts w:hint="default" w:ascii="Times New Roman" w:hAnsi="Times New Roman" w:eastAsia="宋体" w:cs="Times New Roman"/>
                      <w:color w:val="auto"/>
                      <w:szCs w:val="21"/>
                    </w:rPr>
                    <w:t>，不属于法律法规和相关政策明令禁止的落后产能项目，也不属于国家产能置换要求的严重过剩产能行业的项目及不符合要求的高耗能高排放项目。</w:t>
                  </w:r>
                </w:p>
              </w:tc>
              <w:tc>
                <w:tcPr>
                  <w:tcW w:w="584" w:type="pct"/>
                  <w:noWrap w:val="0"/>
                  <w:vAlign w:val="center"/>
                </w:tcPr>
                <w:p>
                  <w:pPr>
                    <w:keepNext w:val="0"/>
                    <w:keepLines w:val="0"/>
                    <w:pageBreakBefore w:val="0"/>
                    <w:suppressLineNumbers w:val="0"/>
                    <w:kinsoku/>
                    <w:overflowPunct/>
                    <w:bidi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bl>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根据上表分析结果可知，本工程建设符合《云南省长江经济带发展负面清单指南实施细则（试行，2022年版）》（征求意见稿）的相关要求。</w:t>
            </w: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1" w:firstLineChars="200"/>
              <w:rPr>
                <w:rFonts w:hint="default" w:ascii="Times New Roman" w:hAnsi="Times New Roman" w:eastAsia="宋体" w:cs="Times New Roman"/>
                <w:b/>
                <w:bCs/>
                <w:color w:val="auto"/>
                <w:kern w:val="0"/>
                <w:szCs w:val="21"/>
              </w:rPr>
            </w:pPr>
            <w:r>
              <w:rPr>
                <w:rFonts w:hint="eastAsia" w:ascii="Times New Roman" w:hAnsi="Times New Roman" w:cs="Times New Roman"/>
                <w:b/>
                <w:bCs/>
                <w:color w:val="auto"/>
                <w:kern w:val="0"/>
                <w:szCs w:val="21"/>
                <w:lang w:val="en-US" w:eastAsia="zh-CN"/>
              </w:rPr>
              <w:t>8</w:t>
            </w:r>
            <w:r>
              <w:rPr>
                <w:rFonts w:hint="eastAsia" w:cs="Times New Roman"/>
                <w:b/>
                <w:bCs/>
                <w:color w:val="auto"/>
                <w:kern w:val="0"/>
                <w:szCs w:val="21"/>
                <w:lang w:eastAsia="zh-CN"/>
              </w:rPr>
              <w:t>、</w:t>
            </w:r>
            <w:r>
              <w:rPr>
                <w:rFonts w:hint="default" w:ascii="Times New Roman" w:hAnsi="Times New Roman" w:eastAsia="宋体" w:cs="Times New Roman"/>
                <w:b/>
                <w:bCs/>
                <w:color w:val="auto"/>
                <w:kern w:val="0"/>
                <w:szCs w:val="21"/>
              </w:rPr>
              <w:t>与《长江经济带生态环境保护规划》的符合性分析</w:t>
            </w: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本工程与《长江经济带生态环境保护规划》的符合性详见下表。</w:t>
            </w: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表</w:t>
            </w:r>
            <w:r>
              <w:rPr>
                <w:rFonts w:hint="eastAsia" w:ascii="Times New Roman" w:hAnsi="Times New Roman" w:eastAsia="宋体" w:cs="Times New Roman"/>
                <w:b/>
                <w:bCs/>
                <w:color w:val="auto"/>
                <w:kern w:val="0"/>
                <w:szCs w:val="21"/>
                <w:lang w:val="en-US" w:eastAsia="zh-CN"/>
              </w:rPr>
              <w:t xml:space="preserve"> </w:t>
            </w:r>
            <w:r>
              <w:rPr>
                <w:rFonts w:hint="default" w:ascii="Times New Roman" w:hAnsi="Times New Roman" w:eastAsia="宋体" w:cs="Times New Roman"/>
                <w:b/>
                <w:bCs/>
                <w:color w:val="auto"/>
                <w:kern w:val="0"/>
                <w:szCs w:val="21"/>
              </w:rPr>
              <w:t>1-</w:t>
            </w:r>
            <w:r>
              <w:rPr>
                <w:rFonts w:hint="eastAsia" w:ascii="Times New Roman" w:hAnsi="Times New Roman" w:cs="Times New Roman"/>
                <w:b/>
                <w:bCs/>
                <w:color w:val="auto"/>
                <w:kern w:val="0"/>
                <w:szCs w:val="21"/>
                <w:lang w:val="en-US" w:eastAsia="zh-CN"/>
              </w:rPr>
              <w:t>7</w:t>
            </w:r>
            <w:r>
              <w:rPr>
                <w:rFonts w:hint="default" w:ascii="Times New Roman" w:hAnsi="Times New Roman" w:eastAsia="宋体" w:cs="Times New Roman"/>
                <w:b/>
                <w:bCs/>
                <w:color w:val="auto"/>
                <w:kern w:val="0"/>
                <w:szCs w:val="21"/>
              </w:rPr>
              <w:t xml:space="preserve"> 与《长江经济带生态环境保护规划》的符合性分析一览表</w:t>
            </w:r>
          </w:p>
          <w:tbl>
            <w:tblPr>
              <w:tblStyle w:val="90"/>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5013"/>
              <w:gridCol w:w="2682"/>
              <w:gridCol w:w="91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910" w:type="pct"/>
                  <w:noWrap w:val="0"/>
                  <w:vAlign w:val="center"/>
                </w:tcPr>
                <w:p>
                  <w:pPr>
                    <w:keepNext w:val="0"/>
                    <w:keepLines w:val="0"/>
                    <w:pageBreakBefore w:val="0"/>
                    <w:suppressLineNumbers w:val="0"/>
                    <w:kinsoku/>
                    <w:overflowPunct/>
                    <w:bidi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法律法规相关要求</w:t>
                  </w:r>
                </w:p>
              </w:tc>
              <w:tc>
                <w:tcPr>
                  <w:tcW w:w="1557" w:type="pct"/>
                  <w:noWrap w:val="0"/>
                  <w:vAlign w:val="center"/>
                </w:tcPr>
                <w:p>
                  <w:pPr>
                    <w:keepNext w:val="0"/>
                    <w:keepLines w:val="0"/>
                    <w:pageBreakBefore w:val="0"/>
                    <w:suppressLineNumbers w:val="0"/>
                    <w:kinsoku/>
                    <w:overflowPunct/>
                    <w:bidi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本项目情况</w:t>
                  </w:r>
                </w:p>
              </w:tc>
              <w:tc>
                <w:tcPr>
                  <w:tcW w:w="532" w:type="pct"/>
                  <w:noWrap w:val="0"/>
                  <w:vAlign w:val="center"/>
                </w:tcPr>
                <w:p>
                  <w:pPr>
                    <w:keepNext w:val="0"/>
                    <w:keepLines w:val="0"/>
                    <w:pageBreakBefore w:val="0"/>
                    <w:suppressLineNumbers w:val="0"/>
                    <w:kinsoku/>
                    <w:overflowPunct/>
                    <w:bidi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符合性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910" w:type="pct"/>
                  <w:noWrap w:val="0"/>
                  <w:vAlign w:val="center"/>
                </w:tcPr>
                <w:p>
                  <w:pPr>
                    <w:keepNext w:val="0"/>
                    <w:keepLines w:val="0"/>
                    <w:pageBreakBefore w:val="0"/>
                    <w:suppressLineNumbers w:val="0"/>
                    <w:kinsoku/>
                    <w:overflowPunct/>
                    <w:bidi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第三十六条 国家对长江流域河湖岸线实施特殊管制。国家长江流域协调机制统筹协调国务院自然资源、水行政、生态环境、住房和城乡建设、农业农村、交通运输、林业和草原等部门和长江流域省级人民政府划定河湖岸线保护范围，制定河湖岸线保护规划，严格控制岸线开发建设，促进岸线合理高效利用。禁止在长江干支流岸线一公里范围内新建、扩建化工园区和化工项目。禁止在长江干流岸线三公里范围内和重要支流岸线一公里范围内新建、改建、扩建尾矿库：但是以提升安全、生态环境保护水平为目的的改建除外。</w:t>
                  </w:r>
                </w:p>
              </w:tc>
              <w:tc>
                <w:tcPr>
                  <w:tcW w:w="1557" w:type="pct"/>
                  <w:noWrap w:val="0"/>
                  <w:vAlign w:val="center"/>
                </w:tcPr>
                <w:p>
                  <w:pPr>
                    <w:keepNext w:val="0"/>
                    <w:keepLines w:val="0"/>
                    <w:pageBreakBefore w:val="0"/>
                    <w:suppressLineNumbers w:val="0"/>
                    <w:kinsoku/>
                    <w:overflowPunct/>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本项目以水源地保护与规范化建设为主</w:t>
                  </w:r>
                  <w:r>
                    <w:rPr>
                      <w:rFonts w:hint="default" w:ascii="Times New Roman" w:hAnsi="Times New Roman" w:eastAsia="宋体" w:cs="Times New Roman"/>
                      <w:color w:val="auto"/>
                      <w:szCs w:val="21"/>
                    </w:rPr>
                    <w:t>，不属于化工项目，不涉及尾矿库。</w:t>
                  </w:r>
                </w:p>
              </w:tc>
              <w:tc>
                <w:tcPr>
                  <w:tcW w:w="532" w:type="pct"/>
                  <w:noWrap w:val="0"/>
                  <w:vAlign w:val="center"/>
                </w:tcPr>
                <w:p>
                  <w:pPr>
                    <w:keepNext w:val="0"/>
                    <w:keepLines w:val="0"/>
                    <w:pageBreakBefore w:val="0"/>
                    <w:suppressLineNumbers w:val="0"/>
                    <w:kinsoku/>
                    <w:overflowPunct/>
                    <w:bidi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910" w:type="pct"/>
                  <w:noWrap w:val="0"/>
                  <w:vAlign w:val="center"/>
                </w:tcPr>
                <w:p>
                  <w:pPr>
                    <w:keepNext w:val="0"/>
                    <w:keepLines w:val="0"/>
                    <w:pageBreakBefore w:val="0"/>
                    <w:suppressLineNumbers w:val="0"/>
                    <w:kinsoku/>
                    <w:overflowPunct/>
                    <w:bidi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第四十七条 长江流域县级以上地方人民政府应当统筹长江流域城乡污水集中处理设施及配套管网建设，并保障其正常运行，提高城乡污水收集处理能力。长江流域县级以上地方人民政府应当组织对本行政区域的江河、湖泊排污口开展排查整治，明确责任主体，实施分类管理。在长江流域江河、湖泊新设、改设或者扩大排污口，应当按照国家有关规定报经有管辖权的生态环境主管部门或者长江流域生态环境监督管理机构同意。对未达到水质目标的水功能区，除污水集中处理设施排污口外，应当严格控制新设，改设或者扩大排污口。</w:t>
                  </w:r>
                </w:p>
              </w:tc>
              <w:tc>
                <w:tcPr>
                  <w:tcW w:w="1557" w:type="pct"/>
                  <w:noWrap w:val="0"/>
                  <w:vAlign w:val="center"/>
                </w:tcPr>
                <w:p>
                  <w:pPr>
                    <w:keepNext w:val="0"/>
                    <w:keepLines w:val="0"/>
                    <w:pageBreakBefore w:val="0"/>
                    <w:suppressLineNumbers w:val="0"/>
                    <w:kinsoku/>
                    <w:overflowPunct/>
                    <w:bidi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本工程建设期施工废水经沉淀处理后，回用于施工区洒水降尘，不外排；施工期产生的固体废物均得到妥善处置，处置率达100%。项目运营期不设置排污口。</w:t>
                  </w:r>
                </w:p>
              </w:tc>
              <w:tc>
                <w:tcPr>
                  <w:tcW w:w="532" w:type="pct"/>
                  <w:noWrap w:val="0"/>
                  <w:vAlign w:val="center"/>
                </w:tcPr>
                <w:p>
                  <w:pPr>
                    <w:keepNext w:val="0"/>
                    <w:keepLines w:val="0"/>
                    <w:pageBreakBefore w:val="0"/>
                    <w:suppressLineNumbers w:val="0"/>
                    <w:kinsoku/>
                    <w:overflowPunct/>
                    <w:bidi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bl>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根据上表分析结果可知，本工程建设符合《长江经济带生态环境保护规划》的相关要求。</w:t>
            </w: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1" w:firstLineChars="200"/>
              <w:rPr>
                <w:rFonts w:hint="default" w:ascii="Times New Roman" w:hAnsi="Times New Roman" w:eastAsia="宋体" w:cs="Times New Roman"/>
                <w:b/>
                <w:bCs/>
                <w:color w:val="auto"/>
                <w:kern w:val="0"/>
                <w:szCs w:val="21"/>
              </w:rPr>
            </w:pPr>
            <w:r>
              <w:rPr>
                <w:rFonts w:hint="eastAsia" w:cs="Times New Roman"/>
                <w:b/>
                <w:bCs/>
                <w:color w:val="auto"/>
                <w:kern w:val="0"/>
                <w:szCs w:val="21"/>
                <w:lang w:val="en-US" w:eastAsia="zh-CN"/>
              </w:rPr>
              <w:t>9</w:t>
            </w:r>
            <w:r>
              <w:rPr>
                <w:rFonts w:hint="eastAsia" w:cs="Times New Roman"/>
                <w:b/>
                <w:bCs/>
                <w:color w:val="auto"/>
                <w:kern w:val="0"/>
                <w:szCs w:val="21"/>
                <w:lang w:eastAsia="zh-CN"/>
              </w:rPr>
              <w:t>、</w:t>
            </w:r>
            <w:r>
              <w:rPr>
                <w:rFonts w:hint="default" w:ascii="Times New Roman" w:hAnsi="Times New Roman" w:eastAsia="宋体" w:cs="Times New Roman"/>
                <w:b/>
                <w:bCs/>
                <w:color w:val="auto"/>
                <w:kern w:val="0"/>
                <w:szCs w:val="21"/>
              </w:rPr>
              <w:t>与《天然林保护修复制度方案》的符合性分析</w:t>
            </w: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表</w:t>
            </w:r>
            <w:r>
              <w:rPr>
                <w:rFonts w:hint="eastAsia" w:ascii="Times New Roman" w:hAnsi="Times New Roman" w:eastAsia="宋体" w:cs="Times New Roman"/>
                <w:b/>
                <w:bCs/>
                <w:color w:val="auto"/>
                <w:kern w:val="0"/>
                <w:szCs w:val="21"/>
                <w:lang w:val="en-US" w:eastAsia="zh-CN"/>
              </w:rPr>
              <w:t xml:space="preserve"> </w:t>
            </w:r>
            <w:r>
              <w:rPr>
                <w:rFonts w:hint="default" w:ascii="Times New Roman" w:hAnsi="Times New Roman" w:eastAsia="宋体" w:cs="Times New Roman"/>
                <w:b/>
                <w:bCs/>
                <w:color w:val="auto"/>
                <w:kern w:val="0"/>
                <w:szCs w:val="21"/>
              </w:rPr>
              <w:t>1-</w:t>
            </w:r>
            <w:r>
              <w:rPr>
                <w:rFonts w:hint="eastAsia" w:cs="Times New Roman"/>
                <w:b/>
                <w:bCs/>
                <w:color w:val="auto"/>
                <w:kern w:val="0"/>
                <w:szCs w:val="21"/>
                <w:lang w:val="en-US" w:eastAsia="zh-CN"/>
              </w:rPr>
              <w:t>8</w:t>
            </w:r>
            <w:r>
              <w:rPr>
                <w:rFonts w:hint="default" w:ascii="Times New Roman" w:hAnsi="Times New Roman" w:eastAsia="宋体" w:cs="Times New Roman"/>
                <w:b/>
                <w:bCs/>
                <w:color w:val="auto"/>
                <w:kern w:val="0"/>
                <w:szCs w:val="21"/>
              </w:rPr>
              <w:t xml:space="preserve"> 与《天然林保护修复制度方案》的符合性分析一览表</w:t>
            </w:r>
          </w:p>
          <w:tbl>
            <w:tblPr>
              <w:tblStyle w:val="90"/>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4979"/>
              <w:gridCol w:w="2713"/>
              <w:gridCol w:w="91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89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contextualSpacing/>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法律法规相关要求</w:t>
                  </w:r>
                </w:p>
              </w:tc>
              <w:tc>
                <w:tcPr>
                  <w:tcW w:w="157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contextualSpacing/>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本项目情况</w:t>
                  </w:r>
                </w:p>
              </w:tc>
              <w:tc>
                <w:tcPr>
                  <w:tcW w:w="53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contextualSpacing/>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符合性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89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contextualSpacing/>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四）确定天然林保护重点区域。对全国所有天然林实行保护，禁止毁林开垦、将天然林改造为人工林以及其他破坏天然林及其生态环境的行为。依据国土空间规划划定的生态保护红线以及生态区位重要性、自然恢复能力、生态脆弱性、物种珍稀性等指标，确定天然林保护重点区域，分区施策，分别采取封禁管理，自然恢复为主、人工促进为辅或其他复合生态修复措施。</w:t>
                  </w:r>
                </w:p>
              </w:tc>
              <w:tc>
                <w:tcPr>
                  <w:tcW w:w="1575"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contextualSpacing/>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本项目为宜良县海马箐水库饮用水水源地保护项目</w:t>
                  </w:r>
                  <w:r>
                    <w:rPr>
                      <w:rFonts w:hint="default" w:ascii="Times New Roman" w:hAnsi="Times New Roman" w:eastAsia="宋体" w:cs="Times New Roman"/>
                      <w:color w:val="auto"/>
                      <w:szCs w:val="21"/>
                      <w:lang w:eastAsia="zh-CN"/>
                    </w:rPr>
                    <w:t>，不涉及天然林采伐、毁林开垦等破坏行为，建设方向与《天然林保护修复制度方案》中</w:t>
                  </w:r>
                  <w:r>
                    <w:rPr>
                      <w:rFonts w:hint="eastAsia" w:cs="Times New Roman"/>
                      <w:color w:val="auto"/>
                      <w:szCs w:val="21"/>
                      <w:lang w:eastAsia="zh-CN"/>
                    </w:rPr>
                    <w:t>“</w:t>
                  </w:r>
                  <w:r>
                    <w:rPr>
                      <w:rFonts w:hint="default" w:ascii="Times New Roman" w:hAnsi="Times New Roman" w:eastAsia="宋体" w:cs="Times New Roman"/>
                      <w:color w:val="auto"/>
                      <w:szCs w:val="21"/>
                      <w:lang w:eastAsia="zh-CN"/>
                    </w:rPr>
                    <w:t>天然林全面保护、休养生息、生态修复</w:t>
                  </w:r>
                  <w:r>
                    <w:rPr>
                      <w:rFonts w:hint="eastAsia" w:cs="Times New Roman"/>
                      <w:color w:val="auto"/>
                      <w:szCs w:val="21"/>
                      <w:lang w:eastAsia="zh-CN"/>
                    </w:rPr>
                    <w:t>”</w:t>
                  </w:r>
                  <w:r>
                    <w:rPr>
                      <w:rFonts w:hint="default" w:ascii="Times New Roman" w:hAnsi="Times New Roman" w:eastAsia="宋体" w:cs="Times New Roman"/>
                      <w:color w:val="auto"/>
                      <w:szCs w:val="21"/>
                      <w:lang w:eastAsia="zh-CN"/>
                    </w:rPr>
                    <w:t>的核心要求高度一致</w:t>
                  </w:r>
                  <w:r>
                    <w:rPr>
                      <w:rFonts w:hint="eastAsia" w:cs="Times New Roman"/>
                      <w:color w:val="auto"/>
                      <w:szCs w:val="21"/>
                      <w:lang w:eastAsia="zh-CN"/>
                    </w:rPr>
                    <w:t>。</w:t>
                  </w:r>
                </w:p>
              </w:tc>
              <w:tc>
                <w:tcPr>
                  <w:tcW w:w="53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contextualSpacing/>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89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contextualSpacing/>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七）建立天然林休养生息制度。全面停止天然林商业性采伐。对纳入保护重点区域的天然林，除森林病虫害防治、森林防火等维护天然林生态系统健康的必要措施外，禁止其他一切生产经营活动。开展天然林抚育作业的，必须编制作业设计，经林业主管部门审查批准后实施。依托国家储备林基地建设，培育大径材和珍贵树种，维护国家木材安全。</w:t>
                  </w:r>
                </w:p>
              </w:tc>
              <w:tc>
                <w:tcPr>
                  <w:tcW w:w="157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contextualSpacing/>
                    <w:jc w:val="center"/>
                    <w:textAlignment w:val="auto"/>
                    <w:rPr>
                      <w:rFonts w:hint="default" w:ascii="Times New Roman" w:hAnsi="Times New Roman" w:eastAsia="宋体" w:cs="Times New Roman"/>
                      <w:color w:val="auto"/>
                      <w:szCs w:val="21"/>
                      <w:lang w:eastAsia="zh-CN"/>
                    </w:rPr>
                  </w:pPr>
                </w:p>
              </w:tc>
              <w:tc>
                <w:tcPr>
                  <w:tcW w:w="53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contextualSpacing/>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bl>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val="en-US" w:eastAsia="zh-CN"/>
              </w:rPr>
              <w:t>综上所述</w:t>
            </w:r>
            <w:r>
              <w:rPr>
                <w:rFonts w:hint="default" w:ascii="Times New Roman" w:hAnsi="Times New Roman" w:eastAsia="宋体" w:cs="Times New Roman"/>
                <w:color w:val="auto"/>
                <w:kern w:val="0"/>
                <w:szCs w:val="21"/>
              </w:rPr>
              <w:t>，本工程建设符合《天然林保护修复制度方案》的相关要求</w:t>
            </w:r>
            <w:r>
              <w:rPr>
                <w:rFonts w:hint="default" w:ascii="Times New Roman" w:hAnsi="Times New Roman" w:eastAsia="宋体" w:cs="Times New Roman"/>
                <w:color w:val="auto"/>
                <w:kern w:val="0"/>
                <w:szCs w:val="21"/>
                <w:lang w:eastAsia="zh-CN"/>
              </w:rPr>
              <w:t>。</w:t>
            </w: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1" w:firstLineChars="200"/>
              <w:rPr>
                <w:rFonts w:hint="default" w:ascii="Times New Roman" w:hAnsi="Times New Roman" w:eastAsia="宋体" w:cs="Times New Roman"/>
                <w:b/>
                <w:bCs/>
                <w:color w:val="auto"/>
                <w:kern w:val="0"/>
                <w:szCs w:val="21"/>
                <w:lang w:val="en-US" w:eastAsia="zh-CN"/>
              </w:rPr>
            </w:pPr>
            <w:r>
              <w:rPr>
                <w:rFonts w:hint="default" w:ascii="Times New Roman" w:hAnsi="Times New Roman" w:eastAsia="宋体" w:cs="Times New Roman"/>
                <w:b/>
                <w:bCs/>
                <w:color w:val="auto"/>
                <w:kern w:val="0"/>
                <w:szCs w:val="21"/>
                <w:lang w:val="en-US" w:eastAsia="zh-CN"/>
              </w:rPr>
              <w:t>1</w:t>
            </w:r>
            <w:r>
              <w:rPr>
                <w:rFonts w:hint="eastAsia" w:cs="Times New Roman"/>
                <w:b/>
                <w:bCs/>
                <w:color w:val="auto"/>
                <w:kern w:val="0"/>
                <w:szCs w:val="21"/>
                <w:lang w:val="en-US" w:eastAsia="zh-CN"/>
              </w:rPr>
              <w:t>0</w:t>
            </w:r>
            <w:r>
              <w:rPr>
                <w:rFonts w:hint="eastAsia" w:cs="Times New Roman"/>
                <w:b/>
                <w:bCs/>
                <w:color w:val="auto"/>
                <w:kern w:val="0"/>
                <w:szCs w:val="21"/>
                <w:lang w:eastAsia="zh-CN"/>
              </w:rPr>
              <w:t>、</w:t>
            </w:r>
            <w:r>
              <w:rPr>
                <w:rFonts w:hint="default" w:ascii="Times New Roman" w:hAnsi="Times New Roman" w:eastAsia="宋体" w:cs="Times New Roman"/>
                <w:b/>
                <w:bCs/>
                <w:color w:val="auto"/>
                <w:kern w:val="0"/>
                <w:szCs w:val="21"/>
                <w:lang w:val="en-US" w:eastAsia="zh-CN"/>
              </w:rPr>
              <w:t>与</w:t>
            </w:r>
            <w:r>
              <w:rPr>
                <w:rFonts w:hint="default" w:ascii="Times New Roman" w:hAnsi="Times New Roman" w:eastAsia="宋体" w:cs="Times New Roman"/>
                <w:b/>
                <w:bCs/>
                <w:color w:val="auto"/>
                <w:kern w:val="0"/>
                <w:szCs w:val="21"/>
              </w:rPr>
              <w:t>《云南省生物多样性保护条例》</w:t>
            </w:r>
            <w:r>
              <w:rPr>
                <w:rFonts w:hint="default" w:ascii="Times New Roman" w:hAnsi="Times New Roman" w:eastAsia="宋体" w:cs="Times New Roman"/>
                <w:b/>
                <w:bCs/>
                <w:color w:val="auto"/>
                <w:kern w:val="0"/>
                <w:szCs w:val="21"/>
                <w:lang w:val="en-US" w:eastAsia="zh-CN"/>
              </w:rPr>
              <w:t>的</w:t>
            </w:r>
            <w:r>
              <w:rPr>
                <w:rFonts w:hint="default" w:ascii="Times New Roman" w:hAnsi="Times New Roman" w:eastAsia="宋体" w:cs="Times New Roman"/>
                <w:b/>
                <w:bCs/>
                <w:color w:val="auto"/>
                <w:kern w:val="0"/>
                <w:szCs w:val="21"/>
                <w:lang w:eastAsia="zh-CN"/>
              </w:rPr>
              <w:t>符合性分析</w:t>
            </w: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云南省生物多样性保护条例》旨在保护生物多样性，保障生态安全，是由云南省第十三届人大常委会第五次会议于2018年9月21日审议通过并公布，自2019年1月1日起施行。项目与《云南省生物多样性保护条例》符合性判定分析见下表：</w:t>
            </w: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表</w:t>
            </w:r>
            <w:r>
              <w:rPr>
                <w:rFonts w:hint="eastAsia" w:ascii="Times New Roman" w:hAnsi="Times New Roman" w:eastAsia="宋体" w:cs="Times New Roman"/>
                <w:b/>
                <w:bCs/>
                <w:color w:val="auto"/>
                <w:kern w:val="0"/>
                <w:szCs w:val="21"/>
                <w:lang w:val="en-US" w:eastAsia="zh-CN"/>
              </w:rPr>
              <w:t xml:space="preserve"> </w:t>
            </w:r>
            <w:r>
              <w:rPr>
                <w:rFonts w:hint="default" w:ascii="Times New Roman" w:hAnsi="Times New Roman" w:eastAsia="宋体" w:cs="Times New Roman"/>
                <w:b/>
                <w:bCs/>
                <w:color w:val="auto"/>
                <w:kern w:val="0"/>
                <w:szCs w:val="21"/>
              </w:rPr>
              <w:t>1-</w:t>
            </w:r>
            <w:r>
              <w:rPr>
                <w:rFonts w:hint="eastAsia" w:cs="Times New Roman"/>
                <w:b/>
                <w:bCs/>
                <w:color w:val="auto"/>
                <w:kern w:val="0"/>
                <w:szCs w:val="21"/>
                <w:lang w:val="en-US" w:eastAsia="zh-CN"/>
              </w:rPr>
              <w:t>9</w:t>
            </w:r>
            <w:r>
              <w:rPr>
                <w:rFonts w:hint="default" w:ascii="Times New Roman" w:hAnsi="Times New Roman" w:eastAsia="宋体" w:cs="Times New Roman"/>
                <w:b/>
                <w:bCs/>
                <w:color w:val="auto"/>
                <w:kern w:val="0"/>
                <w:szCs w:val="21"/>
              </w:rPr>
              <w:t xml:space="preserve"> 与《云南省生物多样性保护条例》的符合性分析一览表</w:t>
            </w:r>
          </w:p>
          <w:tbl>
            <w:tblPr>
              <w:tblStyle w:val="9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0"/>
              <w:gridCol w:w="4637"/>
              <w:gridCol w:w="2355"/>
              <w:gridCol w:w="1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331" w:type="pct"/>
                  <w:noWrap w:val="0"/>
                  <w:vAlign w:val="center"/>
                </w:tcPr>
                <w:p>
                  <w:pPr>
                    <w:pStyle w:val="8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bidi="ar-SA"/>
                    </w:rPr>
                    <w:t>序号</w:t>
                  </w:r>
                </w:p>
              </w:tc>
              <w:tc>
                <w:tcPr>
                  <w:tcW w:w="2693" w:type="pct"/>
                  <w:noWrap w:val="0"/>
                  <w:vAlign w:val="center"/>
                </w:tcPr>
                <w:p>
                  <w:pPr>
                    <w:pStyle w:val="8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vertAlign w:val="baseline"/>
                      <w:lang w:val="en-US" w:eastAsia="zh-CN" w:bidi="ar-SA"/>
                    </w:rPr>
                  </w:pPr>
                  <w:r>
                    <w:rPr>
                      <w:rFonts w:hint="eastAsia" w:ascii="Times New Roman" w:hAnsi="Times New Roman" w:cs="Times New Roman"/>
                      <w:b/>
                      <w:bCs/>
                      <w:color w:val="auto"/>
                      <w:sz w:val="21"/>
                      <w:szCs w:val="21"/>
                      <w:lang w:eastAsia="zh-CN"/>
                    </w:rPr>
                    <w:t>《云南省生物多样性保护条例》</w:t>
                  </w:r>
                </w:p>
              </w:tc>
              <w:tc>
                <w:tcPr>
                  <w:tcW w:w="1368" w:type="pct"/>
                  <w:noWrap w:val="0"/>
                  <w:vAlign w:val="center"/>
                </w:tcPr>
                <w:p>
                  <w:pPr>
                    <w:pStyle w:val="8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bidi="ar-SA"/>
                    </w:rPr>
                    <w:t>本项目情况</w:t>
                  </w:r>
                </w:p>
              </w:tc>
              <w:tc>
                <w:tcPr>
                  <w:tcW w:w="606" w:type="pct"/>
                  <w:noWrap w:val="0"/>
                  <w:vAlign w:val="center"/>
                </w:tcPr>
                <w:p>
                  <w:pPr>
                    <w:pStyle w:val="8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bidi="ar-SA"/>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31" w:type="pct"/>
                  <w:noWrap w:val="0"/>
                  <w:vAlign w:val="center"/>
                </w:tcPr>
                <w:p>
                  <w:pPr>
                    <w:pStyle w:val="8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1</w:t>
                  </w:r>
                </w:p>
              </w:tc>
              <w:tc>
                <w:tcPr>
                  <w:tcW w:w="2693" w:type="pct"/>
                  <w:noWrap w:val="0"/>
                  <w:vAlign w:val="center"/>
                </w:tcPr>
                <w:p>
                  <w:pPr>
                    <w:pStyle w:val="8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第二十四条任何单位和个人不得擅自向自然保护区引进外来物种。确需引进的，应当依法办理审批手续，并按照有关技术规范进行试验。</w:t>
                  </w:r>
                </w:p>
              </w:tc>
              <w:tc>
                <w:tcPr>
                  <w:tcW w:w="1368" w:type="pct"/>
                  <w:noWrap w:val="0"/>
                  <w:vAlign w:val="center"/>
                </w:tcPr>
                <w:p>
                  <w:pPr>
                    <w:pStyle w:val="8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结合本次评价要求，本项目选择植物均为当地常见物种，不引进外来物种。</w:t>
                  </w:r>
                </w:p>
              </w:tc>
              <w:tc>
                <w:tcPr>
                  <w:tcW w:w="606" w:type="pct"/>
                  <w:noWrap w:val="0"/>
                  <w:vAlign w:val="center"/>
                </w:tcPr>
                <w:p>
                  <w:pPr>
                    <w:pStyle w:val="8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 w:type="pct"/>
                  <w:noWrap w:val="0"/>
                  <w:vAlign w:val="center"/>
                </w:tcPr>
                <w:p>
                  <w:pPr>
                    <w:pStyle w:val="8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w:t>
                  </w:r>
                </w:p>
              </w:tc>
              <w:tc>
                <w:tcPr>
                  <w:tcW w:w="2693" w:type="pct"/>
                  <w:noWrap w:val="0"/>
                  <w:vAlign w:val="center"/>
                </w:tcPr>
                <w:p>
                  <w:pPr>
                    <w:pStyle w:val="8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第二十五条禁止扩散、放生或者丢弃外来入侵物种。任何单位和个人发现疑似外来物种的，应当及时向当地环境保护、林业、农业、卫生等行政主管部门或者相关自然保护地管理机构报告。接到报告的部门或者机构应当立即组织现场勘查，确认为本行政区域内新出现的外来入侵物种的，应当及时处置，向当地人民政府和上一级主管部门报告，并通报相邻地区。</w:t>
                  </w:r>
                </w:p>
              </w:tc>
              <w:tc>
                <w:tcPr>
                  <w:tcW w:w="1368" w:type="pct"/>
                  <w:noWrap w:val="0"/>
                  <w:vAlign w:val="center"/>
                </w:tcPr>
                <w:p>
                  <w:pPr>
                    <w:pStyle w:val="8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结合本次评价要求，本项目不引进外来物种，修复过程中如发现疑似外来物种的，施工单位应立即向当地主管部门报告。</w:t>
                  </w:r>
                </w:p>
              </w:tc>
              <w:tc>
                <w:tcPr>
                  <w:tcW w:w="606" w:type="pct"/>
                  <w:noWrap w:val="0"/>
                  <w:vAlign w:val="center"/>
                </w:tcPr>
                <w:p>
                  <w:pPr>
                    <w:pStyle w:val="8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 w:type="pct"/>
                  <w:noWrap w:val="0"/>
                  <w:vAlign w:val="center"/>
                </w:tcPr>
                <w:p>
                  <w:pPr>
                    <w:pStyle w:val="8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3</w:t>
                  </w:r>
                </w:p>
              </w:tc>
              <w:tc>
                <w:tcPr>
                  <w:tcW w:w="2693" w:type="pct"/>
                  <w:noWrap w:val="0"/>
                  <w:vAlign w:val="center"/>
                </w:tcPr>
                <w:p>
                  <w:pPr>
                    <w:pStyle w:val="8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第二十九条新建、改建、扩建建设项目以及开发自然资源，应当依法开展环境影响评价。对可能造成重要生态系统破坏、损害重要物种及其栖息地和生境的，应当制定专项保护、恢复和补偿方案，纳入环境影响评价。</w:t>
                  </w:r>
                </w:p>
              </w:tc>
              <w:tc>
                <w:tcPr>
                  <w:tcW w:w="1368" w:type="pct"/>
                  <w:noWrap w:val="0"/>
                  <w:vAlign w:val="center"/>
                </w:tcPr>
                <w:p>
                  <w:pPr>
                    <w:pStyle w:val="8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本项目已按相关要求开展环境影响评价，项目将按照方案进行修复。</w:t>
                  </w:r>
                </w:p>
              </w:tc>
              <w:tc>
                <w:tcPr>
                  <w:tcW w:w="606" w:type="pct"/>
                  <w:noWrap w:val="0"/>
                  <w:vAlign w:val="center"/>
                </w:tcPr>
                <w:p>
                  <w:pPr>
                    <w:pStyle w:val="8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符合</w:t>
                  </w:r>
                </w:p>
              </w:tc>
            </w:tr>
          </w:tbl>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综上，项目建设符合《云南省生物多样性保护条例》中相关要求。</w:t>
            </w: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1" w:firstLineChars="200"/>
              <w:rPr>
                <w:rFonts w:hint="default" w:ascii="Times New Roman" w:hAnsi="Times New Roman" w:eastAsia="宋体" w:cs="Times New Roman"/>
                <w:b/>
                <w:bCs/>
                <w:color w:val="auto"/>
                <w:kern w:val="0"/>
                <w:szCs w:val="21"/>
                <w:lang w:val="en-US" w:eastAsia="zh-CN"/>
              </w:rPr>
            </w:pPr>
            <w:r>
              <w:rPr>
                <w:rFonts w:hint="default" w:ascii="Times New Roman" w:hAnsi="Times New Roman" w:eastAsia="宋体" w:cs="Times New Roman"/>
                <w:b/>
                <w:bCs/>
                <w:color w:val="auto"/>
                <w:kern w:val="0"/>
                <w:szCs w:val="21"/>
                <w:lang w:val="en-US" w:eastAsia="zh-CN"/>
              </w:rPr>
              <w:t>1</w:t>
            </w:r>
            <w:r>
              <w:rPr>
                <w:rFonts w:hint="eastAsia" w:cs="Times New Roman"/>
                <w:b/>
                <w:bCs/>
                <w:color w:val="auto"/>
                <w:kern w:val="0"/>
                <w:szCs w:val="21"/>
                <w:lang w:val="en-US" w:eastAsia="zh-CN"/>
              </w:rPr>
              <w:t>1</w:t>
            </w:r>
            <w:r>
              <w:rPr>
                <w:rFonts w:hint="eastAsia" w:cs="Times New Roman"/>
                <w:b/>
                <w:bCs/>
                <w:color w:val="auto"/>
                <w:kern w:val="0"/>
                <w:szCs w:val="21"/>
                <w:lang w:eastAsia="zh-CN"/>
              </w:rPr>
              <w:t>、</w:t>
            </w:r>
            <w:r>
              <w:rPr>
                <w:rFonts w:hint="default" w:ascii="Times New Roman" w:hAnsi="Times New Roman" w:eastAsia="宋体" w:cs="Times New Roman"/>
                <w:b/>
                <w:bCs/>
                <w:color w:val="auto"/>
                <w:kern w:val="0"/>
                <w:szCs w:val="21"/>
                <w:lang w:val="en-US" w:eastAsia="zh-CN"/>
              </w:rPr>
              <w:t>与《云南省生物多样性保护战略与行动计划（2024—2030年）》的符合性分析</w:t>
            </w: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2024年5月20日，经省政府同意，省生态环境厅、省发展改革委、省工业和信息化厅、省教育厅、省财政厅、省自然资源厅、省</w:t>
            </w:r>
            <w:r>
              <w:rPr>
                <w:rFonts w:hint="eastAsia" w:cs="Times New Roman"/>
                <w:color w:val="auto"/>
                <w:kern w:val="0"/>
                <w:szCs w:val="21"/>
                <w:lang w:val="en-US" w:eastAsia="zh-CN"/>
              </w:rPr>
              <w:t>住房和城乡建设厅</w:t>
            </w:r>
            <w:r>
              <w:rPr>
                <w:rFonts w:hint="default" w:ascii="Times New Roman" w:hAnsi="Times New Roman" w:eastAsia="宋体" w:cs="Times New Roman"/>
                <w:color w:val="auto"/>
                <w:kern w:val="0"/>
                <w:szCs w:val="21"/>
                <w:lang w:val="en-US" w:eastAsia="zh-CN"/>
              </w:rPr>
              <w:t>、省农业农村厅、省文化和旅游厅、省卫生健康委、省林草局等部门联合印发《云南省生物多样性保护战略与行动计划（2024—2030年）》。《计划》概述了云南省生物多样性概况、现状，回顾了云南省生物多样性保护取得的成就，对云南省生物多样性保护面临的机遇与挑战做出了总结；在此基础上明确了云南省2024—2030年的生物多样性保护工作目标，并作出了战略部署。《规划》将云南省生物多样性保护分为推进生物多样性主流化、强化生物多样性保护体系、应对生物多样性丧失威胁、加大生物多样性可持续利用和惠益分享、提高生物多样性治理能力五大优先领域并明确了优先行动。</w:t>
            </w: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本项目以饮用水水源地保护与流域生态治理为核心，建设内容与实施方向均围绕生态保护、污染治理、水源涵养展开，与《云南省生物多样性保护战略与行动计划（2024—2030年）》中</w:t>
            </w:r>
            <w:r>
              <w:rPr>
                <w:rFonts w:hint="eastAsia" w:ascii="宋体" w:hAnsi="宋体" w:cs="宋体"/>
                <w:color w:val="auto"/>
                <w:kern w:val="0"/>
                <w:szCs w:val="21"/>
                <w:lang w:val="en-US" w:eastAsia="zh-CN"/>
              </w:rPr>
              <w:t>“</w:t>
            </w:r>
            <w:r>
              <w:rPr>
                <w:rFonts w:hint="default" w:ascii="Times New Roman" w:hAnsi="Times New Roman" w:eastAsia="宋体" w:cs="Times New Roman"/>
                <w:color w:val="auto"/>
                <w:kern w:val="0"/>
                <w:szCs w:val="21"/>
                <w:lang w:val="en-US" w:eastAsia="zh-CN"/>
              </w:rPr>
              <w:t>强化生物多样性保护体系、应对生物多样性丧失威胁、推进生物多样性主流化、提升治理能力</w:t>
            </w:r>
            <w:r>
              <w:rPr>
                <w:rFonts w:hint="eastAsia" w:ascii="宋体" w:hAnsi="宋体" w:cs="宋体"/>
                <w:color w:val="auto"/>
                <w:kern w:val="0"/>
                <w:szCs w:val="21"/>
                <w:lang w:val="en-US" w:eastAsia="zh-CN"/>
              </w:rPr>
              <w:t>”</w:t>
            </w:r>
            <w:r>
              <w:rPr>
                <w:rFonts w:hint="default" w:ascii="Times New Roman" w:hAnsi="Times New Roman" w:eastAsia="宋体" w:cs="Times New Roman"/>
                <w:color w:val="auto"/>
                <w:kern w:val="0"/>
                <w:szCs w:val="21"/>
                <w:lang w:val="en-US" w:eastAsia="zh-CN"/>
              </w:rPr>
              <w:t>的核心要求高度契合，项目建设与《云南省生物多样性保护战略与行动计划（2024—2030年）》不冲突。</w:t>
            </w: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1" w:firstLineChars="200"/>
              <w:rPr>
                <w:rFonts w:hint="default" w:ascii="Times New Roman" w:hAnsi="Times New Roman" w:eastAsia="宋体" w:cs="Times New Roman"/>
                <w:b/>
                <w:bCs/>
                <w:color w:val="auto"/>
                <w:kern w:val="0"/>
                <w:szCs w:val="21"/>
              </w:rPr>
            </w:pPr>
            <w:r>
              <w:rPr>
                <w:rFonts w:hint="eastAsia" w:ascii="Times New Roman" w:hAnsi="Times New Roman" w:cs="Times New Roman"/>
                <w:b/>
                <w:bCs/>
                <w:color w:val="auto"/>
                <w:kern w:val="0"/>
                <w:szCs w:val="21"/>
                <w:lang w:val="en-US" w:eastAsia="zh-CN"/>
              </w:rPr>
              <w:t>1</w:t>
            </w:r>
            <w:r>
              <w:rPr>
                <w:rFonts w:hint="eastAsia" w:cs="Times New Roman"/>
                <w:b/>
                <w:bCs/>
                <w:color w:val="auto"/>
                <w:kern w:val="0"/>
                <w:szCs w:val="21"/>
                <w:lang w:val="en-US" w:eastAsia="zh-CN"/>
              </w:rPr>
              <w:t>2</w:t>
            </w:r>
            <w:r>
              <w:rPr>
                <w:rFonts w:hint="eastAsia" w:cs="Times New Roman"/>
                <w:b/>
                <w:bCs/>
                <w:color w:val="auto"/>
                <w:kern w:val="0"/>
                <w:szCs w:val="21"/>
                <w:lang w:eastAsia="zh-CN"/>
              </w:rPr>
              <w:t>、</w:t>
            </w:r>
            <w:r>
              <w:rPr>
                <w:rFonts w:hint="default" w:ascii="Times New Roman" w:hAnsi="Times New Roman" w:eastAsia="宋体" w:cs="Times New Roman"/>
                <w:b/>
                <w:bCs/>
                <w:color w:val="auto"/>
                <w:kern w:val="0"/>
                <w:szCs w:val="21"/>
              </w:rPr>
              <w:t>云南省主体功能区规划</w:t>
            </w: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本项目位于云南省昆明市宜良县，</w:t>
            </w:r>
            <w:r>
              <w:rPr>
                <w:rFonts w:hint="eastAsia" w:ascii="Times New Roman" w:hAnsi="Times New Roman" w:eastAsia="宋体" w:cs="Times New Roman"/>
                <w:color w:val="auto"/>
                <w:kern w:val="0"/>
                <w:szCs w:val="21"/>
                <w:lang w:val="en-US" w:eastAsia="zh-CN"/>
              </w:rPr>
              <w:t>为</w:t>
            </w:r>
            <w:r>
              <w:rPr>
                <w:rFonts w:hint="default" w:ascii="Times New Roman" w:hAnsi="Times New Roman" w:eastAsia="宋体" w:cs="Times New Roman"/>
                <w:color w:val="auto"/>
                <w:kern w:val="0"/>
                <w:szCs w:val="21"/>
                <w:lang w:val="en-US" w:eastAsia="zh-CN"/>
              </w:rPr>
              <w:t>宜良县海马箐水库饮用水水源地（宜良县范围）保护项目</w:t>
            </w:r>
            <w:r>
              <w:rPr>
                <w:rFonts w:hint="eastAsia" w:ascii="Times New Roman" w:hAnsi="Times New Roman" w:eastAsia="宋体" w:cs="Times New Roman"/>
                <w:color w:val="auto"/>
                <w:kern w:val="0"/>
                <w:szCs w:val="21"/>
                <w:lang w:val="en-US" w:eastAsia="zh-CN"/>
              </w:rPr>
              <w:t>。</w:t>
            </w:r>
            <w:r>
              <w:rPr>
                <w:rFonts w:hint="default" w:ascii="Times New Roman" w:hAnsi="Times New Roman" w:eastAsia="宋体" w:cs="Times New Roman"/>
                <w:color w:val="auto"/>
                <w:kern w:val="0"/>
                <w:szCs w:val="21"/>
              </w:rPr>
              <w:t>根据《云南省主体功能区规划》（云政发〔2014〕1号），项目区域</w:t>
            </w:r>
            <w:r>
              <w:rPr>
                <w:rFonts w:hint="eastAsia" w:cs="Times New Roman"/>
                <w:color w:val="auto"/>
                <w:kern w:val="0"/>
                <w:szCs w:val="21"/>
                <w:lang w:eastAsia="zh-CN"/>
              </w:rPr>
              <w:t>属于</w:t>
            </w:r>
            <w:r>
              <w:rPr>
                <w:rFonts w:hint="default" w:ascii="Times New Roman" w:hAnsi="Times New Roman" w:eastAsia="宋体" w:cs="Times New Roman"/>
                <w:color w:val="auto"/>
                <w:kern w:val="0"/>
                <w:szCs w:val="21"/>
              </w:rPr>
              <w:t>国家重点开发区域，详见图 3-1。</w:t>
            </w: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该区域的功能定位为：我国面向西南开放重要桥头堡建设的核心区，连接东南亚、南亚国家的陆路交通枢纽，面向东南亚、南亚对外开放的重要门户；全国重要的烟草、旅游、文化、能源和商贸物流基地，以化工、有色冶炼加工、生物为重点的区域性资源深加工基地，承接产业转移基地和外向型特色优势产业基地；我国城市化发展格局中特色鲜明的高原生态宜居城市群；全省跨越发展的引擎</w:t>
            </w:r>
            <w:r>
              <w:rPr>
                <w:rFonts w:hint="eastAsia" w:cs="Times New Roman"/>
                <w:color w:val="auto"/>
                <w:kern w:val="0"/>
                <w:szCs w:val="21"/>
                <w:lang w:eastAsia="zh-CN"/>
              </w:rPr>
              <w:t>，是</w:t>
            </w:r>
            <w:r>
              <w:rPr>
                <w:rFonts w:hint="default" w:ascii="Times New Roman" w:hAnsi="Times New Roman" w:eastAsia="宋体" w:cs="Times New Roman"/>
                <w:color w:val="auto"/>
                <w:kern w:val="0"/>
                <w:szCs w:val="21"/>
              </w:rPr>
              <w:t>我国西南地区重要的经济增长极。</w:t>
            </w: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rPr>
              <w:t>本项目不涉及自然保护区、风景名胜区、森林公园、世界自然遗产地等禁止开发区</w:t>
            </w:r>
            <w:r>
              <w:rPr>
                <w:rFonts w:hint="default" w:ascii="Times New Roman" w:hAnsi="Times New Roman" w:eastAsia="宋体" w:cs="Times New Roman"/>
                <w:color w:val="auto"/>
                <w:kern w:val="0"/>
                <w:szCs w:val="21"/>
                <w:lang w:eastAsia="zh-CN"/>
              </w:rPr>
              <w:t>。</w:t>
            </w: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color w:val="auto"/>
                <w:kern w:val="0"/>
                <w:szCs w:val="21"/>
              </w:rPr>
            </w:pPr>
            <w:r>
              <w:rPr>
                <w:rFonts w:hint="default" w:ascii="Times New Roman" w:hAnsi="Times New Roman" w:cs="Times New Roman"/>
                <w:color w:val="auto"/>
              </w:rPr>
              <w:drawing>
                <wp:inline distT="0" distB="0" distL="114300" distR="114300">
                  <wp:extent cx="5316855" cy="3599815"/>
                  <wp:effectExtent l="0" t="0" r="17145" b="635"/>
                  <wp:docPr id="9" name="图片 3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326"/>
                          <pic:cNvPicPr>
                            <a:picLocks noChangeAspect="true"/>
                          </pic:cNvPicPr>
                        </pic:nvPicPr>
                        <pic:blipFill>
                          <a:blip r:embed="rId10"/>
                          <a:stretch>
                            <a:fillRect/>
                          </a:stretch>
                        </pic:blipFill>
                        <pic:spPr>
                          <a:xfrm>
                            <a:off x="0" y="0"/>
                            <a:ext cx="5316855" cy="3599815"/>
                          </a:xfrm>
                          <a:prstGeom prst="rect">
                            <a:avLst/>
                          </a:prstGeom>
                          <a:noFill/>
                          <a:ln>
                            <a:noFill/>
                          </a:ln>
                        </pic:spPr>
                      </pic:pic>
                    </a:graphicData>
                  </a:graphic>
                </wp:inline>
              </w:drawing>
            </w: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图</w:t>
            </w:r>
            <w:r>
              <w:rPr>
                <w:rFonts w:hint="eastAsia" w:ascii="Times New Roman" w:hAnsi="Times New Roman" w:eastAsia="宋体" w:cs="Times New Roman"/>
                <w:b/>
                <w:bCs/>
                <w:color w:val="auto"/>
                <w:kern w:val="0"/>
                <w:szCs w:val="21"/>
                <w:lang w:val="en-US" w:eastAsia="zh-CN"/>
              </w:rPr>
              <w:t xml:space="preserve"> </w:t>
            </w:r>
            <w:r>
              <w:rPr>
                <w:rFonts w:hint="default" w:ascii="Times New Roman" w:hAnsi="Times New Roman" w:eastAsia="宋体" w:cs="Times New Roman"/>
                <w:b/>
                <w:bCs/>
                <w:color w:val="auto"/>
                <w:kern w:val="0"/>
                <w:szCs w:val="21"/>
                <w:lang w:val="en-US" w:eastAsia="zh-CN"/>
              </w:rPr>
              <w:t>1</w:t>
            </w:r>
            <w:r>
              <w:rPr>
                <w:rFonts w:hint="default" w:ascii="Times New Roman" w:hAnsi="Times New Roman" w:eastAsia="宋体" w:cs="Times New Roman"/>
                <w:b/>
                <w:bCs/>
                <w:color w:val="auto"/>
                <w:kern w:val="0"/>
                <w:szCs w:val="21"/>
              </w:rPr>
              <w:t>-</w:t>
            </w:r>
            <w:r>
              <w:rPr>
                <w:rFonts w:hint="eastAsia" w:cs="Times New Roman"/>
                <w:b/>
                <w:bCs/>
                <w:color w:val="auto"/>
                <w:kern w:val="0"/>
                <w:szCs w:val="21"/>
                <w:lang w:val="en-US" w:eastAsia="zh-CN"/>
              </w:rPr>
              <w:t>5</w:t>
            </w:r>
            <w:r>
              <w:rPr>
                <w:rFonts w:hint="default" w:ascii="Times New Roman" w:hAnsi="Times New Roman" w:eastAsia="宋体" w:cs="Times New Roman"/>
                <w:b/>
                <w:bCs/>
                <w:color w:val="auto"/>
                <w:kern w:val="0"/>
                <w:szCs w:val="21"/>
              </w:rPr>
              <w:t xml:space="preserve"> 项目与云南省主体功能区划位置关系图</w:t>
            </w: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以宜良县海马箐水库饮用水水源地保护与污染治理为核心，通过实施水源地规范化建设、农村生活污水收集处理、生活垃圾收集转运、入湖河口湿地净化及生态隔离带建设等一系列水源地保护工程，可有效削减入库污染负荷，改善流域水环境质量，切实保障海马箐水库饮用水水源地水质安全，为区域产业发展、城镇化建设及城乡居民生产生活提供安全、稳定、可持续的水资源与生态环境保障，与《云南省主体功能区规划》中国家重点开发区域</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打造高原生态宜居城市群</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构建生态安全屏障、保障区域可持续发展</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的功能定位高度契合，符合云南省主体功能区划要求。</w:t>
            </w: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1" w:firstLineChars="200"/>
              <w:rPr>
                <w:rFonts w:hint="default" w:ascii="Times New Roman" w:hAnsi="Times New Roman" w:eastAsia="宋体" w:cs="Times New Roman"/>
                <w:b/>
                <w:bCs/>
                <w:color w:val="auto"/>
                <w:kern w:val="0"/>
                <w:szCs w:val="21"/>
              </w:rPr>
            </w:pPr>
            <w:r>
              <w:rPr>
                <w:rFonts w:hint="eastAsia" w:ascii="Times New Roman" w:hAnsi="Times New Roman" w:cs="Times New Roman"/>
                <w:b/>
                <w:bCs/>
                <w:color w:val="auto"/>
                <w:kern w:val="0"/>
                <w:szCs w:val="21"/>
                <w:lang w:val="en-US" w:eastAsia="zh-CN"/>
              </w:rPr>
              <w:t>1</w:t>
            </w:r>
            <w:r>
              <w:rPr>
                <w:rFonts w:hint="eastAsia" w:cs="Times New Roman"/>
                <w:b/>
                <w:bCs/>
                <w:color w:val="auto"/>
                <w:kern w:val="0"/>
                <w:szCs w:val="21"/>
                <w:lang w:val="en-US" w:eastAsia="zh-CN"/>
              </w:rPr>
              <w:t>3</w:t>
            </w:r>
            <w:r>
              <w:rPr>
                <w:rFonts w:hint="eastAsia" w:cs="Times New Roman"/>
                <w:b/>
                <w:bCs/>
                <w:color w:val="auto"/>
                <w:kern w:val="0"/>
                <w:szCs w:val="21"/>
                <w:lang w:eastAsia="zh-CN"/>
              </w:rPr>
              <w:t>、</w:t>
            </w:r>
            <w:r>
              <w:rPr>
                <w:rFonts w:hint="default" w:ascii="Times New Roman" w:hAnsi="Times New Roman" w:eastAsia="宋体" w:cs="Times New Roman"/>
                <w:b/>
                <w:bCs/>
                <w:color w:val="auto"/>
                <w:kern w:val="0"/>
                <w:szCs w:val="21"/>
              </w:rPr>
              <w:t>云南省生态功能区划</w:t>
            </w: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根据《云南省生态功能区划简本（最终）》，属于</w:t>
            </w:r>
            <w:r>
              <w:rPr>
                <w:rFonts w:hint="eastAsia" w:cs="Times New Roman"/>
                <w:color w:val="auto"/>
                <w:kern w:val="0"/>
                <w:szCs w:val="21"/>
                <w:lang w:eastAsia="zh-CN"/>
              </w:rPr>
              <w:t>Ⅲ</w:t>
            </w:r>
            <w:r>
              <w:rPr>
                <w:rFonts w:hint="default" w:ascii="Times New Roman" w:hAnsi="Times New Roman" w:eastAsia="宋体" w:cs="Times New Roman"/>
                <w:color w:val="auto"/>
                <w:kern w:val="0"/>
                <w:szCs w:val="21"/>
              </w:rPr>
              <w:t>1-</w:t>
            </w:r>
            <w:r>
              <w:rPr>
                <w:rFonts w:hint="default" w:ascii="Times New Roman" w:hAnsi="Times New Roman" w:eastAsia="宋体" w:cs="Times New Roman"/>
                <w:color w:val="auto"/>
                <w:kern w:val="0"/>
                <w:szCs w:val="21"/>
                <w:lang w:val="en-US" w:eastAsia="zh-CN"/>
              </w:rPr>
              <w:t>10</w:t>
            </w:r>
            <w:r>
              <w:rPr>
                <w:rFonts w:hint="default" w:ascii="Times New Roman" w:hAnsi="Times New Roman" w:eastAsia="宋体" w:cs="Times New Roman"/>
                <w:color w:val="auto"/>
                <w:kern w:val="0"/>
                <w:szCs w:val="21"/>
              </w:rPr>
              <w:t>牛栏江上游丘原盆地水源涵养生态功能区，生态功能区概况见下表。</w:t>
            </w: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表</w:t>
            </w:r>
            <w:r>
              <w:rPr>
                <w:rFonts w:hint="eastAsia" w:ascii="Times New Roman" w:hAnsi="Times New Roman" w:eastAsia="宋体" w:cs="Times New Roman"/>
                <w:b/>
                <w:bCs/>
                <w:color w:val="auto"/>
                <w:kern w:val="0"/>
                <w:szCs w:val="21"/>
                <w:lang w:val="en-US" w:eastAsia="zh-CN"/>
              </w:rPr>
              <w:t xml:space="preserve"> </w:t>
            </w:r>
            <w:r>
              <w:rPr>
                <w:rFonts w:hint="default" w:ascii="Times New Roman" w:hAnsi="Times New Roman" w:eastAsia="宋体" w:cs="Times New Roman"/>
                <w:b/>
                <w:bCs/>
                <w:color w:val="auto"/>
                <w:kern w:val="0"/>
                <w:szCs w:val="21"/>
                <w:lang w:val="en-US" w:eastAsia="zh-CN"/>
              </w:rPr>
              <w:t>1</w:t>
            </w:r>
            <w:r>
              <w:rPr>
                <w:rFonts w:hint="default" w:ascii="Times New Roman" w:hAnsi="Times New Roman" w:eastAsia="宋体" w:cs="Times New Roman"/>
                <w:b/>
                <w:bCs/>
                <w:color w:val="auto"/>
                <w:kern w:val="0"/>
                <w:szCs w:val="21"/>
              </w:rPr>
              <w:t>-1</w:t>
            </w:r>
            <w:r>
              <w:rPr>
                <w:rFonts w:hint="eastAsia" w:cs="Times New Roman"/>
                <w:b/>
                <w:bCs/>
                <w:color w:val="auto"/>
                <w:kern w:val="0"/>
                <w:szCs w:val="21"/>
                <w:lang w:val="en-US" w:eastAsia="zh-CN"/>
              </w:rPr>
              <w:t>0</w:t>
            </w:r>
            <w:r>
              <w:rPr>
                <w:rFonts w:hint="default" w:ascii="Times New Roman" w:hAnsi="Times New Roman" w:eastAsia="宋体" w:cs="Times New Roman"/>
                <w:b/>
                <w:bCs/>
                <w:color w:val="auto"/>
                <w:kern w:val="0"/>
                <w:szCs w:val="21"/>
              </w:rPr>
              <w:t xml:space="preserve"> 生态功能区概况</w:t>
            </w:r>
          </w:p>
          <w:tbl>
            <w:tblPr>
              <w:tblStyle w:val="9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6"/>
              <w:gridCol w:w="929"/>
              <w:gridCol w:w="943"/>
              <w:gridCol w:w="936"/>
              <w:gridCol w:w="1266"/>
              <w:gridCol w:w="815"/>
              <w:gridCol w:w="841"/>
              <w:gridCol w:w="930"/>
              <w:gridCol w:w="1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644" w:type="pct"/>
                  <w:gridSpan w:val="3"/>
                  <w:noWrap w:val="0"/>
                  <w:vAlign w:val="center"/>
                </w:tcPr>
                <w:p>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生态功能分区单元</w:t>
                  </w:r>
                </w:p>
              </w:tc>
              <w:tc>
                <w:tcPr>
                  <w:tcW w:w="550" w:type="pct"/>
                  <w:vMerge w:val="restart"/>
                  <w:noWrap w:val="0"/>
                  <w:vAlign w:val="center"/>
                </w:tcPr>
                <w:p>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所在区域面积</w:t>
                  </w:r>
                </w:p>
              </w:tc>
              <w:tc>
                <w:tcPr>
                  <w:tcW w:w="685" w:type="pct"/>
                  <w:vMerge w:val="restart"/>
                  <w:noWrap w:val="0"/>
                  <w:vAlign w:val="center"/>
                </w:tcPr>
                <w:p>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主要生态特征</w:t>
                  </w:r>
                </w:p>
              </w:tc>
              <w:tc>
                <w:tcPr>
                  <w:tcW w:w="480" w:type="pct"/>
                  <w:vMerge w:val="restart"/>
                  <w:noWrap w:val="0"/>
                  <w:vAlign w:val="center"/>
                </w:tcPr>
                <w:p>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主要生态环境问题</w:t>
                  </w:r>
                </w:p>
              </w:tc>
              <w:tc>
                <w:tcPr>
                  <w:tcW w:w="495" w:type="pct"/>
                  <w:vMerge w:val="restart"/>
                  <w:noWrap w:val="0"/>
                  <w:vAlign w:val="center"/>
                </w:tcPr>
                <w:p>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生态环境敏感性</w:t>
                  </w:r>
                </w:p>
              </w:tc>
              <w:tc>
                <w:tcPr>
                  <w:tcW w:w="546" w:type="pct"/>
                  <w:vMerge w:val="restart"/>
                  <w:noWrap w:val="0"/>
                  <w:vAlign w:val="center"/>
                </w:tcPr>
                <w:p>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主要生态系统服务功能</w:t>
                  </w:r>
                </w:p>
              </w:tc>
              <w:tc>
                <w:tcPr>
                  <w:tcW w:w="597" w:type="pct"/>
                  <w:vMerge w:val="restart"/>
                  <w:noWrap w:val="0"/>
                  <w:vAlign w:val="center"/>
                </w:tcPr>
                <w:p>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保护措施与发展方向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544" w:type="pct"/>
                  <w:noWrap w:val="0"/>
                  <w:vAlign w:val="center"/>
                </w:tcPr>
                <w:p>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生态区</w:t>
                  </w:r>
                </w:p>
              </w:tc>
              <w:tc>
                <w:tcPr>
                  <w:tcW w:w="546" w:type="pct"/>
                  <w:noWrap w:val="0"/>
                  <w:vAlign w:val="center"/>
                </w:tcPr>
                <w:p>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生态亚区</w:t>
                  </w:r>
                </w:p>
              </w:tc>
              <w:tc>
                <w:tcPr>
                  <w:tcW w:w="552" w:type="pct"/>
                  <w:noWrap w:val="0"/>
                  <w:vAlign w:val="center"/>
                </w:tcPr>
                <w:p>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生态功能区</w:t>
                  </w:r>
                </w:p>
              </w:tc>
              <w:tc>
                <w:tcPr>
                  <w:tcW w:w="550" w:type="pct"/>
                  <w:vMerge w:val="continue"/>
                  <w:noWrap w:val="0"/>
                  <w:vAlign w:val="center"/>
                </w:tcPr>
                <w:p>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685" w:type="pct"/>
                  <w:vMerge w:val="continue"/>
                  <w:noWrap w:val="0"/>
                  <w:vAlign w:val="center"/>
                </w:tcPr>
                <w:p>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480" w:type="pct"/>
                  <w:vMerge w:val="continue"/>
                  <w:noWrap w:val="0"/>
                  <w:vAlign w:val="center"/>
                </w:tcPr>
                <w:p>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495" w:type="pct"/>
                  <w:vMerge w:val="continue"/>
                  <w:noWrap w:val="0"/>
                  <w:vAlign w:val="center"/>
                </w:tcPr>
                <w:p>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546" w:type="pct"/>
                  <w:vMerge w:val="continue"/>
                  <w:noWrap w:val="0"/>
                  <w:vAlign w:val="center"/>
                </w:tcPr>
                <w:p>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597" w:type="pct"/>
                  <w:vMerge w:val="continue"/>
                  <w:noWrap w:val="0"/>
                  <w:vAlign w:val="center"/>
                </w:tcPr>
                <w:p>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4" w:hRule="atLeast"/>
                <w:jc w:val="center"/>
              </w:trPr>
              <w:tc>
                <w:tcPr>
                  <w:tcW w:w="544" w:type="pct"/>
                  <w:noWrap w:val="0"/>
                  <w:vAlign w:val="center"/>
                </w:tcPr>
                <w:p>
                  <w:pPr>
                    <w:keepNext w:val="0"/>
                    <w:keepLines w:val="0"/>
                    <w:pageBreakBefore w:val="0"/>
                    <w:widowControl w:val="0"/>
                    <w:suppressLineNumbers w:val="0"/>
                    <w:kinsoku/>
                    <w:wordWrap/>
                    <w:overflowPunct/>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eastAsia" w:cs="Times New Roman"/>
                      <w:color w:val="auto"/>
                      <w:kern w:val="0"/>
                      <w:sz w:val="21"/>
                      <w:szCs w:val="21"/>
                      <w:lang w:eastAsia="zh-CN"/>
                    </w:rPr>
                    <w:t>Ⅲ</w:t>
                  </w:r>
                  <w:r>
                    <w:rPr>
                      <w:rFonts w:hint="default" w:ascii="Times New Roman" w:hAnsi="Times New Roman" w:eastAsia="宋体" w:cs="Times New Roman"/>
                      <w:color w:val="auto"/>
                      <w:kern w:val="0"/>
                      <w:sz w:val="21"/>
                      <w:szCs w:val="21"/>
                    </w:rPr>
                    <w:t>高原亚热带北部常绿阔叶林生态区</w:t>
                  </w:r>
                </w:p>
              </w:tc>
              <w:tc>
                <w:tcPr>
                  <w:tcW w:w="546" w:type="pct"/>
                  <w:noWrap w:val="0"/>
                  <w:vAlign w:val="center"/>
                </w:tcPr>
                <w:p>
                  <w:pPr>
                    <w:keepNext w:val="0"/>
                    <w:keepLines w:val="0"/>
                    <w:pageBreakBefore w:val="0"/>
                    <w:widowControl w:val="0"/>
                    <w:suppressLineNumbers w:val="0"/>
                    <w:kinsoku/>
                    <w:wordWrap/>
                    <w:overflowPunct/>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eastAsia" w:cs="Times New Roman"/>
                      <w:color w:val="auto"/>
                      <w:kern w:val="0"/>
                      <w:sz w:val="21"/>
                      <w:szCs w:val="21"/>
                      <w:lang w:eastAsia="zh-CN"/>
                    </w:rPr>
                    <w:t>Ⅲ</w:t>
                  </w:r>
                  <w:r>
                    <w:rPr>
                      <w:rFonts w:hint="default" w:ascii="Times New Roman" w:hAnsi="Times New Roman" w:eastAsia="宋体" w:cs="Times New Roman"/>
                      <w:color w:val="auto"/>
                      <w:kern w:val="0"/>
                      <w:sz w:val="21"/>
                      <w:szCs w:val="21"/>
                    </w:rPr>
                    <w:t>1滇中高原谷盆半湿润常绿阔叶林、暖性针叶林生态亚区</w:t>
                  </w:r>
                </w:p>
              </w:tc>
              <w:tc>
                <w:tcPr>
                  <w:tcW w:w="552" w:type="pct"/>
                  <w:noWrap w:val="0"/>
                  <w:vAlign w:val="center"/>
                </w:tcPr>
                <w:p>
                  <w:pPr>
                    <w:keepNext w:val="0"/>
                    <w:keepLines w:val="0"/>
                    <w:pageBreakBefore w:val="0"/>
                    <w:widowControl w:val="0"/>
                    <w:suppressLineNumbers w:val="0"/>
                    <w:kinsoku/>
                    <w:wordWrap/>
                    <w:overflowPunct/>
                    <w:topLinePunct/>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snapToGrid w:val="0"/>
                      <w:color w:val="auto"/>
                      <w:kern w:val="2"/>
                      <w:sz w:val="21"/>
                      <w:szCs w:val="21"/>
                    </w:rPr>
                    <w:t>Ⅲ1-10牛栏江上游</w:t>
                  </w:r>
                  <w:r>
                    <w:rPr>
                      <w:rFonts w:hint="eastAsia" w:cs="Times New Roman"/>
                      <w:snapToGrid w:val="0"/>
                      <w:color w:val="auto"/>
                      <w:kern w:val="2"/>
                      <w:sz w:val="21"/>
                      <w:szCs w:val="21"/>
                      <w:lang w:eastAsia="zh-CN"/>
                    </w:rPr>
                    <w:t>丘陵</w:t>
                  </w:r>
                  <w:r>
                    <w:rPr>
                      <w:rFonts w:hint="default" w:ascii="Times New Roman" w:hAnsi="Times New Roman" w:eastAsia="宋体" w:cs="Times New Roman"/>
                      <w:snapToGrid w:val="0"/>
                      <w:color w:val="auto"/>
                      <w:kern w:val="2"/>
                      <w:sz w:val="21"/>
                      <w:szCs w:val="21"/>
                    </w:rPr>
                    <w:t>盆地水源涵养生态功能区</w:t>
                  </w:r>
                </w:p>
              </w:tc>
              <w:tc>
                <w:tcPr>
                  <w:tcW w:w="55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马龙县，嵩明、宜良、</w:t>
                  </w:r>
                  <w:r>
                    <w:rPr>
                      <w:rFonts w:hint="eastAsia" w:cs="Times New Roman"/>
                      <w:color w:val="auto"/>
                      <w:sz w:val="21"/>
                      <w:szCs w:val="21"/>
                      <w:lang w:eastAsia="zh-CN"/>
                    </w:rPr>
                    <w:t>寻甸回族彝族自治县</w:t>
                  </w:r>
                  <w:r>
                    <w:rPr>
                      <w:rFonts w:hint="default" w:ascii="Times New Roman" w:hAnsi="Times New Roman" w:eastAsia="宋体" w:cs="Times New Roman"/>
                      <w:color w:val="auto"/>
                      <w:sz w:val="21"/>
                      <w:szCs w:val="21"/>
                    </w:rPr>
                    <w:t>的部分地区，面积4783.52平方公里</w:t>
                  </w:r>
                </w:p>
              </w:tc>
              <w:tc>
                <w:tcPr>
                  <w:tcW w:w="685" w:type="pct"/>
                  <w:noWrap w:val="0"/>
                  <w:vAlign w:val="center"/>
                </w:tcPr>
                <w:p>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rPr>
                    <w:t>以石灰岩</w:t>
                  </w:r>
                  <w:r>
                    <w:rPr>
                      <w:rFonts w:hint="eastAsia" w:cs="Times New Roman"/>
                      <w:color w:val="auto"/>
                      <w:sz w:val="21"/>
                      <w:szCs w:val="21"/>
                      <w:lang w:eastAsia="zh-CN"/>
                    </w:rPr>
                    <w:t>丘陵</w:t>
                  </w:r>
                  <w:r>
                    <w:rPr>
                      <w:rFonts w:hint="default" w:ascii="Times New Roman" w:hAnsi="Times New Roman" w:eastAsia="宋体" w:cs="Times New Roman"/>
                      <w:color w:val="auto"/>
                      <w:sz w:val="21"/>
                      <w:szCs w:val="21"/>
                    </w:rPr>
                    <w:t>盆地地貌为主。降雨量1000</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1200毫米，植被主要为云南松林和半湿润常绿阔叶林，土壤类型主要是红壤</w:t>
                  </w:r>
                </w:p>
              </w:tc>
              <w:tc>
                <w:tcPr>
                  <w:tcW w:w="480" w:type="pct"/>
                  <w:noWrap w:val="0"/>
                  <w:vAlign w:val="center"/>
                </w:tcPr>
                <w:p>
                  <w:pPr>
                    <w:keepNext w:val="0"/>
                    <w:keepLines w:val="0"/>
                    <w:pageBreakBefore w:val="0"/>
                    <w:widowControl w:val="0"/>
                    <w:suppressLineNumbers w:val="0"/>
                    <w:kinsoku/>
                    <w:wordWrap/>
                    <w:overflowPunct/>
                    <w:topLinePunct/>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snapToGrid w:val="0"/>
                      <w:color w:val="auto"/>
                      <w:kern w:val="2"/>
                      <w:sz w:val="21"/>
                      <w:szCs w:val="21"/>
                    </w:rPr>
                    <w:t>土地利用过度引起的土地退化</w:t>
                  </w:r>
                </w:p>
              </w:tc>
              <w:tc>
                <w:tcPr>
                  <w:tcW w:w="495" w:type="pct"/>
                  <w:noWrap w:val="0"/>
                  <w:vAlign w:val="center"/>
                </w:tcPr>
                <w:p>
                  <w:pPr>
                    <w:keepNext w:val="0"/>
                    <w:keepLines w:val="0"/>
                    <w:pageBreakBefore w:val="0"/>
                    <w:widowControl w:val="0"/>
                    <w:suppressLineNumbers w:val="0"/>
                    <w:kinsoku/>
                    <w:wordWrap/>
                    <w:overflowPunct/>
                    <w:topLinePunct/>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snapToGrid w:val="0"/>
                      <w:color w:val="auto"/>
                      <w:kern w:val="2"/>
                      <w:sz w:val="21"/>
                      <w:szCs w:val="21"/>
                    </w:rPr>
                    <w:t>石漠化高度及中度敏感</w:t>
                  </w:r>
                </w:p>
              </w:tc>
              <w:tc>
                <w:tcPr>
                  <w:tcW w:w="546" w:type="pct"/>
                  <w:noWrap w:val="0"/>
                  <w:vAlign w:val="center"/>
                </w:tcPr>
                <w:p>
                  <w:pPr>
                    <w:keepNext w:val="0"/>
                    <w:keepLines w:val="0"/>
                    <w:pageBreakBefore w:val="0"/>
                    <w:widowControl w:val="0"/>
                    <w:suppressLineNumbers w:val="0"/>
                    <w:kinsoku/>
                    <w:wordWrap/>
                    <w:overflowPunct/>
                    <w:topLinePunct/>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snapToGrid w:val="0"/>
                      <w:color w:val="auto"/>
                      <w:kern w:val="2"/>
                      <w:sz w:val="21"/>
                      <w:szCs w:val="21"/>
                    </w:rPr>
                    <w:t>牛栏江上游的水源涵养和生态农业建设</w:t>
                  </w:r>
                </w:p>
              </w:tc>
              <w:tc>
                <w:tcPr>
                  <w:tcW w:w="597" w:type="pct"/>
                  <w:noWrap w:val="0"/>
                  <w:vAlign w:val="center"/>
                </w:tcPr>
                <w:p>
                  <w:pPr>
                    <w:keepNext w:val="0"/>
                    <w:keepLines w:val="0"/>
                    <w:pageBreakBefore w:val="0"/>
                    <w:widowControl w:val="0"/>
                    <w:suppressLineNumbers w:val="0"/>
                    <w:kinsoku/>
                    <w:wordWrap/>
                    <w:overflowPunct/>
                    <w:topLinePunct/>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snapToGrid w:val="0"/>
                      <w:color w:val="auto"/>
                      <w:kern w:val="2"/>
                      <w:sz w:val="21"/>
                      <w:szCs w:val="21"/>
                    </w:rPr>
                    <w:t>山地封山育林，提高森林覆</w:t>
                  </w:r>
                  <w:r>
                    <w:rPr>
                      <w:rFonts w:hint="eastAsia" w:cs="Times New Roman"/>
                      <w:snapToGrid w:val="0"/>
                      <w:color w:val="auto"/>
                      <w:kern w:val="2"/>
                      <w:sz w:val="21"/>
                      <w:szCs w:val="21"/>
                      <w:lang w:eastAsia="zh-CN"/>
                    </w:rPr>
                    <w:t>盖率</w:t>
                  </w:r>
                  <w:r>
                    <w:rPr>
                      <w:rFonts w:hint="default" w:ascii="Times New Roman" w:hAnsi="Times New Roman" w:eastAsia="宋体" w:cs="Times New Roman"/>
                      <w:snapToGrid w:val="0"/>
                      <w:color w:val="auto"/>
                      <w:kern w:val="2"/>
                      <w:sz w:val="21"/>
                      <w:szCs w:val="21"/>
                    </w:rPr>
                    <w:t>，谷盆地区调整农业结构，推行清洁生产，保护农田生态环境，防止区域石漠化</w:t>
                  </w:r>
                </w:p>
              </w:tc>
            </w:tr>
          </w:tbl>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rPr>
              <w:t>项目与云南省生态功能区划位置关系图见</w:t>
            </w:r>
            <w:r>
              <w:rPr>
                <w:rFonts w:hint="default" w:ascii="Times New Roman" w:hAnsi="Times New Roman" w:eastAsia="宋体" w:cs="Times New Roman"/>
                <w:color w:val="auto"/>
                <w:kern w:val="0"/>
                <w:szCs w:val="21"/>
                <w:lang w:val="en-US" w:eastAsia="zh-CN"/>
              </w:rPr>
              <w:t>下图</w:t>
            </w:r>
            <w:r>
              <w:rPr>
                <w:rFonts w:hint="default" w:ascii="Times New Roman" w:hAnsi="Times New Roman" w:eastAsia="宋体" w:cs="Times New Roman"/>
                <w:color w:val="auto"/>
                <w:kern w:val="0"/>
                <w:szCs w:val="21"/>
              </w:rPr>
              <w:t>。</w:t>
            </w: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color w:val="auto"/>
                <w:kern w:val="0"/>
                <w:szCs w:val="21"/>
              </w:rPr>
            </w:pPr>
            <w:r>
              <w:rPr>
                <w:rFonts w:hint="eastAsia" w:ascii="宋体" w:hAnsi="Times New Roman" w:eastAsia="宋体" w:cs="宋体"/>
                <w:color w:val="auto"/>
                <w:kern w:val="0"/>
                <w:sz w:val="24"/>
                <w:lang w:eastAsia="zh-CN"/>
              </w:rPr>
              <w:drawing>
                <wp:inline distT="0" distB="0" distL="114300" distR="114300">
                  <wp:extent cx="5321300" cy="3168015"/>
                  <wp:effectExtent l="0" t="0" r="12700" b="13335"/>
                  <wp:docPr id="10" name="图片 328" descr="生态功能区划"/>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328" descr="生态功能区划"/>
                          <pic:cNvPicPr>
                            <a:picLocks noChangeAspect="true"/>
                          </pic:cNvPicPr>
                        </pic:nvPicPr>
                        <pic:blipFill>
                          <a:blip r:embed="rId11"/>
                          <a:stretch>
                            <a:fillRect/>
                          </a:stretch>
                        </pic:blipFill>
                        <pic:spPr>
                          <a:xfrm>
                            <a:off x="0" y="0"/>
                            <a:ext cx="5321300" cy="3168015"/>
                          </a:xfrm>
                          <a:prstGeom prst="rect">
                            <a:avLst/>
                          </a:prstGeom>
                          <a:noFill/>
                          <a:ln>
                            <a:noFill/>
                          </a:ln>
                        </pic:spPr>
                      </pic:pic>
                    </a:graphicData>
                  </a:graphic>
                </wp:inline>
              </w:drawing>
            </w: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图</w:t>
            </w:r>
            <w:r>
              <w:rPr>
                <w:rFonts w:hint="eastAsia" w:ascii="Times New Roman" w:hAnsi="Times New Roman" w:eastAsia="宋体" w:cs="Times New Roman"/>
                <w:b/>
                <w:bCs/>
                <w:color w:val="auto"/>
                <w:kern w:val="0"/>
                <w:szCs w:val="21"/>
                <w:lang w:val="en-US" w:eastAsia="zh-CN"/>
              </w:rPr>
              <w:t xml:space="preserve"> </w:t>
            </w:r>
            <w:r>
              <w:rPr>
                <w:rFonts w:hint="default" w:ascii="Times New Roman" w:hAnsi="Times New Roman" w:eastAsia="宋体" w:cs="Times New Roman"/>
                <w:b/>
                <w:bCs/>
                <w:color w:val="auto"/>
                <w:kern w:val="0"/>
                <w:szCs w:val="21"/>
                <w:lang w:val="en-US" w:eastAsia="zh-CN"/>
              </w:rPr>
              <w:t>1</w:t>
            </w:r>
            <w:r>
              <w:rPr>
                <w:rFonts w:hint="default" w:ascii="Times New Roman" w:hAnsi="Times New Roman" w:eastAsia="宋体" w:cs="Times New Roman"/>
                <w:b/>
                <w:bCs/>
                <w:color w:val="auto"/>
                <w:kern w:val="0"/>
                <w:szCs w:val="21"/>
              </w:rPr>
              <w:t>-</w:t>
            </w:r>
            <w:r>
              <w:rPr>
                <w:rFonts w:hint="eastAsia" w:cs="Times New Roman"/>
                <w:b/>
                <w:bCs/>
                <w:color w:val="auto"/>
                <w:kern w:val="0"/>
                <w:szCs w:val="21"/>
                <w:lang w:val="en-US" w:eastAsia="zh-CN"/>
              </w:rPr>
              <w:t>6</w:t>
            </w:r>
            <w:r>
              <w:rPr>
                <w:rFonts w:hint="default" w:ascii="Times New Roman" w:hAnsi="Times New Roman" w:eastAsia="宋体" w:cs="Times New Roman"/>
                <w:b/>
                <w:bCs/>
                <w:color w:val="auto"/>
                <w:kern w:val="0"/>
                <w:szCs w:val="21"/>
              </w:rPr>
              <w:t xml:space="preserve"> 项目与云南省生态功能区划位置关系图</w:t>
            </w: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本</w:t>
            </w:r>
            <w:r>
              <w:rPr>
                <w:rFonts w:hint="default" w:ascii="Times New Roman" w:hAnsi="Times New Roman" w:eastAsia="宋体" w:cs="Times New Roman"/>
                <w:color w:val="auto"/>
                <w:kern w:val="0"/>
                <w:szCs w:val="21"/>
              </w:rPr>
              <w:t>项目位于</w:t>
            </w:r>
            <w:r>
              <w:rPr>
                <w:rFonts w:hint="eastAsia" w:cs="Times New Roman"/>
                <w:color w:val="auto"/>
                <w:kern w:val="0"/>
                <w:szCs w:val="21"/>
                <w:lang w:eastAsia="zh-CN"/>
              </w:rPr>
              <w:t>Ⅲ</w:t>
            </w:r>
            <w:r>
              <w:rPr>
                <w:rFonts w:hint="default" w:ascii="Times New Roman" w:hAnsi="Times New Roman" w:eastAsia="宋体" w:cs="Times New Roman"/>
                <w:color w:val="auto"/>
                <w:kern w:val="0"/>
                <w:szCs w:val="21"/>
              </w:rPr>
              <w:t>1-10牛栏江上游丘原盆地水源涵养生态功能区，该功能区以水源涵养、水资源保护、水土保持、保障流域供水安全为核心主导生态功能。本项目以海马箐水库饮用水水源地保护为目标，通过实施水源地规范化建设、农村生活污水收集处理、生活垃圾收集转运、入河口湿地净化及生态隔离带建设等工程，可有效削减入库污染负荷、提升流域水源涵养能力、改善水生态环境质量、保障饮用水水源安全，与该生态功能区保护优先、强化水源涵养、维护流域生态安全的主导功能与管控要求高度契合，符合云南省生态功能区划。</w:t>
            </w: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1" w:firstLineChars="200"/>
              <w:rPr>
                <w:rFonts w:hint="default" w:ascii="Times New Roman" w:hAnsi="Times New Roman" w:eastAsia="宋体" w:cs="Times New Roman"/>
                <w:b/>
                <w:bCs/>
                <w:color w:val="auto"/>
                <w:kern w:val="0"/>
                <w:szCs w:val="21"/>
              </w:rPr>
            </w:pPr>
            <w:r>
              <w:rPr>
                <w:rFonts w:hint="eastAsia" w:cs="Times New Roman"/>
                <w:b/>
                <w:bCs/>
                <w:color w:val="auto"/>
                <w:kern w:val="0"/>
                <w:szCs w:val="21"/>
                <w:lang w:val="en-US" w:eastAsia="zh-CN"/>
              </w:rPr>
              <w:t>14、</w:t>
            </w:r>
            <w:r>
              <w:rPr>
                <w:rFonts w:hint="default" w:ascii="Times New Roman" w:hAnsi="Times New Roman" w:eastAsia="宋体" w:cs="Times New Roman"/>
                <w:b/>
                <w:bCs/>
                <w:color w:val="auto"/>
                <w:kern w:val="0"/>
                <w:szCs w:val="21"/>
              </w:rPr>
              <w:t>项目与《云南省生态环境系统助企纾困稳住经济大盘的二十一条环评要素保障措施(试行)》的相符性分析</w:t>
            </w: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eastAsia="宋体" w:cs="Times New Roman"/>
                <w:b/>
                <w:bCs/>
                <w:color w:val="auto"/>
                <w:kern w:val="0"/>
                <w:szCs w:val="21"/>
                <w:lang w:val="en-US" w:eastAsia="zh-CN"/>
              </w:rPr>
            </w:pPr>
            <w:r>
              <w:rPr>
                <w:rFonts w:hint="eastAsia" w:cs="Times New Roman"/>
                <w:b/>
                <w:bCs/>
                <w:color w:val="auto"/>
                <w:kern w:val="0"/>
                <w:szCs w:val="21"/>
                <w:lang w:val="en-US" w:eastAsia="zh-CN"/>
              </w:rPr>
              <w:t>表1-11 项目</w:t>
            </w:r>
            <w:r>
              <w:rPr>
                <w:rFonts w:hint="default" w:ascii="Times New Roman" w:hAnsi="Times New Roman" w:eastAsia="宋体" w:cs="Times New Roman"/>
                <w:b/>
                <w:bCs/>
                <w:color w:val="auto"/>
                <w:kern w:val="0"/>
                <w:szCs w:val="21"/>
              </w:rPr>
              <w:t>与《云南省生态环境系统助企纾困稳住经济大盘的二十一条环评要素保障措施(试行)》的相符性分析</w:t>
            </w:r>
            <w:r>
              <w:rPr>
                <w:rFonts w:hint="eastAsia" w:cs="Times New Roman"/>
                <w:b/>
                <w:bCs/>
                <w:color w:val="auto"/>
                <w:kern w:val="0"/>
                <w:szCs w:val="21"/>
                <w:lang w:val="en-US" w:eastAsia="zh-CN"/>
              </w:rPr>
              <w:t>表</w:t>
            </w:r>
          </w:p>
          <w:tbl>
            <w:tblPr>
              <w:tblStyle w:val="9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0"/>
              <w:gridCol w:w="4638"/>
              <w:gridCol w:w="2355"/>
              <w:gridCol w:w="1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331" w:type="pct"/>
                  <w:noWrap w:val="0"/>
                  <w:vAlign w:val="center"/>
                </w:tcPr>
                <w:p>
                  <w:pPr>
                    <w:pStyle w:val="8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bidi="ar-SA"/>
                    </w:rPr>
                    <w:t>序号</w:t>
                  </w:r>
                </w:p>
              </w:tc>
              <w:tc>
                <w:tcPr>
                  <w:tcW w:w="2694" w:type="pct"/>
                  <w:noWrap w:val="0"/>
                  <w:vAlign w:val="center"/>
                </w:tcPr>
                <w:p>
                  <w:pPr>
                    <w:pStyle w:val="8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vertAlign w:val="baseline"/>
                      <w:lang w:val="en-US" w:eastAsia="zh-CN" w:bidi="ar-SA"/>
                    </w:rPr>
                  </w:pPr>
                  <w:r>
                    <w:rPr>
                      <w:rFonts w:hint="default" w:ascii="Times New Roman" w:hAnsi="Times New Roman" w:eastAsia="宋体" w:cs="Times New Roman"/>
                      <w:b/>
                      <w:bCs/>
                      <w:color w:val="auto"/>
                      <w:kern w:val="0"/>
                      <w:sz w:val="21"/>
                      <w:szCs w:val="21"/>
                    </w:rPr>
                    <w:t>《云南省生态环境系统助企纾困稳住经济大盘的二十一条环评要素保障措施(试行)》</w:t>
                  </w:r>
                </w:p>
              </w:tc>
              <w:tc>
                <w:tcPr>
                  <w:tcW w:w="1368" w:type="pct"/>
                  <w:noWrap w:val="0"/>
                  <w:vAlign w:val="center"/>
                </w:tcPr>
                <w:p>
                  <w:pPr>
                    <w:pStyle w:val="8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bidi="ar-SA"/>
                    </w:rPr>
                    <w:t>本项目情况</w:t>
                  </w:r>
                </w:p>
              </w:tc>
              <w:tc>
                <w:tcPr>
                  <w:tcW w:w="606" w:type="pct"/>
                  <w:noWrap w:val="0"/>
                  <w:vAlign w:val="center"/>
                </w:tcPr>
                <w:p>
                  <w:pPr>
                    <w:pStyle w:val="8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bidi="ar-SA"/>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 w:type="pct"/>
                  <w:noWrap w:val="0"/>
                  <w:vAlign w:val="center"/>
                </w:tcPr>
                <w:p>
                  <w:pPr>
                    <w:pStyle w:val="8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1</w:t>
                  </w:r>
                </w:p>
              </w:tc>
              <w:tc>
                <w:tcPr>
                  <w:tcW w:w="2694" w:type="pct"/>
                  <w:noWrap w:val="0"/>
                  <w:vAlign w:val="center"/>
                </w:tcPr>
                <w:p>
                  <w:pPr>
                    <w:keepNext w:val="0"/>
                    <w:keepLines w:val="0"/>
                    <w:pageBreakBefore w:val="0"/>
                    <w:numPr>
                      <w:ilvl w:val="0"/>
                      <w:numId w:val="28"/>
                    </w:numPr>
                    <w:suppressLineNumbers w:val="0"/>
                    <w:kinsoku/>
                    <w:overflowPunct/>
                    <w:autoSpaceDE w:val="0"/>
                    <w:autoSpaceDN w:val="0"/>
                    <w:bidi w:val="0"/>
                    <w:adjustRightInd w:val="0"/>
                    <w:snapToGrid w:val="0"/>
                    <w:spacing w:before="0" w:beforeAutospacing="0" w:after="0" w:afterAutospacing="0" w:line="240" w:lineRule="auto"/>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优化规范涉及饮用水水源地的重大投资项目环评审批。</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firstLine="420" w:firstLineChars="200"/>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color w:val="auto"/>
                      <w:kern w:val="0"/>
                      <w:sz w:val="21"/>
                      <w:szCs w:val="21"/>
                    </w:rPr>
                    <w:t>建设项目应严格遵守饮用水水源保护相关法律法规和政策规定，项目选址选线及施工布置不得占用饮用水水源保护区。因工程条件和自然因素限制无法避让、确需穿(跨)越饮用水水源二级保护区或准保护区的线性工程，在州(市)人民政府出具不可避让意见并同意穿(跨)越的前提下，审批部门可开展环评审批工作。对与供水设施和保护水源有关的建设项目，在建设项目行业主管部门出具在饮用水水源一级保护区内的建设内容与供水设施和保护水源有关、选址不可避让性唯一性确认意见后，审批部门可开展环评审批工作。州(市)人民政府应当配合建设单位在项目开工前征得有关机关同意。</w:t>
                  </w:r>
                </w:p>
              </w:tc>
              <w:tc>
                <w:tcPr>
                  <w:tcW w:w="1368" w:type="pct"/>
                  <w:noWrap w:val="0"/>
                  <w:vAlign w:val="center"/>
                </w:tcPr>
                <w:p>
                  <w:pPr>
                    <w:pStyle w:val="8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bidi="ar-SA"/>
                    </w:rPr>
                    <w:t>本项目为</w:t>
                  </w:r>
                  <w:r>
                    <w:rPr>
                      <w:rFonts w:hint="default" w:ascii="Times New Roman" w:hAnsi="Times New Roman" w:eastAsia="宋体" w:cs="Times New Roman"/>
                      <w:color w:val="auto"/>
                      <w:kern w:val="0"/>
                      <w:sz w:val="21"/>
                      <w:szCs w:val="21"/>
                    </w:rPr>
                    <w:t>饮用水水源地</w:t>
                  </w:r>
                  <w:r>
                    <w:rPr>
                      <w:rFonts w:hint="eastAsia" w:ascii="Times New Roman" w:hAnsi="Times New Roman" w:cs="Times New Roman"/>
                      <w:color w:val="auto"/>
                      <w:kern w:val="0"/>
                      <w:sz w:val="21"/>
                      <w:szCs w:val="21"/>
                      <w:lang w:val="en-US" w:eastAsia="zh-CN"/>
                    </w:rPr>
                    <w:t>保护项目，项目选址选线及施工布置未占用</w:t>
                  </w:r>
                  <w:r>
                    <w:rPr>
                      <w:rFonts w:hint="default" w:ascii="Times New Roman" w:hAnsi="Times New Roman" w:eastAsia="宋体" w:cs="Times New Roman"/>
                      <w:color w:val="auto"/>
                      <w:kern w:val="0"/>
                      <w:sz w:val="21"/>
                      <w:szCs w:val="21"/>
                    </w:rPr>
                    <w:t>饮用水水源保护区</w:t>
                  </w:r>
                  <w:r>
                    <w:rPr>
                      <w:rFonts w:hint="eastAsia" w:ascii="Times New Roman" w:hAnsi="Times New Roman" w:cs="Times New Roman"/>
                      <w:color w:val="auto"/>
                      <w:kern w:val="0"/>
                      <w:sz w:val="21"/>
                      <w:szCs w:val="21"/>
                      <w:lang w:eastAsia="zh-CN"/>
                    </w:rPr>
                    <w:t>，2026年5月18日宜良县水务局已回复“同意按设计围栏路线建设，该路成已为最佳路线，严格按照相关要求开展建改工作”，</w:t>
                  </w:r>
                  <w:r>
                    <w:rPr>
                      <w:rFonts w:hint="eastAsia" w:ascii="Times New Roman" w:hAnsi="Times New Roman" w:cs="Times New Roman"/>
                      <w:color w:val="auto"/>
                      <w:kern w:val="0"/>
                      <w:sz w:val="21"/>
                      <w:szCs w:val="21"/>
                      <w:lang w:val="en-US" w:eastAsia="zh-CN"/>
                    </w:rPr>
                    <w:t>项目已按要求推进环评审批手续。</w:t>
                  </w:r>
                </w:p>
              </w:tc>
              <w:tc>
                <w:tcPr>
                  <w:tcW w:w="606" w:type="pct"/>
                  <w:noWrap w:val="0"/>
                  <w:vAlign w:val="center"/>
                </w:tcPr>
                <w:p>
                  <w:pPr>
                    <w:pStyle w:val="8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符合</w:t>
                  </w:r>
                </w:p>
              </w:tc>
            </w:tr>
          </w:tbl>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Cs w:val="21"/>
              </w:rPr>
            </w:pP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Cs w:val="21"/>
              </w:rPr>
            </w:pP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Cs w:val="21"/>
              </w:rPr>
            </w:pP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Cs w:val="21"/>
              </w:rPr>
            </w:pP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Cs w:val="21"/>
              </w:rPr>
            </w:pP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Cs w:val="21"/>
              </w:rPr>
            </w:pP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Cs w:val="21"/>
              </w:rPr>
            </w:pP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Cs w:val="21"/>
              </w:rPr>
            </w:pP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Cs w:val="21"/>
              </w:rPr>
            </w:pP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Cs w:val="21"/>
              </w:rPr>
            </w:pP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Cs w:val="21"/>
              </w:rPr>
            </w:pP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Cs w:val="21"/>
              </w:rPr>
            </w:pP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Cs w:val="21"/>
              </w:rPr>
            </w:pP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Cs w:val="21"/>
              </w:rPr>
            </w:pP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Cs w:val="21"/>
              </w:rPr>
            </w:pP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Cs w:val="21"/>
              </w:rPr>
            </w:pP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Cs w:val="21"/>
              </w:rPr>
            </w:pP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Cs w:val="21"/>
              </w:rPr>
            </w:pP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Cs w:val="21"/>
              </w:rPr>
            </w:pP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Cs w:val="21"/>
              </w:rPr>
            </w:pP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Cs w:val="21"/>
              </w:rPr>
            </w:pP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Cs w:val="21"/>
              </w:rPr>
            </w:pP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Cs w:val="21"/>
              </w:rPr>
            </w:pPr>
          </w:p>
          <w:p>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Cs w:val="21"/>
              </w:rPr>
            </w:pPr>
          </w:p>
        </w:tc>
      </w:tr>
    </w:tbl>
    <w:p>
      <w:pPr>
        <w:pStyle w:val="83"/>
        <w:jc w:val="center"/>
        <w:outlineLvl w:val="0"/>
        <w:rPr>
          <w:rFonts w:hint="eastAsia" w:ascii="黑体" w:hAnsi="黑体" w:eastAsia="黑体"/>
          <w:snapToGrid w:val="0"/>
          <w:color w:val="auto"/>
          <w:sz w:val="30"/>
          <w:szCs w:val="30"/>
        </w:rPr>
        <w:sectPr>
          <w:footerReference r:id="rId4" w:type="default"/>
          <w:pgSz w:w="11905" w:h="16838"/>
          <w:pgMar w:top="1247" w:right="1247" w:bottom="1247" w:left="1247" w:header="851" w:footer="1077" w:gutter="0"/>
          <w:pgBorders>
            <w:top w:val="none" w:sz="0" w:space="0"/>
            <w:left w:val="none" w:sz="0" w:space="0"/>
            <w:bottom w:val="none" w:sz="0" w:space="0"/>
            <w:right w:val="none" w:sz="0" w:space="0"/>
          </w:pgBorders>
          <w:pgNumType w:fmt="decimal" w:start="1"/>
          <w:cols w:space="0" w:num="1"/>
          <w:rtlGutter w:val="0"/>
          <w:docGrid w:linePitch="312" w:charSpace="0"/>
        </w:sectPr>
      </w:pPr>
      <w:bookmarkStart w:id="2" w:name="_Toc20538"/>
    </w:p>
    <w:p>
      <w:pPr>
        <w:pStyle w:val="83"/>
        <w:jc w:val="center"/>
        <w:outlineLvl w:val="0"/>
        <w:rPr>
          <w:rFonts w:hint="default" w:ascii="Times New Roman" w:hAnsi="Times New Roman" w:eastAsia="宋体" w:cs="Times New Roman"/>
          <w:b/>
          <w:bCs/>
          <w:snapToGrid w:val="0"/>
          <w:color w:val="auto"/>
          <w:sz w:val="30"/>
          <w:szCs w:val="30"/>
        </w:rPr>
      </w:pPr>
      <w:r>
        <w:rPr>
          <w:rFonts w:hint="eastAsia" w:ascii="Times New Roman" w:hAnsi="Times New Roman" w:eastAsia="宋体" w:cs="Times New Roman"/>
          <w:b/>
          <w:bCs/>
          <w:snapToGrid w:val="0"/>
          <w:color w:val="auto"/>
          <w:sz w:val="30"/>
          <w:szCs w:val="30"/>
        </w:rPr>
        <w:t>二、建设内容</w:t>
      </w:r>
      <w:bookmarkEnd w:id="2"/>
    </w:p>
    <w:tbl>
      <w:tblPr>
        <w:tblStyle w:val="9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78"/>
        <w:gridCol w:w="808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8" w:type="dxa"/>
            <w:noWrap w:val="0"/>
            <w:vAlign w:val="center"/>
          </w:tcPr>
          <w:p>
            <w:pPr>
              <w:keepNext w:val="0"/>
              <w:keepLines w:val="0"/>
              <w:pageBreakBefore w:val="0"/>
              <w:suppressLineNumbers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地理位置</w:t>
            </w:r>
          </w:p>
        </w:tc>
        <w:tc>
          <w:tcPr>
            <w:tcW w:w="808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项目位于</w:t>
            </w:r>
            <w:r>
              <w:rPr>
                <w:rFonts w:hint="default" w:ascii="Times New Roman" w:hAnsi="Times New Roman" w:eastAsia="宋体" w:cs="Times New Roman"/>
                <w:color w:val="auto"/>
                <w:szCs w:val="21"/>
                <w:lang w:val="en-US" w:eastAsia="zh-CN"/>
              </w:rPr>
              <w:t>云南省昆明市宜良县</w:t>
            </w:r>
            <w:r>
              <w:rPr>
                <w:rFonts w:hint="default" w:ascii="Times New Roman" w:hAnsi="Times New Roman" w:eastAsia="宋体" w:cs="Times New Roman"/>
                <w:color w:val="auto"/>
                <w:szCs w:val="21"/>
                <w:lang w:eastAsia="zh-CN"/>
              </w:rPr>
              <w:t>，海马箐水库位于宜良县西北面马街镇海马箐村附近的贾龙河上游（喷水洞河）的山区河谷地段，地理位置：东经l03º10′，北纬25º09′。水库位于宜良县城北约30km，距宜良县马街镇南西约8km。水库汇水区地跨宜良北古城镇、马街镇和嵩明县杨林镇、牛栏江镇四个乡镇。</w:t>
            </w:r>
            <w:r>
              <w:rPr>
                <w:rFonts w:hint="default" w:ascii="Times New Roman" w:hAnsi="Times New Roman" w:eastAsia="宋体" w:cs="Times New Roman"/>
                <w:color w:val="auto"/>
                <w:szCs w:val="21"/>
                <w:lang w:val="en-US" w:eastAsia="zh-CN"/>
              </w:rPr>
              <w:t>本项目</w:t>
            </w:r>
            <w:r>
              <w:rPr>
                <w:rFonts w:hint="default" w:ascii="Times New Roman" w:hAnsi="Times New Roman" w:eastAsia="宋体" w:cs="Times New Roman"/>
                <w:color w:val="auto"/>
                <w:szCs w:val="21"/>
              </w:rPr>
              <w:t>共实施</w:t>
            </w:r>
            <w:r>
              <w:rPr>
                <w:rFonts w:hint="default" w:ascii="Times New Roman" w:hAnsi="Times New Roman" w:eastAsia="宋体" w:cs="Times New Roman"/>
                <w:color w:val="auto"/>
                <w:szCs w:val="21"/>
                <w:lang w:val="en-US" w:eastAsia="zh-CN"/>
              </w:rPr>
              <w:t>4</w:t>
            </w:r>
            <w:r>
              <w:rPr>
                <w:rFonts w:hint="default" w:ascii="Times New Roman" w:hAnsi="Times New Roman" w:eastAsia="宋体" w:cs="Times New Roman"/>
                <w:color w:val="auto"/>
                <w:szCs w:val="21"/>
              </w:rPr>
              <w:t>项工程，分别是水源保护区规范化建设工程、生活污水治理工程、生活垃圾收集工程</w:t>
            </w:r>
            <w:r>
              <w:rPr>
                <w:rFonts w:hint="default" w:ascii="Times New Roman" w:hAnsi="Times New Roman" w:eastAsia="宋体" w:cs="Times New Roman"/>
                <w:color w:val="auto"/>
                <w:szCs w:val="21"/>
                <w:lang w:val="en-US" w:eastAsia="zh-CN"/>
              </w:rPr>
              <w:t>和</w:t>
            </w:r>
            <w:r>
              <w:rPr>
                <w:rFonts w:hint="default" w:ascii="Times New Roman" w:hAnsi="Times New Roman" w:eastAsia="宋体" w:cs="Times New Roman"/>
                <w:color w:val="auto"/>
                <w:szCs w:val="21"/>
              </w:rPr>
              <w:t>河口湿地建设工程。</w:t>
            </w:r>
            <w:r>
              <w:rPr>
                <w:rFonts w:hint="default" w:ascii="Times New Roman" w:hAnsi="Times New Roman" w:eastAsia="宋体" w:cs="Times New Roman"/>
                <w:color w:val="auto"/>
                <w:szCs w:val="21"/>
                <w:lang w:val="en-US" w:eastAsia="zh-CN"/>
              </w:rPr>
              <w:t>本次项目施工活动范围严格控制在已明确的项目用地范围内，不涉及额外占用项目用地外的其他土地资源，未新增土地利用冲突及生态扰动风险。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Cs w:val="21"/>
                <w:lang w:val="en-US" w:eastAsia="zh-CN"/>
              </w:rPr>
            </w:pPr>
            <w:r>
              <w:rPr>
                <w:rFonts w:hint="eastAsia" w:cs="Times New Roman"/>
                <w:b/>
                <w:bCs/>
                <w:color w:val="auto"/>
                <w:szCs w:val="21"/>
                <w:lang w:val="en-US" w:eastAsia="zh-CN"/>
              </w:rPr>
              <w:t>表2-1 项目各组成地位坐标一览表</w:t>
            </w:r>
          </w:p>
          <w:tbl>
            <w:tblPr>
              <w:tblStyle w:val="91"/>
              <w:tblW w:w="78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1221"/>
              <w:gridCol w:w="1753"/>
              <w:gridCol w:w="1705"/>
              <w:gridCol w:w="2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1324"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子项目名称</w:t>
                  </w:r>
                </w:p>
              </w:tc>
              <w:tc>
                <w:tcPr>
                  <w:tcW w:w="2189"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位置</w:t>
                  </w:r>
                </w:p>
              </w:tc>
              <w:tc>
                <w:tcPr>
                  <w:tcW w:w="148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1"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设置界标18块</w:t>
                  </w:r>
                </w:p>
              </w:tc>
              <w:tc>
                <w:tcPr>
                  <w:tcW w:w="77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界标1</w:t>
                  </w:r>
                </w:p>
              </w:tc>
              <w:tc>
                <w:tcPr>
                  <w:tcW w:w="11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103°9′50.825″E</w:t>
                  </w:r>
                </w:p>
              </w:tc>
              <w:tc>
                <w:tcPr>
                  <w:tcW w:w="107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rPr>
                    <w:t>25°9′39.973″N</w:t>
                  </w:r>
                </w:p>
              </w:tc>
              <w:tc>
                <w:tcPr>
                  <w:tcW w:w="148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77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界标2</w:t>
                  </w:r>
                </w:p>
              </w:tc>
              <w:tc>
                <w:tcPr>
                  <w:tcW w:w="11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103°9′33.019″E</w:t>
                  </w:r>
                </w:p>
              </w:tc>
              <w:tc>
                <w:tcPr>
                  <w:tcW w:w="107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rPr>
                    <w:t>25°9′43.695″N</w:t>
                  </w:r>
                </w:p>
              </w:tc>
              <w:tc>
                <w:tcPr>
                  <w:tcW w:w="148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55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77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界标3</w:t>
                  </w:r>
                </w:p>
              </w:tc>
              <w:tc>
                <w:tcPr>
                  <w:tcW w:w="11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103°9′29.582″E</w:t>
                  </w:r>
                </w:p>
              </w:tc>
              <w:tc>
                <w:tcPr>
                  <w:tcW w:w="107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rPr>
                    <w:t>25°9′52.222″N</w:t>
                  </w:r>
                </w:p>
              </w:tc>
              <w:tc>
                <w:tcPr>
                  <w:tcW w:w="148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55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77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界标4</w:t>
                  </w:r>
                </w:p>
              </w:tc>
              <w:tc>
                <w:tcPr>
                  <w:tcW w:w="11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val="en-US" w:eastAsia="zh-CN"/>
                    </w:rPr>
                    <w:t>103°9′30.922″E</w:t>
                  </w:r>
                </w:p>
              </w:tc>
              <w:tc>
                <w:tcPr>
                  <w:tcW w:w="107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kern w:val="0"/>
                      <w:sz w:val="21"/>
                      <w:szCs w:val="21"/>
                      <w:lang w:val="en-US" w:eastAsia="zh-CN"/>
                    </w:rPr>
                    <w:t>25°10′12.161″N</w:t>
                  </w:r>
                </w:p>
              </w:tc>
              <w:tc>
                <w:tcPr>
                  <w:tcW w:w="148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77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界标5</w:t>
                  </w:r>
                </w:p>
              </w:tc>
              <w:tc>
                <w:tcPr>
                  <w:tcW w:w="11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val="en-US" w:eastAsia="zh-CN"/>
                    </w:rPr>
                    <w:t>103°9′28.199″E</w:t>
                  </w:r>
                </w:p>
              </w:tc>
              <w:tc>
                <w:tcPr>
                  <w:tcW w:w="107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kern w:val="0"/>
                      <w:sz w:val="21"/>
                      <w:szCs w:val="21"/>
                      <w:lang w:val="en-US" w:eastAsia="zh-CN"/>
                    </w:rPr>
                    <w:t>25°10′24.241″N</w:t>
                  </w:r>
                </w:p>
              </w:tc>
              <w:tc>
                <w:tcPr>
                  <w:tcW w:w="148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77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界标6</w:t>
                  </w:r>
                </w:p>
              </w:tc>
              <w:tc>
                <w:tcPr>
                  <w:tcW w:w="11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103°9′18.963″E</w:t>
                  </w:r>
                </w:p>
              </w:tc>
              <w:tc>
                <w:tcPr>
                  <w:tcW w:w="107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rPr>
                    <w:t>25°10′28.220″N</w:t>
                  </w:r>
                </w:p>
              </w:tc>
              <w:tc>
                <w:tcPr>
                  <w:tcW w:w="148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55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77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界标7</w:t>
                  </w:r>
                </w:p>
              </w:tc>
              <w:tc>
                <w:tcPr>
                  <w:tcW w:w="11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vertAlign w:val="baseline"/>
                      <w:lang w:val="en-US" w:eastAsia="zh-CN"/>
                    </w:rPr>
                    <w:t>103°9′1.676″E</w:t>
                  </w:r>
                </w:p>
              </w:tc>
              <w:tc>
                <w:tcPr>
                  <w:tcW w:w="107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25°10′8.129″N</w:t>
                  </w:r>
                </w:p>
              </w:tc>
              <w:tc>
                <w:tcPr>
                  <w:tcW w:w="148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55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77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界标8</w:t>
                  </w:r>
                </w:p>
              </w:tc>
              <w:tc>
                <w:tcPr>
                  <w:tcW w:w="11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vertAlign w:val="baseline"/>
                      <w:lang w:val="en-US" w:eastAsia="zh-CN"/>
                    </w:rPr>
                    <w:t>103°9′5.027″E</w:t>
                  </w:r>
                </w:p>
              </w:tc>
              <w:tc>
                <w:tcPr>
                  <w:tcW w:w="107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25°9′57.163″N</w:t>
                  </w:r>
                </w:p>
              </w:tc>
              <w:tc>
                <w:tcPr>
                  <w:tcW w:w="148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77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界标9</w:t>
                  </w:r>
                </w:p>
              </w:tc>
              <w:tc>
                <w:tcPr>
                  <w:tcW w:w="11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vertAlign w:val="baseline"/>
                      <w:lang w:val="en-US" w:eastAsia="zh-CN"/>
                    </w:rPr>
                    <w:t>103°9′15.754″E</w:t>
                  </w:r>
                </w:p>
              </w:tc>
              <w:tc>
                <w:tcPr>
                  <w:tcW w:w="107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25°9′35.321″N</w:t>
                  </w:r>
                </w:p>
              </w:tc>
              <w:tc>
                <w:tcPr>
                  <w:tcW w:w="148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77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界标10</w:t>
                  </w:r>
                </w:p>
              </w:tc>
              <w:tc>
                <w:tcPr>
                  <w:tcW w:w="11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vertAlign w:val="baseline"/>
                      <w:lang w:val="en-US" w:eastAsia="zh-CN"/>
                    </w:rPr>
                    <w:t>103°9′15.561″E</w:t>
                  </w:r>
                </w:p>
              </w:tc>
              <w:tc>
                <w:tcPr>
                  <w:tcW w:w="107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25°9′24.156″N</w:t>
                  </w:r>
                </w:p>
              </w:tc>
              <w:tc>
                <w:tcPr>
                  <w:tcW w:w="148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55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77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界标11</w:t>
                  </w:r>
                </w:p>
              </w:tc>
              <w:tc>
                <w:tcPr>
                  <w:tcW w:w="11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103°9′1.734″E</w:t>
                  </w:r>
                </w:p>
              </w:tc>
              <w:tc>
                <w:tcPr>
                  <w:tcW w:w="107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25°9′29.254″N</w:t>
                  </w:r>
                </w:p>
              </w:tc>
              <w:tc>
                <w:tcPr>
                  <w:tcW w:w="148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55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77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界标12</w:t>
                  </w:r>
                </w:p>
              </w:tc>
              <w:tc>
                <w:tcPr>
                  <w:tcW w:w="11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103°8′49.143″E</w:t>
                  </w:r>
                </w:p>
              </w:tc>
              <w:tc>
                <w:tcPr>
                  <w:tcW w:w="107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25°9′32.267″N</w:t>
                  </w:r>
                </w:p>
              </w:tc>
              <w:tc>
                <w:tcPr>
                  <w:tcW w:w="148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77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界标13</w:t>
                  </w:r>
                </w:p>
              </w:tc>
              <w:tc>
                <w:tcPr>
                  <w:tcW w:w="11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103°8′47.018″E</w:t>
                  </w:r>
                </w:p>
              </w:tc>
              <w:tc>
                <w:tcPr>
                  <w:tcW w:w="107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25°9′19.234″N</w:t>
                  </w:r>
                </w:p>
              </w:tc>
              <w:tc>
                <w:tcPr>
                  <w:tcW w:w="148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77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界标14</w:t>
                  </w:r>
                </w:p>
              </w:tc>
              <w:tc>
                <w:tcPr>
                  <w:tcW w:w="11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103°8′49.027″E</w:t>
                  </w:r>
                </w:p>
              </w:tc>
              <w:tc>
                <w:tcPr>
                  <w:tcW w:w="107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25°9′13.614″N</w:t>
                  </w:r>
                </w:p>
              </w:tc>
              <w:tc>
                <w:tcPr>
                  <w:tcW w:w="148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55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77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界标15</w:t>
                  </w:r>
                </w:p>
              </w:tc>
              <w:tc>
                <w:tcPr>
                  <w:tcW w:w="11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103°9′3.839″E</w:t>
                  </w:r>
                </w:p>
              </w:tc>
              <w:tc>
                <w:tcPr>
                  <w:tcW w:w="107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25°9′11.232″N</w:t>
                  </w:r>
                </w:p>
              </w:tc>
              <w:tc>
                <w:tcPr>
                  <w:tcW w:w="148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55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77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界标16</w:t>
                  </w:r>
                </w:p>
              </w:tc>
              <w:tc>
                <w:tcPr>
                  <w:tcW w:w="11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103°9′6.407″E</w:t>
                  </w:r>
                </w:p>
              </w:tc>
              <w:tc>
                <w:tcPr>
                  <w:tcW w:w="107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25°8′55.014″N</w:t>
                  </w:r>
                </w:p>
              </w:tc>
              <w:tc>
                <w:tcPr>
                  <w:tcW w:w="148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77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界标17</w:t>
                  </w:r>
                </w:p>
              </w:tc>
              <w:tc>
                <w:tcPr>
                  <w:tcW w:w="11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103°9′41.989″E</w:t>
                  </w:r>
                </w:p>
              </w:tc>
              <w:tc>
                <w:tcPr>
                  <w:tcW w:w="107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25°9′10.155″N</w:t>
                  </w:r>
                </w:p>
              </w:tc>
              <w:tc>
                <w:tcPr>
                  <w:tcW w:w="148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77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界标18</w:t>
                  </w:r>
                </w:p>
              </w:tc>
              <w:tc>
                <w:tcPr>
                  <w:tcW w:w="11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103°9′57.005″E</w:t>
                  </w:r>
                </w:p>
              </w:tc>
              <w:tc>
                <w:tcPr>
                  <w:tcW w:w="107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25°9′24.079″N</w:t>
                  </w:r>
                </w:p>
              </w:tc>
              <w:tc>
                <w:tcPr>
                  <w:tcW w:w="148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551"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交通警示牌2块</w:t>
                  </w:r>
                </w:p>
              </w:tc>
              <w:tc>
                <w:tcPr>
                  <w:tcW w:w="77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交通警示牌1</w:t>
                  </w:r>
                </w:p>
              </w:tc>
              <w:tc>
                <w:tcPr>
                  <w:tcW w:w="11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103°7′53.428″E</w:t>
                  </w:r>
                </w:p>
              </w:tc>
              <w:tc>
                <w:tcPr>
                  <w:tcW w:w="107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25°8′16.796″N</w:t>
                  </w:r>
                </w:p>
              </w:tc>
              <w:tc>
                <w:tcPr>
                  <w:tcW w:w="148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55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77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交通警示牌2</w:t>
                  </w:r>
                </w:p>
              </w:tc>
              <w:tc>
                <w:tcPr>
                  <w:tcW w:w="11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103°8′45.579″E</w:t>
                  </w:r>
                </w:p>
              </w:tc>
              <w:tc>
                <w:tcPr>
                  <w:tcW w:w="107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25°8′1.095″N</w:t>
                  </w:r>
                </w:p>
              </w:tc>
              <w:tc>
                <w:tcPr>
                  <w:tcW w:w="148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1"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宣传牌10块</w:t>
                  </w:r>
                </w:p>
              </w:tc>
              <w:tc>
                <w:tcPr>
                  <w:tcW w:w="77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宣传牌1</w:t>
                  </w:r>
                </w:p>
              </w:tc>
              <w:tc>
                <w:tcPr>
                  <w:tcW w:w="11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103°10′13.044″E</w:t>
                  </w:r>
                </w:p>
              </w:tc>
              <w:tc>
                <w:tcPr>
                  <w:tcW w:w="107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25°9′18.839″N</w:t>
                  </w:r>
                </w:p>
              </w:tc>
              <w:tc>
                <w:tcPr>
                  <w:tcW w:w="148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77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宣传牌2</w:t>
                  </w:r>
                </w:p>
              </w:tc>
              <w:tc>
                <w:tcPr>
                  <w:tcW w:w="11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103°9′56.629″E</w:t>
                  </w:r>
                </w:p>
              </w:tc>
              <w:tc>
                <w:tcPr>
                  <w:tcW w:w="107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25°9′24.517″N</w:t>
                  </w:r>
                </w:p>
              </w:tc>
              <w:tc>
                <w:tcPr>
                  <w:tcW w:w="148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55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77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宣传牌3</w:t>
                  </w:r>
                </w:p>
              </w:tc>
              <w:tc>
                <w:tcPr>
                  <w:tcW w:w="11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103°8′30.429″E</w:t>
                  </w:r>
                </w:p>
              </w:tc>
              <w:tc>
                <w:tcPr>
                  <w:tcW w:w="107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25°9′44.549″N</w:t>
                  </w:r>
                </w:p>
              </w:tc>
              <w:tc>
                <w:tcPr>
                  <w:tcW w:w="148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55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77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宣传牌4</w:t>
                  </w:r>
                </w:p>
              </w:tc>
              <w:tc>
                <w:tcPr>
                  <w:tcW w:w="11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103°8′9.273″E</w:t>
                  </w:r>
                </w:p>
              </w:tc>
              <w:tc>
                <w:tcPr>
                  <w:tcW w:w="107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25°9′52.037″N</w:t>
                  </w:r>
                </w:p>
              </w:tc>
              <w:tc>
                <w:tcPr>
                  <w:tcW w:w="148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77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宣传牌5</w:t>
                  </w:r>
                </w:p>
              </w:tc>
              <w:tc>
                <w:tcPr>
                  <w:tcW w:w="11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103°8′28.913″E</w:t>
                  </w:r>
                </w:p>
              </w:tc>
              <w:tc>
                <w:tcPr>
                  <w:tcW w:w="107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25°9′0.748″N</w:t>
                  </w:r>
                </w:p>
              </w:tc>
              <w:tc>
                <w:tcPr>
                  <w:tcW w:w="148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77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宣传牌6</w:t>
                  </w:r>
                </w:p>
              </w:tc>
              <w:tc>
                <w:tcPr>
                  <w:tcW w:w="11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103°8′7.052″E</w:t>
                  </w:r>
                </w:p>
              </w:tc>
              <w:tc>
                <w:tcPr>
                  <w:tcW w:w="107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25°8′52.243″N</w:t>
                  </w:r>
                </w:p>
              </w:tc>
              <w:tc>
                <w:tcPr>
                  <w:tcW w:w="148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55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77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宣传牌7</w:t>
                  </w:r>
                </w:p>
              </w:tc>
              <w:tc>
                <w:tcPr>
                  <w:tcW w:w="11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103°8′5.082″E</w:t>
                  </w:r>
                </w:p>
              </w:tc>
              <w:tc>
                <w:tcPr>
                  <w:tcW w:w="107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25°8′35.654″N</w:t>
                  </w:r>
                </w:p>
              </w:tc>
              <w:tc>
                <w:tcPr>
                  <w:tcW w:w="148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7" w:hRule="atLeast"/>
                <w:jc w:val="center"/>
              </w:trPr>
              <w:tc>
                <w:tcPr>
                  <w:tcW w:w="55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77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宣传牌8</w:t>
                  </w:r>
                </w:p>
              </w:tc>
              <w:tc>
                <w:tcPr>
                  <w:tcW w:w="11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103°7′53.939″E</w:t>
                  </w:r>
                </w:p>
              </w:tc>
              <w:tc>
                <w:tcPr>
                  <w:tcW w:w="107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25°8′16.613″N</w:t>
                  </w:r>
                </w:p>
              </w:tc>
              <w:tc>
                <w:tcPr>
                  <w:tcW w:w="148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77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宣传牌9</w:t>
                  </w:r>
                </w:p>
              </w:tc>
              <w:tc>
                <w:tcPr>
                  <w:tcW w:w="11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103°8′31.414″E</w:t>
                  </w:r>
                </w:p>
              </w:tc>
              <w:tc>
                <w:tcPr>
                  <w:tcW w:w="107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25°8′12.605″N</w:t>
                  </w:r>
                </w:p>
              </w:tc>
              <w:tc>
                <w:tcPr>
                  <w:tcW w:w="148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77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宣传牌10</w:t>
                  </w:r>
                </w:p>
              </w:tc>
              <w:tc>
                <w:tcPr>
                  <w:tcW w:w="11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103°9′17.348″E</w:t>
                  </w:r>
                </w:p>
              </w:tc>
              <w:tc>
                <w:tcPr>
                  <w:tcW w:w="107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25°8′30.719″N</w:t>
                  </w:r>
                </w:p>
              </w:tc>
              <w:tc>
                <w:tcPr>
                  <w:tcW w:w="148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1324"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隔离防护栏7394m</w:t>
                  </w:r>
                </w:p>
              </w:tc>
              <w:tc>
                <w:tcPr>
                  <w:tcW w:w="11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sz w:val="21"/>
                      <w:szCs w:val="21"/>
                      <w:highlight w:val="none"/>
                      <w:vertAlign w:val="baseline"/>
                      <w:lang w:eastAsia="zh-CN"/>
                    </w:rPr>
                    <w:t>起点：103°9′56.544</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sz w:val="21"/>
                      <w:szCs w:val="21"/>
                      <w:highlight w:val="none"/>
                      <w:vertAlign w:val="baseline"/>
                      <w:lang w:val="en-US" w:eastAsia="zh-CN"/>
                    </w:rPr>
                    <w:t>E</w:t>
                  </w:r>
                  <w:r>
                    <w:rPr>
                      <w:rFonts w:hint="default" w:ascii="Times New Roman" w:hAnsi="Times New Roman" w:eastAsia="宋体" w:cs="Times New Roman"/>
                      <w:color w:val="auto"/>
                      <w:kern w:val="0"/>
                      <w:sz w:val="21"/>
                      <w:szCs w:val="21"/>
                      <w:highlight w:val="none"/>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25°10′29.78</w:t>
                  </w:r>
                  <w:r>
                    <w:rPr>
                      <w:rFonts w:hint="default" w:ascii="Times New Roman" w:hAnsi="Times New Roman" w:eastAsia="宋体" w:cs="Times New Roman"/>
                      <w:color w:val="auto"/>
                      <w:kern w:val="0"/>
                      <w:sz w:val="21"/>
                      <w:szCs w:val="21"/>
                      <w:highlight w:val="none"/>
                      <w:lang w:val="en-US" w:eastAsia="zh-CN"/>
                    </w:rPr>
                    <w:t>4</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N</w:t>
                  </w:r>
                </w:p>
              </w:tc>
              <w:tc>
                <w:tcPr>
                  <w:tcW w:w="107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eastAsia="zh-CN"/>
                    </w:rPr>
                    <w:t>终点：103°8′9.63</w:t>
                  </w:r>
                  <w:r>
                    <w:rPr>
                      <w:rFonts w:hint="default" w:ascii="Times New Roman" w:hAnsi="Times New Roman" w:eastAsia="宋体" w:cs="Times New Roman"/>
                      <w:color w:val="auto"/>
                      <w:sz w:val="21"/>
                      <w:szCs w:val="21"/>
                      <w:highlight w:val="none"/>
                      <w:vertAlign w:val="baseline"/>
                      <w:lang w:val="en-US" w:eastAsia="zh-CN"/>
                    </w:rPr>
                    <w:t>4</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sz w:val="21"/>
                      <w:szCs w:val="21"/>
                      <w:highlight w:val="none"/>
                      <w:vertAlign w:val="baseline"/>
                      <w:lang w:val="en-US" w:eastAsia="zh-CN"/>
                    </w:rPr>
                    <w:t xml:space="preserve">E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25°9′50.996</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N</w:t>
                  </w:r>
                </w:p>
              </w:tc>
              <w:tc>
                <w:tcPr>
                  <w:tcW w:w="148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围栏沿海马箐水库核心补给区和保护区外围建设，由西</w:t>
                  </w:r>
                  <w:r>
                    <w:rPr>
                      <w:rFonts w:hint="eastAsia" w:cs="Times New Roman"/>
                      <w:color w:val="auto"/>
                      <w:sz w:val="21"/>
                      <w:szCs w:val="21"/>
                      <w:highlight w:val="none"/>
                      <w:vertAlign w:val="baseline"/>
                      <w:lang w:val="en-US" w:eastAsia="zh-CN"/>
                    </w:rPr>
                    <w:t>北</w:t>
                  </w:r>
                  <w:r>
                    <w:rPr>
                      <w:rFonts w:hint="default" w:ascii="Times New Roman" w:hAnsi="Times New Roman" w:eastAsia="宋体" w:cs="Times New Roman"/>
                      <w:color w:val="auto"/>
                      <w:sz w:val="21"/>
                      <w:szCs w:val="21"/>
                      <w:highlight w:val="none"/>
                      <w:vertAlign w:val="baseline"/>
                      <w:lang w:val="en-US" w:eastAsia="zh-CN"/>
                    </w:rPr>
                    <w:t>向东</w:t>
                  </w:r>
                  <w:r>
                    <w:rPr>
                      <w:rFonts w:hint="eastAsia" w:cs="Times New Roman"/>
                      <w:color w:val="auto"/>
                      <w:sz w:val="21"/>
                      <w:szCs w:val="21"/>
                      <w:highlight w:val="none"/>
                      <w:vertAlign w:val="baseline"/>
                      <w:lang w:val="en-US" w:eastAsia="zh-CN"/>
                    </w:rPr>
                    <w:t>南</w:t>
                  </w:r>
                  <w:r>
                    <w:rPr>
                      <w:rFonts w:hint="default" w:ascii="Times New Roman" w:hAnsi="Times New Roman" w:eastAsia="宋体" w:cs="Times New Roman"/>
                      <w:color w:val="auto"/>
                      <w:sz w:val="21"/>
                      <w:szCs w:val="21"/>
                      <w:highlight w:val="none"/>
                      <w:vertAlign w:val="baseline"/>
                      <w:lang w:val="en-US" w:eastAsia="zh-CN"/>
                    </w:rPr>
                    <w:t>架设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1324" w:type="pct"/>
                  <w:gridSpan w:val="2"/>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生态隔离带655.5m</w:t>
                  </w:r>
                </w:p>
              </w:tc>
              <w:tc>
                <w:tcPr>
                  <w:tcW w:w="11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1#</w:t>
                  </w:r>
                  <w:r>
                    <w:rPr>
                      <w:rFonts w:hint="default" w:ascii="Times New Roman" w:hAnsi="Times New Roman" w:eastAsia="宋体" w:cs="Times New Roman"/>
                      <w:color w:val="auto"/>
                      <w:sz w:val="21"/>
                      <w:szCs w:val="21"/>
                      <w:highlight w:val="none"/>
                      <w:vertAlign w:val="baseline"/>
                      <w:lang w:eastAsia="zh-CN"/>
                    </w:rPr>
                    <w:t>起点：103°9′20.88</w:t>
                  </w:r>
                  <w:r>
                    <w:rPr>
                      <w:rFonts w:hint="default" w:ascii="Times New Roman" w:hAnsi="Times New Roman" w:eastAsia="宋体" w:cs="Times New Roman"/>
                      <w:color w:val="auto"/>
                      <w:sz w:val="21"/>
                      <w:szCs w:val="21"/>
                      <w:highlight w:val="none"/>
                      <w:vertAlign w:val="baseline"/>
                      <w:lang w:val="en-US" w:eastAsia="zh-CN"/>
                    </w:rPr>
                    <w:t>3</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sz w:val="21"/>
                      <w:szCs w:val="21"/>
                      <w:highlight w:val="none"/>
                      <w:vertAlign w:val="baseline"/>
                      <w:lang w:val="en-US" w:eastAsia="zh-CN"/>
                    </w:rPr>
                    <w:t>E</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24</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14</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9.31</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N</w:t>
                  </w:r>
                </w:p>
              </w:tc>
              <w:tc>
                <w:tcPr>
                  <w:tcW w:w="107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sz w:val="21"/>
                      <w:szCs w:val="21"/>
                      <w:highlight w:val="none"/>
                      <w:vertAlign w:val="baseline"/>
                      <w:lang w:val="en-US" w:eastAsia="zh-CN"/>
                    </w:rPr>
                    <w:t>1#</w:t>
                  </w:r>
                  <w:r>
                    <w:rPr>
                      <w:rFonts w:hint="default" w:ascii="Times New Roman" w:hAnsi="Times New Roman" w:eastAsia="宋体" w:cs="Times New Roman"/>
                      <w:color w:val="auto"/>
                      <w:sz w:val="21"/>
                      <w:szCs w:val="21"/>
                      <w:highlight w:val="none"/>
                      <w:vertAlign w:val="baseline"/>
                      <w:lang w:eastAsia="zh-CN"/>
                    </w:rPr>
                    <w:t>终点：103°9′21.655</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sz w:val="21"/>
                      <w:szCs w:val="21"/>
                      <w:highlight w:val="none"/>
                      <w:vertAlign w:val="baseline"/>
                      <w:lang w:val="en-US" w:eastAsia="zh-CN"/>
                    </w:rPr>
                    <w:t>E</w:t>
                  </w:r>
                  <w:r>
                    <w:rPr>
                      <w:rFonts w:hint="default" w:ascii="Times New Roman" w:hAnsi="Times New Roman" w:eastAsia="宋体" w:cs="Times New Roman"/>
                      <w:color w:val="auto"/>
                      <w:kern w:val="0"/>
                      <w:sz w:val="21"/>
                      <w:szCs w:val="21"/>
                      <w:highlight w:val="none"/>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25°10′25.61</w:t>
                  </w:r>
                  <w:r>
                    <w:rPr>
                      <w:rFonts w:hint="default" w:ascii="Times New Roman" w:hAnsi="Times New Roman" w:eastAsia="宋体" w:cs="Times New Roman"/>
                      <w:color w:val="auto"/>
                      <w:kern w:val="0"/>
                      <w:sz w:val="21"/>
                      <w:szCs w:val="21"/>
                      <w:highlight w:val="none"/>
                      <w:lang w:val="en-US" w:eastAsia="zh-CN"/>
                    </w:rPr>
                    <w:t>3</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N</w:t>
                  </w:r>
                </w:p>
              </w:tc>
              <w:tc>
                <w:tcPr>
                  <w:tcW w:w="148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24" w:type="pct"/>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1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2#</w:t>
                  </w:r>
                  <w:r>
                    <w:rPr>
                      <w:rFonts w:hint="default" w:ascii="Times New Roman" w:hAnsi="Times New Roman" w:eastAsia="宋体" w:cs="Times New Roman"/>
                      <w:color w:val="auto"/>
                      <w:sz w:val="21"/>
                      <w:szCs w:val="21"/>
                      <w:highlight w:val="none"/>
                      <w:vertAlign w:val="baseline"/>
                      <w:lang w:eastAsia="zh-CN"/>
                    </w:rPr>
                    <w:t>起点：103°9′25.98</w:t>
                  </w:r>
                  <w:r>
                    <w:rPr>
                      <w:rFonts w:hint="default" w:ascii="Times New Roman" w:hAnsi="Times New Roman" w:eastAsia="宋体" w:cs="Times New Roman"/>
                      <w:color w:val="auto"/>
                      <w:sz w:val="21"/>
                      <w:szCs w:val="21"/>
                      <w:highlight w:val="none"/>
                      <w:vertAlign w:val="baseline"/>
                      <w:lang w:val="en-US" w:eastAsia="zh-CN"/>
                    </w:rPr>
                    <w:t>1</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sz w:val="21"/>
                      <w:szCs w:val="21"/>
                      <w:highlight w:val="none"/>
                      <w:vertAlign w:val="baseline"/>
                      <w:lang w:val="en-US" w:eastAsia="zh-CN"/>
                    </w:rPr>
                    <w:t>E</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25°10′1.66</w:t>
                  </w:r>
                  <w:r>
                    <w:rPr>
                      <w:rFonts w:hint="default" w:ascii="Times New Roman" w:hAnsi="Times New Roman" w:eastAsia="宋体" w:cs="Times New Roman"/>
                      <w:color w:val="auto"/>
                      <w:kern w:val="0"/>
                      <w:sz w:val="21"/>
                      <w:szCs w:val="21"/>
                      <w:highlight w:val="none"/>
                      <w:lang w:val="en-US" w:eastAsia="zh-CN"/>
                    </w:rPr>
                    <w:t>6</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N</w:t>
                  </w:r>
                </w:p>
              </w:tc>
              <w:tc>
                <w:tcPr>
                  <w:tcW w:w="107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sz w:val="21"/>
                      <w:szCs w:val="21"/>
                      <w:highlight w:val="none"/>
                      <w:vertAlign w:val="baseline"/>
                      <w:lang w:val="en-US" w:eastAsia="zh-CN"/>
                    </w:rPr>
                    <w:t>2#</w:t>
                  </w:r>
                  <w:r>
                    <w:rPr>
                      <w:rFonts w:hint="default" w:ascii="Times New Roman" w:hAnsi="Times New Roman" w:eastAsia="宋体" w:cs="Times New Roman"/>
                      <w:color w:val="auto"/>
                      <w:sz w:val="21"/>
                      <w:szCs w:val="21"/>
                      <w:highlight w:val="none"/>
                      <w:vertAlign w:val="baseline"/>
                      <w:lang w:eastAsia="zh-CN"/>
                    </w:rPr>
                    <w:t>终点：103°9′26.444</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sz w:val="21"/>
                      <w:szCs w:val="21"/>
                      <w:highlight w:val="none"/>
                      <w:vertAlign w:val="baseline"/>
                      <w:lang w:val="en-US" w:eastAsia="zh-CN"/>
                    </w:rPr>
                    <w:t>E</w:t>
                  </w:r>
                  <w:r>
                    <w:rPr>
                      <w:rFonts w:hint="default" w:ascii="Times New Roman" w:hAnsi="Times New Roman" w:eastAsia="宋体" w:cs="Times New Roman"/>
                      <w:color w:val="auto"/>
                      <w:kern w:val="0"/>
                      <w:sz w:val="21"/>
                      <w:szCs w:val="21"/>
                      <w:highlight w:val="none"/>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25°9′59.42</w:t>
                  </w:r>
                  <w:r>
                    <w:rPr>
                      <w:rFonts w:hint="default" w:ascii="Times New Roman" w:hAnsi="Times New Roman" w:eastAsia="宋体" w:cs="Times New Roman"/>
                      <w:color w:val="auto"/>
                      <w:kern w:val="0"/>
                      <w:sz w:val="21"/>
                      <w:szCs w:val="21"/>
                      <w:highlight w:val="none"/>
                      <w:lang w:val="en-US" w:eastAsia="zh-CN"/>
                    </w:rPr>
                    <w:t>6</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N</w:t>
                  </w:r>
                </w:p>
              </w:tc>
              <w:tc>
                <w:tcPr>
                  <w:tcW w:w="148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24" w:type="pct"/>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1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3#</w:t>
                  </w:r>
                  <w:r>
                    <w:rPr>
                      <w:rFonts w:hint="default" w:ascii="Times New Roman" w:hAnsi="Times New Roman" w:eastAsia="宋体" w:cs="Times New Roman"/>
                      <w:color w:val="auto"/>
                      <w:sz w:val="21"/>
                      <w:szCs w:val="21"/>
                      <w:highlight w:val="none"/>
                      <w:vertAlign w:val="baseline"/>
                      <w:lang w:eastAsia="zh-CN"/>
                    </w:rPr>
                    <w:t>起点：103°8′48.43</w:t>
                  </w:r>
                  <w:r>
                    <w:rPr>
                      <w:rFonts w:hint="default" w:ascii="Times New Roman" w:hAnsi="Times New Roman" w:eastAsia="宋体" w:cs="Times New Roman"/>
                      <w:color w:val="auto"/>
                      <w:sz w:val="21"/>
                      <w:szCs w:val="21"/>
                      <w:highlight w:val="none"/>
                      <w:vertAlign w:val="baseline"/>
                      <w:lang w:val="en-US" w:eastAsia="zh-CN"/>
                    </w:rPr>
                    <w:t>9</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sz w:val="21"/>
                      <w:szCs w:val="21"/>
                      <w:highlight w:val="none"/>
                      <w:vertAlign w:val="baseline"/>
                      <w:lang w:val="en-US" w:eastAsia="zh-CN"/>
                    </w:rPr>
                    <w:t>E</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25°9′32.157″</w:t>
                  </w:r>
                  <w:r>
                    <w:rPr>
                      <w:rFonts w:hint="default" w:ascii="Times New Roman" w:hAnsi="Times New Roman" w:eastAsia="宋体" w:cs="Times New Roman"/>
                      <w:color w:val="auto"/>
                      <w:kern w:val="0"/>
                      <w:sz w:val="21"/>
                      <w:szCs w:val="21"/>
                      <w:highlight w:val="none"/>
                      <w:lang w:val="en-US" w:eastAsia="zh-CN"/>
                    </w:rPr>
                    <w:t>N</w:t>
                  </w:r>
                </w:p>
              </w:tc>
              <w:tc>
                <w:tcPr>
                  <w:tcW w:w="107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sz w:val="21"/>
                      <w:szCs w:val="21"/>
                      <w:highlight w:val="none"/>
                      <w:vertAlign w:val="baseline"/>
                      <w:lang w:val="en-US" w:eastAsia="zh-CN"/>
                    </w:rPr>
                    <w:t>3#</w:t>
                  </w:r>
                  <w:r>
                    <w:rPr>
                      <w:rFonts w:hint="default" w:ascii="Times New Roman" w:hAnsi="Times New Roman" w:eastAsia="宋体" w:cs="Times New Roman"/>
                      <w:color w:val="auto"/>
                      <w:sz w:val="21"/>
                      <w:szCs w:val="21"/>
                      <w:highlight w:val="none"/>
                      <w:vertAlign w:val="baseline"/>
                      <w:lang w:eastAsia="zh-CN"/>
                    </w:rPr>
                    <w:t>终点：103°8′53.382</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sz w:val="21"/>
                      <w:szCs w:val="21"/>
                      <w:highlight w:val="none"/>
                      <w:vertAlign w:val="baseline"/>
                      <w:lang w:val="en-US" w:eastAsia="zh-CN"/>
                    </w:rPr>
                    <w:t>E</w:t>
                  </w:r>
                  <w:r>
                    <w:rPr>
                      <w:rFonts w:hint="default" w:ascii="Times New Roman" w:hAnsi="Times New Roman" w:eastAsia="宋体" w:cs="Times New Roman"/>
                      <w:color w:val="auto"/>
                      <w:kern w:val="0"/>
                      <w:sz w:val="21"/>
                      <w:szCs w:val="21"/>
                      <w:highlight w:val="none"/>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25°9′25.82</w:t>
                  </w:r>
                  <w:r>
                    <w:rPr>
                      <w:rFonts w:hint="default" w:ascii="Times New Roman" w:hAnsi="Times New Roman" w:eastAsia="宋体" w:cs="Times New Roman"/>
                      <w:color w:val="auto"/>
                      <w:kern w:val="0"/>
                      <w:sz w:val="21"/>
                      <w:szCs w:val="21"/>
                      <w:highlight w:val="none"/>
                      <w:lang w:val="en-US" w:eastAsia="zh-CN"/>
                    </w:rPr>
                    <w:t>3</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N</w:t>
                  </w:r>
                </w:p>
              </w:tc>
              <w:tc>
                <w:tcPr>
                  <w:tcW w:w="148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324" w:type="pct"/>
                  <w:gridSpan w:val="2"/>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生活污水收集工程</w:t>
                  </w:r>
                </w:p>
              </w:tc>
              <w:tc>
                <w:tcPr>
                  <w:tcW w:w="11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1#</w:t>
                  </w:r>
                  <w:r>
                    <w:rPr>
                      <w:rFonts w:hint="default" w:ascii="Times New Roman" w:hAnsi="Times New Roman" w:eastAsia="宋体" w:cs="Times New Roman"/>
                      <w:color w:val="auto"/>
                      <w:sz w:val="21"/>
                      <w:szCs w:val="21"/>
                      <w:highlight w:val="none"/>
                      <w:vertAlign w:val="baseline"/>
                      <w:lang w:eastAsia="zh-CN"/>
                    </w:rPr>
                    <w:t>起点：103°8′12.52</w:t>
                  </w:r>
                  <w:r>
                    <w:rPr>
                      <w:rFonts w:hint="default" w:ascii="Times New Roman" w:hAnsi="Times New Roman" w:eastAsia="宋体" w:cs="Times New Roman"/>
                      <w:color w:val="auto"/>
                      <w:sz w:val="21"/>
                      <w:szCs w:val="21"/>
                      <w:highlight w:val="none"/>
                      <w:vertAlign w:val="baseline"/>
                      <w:lang w:val="en-US" w:eastAsia="zh-CN"/>
                    </w:rPr>
                    <w:t>3</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sz w:val="21"/>
                      <w:szCs w:val="21"/>
                      <w:highlight w:val="none"/>
                      <w:vertAlign w:val="baseline"/>
                      <w:lang w:val="en-US" w:eastAsia="zh-CN"/>
                    </w:rPr>
                    <w:t>E</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25°9′1.937″</w:t>
                  </w:r>
                  <w:r>
                    <w:rPr>
                      <w:rFonts w:hint="default" w:ascii="Times New Roman" w:hAnsi="Times New Roman" w:eastAsia="宋体" w:cs="Times New Roman"/>
                      <w:color w:val="auto"/>
                      <w:kern w:val="0"/>
                      <w:sz w:val="21"/>
                      <w:szCs w:val="21"/>
                      <w:highlight w:val="none"/>
                      <w:lang w:val="en-US" w:eastAsia="zh-CN"/>
                    </w:rPr>
                    <w:t>N</w:t>
                  </w:r>
                </w:p>
              </w:tc>
              <w:tc>
                <w:tcPr>
                  <w:tcW w:w="107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sz w:val="21"/>
                      <w:szCs w:val="21"/>
                      <w:highlight w:val="none"/>
                      <w:vertAlign w:val="baseline"/>
                      <w:lang w:val="en-US" w:eastAsia="zh-CN"/>
                    </w:rPr>
                    <w:t>1#</w:t>
                  </w:r>
                  <w:r>
                    <w:rPr>
                      <w:rFonts w:hint="default" w:ascii="Times New Roman" w:hAnsi="Times New Roman" w:eastAsia="宋体" w:cs="Times New Roman"/>
                      <w:color w:val="auto"/>
                      <w:sz w:val="21"/>
                      <w:szCs w:val="21"/>
                      <w:highlight w:val="none"/>
                      <w:vertAlign w:val="baseline"/>
                      <w:lang w:eastAsia="zh-CN"/>
                    </w:rPr>
                    <w:t>终点：103°8′5.33</w:t>
                  </w:r>
                  <w:r>
                    <w:rPr>
                      <w:rFonts w:hint="default" w:ascii="Times New Roman" w:hAnsi="Times New Roman" w:eastAsia="宋体" w:cs="Times New Roman"/>
                      <w:color w:val="auto"/>
                      <w:sz w:val="21"/>
                      <w:szCs w:val="21"/>
                      <w:highlight w:val="none"/>
                      <w:vertAlign w:val="baseline"/>
                      <w:lang w:val="en-US" w:eastAsia="zh-CN"/>
                    </w:rPr>
                    <w:t>9</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sz w:val="21"/>
                      <w:szCs w:val="21"/>
                      <w:highlight w:val="none"/>
                      <w:vertAlign w:val="baseline"/>
                      <w:lang w:val="en-US" w:eastAsia="zh-CN"/>
                    </w:rPr>
                    <w:t>E</w:t>
                  </w:r>
                  <w:r>
                    <w:rPr>
                      <w:rFonts w:hint="default" w:ascii="Times New Roman" w:hAnsi="Times New Roman" w:eastAsia="宋体" w:cs="Times New Roman"/>
                      <w:color w:val="auto"/>
                      <w:kern w:val="0"/>
                      <w:sz w:val="21"/>
                      <w:szCs w:val="21"/>
                      <w:highlight w:val="none"/>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25°8′35.132″</w:t>
                  </w:r>
                  <w:r>
                    <w:rPr>
                      <w:rFonts w:hint="default" w:ascii="Times New Roman" w:hAnsi="Times New Roman" w:eastAsia="宋体" w:cs="Times New Roman"/>
                      <w:color w:val="auto"/>
                      <w:kern w:val="0"/>
                      <w:sz w:val="21"/>
                      <w:szCs w:val="21"/>
                      <w:highlight w:val="none"/>
                      <w:lang w:val="en-US" w:eastAsia="zh-CN"/>
                    </w:rPr>
                    <w:t>N</w:t>
                  </w:r>
                </w:p>
              </w:tc>
              <w:tc>
                <w:tcPr>
                  <w:tcW w:w="1485"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洗羊塘村污水管网由西、东汇入中间主管，最后整体是由南向北汇入污水处理站；水塘子污水管网整体走向就是由</w:t>
                  </w:r>
                  <w:r>
                    <w:rPr>
                      <w:rFonts w:hint="eastAsia" w:cs="Times New Roman"/>
                      <w:color w:val="auto"/>
                      <w:kern w:val="0"/>
                      <w:sz w:val="21"/>
                      <w:szCs w:val="21"/>
                      <w:highlight w:val="none"/>
                      <w:lang w:val="en-US" w:eastAsia="zh-CN"/>
                    </w:rPr>
                    <w:t>西向东和由</w:t>
                  </w:r>
                  <w:r>
                    <w:rPr>
                      <w:rFonts w:hint="default" w:ascii="Times New Roman" w:hAnsi="Times New Roman" w:eastAsia="宋体" w:cs="Times New Roman"/>
                      <w:color w:val="auto"/>
                      <w:kern w:val="0"/>
                      <w:sz w:val="21"/>
                      <w:szCs w:val="21"/>
                      <w:highlight w:val="none"/>
                    </w:rPr>
                    <w:t>南向北出村后沿乡村道路汇入离村庄下游200m的污水处理站；新安村污水管网主要是由西向东和由北向南两个走向组成，最后汇入村庄旁低洼处的污水处理站；大河村污水管网整体走向由</w:t>
                  </w:r>
                  <w:r>
                    <w:rPr>
                      <w:rFonts w:hint="eastAsia" w:cs="Times New Roman"/>
                      <w:color w:val="auto"/>
                      <w:kern w:val="0"/>
                      <w:sz w:val="21"/>
                      <w:szCs w:val="21"/>
                      <w:highlight w:val="none"/>
                      <w:lang w:val="en-US" w:eastAsia="zh-CN"/>
                    </w:rPr>
                    <w:t>西南</w:t>
                  </w:r>
                  <w:r>
                    <w:rPr>
                      <w:rFonts w:hint="default" w:ascii="Times New Roman" w:hAnsi="Times New Roman" w:eastAsia="宋体" w:cs="Times New Roman"/>
                      <w:color w:val="auto"/>
                      <w:kern w:val="0"/>
                      <w:sz w:val="21"/>
                      <w:szCs w:val="21"/>
                      <w:highlight w:val="none"/>
                    </w:rPr>
                    <w:t>向东北低洼处的污水处理站汇入。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1324" w:type="pct"/>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1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2#</w:t>
                  </w:r>
                  <w:r>
                    <w:rPr>
                      <w:rFonts w:hint="default" w:ascii="Times New Roman" w:hAnsi="Times New Roman" w:eastAsia="宋体" w:cs="Times New Roman"/>
                      <w:color w:val="auto"/>
                      <w:sz w:val="21"/>
                      <w:szCs w:val="21"/>
                      <w:highlight w:val="none"/>
                      <w:vertAlign w:val="baseline"/>
                      <w:lang w:eastAsia="zh-CN"/>
                    </w:rPr>
                    <w:t>起点：103°8′26.388</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sz w:val="21"/>
                      <w:szCs w:val="21"/>
                      <w:highlight w:val="none"/>
                      <w:vertAlign w:val="baseline"/>
                      <w:lang w:val="en-US" w:eastAsia="zh-CN"/>
                    </w:rPr>
                    <w:t>E</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25°9′7.209″</w:t>
                  </w:r>
                  <w:r>
                    <w:rPr>
                      <w:rFonts w:hint="default" w:ascii="Times New Roman" w:hAnsi="Times New Roman" w:eastAsia="宋体" w:cs="Times New Roman"/>
                      <w:color w:val="auto"/>
                      <w:kern w:val="0"/>
                      <w:sz w:val="21"/>
                      <w:szCs w:val="21"/>
                      <w:highlight w:val="none"/>
                      <w:lang w:val="en-US" w:eastAsia="zh-CN"/>
                    </w:rPr>
                    <w:t>N</w:t>
                  </w:r>
                </w:p>
              </w:tc>
              <w:tc>
                <w:tcPr>
                  <w:tcW w:w="107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sz w:val="21"/>
                      <w:szCs w:val="21"/>
                      <w:highlight w:val="none"/>
                      <w:vertAlign w:val="baseline"/>
                      <w:lang w:val="en-US" w:eastAsia="zh-CN"/>
                    </w:rPr>
                    <w:t>2#</w:t>
                  </w:r>
                  <w:r>
                    <w:rPr>
                      <w:rFonts w:hint="default" w:ascii="Times New Roman" w:hAnsi="Times New Roman" w:eastAsia="宋体" w:cs="Times New Roman"/>
                      <w:color w:val="auto"/>
                      <w:sz w:val="21"/>
                      <w:szCs w:val="21"/>
                      <w:highlight w:val="none"/>
                      <w:vertAlign w:val="baseline"/>
                      <w:lang w:eastAsia="zh-CN"/>
                    </w:rPr>
                    <w:t>终点：103°8′26.89</w:t>
                  </w:r>
                  <w:r>
                    <w:rPr>
                      <w:rFonts w:hint="default" w:ascii="Times New Roman" w:hAnsi="Times New Roman" w:eastAsia="宋体" w:cs="Times New Roman"/>
                      <w:color w:val="auto"/>
                      <w:sz w:val="21"/>
                      <w:szCs w:val="21"/>
                      <w:highlight w:val="none"/>
                      <w:vertAlign w:val="baseline"/>
                      <w:lang w:val="en-US" w:eastAsia="zh-CN"/>
                    </w:rPr>
                    <w:t>1</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sz w:val="21"/>
                      <w:szCs w:val="21"/>
                      <w:highlight w:val="none"/>
                      <w:vertAlign w:val="baseline"/>
                      <w:lang w:val="en-US" w:eastAsia="zh-CN"/>
                    </w:rPr>
                    <w:t>E</w:t>
                  </w:r>
                  <w:r>
                    <w:rPr>
                      <w:rFonts w:hint="default" w:ascii="Times New Roman" w:hAnsi="Times New Roman" w:eastAsia="宋体" w:cs="Times New Roman"/>
                      <w:color w:val="auto"/>
                      <w:kern w:val="0"/>
                      <w:sz w:val="21"/>
                      <w:szCs w:val="21"/>
                      <w:highlight w:val="none"/>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25°8′53.382″</w:t>
                  </w:r>
                  <w:r>
                    <w:rPr>
                      <w:rFonts w:hint="default" w:ascii="Times New Roman" w:hAnsi="Times New Roman" w:eastAsia="宋体" w:cs="Times New Roman"/>
                      <w:color w:val="auto"/>
                      <w:kern w:val="0"/>
                      <w:sz w:val="21"/>
                      <w:szCs w:val="21"/>
                      <w:highlight w:val="none"/>
                      <w:lang w:val="en-US" w:eastAsia="zh-CN"/>
                    </w:rPr>
                    <w:t>N</w:t>
                  </w:r>
                </w:p>
              </w:tc>
              <w:tc>
                <w:tcPr>
                  <w:tcW w:w="148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1"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新建生活污水处理设施4套</w:t>
                  </w:r>
                </w:p>
              </w:tc>
              <w:tc>
                <w:tcPr>
                  <w:tcW w:w="77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水塘子村</w:t>
                  </w:r>
                </w:p>
              </w:tc>
              <w:tc>
                <w:tcPr>
                  <w:tcW w:w="11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103°8′25.998″E</w:t>
                  </w:r>
                </w:p>
              </w:tc>
              <w:tc>
                <w:tcPr>
                  <w:tcW w:w="107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25°9′7.496″N</w:t>
                  </w:r>
                </w:p>
              </w:tc>
              <w:tc>
                <w:tcPr>
                  <w:tcW w:w="148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77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洗羊塘村</w:t>
                  </w:r>
                </w:p>
              </w:tc>
              <w:tc>
                <w:tcPr>
                  <w:tcW w:w="11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103°8′12.465″E</w:t>
                  </w:r>
                </w:p>
              </w:tc>
              <w:tc>
                <w:tcPr>
                  <w:tcW w:w="107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25°9′2.498″N</w:t>
                  </w:r>
                </w:p>
              </w:tc>
              <w:tc>
                <w:tcPr>
                  <w:tcW w:w="148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55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77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新安村</w:t>
                  </w:r>
                </w:p>
              </w:tc>
              <w:tc>
                <w:tcPr>
                  <w:tcW w:w="11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103°8′37.102″E</w:t>
                  </w:r>
                </w:p>
              </w:tc>
              <w:tc>
                <w:tcPr>
                  <w:tcW w:w="107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25°8′10.900″N</w:t>
                  </w:r>
                </w:p>
              </w:tc>
              <w:tc>
                <w:tcPr>
                  <w:tcW w:w="148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55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77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大河村</w:t>
                  </w:r>
                </w:p>
              </w:tc>
              <w:tc>
                <w:tcPr>
                  <w:tcW w:w="11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103°8′33.465″E</w:t>
                  </w:r>
                </w:p>
              </w:tc>
              <w:tc>
                <w:tcPr>
                  <w:tcW w:w="107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25°9′40.380″N</w:t>
                  </w:r>
                </w:p>
              </w:tc>
              <w:tc>
                <w:tcPr>
                  <w:tcW w:w="148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24"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河口湿地建设工程</w:t>
                  </w:r>
                </w:p>
              </w:tc>
              <w:tc>
                <w:tcPr>
                  <w:tcW w:w="11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103°8′40.325″E</w:t>
                  </w:r>
                </w:p>
              </w:tc>
              <w:tc>
                <w:tcPr>
                  <w:tcW w:w="107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25°9′38.015″N</w:t>
                  </w:r>
                </w:p>
              </w:tc>
              <w:tc>
                <w:tcPr>
                  <w:tcW w:w="148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color w:val="auto"/>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8" w:type="dxa"/>
            <w:noWrap w:val="0"/>
            <w:vAlign w:val="center"/>
          </w:tcPr>
          <w:p>
            <w:pPr>
              <w:keepNext w:val="0"/>
              <w:keepLines w:val="0"/>
              <w:pageBreakBefore w:val="0"/>
              <w:suppressLineNumbers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项目组成及规模</w:t>
            </w:r>
          </w:p>
        </w:tc>
        <w:tc>
          <w:tcPr>
            <w:tcW w:w="808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jc w:val="both"/>
              <w:textAlignment w:val="auto"/>
              <w:rPr>
                <w:rFonts w:hint="default" w:cs="Times New Roman"/>
                <w:b/>
                <w:bCs/>
                <w:color w:val="auto"/>
                <w:szCs w:val="21"/>
                <w:lang w:val="en-US" w:eastAsia="zh-CN"/>
              </w:rPr>
            </w:pPr>
            <w:r>
              <w:rPr>
                <w:rFonts w:hint="eastAsia" w:cs="Times New Roman"/>
                <w:b/>
                <w:bCs/>
                <w:color w:val="auto"/>
                <w:szCs w:val="21"/>
                <w:lang w:val="en-US" w:eastAsia="zh-CN"/>
              </w:rPr>
              <w:t>一、项目建设内容</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eastAsia="宋体" w:cs="Times New Roman"/>
                <w:color w:val="auto"/>
                <w:szCs w:val="21"/>
                <w:lang w:val="en-US" w:eastAsia="zh-CN"/>
              </w:rPr>
            </w:pPr>
            <w:r>
              <w:rPr>
                <w:rFonts w:hint="eastAsia" w:cs="Times New Roman"/>
                <w:color w:val="auto"/>
                <w:szCs w:val="21"/>
                <w:lang w:val="en-US" w:eastAsia="zh-CN"/>
              </w:rPr>
              <w:t>根据《宜良县海马箐水库饮用水水源地（宜良县范围）保护项目初步设计说明书》（设计单位：国昇设计有限责任公司）和《宜良县海马箐水库饮用水水源地（宜良县范围）保护项目可行性研究调整报告》（编制单位：中城恒业设计集团有限公司），设计文件和可研报告已由相关专家评审通过，主管部门已进行了批复：项目初步设计的批复（宜住建[2022]123号），见附件4，可行性研究报告的批复（宜发改投资〔2021〕7号），见附件2和《宜良县发展和改革局关于宜良县海马箐水库饮用水水源地（宜良县范围）保护项目调整建设内容请示的回复意见》，见附件3。</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项目工程组成主要包括主体工程、辅助工程、公用工程和环保工程，工程组成内容详见</w:t>
            </w:r>
            <w:r>
              <w:rPr>
                <w:rFonts w:hint="default" w:ascii="Times New Roman" w:hAnsi="Times New Roman" w:eastAsia="宋体" w:cs="Times New Roman"/>
                <w:color w:val="auto"/>
                <w:szCs w:val="21"/>
                <w:lang w:val="en-US" w:eastAsia="zh-CN"/>
              </w:rPr>
              <w:t>下表。</w:t>
            </w:r>
          </w:p>
          <w:p>
            <w:pPr>
              <w:pStyle w:val="4093"/>
              <w:keepNext w:val="0"/>
              <w:keepLines w:val="0"/>
              <w:pageBreakBefore w:val="0"/>
              <w:widowControl/>
              <w:suppressLineNumbers w:val="0"/>
              <w:bidi w:val="0"/>
              <w:adjustRightInd w:val="0"/>
              <w:snapToGrid w:val="0"/>
              <w:spacing w:before="0" w:beforeAutospacing="0" w:after="0" w:afterAutospacing="0" w:line="360" w:lineRule="auto"/>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表</w:t>
            </w:r>
            <w:r>
              <w:rPr>
                <w:rFonts w:hint="default" w:ascii="Times New Roman" w:hAnsi="Times New Roman" w:eastAsia="宋体" w:cs="Times New Roman"/>
                <w:color w:val="auto"/>
                <w:szCs w:val="21"/>
                <w:lang w:val="en-US" w:eastAsia="zh-CN"/>
              </w:rPr>
              <w:t xml:space="preserve"> </w:t>
            </w:r>
            <w:r>
              <w:rPr>
                <w:rFonts w:hint="default" w:ascii="Times New Roman" w:hAnsi="Times New Roman" w:eastAsia="宋体" w:cs="Times New Roman"/>
                <w:color w:val="auto"/>
                <w:szCs w:val="21"/>
              </w:rPr>
              <w:t>2-</w:t>
            </w:r>
            <w:r>
              <w:rPr>
                <w:rFonts w:hint="eastAsia" w:cs="Times New Roman"/>
                <w:color w:val="auto"/>
                <w:szCs w:val="21"/>
                <w:lang w:val="en-US" w:eastAsia="zh-CN"/>
              </w:rPr>
              <w:t>2</w:t>
            </w:r>
            <w:r>
              <w:rPr>
                <w:rFonts w:hint="default" w:ascii="Times New Roman" w:hAnsi="Times New Roman" w:eastAsia="宋体" w:cs="Times New Roman"/>
                <w:color w:val="auto"/>
                <w:szCs w:val="21"/>
              </w:rPr>
              <w:t xml:space="preserve"> 项目建设内容一览表</w:t>
            </w:r>
          </w:p>
          <w:tbl>
            <w:tblPr>
              <w:tblStyle w:val="90"/>
              <w:tblW w:w="8002" w:type="dxa"/>
              <w:jc w:val="center"/>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blLayout w:type="fixed"/>
              <w:tblCellMar>
                <w:top w:w="0" w:type="dxa"/>
                <w:left w:w="108" w:type="dxa"/>
                <w:bottom w:w="0" w:type="dxa"/>
                <w:right w:w="108" w:type="dxa"/>
              </w:tblCellMar>
            </w:tblPr>
            <w:tblGrid>
              <w:gridCol w:w="1100"/>
              <w:gridCol w:w="1075"/>
              <w:gridCol w:w="1088"/>
              <w:gridCol w:w="2849"/>
              <w:gridCol w:w="1890"/>
            </w:tblGrid>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600" w:hRule="atLeast"/>
                <w:jc w:val="center"/>
              </w:trPr>
              <w:tc>
                <w:tcPr>
                  <w:tcW w:w="110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i w:val="0"/>
                      <w:iCs w:val="0"/>
                      <w:caps w:val="0"/>
                      <w:color w:val="auto"/>
                      <w:spacing w:val="0"/>
                      <w:sz w:val="21"/>
                      <w:szCs w:val="21"/>
                    </w:rPr>
                  </w:pPr>
                  <w:r>
                    <w:rPr>
                      <w:rFonts w:hint="default" w:ascii="Times New Roman" w:hAnsi="Times New Roman" w:eastAsia="宋体" w:cs="Times New Roman"/>
                      <w:b/>
                      <w:bCs/>
                      <w:i w:val="0"/>
                      <w:iCs w:val="0"/>
                      <w:caps w:val="0"/>
                      <w:color w:val="auto"/>
                      <w:spacing w:val="0"/>
                      <w:kern w:val="0"/>
                      <w:sz w:val="21"/>
                      <w:szCs w:val="21"/>
                      <w:lang w:val="en-US" w:eastAsia="zh-CN" w:bidi="ar"/>
                    </w:rPr>
                    <w:t>工程分类</w:t>
                  </w:r>
                </w:p>
              </w:tc>
              <w:tc>
                <w:tcPr>
                  <w:tcW w:w="107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i w:val="0"/>
                      <w:iCs w:val="0"/>
                      <w:caps w:val="0"/>
                      <w:color w:val="auto"/>
                      <w:spacing w:val="0"/>
                      <w:sz w:val="21"/>
                      <w:szCs w:val="21"/>
                    </w:rPr>
                  </w:pPr>
                  <w:r>
                    <w:rPr>
                      <w:rFonts w:hint="default" w:ascii="Times New Roman" w:hAnsi="Times New Roman" w:eastAsia="宋体" w:cs="Times New Roman"/>
                      <w:b/>
                      <w:bCs/>
                      <w:i w:val="0"/>
                      <w:iCs w:val="0"/>
                      <w:caps w:val="0"/>
                      <w:color w:val="auto"/>
                      <w:spacing w:val="0"/>
                      <w:kern w:val="0"/>
                      <w:sz w:val="21"/>
                      <w:szCs w:val="21"/>
                      <w:lang w:val="en-US" w:eastAsia="zh-CN" w:bidi="ar"/>
                    </w:rPr>
                    <w:t>单项工程名称</w:t>
                  </w:r>
                </w:p>
              </w:tc>
              <w:tc>
                <w:tcPr>
                  <w:tcW w:w="108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i w:val="0"/>
                      <w:iCs w:val="0"/>
                      <w:caps w:val="0"/>
                      <w:color w:val="auto"/>
                      <w:spacing w:val="0"/>
                      <w:sz w:val="21"/>
                      <w:szCs w:val="21"/>
                    </w:rPr>
                  </w:pPr>
                  <w:r>
                    <w:rPr>
                      <w:rFonts w:hint="default" w:ascii="Times New Roman" w:hAnsi="Times New Roman" w:eastAsia="宋体" w:cs="Times New Roman"/>
                      <w:b/>
                      <w:bCs/>
                      <w:i w:val="0"/>
                      <w:iCs w:val="0"/>
                      <w:caps w:val="0"/>
                      <w:color w:val="auto"/>
                      <w:spacing w:val="0"/>
                      <w:kern w:val="0"/>
                      <w:sz w:val="21"/>
                      <w:szCs w:val="21"/>
                      <w:lang w:val="en-US" w:eastAsia="zh-CN" w:bidi="ar"/>
                    </w:rPr>
                    <w:t>子项工程名称</w:t>
                  </w:r>
                </w:p>
              </w:tc>
              <w:tc>
                <w:tcPr>
                  <w:tcW w:w="284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i w:val="0"/>
                      <w:iCs w:val="0"/>
                      <w:caps w:val="0"/>
                      <w:color w:val="auto"/>
                      <w:spacing w:val="0"/>
                      <w:sz w:val="21"/>
                      <w:szCs w:val="21"/>
                    </w:rPr>
                  </w:pPr>
                  <w:r>
                    <w:rPr>
                      <w:rFonts w:hint="default" w:ascii="Times New Roman" w:hAnsi="Times New Roman" w:eastAsia="宋体" w:cs="Times New Roman"/>
                      <w:b/>
                      <w:bCs/>
                      <w:i w:val="0"/>
                      <w:iCs w:val="0"/>
                      <w:caps w:val="0"/>
                      <w:color w:val="auto"/>
                      <w:spacing w:val="0"/>
                      <w:kern w:val="0"/>
                      <w:sz w:val="21"/>
                      <w:szCs w:val="21"/>
                      <w:lang w:val="en-US" w:eastAsia="zh-CN" w:bidi="ar"/>
                    </w:rPr>
                    <w:t>工程规模及内容</w:t>
                  </w:r>
                </w:p>
              </w:tc>
              <w:tc>
                <w:tcPr>
                  <w:tcW w:w="189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i w:val="0"/>
                      <w:iCs w:val="0"/>
                      <w:caps w:val="0"/>
                      <w:color w:val="auto"/>
                      <w:spacing w:val="0"/>
                      <w:sz w:val="21"/>
                      <w:szCs w:val="21"/>
                    </w:rPr>
                  </w:pPr>
                  <w:r>
                    <w:rPr>
                      <w:rFonts w:hint="default" w:ascii="Times New Roman" w:hAnsi="Times New Roman" w:eastAsia="宋体" w:cs="Times New Roman"/>
                      <w:b/>
                      <w:bCs/>
                      <w:i w:val="0"/>
                      <w:iCs w:val="0"/>
                      <w:caps w:val="0"/>
                      <w:color w:val="auto"/>
                      <w:spacing w:val="0"/>
                      <w:kern w:val="0"/>
                      <w:sz w:val="21"/>
                      <w:szCs w:val="21"/>
                      <w:lang w:val="en-US" w:eastAsia="zh-CN" w:bidi="ar"/>
                    </w:rPr>
                    <w:t>备注</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blCellMar>
                  <w:top w:w="0" w:type="dxa"/>
                  <w:left w:w="108" w:type="dxa"/>
                  <w:bottom w:w="0" w:type="dxa"/>
                  <w:right w:w="108" w:type="dxa"/>
                </w:tblCellMar>
              </w:tblPrEx>
              <w:trPr>
                <w:trHeight w:val="600" w:hRule="atLeast"/>
                <w:jc w:val="center"/>
              </w:trPr>
              <w:tc>
                <w:tcPr>
                  <w:tcW w:w="1100" w:type="dxa"/>
                  <w:vMerge w:val="restart"/>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Style w:val="136"/>
                      <w:rFonts w:hint="default" w:ascii="Times New Roman" w:hAnsi="Times New Roman" w:eastAsia="宋体" w:cs="Times New Roman"/>
                      <w:b/>
                      <w:bCs/>
                      <w:i w:val="0"/>
                      <w:iCs w:val="0"/>
                      <w:caps w:val="0"/>
                      <w:color w:val="auto"/>
                      <w:spacing w:val="0"/>
                      <w:kern w:val="0"/>
                      <w:sz w:val="21"/>
                      <w:szCs w:val="21"/>
                      <w:lang w:val="en-US" w:eastAsia="zh-CN" w:bidi="ar"/>
                    </w:rPr>
                    <w:t>主体工程</w:t>
                  </w:r>
                </w:p>
              </w:tc>
              <w:tc>
                <w:tcPr>
                  <w:tcW w:w="1075" w:type="dxa"/>
                  <w:vMerge w:val="restart"/>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一、水源保护区规范化建设工程</w:t>
                  </w:r>
                </w:p>
              </w:tc>
              <w:tc>
                <w:tcPr>
                  <w:tcW w:w="108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界标</w:t>
                  </w:r>
                </w:p>
              </w:tc>
              <w:tc>
                <w:tcPr>
                  <w:tcW w:w="284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共18块，沿海马箐水库一级保护区陆域边界线性分布，单块占地约0.5</w:t>
                  </w:r>
                  <w:r>
                    <w:rPr>
                      <w:rFonts w:hint="eastAsia" w:ascii="Times New Roman" w:hAnsi="Times New Roman" w:eastAsia="宋体" w:cs="Times New Roman"/>
                      <w:i w:val="0"/>
                      <w:iCs w:val="0"/>
                      <w:caps w:val="0"/>
                      <w:color w:val="auto"/>
                      <w:spacing w:val="0"/>
                      <w:kern w:val="0"/>
                      <w:sz w:val="21"/>
                      <w:szCs w:val="21"/>
                      <w:lang w:val="en-US" w:eastAsia="zh-CN" w:bidi="ar"/>
                    </w:rPr>
                    <w:t>m</w:t>
                  </w:r>
                  <w:r>
                    <w:rPr>
                      <w:rFonts w:hint="eastAsia" w:ascii="Times New Roman" w:hAnsi="Times New Roman" w:eastAsia="宋体" w:cs="Times New Roman"/>
                      <w:i w:val="0"/>
                      <w:iCs w:val="0"/>
                      <w:caps w:val="0"/>
                      <w:color w:val="auto"/>
                      <w:spacing w:val="0"/>
                      <w:kern w:val="0"/>
                      <w:sz w:val="21"/>
                      <w:szCs w:val="21"/>
                      <w:vertAlign w:val="superscript"/>
                      <w:lang w:val="en-US" w:eastAsia="zh-CN" w:bidi="ar"/>
                    </w:rPr>
                    <w:t>2</w:t>
                  </w:r>
                </w:p>
              </w:tc>
              <w:tc>
                <w:tcPr>
                  <w:tcW w:w="189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占地类型为林地、草地，为标识类永久构筑物</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blCellMar>
                  <w:top w:w="0" w:type="dxa"/>
                  <w:left w:w="108" w:type="dxa"/>
                  <w:bottom w:w="0" w:type="dxa"/>
                  <w:right w:w="108" w:type="dxa"/>
                </w:tblCellMar>
              </w:tblPrEx>
              <w:trPr>
                <w:trHeight w:val="600" w:hRule="atLeast"/>
                <w:jc w:val="center"/>
              </w:trPr>
              <w:tc>
                <w:tcPr>
                  <w:tcW w:w="1100"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both"/>
                    <w:textAlignment w:val="auto"/>
                    <w:rPr>
                      <w:rFonts w:hint="default" w:ascii="Times New Roman" w:hAnsi="Times New Roman" w:eastAsia="宋体" w:cs="Times New Roman"/>
                      <w:i w:val="0"/>
                      <w:iCs w:val="0"/>
                      <w:caps w:val="0"/>
                      <w:color w:val="auto"/>
                      <w:spacing w:val="0"/>
                      <w:sz w:val="21"/>
                      <w:szCs w:val="21"/>
                    </w:rPr>
                  </w:pPr>
                </w:p>
              </w:tc>
              <w:tc>
                <w:tcPr>
                  <w:tcW w:w="107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both"/>
                    <w:textAlignment w:val="auto"/>
                    <w:rPr>
                      <w:rFonts w:hint="default" w:ascii="Times New Roman" w:hAnsi="Times New Roman" w:eastAsia="宋体" w:cs="Times New Roman"/>
                      <w:i w:val="0"/>
                      <w:iCs w:val="0"/>
                      <w:caps w:val="0"/>
                      <w:color w:val="auto"/>
                      <w:spacing w:val="0"/>
                      <w:sz w:val="21"/>
                      <w:szCs w:val="21"/>
                    </w:rPr>
                  </w:pPr>
                </w:p>
              </w:tc>
              <w:tc>
                <w:tcPr>
                  <w:tcW w:w="108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交通警示牌</w:t>
                  </w:r>
                </w:p>
              </w:tc>
              <w:tc>
                <w:tcPr>
                  <w:tcW w:w="284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共2块，分别布设于合兴村委会路口、老青段进出二级保护区路口，单块占地约2</w:t>
                  </w:r>
                  <w:r>
                    <w:rPr>
                      <w:rFonts w:hint="eastAsia" w:ascii="Times New Roman" w:hAnsi="Times New Roman" w:eastAsia="宋体" w:cs="Times New Roman"/>
                      <w:i w:val="0"/>
                      <w:iCs w:val="0"/>
                      <w:caps w:val="0"/>
                      <w:color w:val="auto"/>
                      <w:spacing w:val="0"/>
                      <w:kern w:val="0"/>
                      <w:sz w:val="21"/>
                      <w:szCs w:val="21"/>
                      <w:lang w:val="en-US" w:eastAsia="zh-CN" w:bidi="ar"/>
                    </w:rPr>
                    <w:t>m</w:t>
                  </w:r>
                  <w:r>
                    <w:rPr>
                      <w:rFonts w:hint="eastAsia" w:ascii="Times New Roman" w:hAnsi="Times New Roman" w:eastAsia="宋体" w:cs="Times New Roman"/>
                      <w:i w:val="0"/>
                      <w:iCs w:val="0"/>
                      <w:caps w:val="0"/>
                      <w:color w:val="auto"/>
                      <w:spacing w:val="0"/>
                      <w:kern w:val="0"/>
                      <w:sz w:val="21"/>
                      <w:szCs w:val="21"/>
                      <w:vertAlign w:val="superscript"/>
                      <w:lang w:val="en-US" w:eastAsia="zh-CN" w:bidi="ar"/>
                    </w:rPr>
                    <w:t>2</w:t>
                  </w:r>
                </w:p>
              </w:tc>
              <w:tc>
                <w:tcPr>
                  <w:tcW w:w="189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占地类型为道路用地，为交通警示类永久构筑物</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blCellMar>
                  <w:top w:w="0" w:type="dxa"/>
                  <w:left w:w="108" w:type="dxa"/>
                  <w:bottom w:w="0" w:type="dxa"/>
                  <w:right w:w="108" w:type="dxa"/>
                </w:tblCellMar>
              </w:tblPrEx>
              <w:trPr>
                <w:trHeight w:val="600" w:hRule="atLeast"/>
                <w:jc w:val="center"/>
              </w:trPr>
              <w:tc>
                <w:tcPr>
                  <w:tcW w:w="1100"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both"/>
                    <w:textAlignment w:val="auto"/>
                    <w:rPr>
                      <w:rFonts w:hint="default" w:ascii="Times New Roman" w:hAnsi="Times New Roman" w:eastAsia="宋体" w:cs="Times New Roman"/>
                      <w:i w:val="0"/>
                      <w:iCs w:val="0"/>
                      <w:caps w:val="0"/>
                      <w:color w:val="auto"/>
                      <w:spacing w:val="0"/>
                      <w:sz w:val="21"/>
                      <w:szCs w:val="21"/>
                    </w:rPr>
                  </w:pPr>
                </w:p>
              </w:tc>
              <w:tc>
                <w:tcPr>
                  <w:tcW w:w="107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both"/>
                    <w:textAlignment w:val="auto"/>
                    <w:rPr>
                      <w:rFonts w:hint="default" w:ascii="Times New Roman" w:hAnsi="Times New Roman" w:eastAsia="宋体" w:cs="Times New Roman"/>
                      <w:i w:val="0"/>
                      <w:iCs w:val="0"/>
                      <w:caps w:val="0"/>
                      <w:color w:val="auto"/>
                      <w:spacing w:val="0"/>
                      <w:sz w:val="21"/>
                      <w:szCs w:val="21"/>
                    </w:rPr>
                  </w:pPr>
                </w:p>
              </w:tc>
              <w:tc>
                <w:tcPr>
                  <w:tcW w:w="108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宣传牌</w:t>
                  </w:r>
                </w:p>
              </w:tc>
              <w:tc>
                <w:tcPr>
                  <w:tcW w:w="284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共10块，点状分布于一级保护区周边人员活动密集区域，单块占地约3</w:t>
                  </w:r>
                  <w:r>
                    <w:rPr>
                      <w:rFonts w:hint="eastAsia" w:ascii="Times New Roman" w:hAnsi="Times New Roman" w:eastAsia="宋体" w:cs="Times New Roman"/>
                      <w:i w:val="0"/>
                      <w:iCs w:val="0"/>
                      <w:caps w:val="0"/>
                      <w:color w:val="auto"/>
                      <w:spacing w:val="0"/>
                      <w:kern w:val="0"/>
                      <w:sz w:val="21"/>
                      <w:szCs w:val="21"/>
                      <w:lang w:val="en-US" w:eastAsia="zh-CN" w:bidi="ar"/>
                    </w:rPr>
                    <w:t>m</w:t>
                  </w:r>
                  <w:r>
                    <w:rPr>
                      <w:rFonts w:hint="eastAsia" w:ascii="Times New Roman" w:hAnsi="Times New Roman" w:eastAsia="宋体" w:cs="Times New Roman"/>
                      <w:i w:val="0"/>
                      <w:iCs w:val="0"/>
                      <w:caps w:val="0"/>
                      <w:color w:val="auto"/>
                      <w:spacing w:val="0"/>
                      <w:kern w:val="0"/>
                      <w:sz w:val="21"/>
                      <w:szCs w:val="21"/>
                      <w:vertAlign w:val="superscript"/>
                      <w:lang w:val="en-US" w:eastAsia="zh-CN" w:bidi="ar"/>
                    </w:rPr>
                    <w:t>2</w:t>
                  </w:r>
                </w:p>
              </w:tc>
              <w:tc>
                <w:tcPr>
                  <w:tcW w:w="189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占地类型为道路用地、林地，为宣传类永久构筑物</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blCellMar>
                  <w:top w:w="0" w:type="dxa"/>
                  <w:left w:w="108" w:type="dxa"/>
                  <w:bottom w:w="0" w:type="dxa"/>
                  <w:right w:w="108" w:type="dxa"/>
                </w:tblCellMar>
              </w:tblPrEx>
              <w:trPr>
                <w:trHeight w:val="175" w:hRule="atLeast"/>
                <w:jc w:val="center"/>
              </w:trPr>
              <w:tc>
                <w:tcPr>
                  <w:tcW w:w="1100"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both"/>
                    <w:textAlignment w:val="auto"/>
                    <w:rPr>
                      <w:rFonts w:hint="default" w:ascii="Times New Roman" w:hAnsi="Times New Roman" w:eastAsia="宋体" w:cs="Times New Roman"/>
                      <w:i w:val="0"/>
                      <w:iCs w:val="0"/>
                      <w:caps w:val="0"/>
                      <w:color w:val="auto"/>
                      <w:spacing w:val="0"/>
                      <w:sz w:val="21"/>
                      <w:szCs w:val="21"/>
                    </w:rPr>
                  </w:pPr>
                </w:p>
              </w:tc>
              <w:tc>
                <w:tcPr>
                  <w:tcW w:w="107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both"/>
                    <w:textAlignment w:val="auto"/>
                    <w:rPr>
                      <w:rFonts w:hint="default" w:ascii="Times New Roman" w:hAnsi="Times New Roman" w:eastAsia="宋体" w:cs="Times New Roman"/>
                      <w:i w:val="0"/>
                      <w:iCs w:val="0"/>
                      <w:caps w:val="0"/>
                      <w:color w:val="auto"/>
                      <w:spacing w:val="0"/>
                      <w:sz w:val="21"/>
                      <w:szCs w:val="21"/>
                    </w:rPr>
                  </w:pPr>
                </w:p>
              </w:tc>
              <w:tc>
                <w:tcPr>
                  <w:tcW w:w="108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隔离防护栏</w:t>
                  </w:r>
                </w:p>
              </w:tc>
              <w:tc>
                <w:tcPr>
                  <w:tcW w:w="284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总长7394m，线性分布于水库一级保护区陆域边界、喷水洞至水库河道沿线，栏体占地宽度0.2m</w:t>
                  </w:r>
                </w:p>
              </w:tc>
              <w:tc>
                <w:tcPr>
                  <w:tcW w:w="189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占地类型为林地，为水源地防护类永久构筑物</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blCellMar>
                  <w:top w:w="0" w:type="dxa"/>
                  <w:left w:w="108" w:type="dxa"/>
                  <w:bottom w:w="0" w:type="dxa"/>
                  <w:right w:w="108" w:type="dxa"/>
                </w:tblCellMar>
              </w:tblPrEx>
              <w:trPr>
                <w:trHeight w:val="600" w:hRule="atLeast"/>
                <w:jc w:val="center"/>
              </w:trPr>
              <w:tc>
                <w:tcPr>
                  <w:tcW w:w="1100"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both"/>
                    <w:textAlignment w:val="auto"/>
                    <w:rPr>
                      <w:rFonts w:hint="default" w:ascii="Times New Roman" w:hAnsi="Times New Roman" w:eastAsia="宋体" w:cs="Times New Roman"/>
                      <w:i w:val="0"/>
                      <w:iCs w:val="0"/>
                      <w:caps w:val="0"/>
                      <w:color w:val="auto"/>
                      <w:spacing w:val="0"/>
                      <w:sz w:val="21"/>
                      <w:szCs w:val="21"/>
                    </w:rPr>
                  </w:pPr>
                </w:p>
              </w:tc>
              <w:tc>
                <w:tcPr>
                  <w:tcW w:w="107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both"/>
                    <w:textAlignment w:val="auto"/>
                    <w:rPr>
                      <w:rFonts w:hint="default" w:ascii="Times New Roman" w:hAnsi="Times New Roman" w:eastAsia="宋体" w:cs="Times New Roman"/>
                      <w:i w:val="0"/>
                      <w:iCs w:val="0"/>
                      <w:caps w:val="0"/>
                      <w:color w:val="auto"/>
                      <w:spacing w:val="0"/>
                      <w:sz w:val="21"/>
                      <w:szCs w:val="21"/>
                    </w:rPr>
                  </w:pPr>
                </w:p>
              </w:tc>
              <w:tc>
                <w:tcPr>
                  <w:tcW w:w="108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生态隔离带</w:t>
                  </w:r>
                </w:p>
              </w:tc>
              <w:tc>
                <w:tcPr>
                  <w:tcW w:w="284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总长655.5m、宽2m，沿一级保护区隔离防护栏内侧线性分布，总占地面积1.9665亩</w:t>
                  </w:r>
                </w:p>
              </w:tc>
              <w:tc>
                <w:tcPr>
                  <w:tcW w:w="189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占地类型为林地，施工期临时占用，完工后恢复为生态用地，不改变土地权属</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blCellMar>
                  <w:top w:w="0" w:type="dxa"/>
                  <w:left w:w="108" w:type="dxa"/>
                  <w:bottom w:w="0" w:type="dxa"/>
                  <w:right w:w="108" w:type="dxa"/>
                </w:tblCellMar>
              </w:tblPrEx>
              <w:trPr>
                <w:trHeight w:val="600" w:hRule="atLeast"/>
                <w:jc w:val="center"/>
              </w:trPr>
              <w:tc>
                <w:tcPr>
                  <w:tcW w:w="1100"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both"/>
                    <w:textAlignment w:val="auto"/>
                    <w:rPr>
                      <w:rFonts w:hint="default" w:ascii="Times New Roman" w:hAnsi="Times New Roman" w:eastAsia="宋体" w:cs="Times New Roman"/>
                      <w:i w:val="0"/>
                      <w:iCs w:val="0"/>
                      <w:caps w:val="0"/>
                      <w:color w:val="auto"/>
                      <w:spacing w:val="0"/>
                      <w:sz w:val="21"/>
                      <w:szCs w:val="21"/>
                    </w:rPr>
                  </w:pPr>
                </w:p>
              </w:tc>
              <w:tc>
                <w:tcPr>
                  <w:tcW w:w="1075" w:type="dxa"/>
                  <w:vMerge w:val="restart"/>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二、生活污水治理工程</w:t>
                  </w:r>
                </w:p>
              </w:tc>
              <w:tc>
                <w:tcPr>
                  <w:tcW w:w="108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生活污水收集工程</w:t>
                  </w:r>
                </w:p>
              </w:tc>
              <w:tc>
                <w:tcPr>
                  <w:tcW w:w="284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numPr>
                      <w:ilvl w:val="0"/>
                      <w:numId w:val="29"/>
                    </w:numPr>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管网：DN150UPVC接户管1325m</w:t>
                  </w:r>
                  <w:r>
                    <w:rPr>
                      <w:rFonts w:hint="eastAsia" w:ascii="Times New Roman" w:hAnsi="Times New Roman" w:eastAsia="宋体" w:cs="Times New Roman"/>
                      <w:i w:val="0"/>
                      <w:iCs w:val="0"/>
                      <w:caps w:val="0"/>
                      <w:color w:val="auto"/>
                      <w:spacing w:val="0"/>
                      <w:kern w:val="0"/>
                      <w:sz w:val="21"/>
                      <w:szCs w:val="21"/>
                      <w:lang w:val="en-US" w:eastAsia="zh-CN" w:bidi="ar"/>
                    </w:rPr>
                    <w:t>（接户统计：洗洋塘133户、水塘子45户、新安村44户、大河村14户）</w:t>
                  </w:r>
                  <w:r>
                    <w:rPr>
                      <w:rFonts w:hint="default" w:ascii="Times New Roman" w:hAnsi="Times New Roman" w:eastAsia="宋体" w:cs="Times New Roman"/>
                      <w:i w:val="0"/>
                      <w:iCs w:val="0"/>
                      <w:caps w:val="0"/>
                      <w:color w:val="auto"/>
                      <w:spacing w:val="0"/>
                      <w:kern w:val="0"/>
                      <w:sz w:val="21"/>
                      <w:szCs w:val="21"/>
                      <w:lang w:val="en-US" w:eastAsia="zh-CN" w:bidi="ar"/>
                    </w:rPr>
                    <w:t>，DN200HDPE波纹管926.9m，DN300HDPE波纹管4665.6m；</w:t>
                  </w:r>
                </w:p>
                <w:p>
                  <w:pPr>
                    <w:keepNext w:val="0"/>
                    <w:keepLines w:val="0"/>
                    <w:pageBreakBefore w:val="0"/>
                    <w:widowControl/>
                    <w:numPr>
                      <w:ilvl w:val="0"/>
                      <w:numId w:val="29"/>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i w:val="0"/>
                      <w:iCs w:val="0"/>
                      <w:caps w:val="0"/>
                      <w:color w:val="auto"/>
                      <w:spacing w:val="0"/>
                      <w:kern w:val="0"/>
                      <w:sz w:val="21"/>
                      <w:szCs w:val="21"/>
                      <w:lang w:val="en-US" w:eastAsia="zh-CN" w:bidi="ar"/>
                    </w:rPr>
                  </w:pPr>
                  <w:r>
                    <w:rPr>
                      <w:rFonts w:hint="default" w:ascii="Times New Roman" w:hAnsi="Times New Roman" w:eastAsia="宋体" w:cs="Times New Roman"/>
                      <w:i w:val="0"/>
                      <w:iCs w:val="0"/>
                      <w:caps w:val="0"/>
                      <w:color w:val="auto"/>
                      <w:spacing w:val="0"/>
                      <w:kern w:val="0"/>
                      <w:sz w:val="21"/>
                      <w:szCs w:val="21"/>
                      <w:lang w:val="en-US" w:eastAsia="zh-CN" w:bidi="ar"/>
                    </w:rPr>
                    <w:t>检查井类：Φ700m</w:t>
                  </w:r>
                  <w:r>
                    <w:rPr>
                      <w:rFonts w:hint="eastAsia" w:eastAsia="宋体" w:cs="Times New Roman"/>
                      <w:i w:val="0"/>
                      <w:iCs w:val="0"/>
                      <w:caps w:val="0"/>
                      <w:color w:val="auto"/>
                      <w:spacing w:val="0"/>
                      <w:kern w:val="0"/>
                      <w:sz w:val="21"/>
                      <w:szCs w:val="21"/>
                      <w:lang w:val="en-US" w:eastAsia="zh-CN" w:bidi="ar"/>
                    </w:rPr>
                    <w:t>m</w:t>
                  </w:r>
                  <w:r>
                    <w:rPr>
                      <w:rFonts w:hint="eastAsia" w:ascii="Times New Roman" w:hAnsi="Times New Roman" w:eastAsia="宋体" w:cs="Times New Roman"/>
                      <w:i w:val="0"/>
                      <w:iCs w:val="0"/>
                      <w:caps w:val="0"/>
                      <w:color w:val="auto"/>
                      <w:spacing w:val="0"/>
                      <w:kern w:val="0"/>
                      <w:sz w:val="21"/>
                      <w:szCs w:val="21"/>
                      <w:lang w:val="en-US" w:eastAsia="zh-CN" w:bidi="ar"/>
                    </w:rPr>
                    <w:t>52座，</w:t>
                  </w:r>
                  <w:r>
                    <w:rPr>
                      <w:rFonts w:hint="default" w:ascii="Times New Roman" w:hAnsi="Times New Roman" w:eastAsia="宋体" w:cs="Times New Roman"/>
                      <w:i w:val="0"/>
                      <w:iCs w:val="0"/>
                      <w:caps w:val="0"/>
                      <w:color w:val="auto"/>
                      <w:spacing w:val="0"/>
                      <w:kern w:val="0"/>
                      <w:sz w:val="21"/>
                      <w:szCs w:val="21"/>
                      <w:lang w:val="en-US" w:eastAsia="zh-CN" w:bidi="ar"/>
                    </w:rPr>
                    <w:t>Φ315mm41座</w:t>
                  </w:r>
                  <w:r>
                    <w:rPr>
                      <w:rFonts w:hint="eastAsia" w:cs="Times New Roman"/>
                      <w:i w:val="0"/>
                      <w:iCs w:val="0"/>
                      <w:caps w:val="0"/>
                      <w:color w:val="auto"/>
                      <w:spacing w:val="0"/>
                      <w:kern w:val="0"/>
                      <w:sz w:val="21"/>
                      <w:szCs w:val="21"/>
                      <w:lang w:val="en-US" w:eastAsia="zh-CN" w:bidi="ar"/>
                    </w:rPr>
                    <w:t>；</w:t>
                  </w:r>
                </w:p>
              </w:tc>
              <w:tc>
                <w:tcPr>
                  <w:tcW w:w="189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覆盖洗洋塘、水塘子、新安村、大河村4个自然村共236户865人，管网埋地敷设，施工期临时开挖占地，完工后恢复原有土地利用性质，不改变权属</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blCellMar>
                  <w:top w:w="0" w:type="dxa"/>
                  <w:left w:w="108" w:type="dxa"/>
                  <w:bottom w:w="0" w:type="dxa"/>
                  <w:right w:w="108" w:type="dxa"/>
                </w:tblCellMar>
              </w:tblPrEx>
              <w:trPr>
                <w:trHeight w:val="600" w:hRule="atLeast"/>
                <w:jc w:val="center"/>
              </w:trPr>
              <w:tc>
                <w:tcPr>
                  <w:tcW w:w="1100"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both"/>
                    <w:textAlignment w:val="auto"/>
                    <w:rPr>
                      <w:rFonts w:hint="default" w:ascii="Times New Roman" w:hAnsi="Times New Roman" w:eastAsia="宋体" w:cs="Times New Roman"/>
                      <w:i w:val="0"/>
                      <w:iCs w:val="0"/>
                      <w:caps w:val="0"/>
                      <w:color w:val="auto"/>
                      <w:spacing w:val="0"/>
                      <w:sz w:val="21"/>
                      <w:szCs w:val="21"/>
                    </w:rPr>
                  </w:pPr>
                </w:p>
              </w:tc>
              <w:tc>
                <w:tcPr>
                  <w:tcW w:w="107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both"/>
                    <w:textAlignment w:val="auto"/>
                    <w:rPr>
                      <w:rFonts w:hint="default" w:ascii="Times New Roman" w:hAnsi="Times New Roman" w:eastAsia="宋体" w:cs="Times New Roman"/>
                      <w:i w:val="0"/>
                      <w:iCs w:val="0"/>
                      <w:caps w:val="0"/>
                      <w:color w:val="auto"/>
                      <w:spacing w:val="0"/>
                      <w:sz w:val="21"/>
                      <w:szCs w:val="21"/>
                    </w:rPr>
                  </w:pPr>
                </w:p>
              </w:tc>
              <w:tc>
                <w:tcPr>
                  <w:tcW w:w="108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生活污水处理设施</w:t>
                  </w:r>
                </w:p>
              </w:tc>
              <w:tc>
                <w:tcPr>
                  <w:tcW w:w="284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kern w:val="0"/>
                      <w:sz w:val="21"/>
                      <w:szCs w:val="21"/>
                      <w:lang w:val="en-US" w:eastAsia="zh-CN" w:bidi="ar"/>
                    </w:rPr>
                  </w:pPr>
                  <w:r>
                    <w:rPr>
                      <w:rFonts w:hint="default" w:ascii="Times New Roman" w:hAnsi="Times New Roman" w:eastAsia="宋体" w:cs="Times New Roman"/>
                      <w:i w:val="0"/>
                      <w:iCs w:val="0"/>
                      <w:caps w:val="0"/>
                      <w:color w:val="auto"/>
                      <w:spacing w:val="0"/>
                      <w:kern w:val="0"/>
                      <w:sz w:val="21"/>
                      <w:szCs w:val="21"/>
                      <w:lang w:val="en-US" w:eastAsia="zh-CN" w:bidi="ar"/>
                    </w:rPr>
                    <w:t>共4套，总设计处理规模55m³/d，总占地834</w:t>
                  </w:r>
                  <w:r>
                    <w:rPr>
                      <w:rFonts w:hint="eastAsia" w:ascii="Times New Roman" w:hAnsi="Times New Roman" w:eastAsia="宋体" w:cs="Times New Roman"/>
                      <w:i w:val="0"/>
                      <w:iCs w:val="0"/>
                      <w:caps w:val="0"/>
                      <w:color w:val="auto"/>
                      <w:spacing w:val="0"/>
                      <w:kern w:val="0"/>
                      <w:sz w:val="21"/>
                      <w:szCs w:val="21"/>
                      <w:lang w:val="en-US" w:eastAsia="zh-CN" w:bidi="ar"/>
                    </w:rPr>
                    <w:t>m</w:t>
                  </w:r>
                  <w:r>
                    <w:rPr>
                      <w:rFonts w:hint="eastAsia" w:ascii="Times New Roman" w:hAnsi="Times New Roman" w:eastAsia="宋体" w:cs="Times New Roman"/>
                      <w:i w:val="0"/>
                      <w:iCs w:val="0"/>
                      <w:caps w:val="0"/>
                      <w:color w:val="auto"/>
                      <w:spacing w:val="0"/>
                      <w:kern w:val="0"/>
                      <w:sz w:val="21"/>
                      <w:szCs w:val="21"/>
                      <w:vertAlign w:val="superscript"/>
                      <w:lang w:val="en-US" w:eastAsia="zh-CN" w:bidi="ar"/>
                    </w:rPr>
                    <w:t>2</w:t>
                  </w:r>
                  <w:r>
                    <w:rPr>
                      <w:rFonts w:hint="default" w:ascii="Times New Roman" w:hAnsi="Times New Roman" w:eastAsia="宋体" w:cs="Times New Roman"/>
                      <w:i w:val="0"/>
                      <w:iCs w:val="0"/>
                      <w:caps w:val="0"/>
                      <w:color w:val="auto"/>
                      <w:spacing w:val="0"/>
                      <w:kern w:val="0"/>
                      <w:sz w:val="21"/>
                      <w:szCs w:val="21"/>
                      <w:lang w:val="en-US" w:eastAsia="zh-CN" w:bidi="ar"/>
                    </w:rPr>
                    <w:t>：</w:t>
                  </w:r>
                  <w:r>
                    <w:rPr>
                      <w:rFonts w:hint="default" w:ascii="Times New Roman" w:hAnsi="Times New Roman" w:eastAsia="宋体" w:cs="Times New Roman"/>
                      <w:i w:val="0"/>
                      <w:iCs w:val="0"/>
                      <w:caps w:val="0"/>
                      <w:color w:val="auto"/>
                      <w:spacing w:val="0"/>
                      <w:kern w:val="0"/>
                      <w:sz w:val="21"/>
                      <w:szCs w:val="21"/>
                      <w:lang w:val="en-US" w:eastAsia="zh-CN" w:bidi="ar"/>
                    </w:rPr>
                    <w:br w:type="textWrapping"/>
                  </w:r>
                  <w:r>
                    <w:rPr>
                      <w:rFonts w:hint="default" w:ascii="Times New Roman" w:hAnsi="Times New Roman" w:eastAsia="宋体" w:cs="Times New Roman"/>
                      <w:i w:val="0"/>
                      <w:iCs w:val="0"/>
                      <w:caps w:val="0"/>
                      <w:color w:val="auto"/>
                      <w:spacing w:val="0"/>
                      <w:kern w:val="0"/>
                      <w:sz w:val="21"/>
                      <w:szCs w:val="21"/>
                      <w:lang w:val="en-US" w:eastAsia="zh-CN" w:bidi="ar"/>
                    </w:rPr>
                    <w:t>1. 洗洋塘村：25m³/d，工艺为化粪池+兼性塘+曝气塘，占地241</w:t>
                  </w:r>
                  <w:r>
                    <w:rPr>
                      <w:rFonts w:hint="eastAsia" w:eastAsia="宋体" w:cs="Times New Roman"/>
                      <w:i w:val="0"/>
                      <w:iCs w:val="0"/>
                      <w:caps w:val="0"/>
                      <w:color w:val="auto"/>
                      <w:spacing w:val="0"/>
                      <w:kern w:val="0"/>
                      <w:sz w:val="21"/>
                      <w:szCs w:val="21"/>
                      <w:lang w:val="en-US" w:eastAsia="zh-CN" w:bidi="ar"/>
                    </w:rPr>
                    <w:t>m</w:t>
                  </w:r>
                  <w:r>
                    <w:rPr>
                      <w:rFonts w:hint="eastAsia" w:eastAsia="宋体" w:cs="Times New Roman"/>
                      <w:i w:val="0"/>
                      <w:iCs w:val="0"/>
                      <w:caps w:val="0"/>
                      <w:color w:val="auto"/>
                      <w:spacing w:val="0"/>
                      <w:kern w:val="0"/>
                      <w:sz w:val="21"/>
                      <w:szCs w:val="21"/>
                      <w:vertAlign w:val="superscript"/>
                      <w:lang w:val="en-US" w:eastAsia="zh-CN" w:bidi="ar"/>
                    </w:rPr>
                    <w:t>2</w:t>
                  </w:r>
                  <w:r>
                    <w:rPr>
                      <w:rFonts w:hint="default" w:ascii="Times New Roman" w:hAnsi="Times New Roman" w:eastAsia="宋体" w:cs="Times New Roman"/>
                      <w:i w:val="0"/>
                      <w:iCs w:val="0"/>
                      <w:caps w:val="0"/>
                      <w:color w:val="auto"/>
                      <w:spacing w:val="0"/>
                      <w:kern w:val="0"/>
                      <w:sz w:val="21"/>
                      <w:szCs w:val="21"/>
                      <w:lang w:val="en-US" w:eastAsia="zh-CN" w:bidi="ar"/>
                    </w:rPr>
                    <w:t>，配置</w:t>
                  </w:r>
                  <w:r>
                    <w:rPr>
                      <w:rFonts w:hint="eastAsia" w:ascii="Times New Roman" w:hAnsi="Times New Roman" w:eastAsia="宋体" w:cs="Times New Roman"/>
                      <w:i w:val="0"/>
                      <w:iCs w:val="0"/>
                      <w:caps w:val="0"/>
                      <w:color w:val="auto"/>
                      <w:spacing w:val="0"/>
                      <w:kern w:val="0"/>
                      <w:sz w:val="21"/>
                      <w:szCs w:val="21"/>
                      <w:lang w:val="en-US" w:eastAsia="zh-CN" w:bidi="ar"/>
                    </w:rPr>
                    <w:t>106.3m</w:t>
                  </w:r>
                  <w:r>
                    <w:rPr>
                      <w:rFonts w:hint="eastAsia" w:ascii="Times New Roman" w:hAnsi="Times New Roman" w:eastAsia="宋体" w:cs="Times New Roman"/>
                      <w:i w:val="0"/>
                      <w:iCs w:val="0"/>
                      <w:caps w:val="0"/>
                      <w:color w:val="auto"/>
                      <w:spacing w:val="0"/>
                      <w:kern w:val="0"/>
                      <w:sz w:val="21"/>
                      <w:szCs w:val="21"/>
                      <w:vertAlign w:val="superscript"/>
                      <w:lang w:val="en-US" w:eastAsia="zh-CN" w:bidi="ar"/>
                    </w:rPr>
                    <w:t>2</w:t>
                  </w:r>
                  <w:r>
                    <w:rPr>
                      <w:rFonts w:hint="eastAsia" w:ascii="Times New Roman" w:hAnsi="Times New Roman" w:eastAsia="宋体" w:cs="Times New Roman"/>
                      <w:i w:val="0"/>
                      <w:iCs w:val="0"/>
                      <w:caps w:val="0"/>
                      <w:color w:val="auto"/>
                      <w:spacing w:val="0"/>
                      <w:kern w:val="0"/>
                      <w:sz w:val="21"/>
                      <w:szCs w:val="21"/>
                      <w:lang w:val="en-US" w:eastAsia="zh-CN" w:bidi="ar"/>
                    </w:rPr>
                    <w:t>绿化恢复措施；</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2. 水塘子村：15m³/d，工艺为化粪池+兼性塘+曝气塘，占地172</w:t>
                  </w:r>
                  <w:r>
                    <w:rPr>
                      <w:rFonts w:hint="eastAsia" w:ascii="Times New Roman" w:hAnsi="Times New Roman" w:eastAsia="宋体" w:cs="Times New Roman"/>
                      <w:i w:val="0"/>
                      <w:iCs w:val="0"/>
                      <w:caps w:val="0"/>
                      <w:color w:val="auto"/>
                      <w:spacing w:val="0"/>
                      <w:kern w:val="0"/>
                      <w:sz w:val="21"/>
                      <w:szCs w:val="21"/>
                      <w:lang w:val="en-US" w:eastAsia="zh-CN" w:bidi="ar"/>
                    </w:rPr>
                    <w:t>m</w:t>
                  </w:r>
                  <w:r>
                    <w:rPr>
                      <w:rFonts w:hint="eastAsia" w:ascii="Times New Roman" w:hAnsi="Times New Roman" w:eastAsia="宋体" w:cs="Times New Roman"/>
                      <w:i w:val="0"/>
                      <w:iCs w:val="0"/>
                      <w:caps w:val="0"/>
                      <w:color w:val="auto"/>
                      <w:spacing w:val="0"/>
                      <w:kern w:val="0"/>
                      <w:sz w:val="21"/>
                      <w:szCs w:val="21"/>
                      <w:vertAlign w:val="superscript"/>
                      <w:lang w:val="en-US" w:eastAsia="zh-CN" w:bidi="ar"/>
                    </w:rPr>
                    <w:t>2</w:t>
                  </w:r>
                  <w:r>
                    <w:rPr>
                      <w:rFonts w:hint="default" w:ascii="Times New Roman" w:hAnsi="Times New Roman" w:eastAsia="宋体" w:cs="Times New Roman"/>
                      <w:i w:val="0"/>
                      <w:iCs w:val="0"/>
                      <w:caps w:val="0"/>
                      <w:color w:val="auto"/>
                      <w:spacing w:val="0"/>
                      <w:kern w:val="0"/>
                      <w:sz w:val="21"/>
                      <w:szCs w:val="21"/>
                      <w:lang w:val="en-US" w:eastAsia="zh-CN" w:bidi="ar"/>
                    </w:rPr>
                    <w:t>，配置</w:t>
                  </w:r>
                  <w:r>
                    <w:rPr>
                      <w:rFonts w:hint="eastAsia" w:ascii="Times New Roman" w:hAnsi="Times New Roman" w:eastAsia="宋体" w:cs="Times New Roman"/>
                      <w:i w:val="0"/>
                      <w:iCs w:val="0"/>
                      <w:caps w:val="0"/>
                      <w:color w:val="auto"/>
                      <w:spacing w:val="0"/>
                      <w:kern w:val="0"/>
                      <w:sz w:val="21"/>
                      <w:szCs w:val="21"/>
                      <w:lang w:val="en-US" w:eastAsia="zh-CN" w:bidi="ar"/>
                    </w:rPr>
                    <w:t>10</w:t>
                  </w:r>
                  <w:r>
                    <w:rPr>
                      <w:rFonts w:hint="eastAsia" w:eastAsia="宋体" w:cs="Times New Roman"/>
                      <w:i w:val="0"/>
                      <w:iCs w:val="0"/>
                      <w:caps w:val="0"/>
                      <w:color w:val="auto"/>
                      <w:spacing w:val="0"/>
                      <w:kern w:val="0"/>
                      <w:sz w:val="21"/>
                      <w:szCs w:val="21"/>
                      <w:lang w:val="en-US" w:eastAsia="zh-CN" w:bidi="ar"/>
                    </w:rPr>
                    <w:t>1</w:t>
                  </w:r>
                  <w:r>
                    <w:rPr>
                      <w:rFonts w:hint="eastAsia" w:ascii="Times New Roman" w:hAnsi="Times New Roman" w:eastAsia="宋体" w:cs="Times New Roman"/>
                      <w:i w:val="0"/>
                      <w:iCs w:val="0"/>
                      <w:caps w:val="0"/>
                      <w:color w:val="auto"/>
                      <w:spacing w:val="0"/>
                      <w:kern w:val="0"/>
                      <w:sz w:val="21"/>
                      <w:szCs w:val="21"/>
                      <w:lang w:val="en-US" w:eastAsia="zh-CN" w:bidi="ar"/>
                    </w:rPr>
                    <w:t>.</w:t>
                  </w:r>
                  <w:r>
                    <w:rPr>
                      <w:rFonts w:hint="eastAsia" w:eastAsia="宋体" w:cs="Times New Roman"/>
                      <w:i w:val="0"/>
                      <w:iCs w:val="0"/>
                      <w:caps w:val="0"/>
                      <w:color w:val="auto"/>
                      <w:spacing w:val="0"/>
                      <w:kern w:val="0"/>
                      <w:sz w:val="21"/>
                      <w:szCs w:val="21"/>
                      <w:lang w:val="en-US" w:eastAsia="zh-CN" w:bidi="ar"/>
                    </w:rPr>
                    <w:t>6m</w:t>
                  </w:r>
                  <w:r>
                    <w:rPr>
                      <w:rFonts w:hint="eastAsia" w:eastAsia="宋体" w:cs="Times New Roman"/>
                      <w:i w:val="0"/>
                      <w:iCs w:val="0"/>
                      <w:caps w:val="0"/>
                      <w:color w:val="auto"/>
                      <w:spacing w:val="0"/>
                      <w:kern w:val="0"/>
                      <w:sz w:val="21"/>
                      <w:szCs w:val="21"/>
                      <w:vertAlign w:val="superscript"/>
                      <w:lang w:val="en-US" w:eastAsia="zh-CN" w:bidi="ar"/>
                    </w:rPr>
                    <w:t>2</w:t>
                  </w:r>
                  <w:r>
                    <w:rPr>
                      <w:rFonts w:hint="eastAsia" w:ascii="Times New Roman" w:hAnsi="Times New Roman" w:eastAsia="宋体" w:cs="Times New Roman"/>
                      <w:i w:val="0"/>
                      <w:iCs w:val="0"/>
                      <w:caps w:val="0"/>
                      <w:color w:val="auto"/>
                      <w:spacing w:val="0"/>
                      <w:kern w:val="0"/>
                      <w:sz w:val="21"/>
                      <w:szCs w:val="21"/>
                      <w:lang w:val="en-US" w:eastAsia="zh-CN" w:bidi="ar"/>
                    </w:rPr>
                    <w:t>绿化恢复措施</w:t>
                  </w:r>
                  <w:r>
                    <w:rPr>
                      <w:rFonts w:hint="default" w:ascii="Times New Roman" w:hAnsi="Times New Roman" w:eastAsia="宋体" w:cs="Times New Roman"/>
                      <w:i w:val="0"/>
                      <w:iCs w:val="0"/>
                      <w:caps w:val="0"/>
                      <w:color w:val="auto"/>
                      <w:spacing w:val="0"/>
                      <w:kern w:val="0"/>
                      <w:sz w:val="21"/>
                      <w:szCs w:val="21"/>
                      <w:lang w:val="en-US" w:eastAsia="zh-CN" w:bidi="ar"/>
                    </w:rPr>
                    <w:t>；</w:t>
                  </w:r>
                  <w:r>
                    <w:rPr>
                      <w:rFonts w:hint="default" w:ascii="Times New Roman" w:hAnsi="Times New Roman" w:eastAsia="宋体" w:cs="Times New Roman"/>
                      <w:i w:val="0"/>
                      <w:iCs w:val="0"/>
                      <w:caps w:val="0"/>
                      <w:color w:val="auto"/>
                      <w:spacing w:val="0"/>
                      <w:kern w:val="0"/>
                      <w:sz w:val="21"/>
                      <w:szCs w:val="21"/>
                      <w:lang w:val="en-US" w:eastAsia="zh-CN" w:bidi="ar"/>
                    </w:rPr>
                    <w:br w:type="textWrapping"/>
                  </w:r>
                  <w:r>
                    <w:rPr>
                      <w:rFonts w:hint="default" w:ascii="Times New Roman" w:hAnsi="Times New Roman" w:eastAsia="宋体" w:cs="Times New Roman"/>
                      <w:i w:val="0"/>
                      <w:iCs w:val="0"/>
                      <w:caps w:val="0"/>
                      <w:color w:val="auto"/>
                      <w:spacing w:val="0"/>
                      <w:kern w:val="0"/>
                      <w:sz w:val="21"/>
                      <w:szCs w:val="21"/>
                      <w:lang w:val="en-US" w:eastAsia="zh-CN" w:bidi="ar"/>
                    </w:rPr>
                    <w:t>3. 大河村：10m³/d，工艺为化粪池+兼性塘+一级渗滤+二级渗滤+表流湿地，占地341</w:t>
                  </w:r>
                  <w:r>
                    <w:rPr>
                      <w:rFonts w:hint="eastAsia" w:ascii="Times New Roman" w:hAnsi="Times New Roman" w:eastAsia="宋体" w:cs="Times New Roman"/>
                      <w:i w:val="0"/>
                      <w:iCs w:val="0"/>
                      <w:caps w:val="0"/>
                      <w:color w:val="auto"/>
                      <w:spacing w:val="0"/>
                      <w:kern w:val="0"/>
                      <w:sz w:val="21"/>
                      <w:szCs w:val="21"/>
                      <w:lang w:val="en-US" w:eastAsia="zh-CN" w:bidi="ar"/>
                    </w:rPr>
                    <w:t>m</w:t>
                  </w:r>
                  <w:r>
                    <w:rPr>
                      <w:rFonts w:hint="eastAsia" w:ascii="Times New Roman" w:hAnsi="Times New Roman" w:eastAsia="宋体" w:cs="Times New Roman"/>
                      <w:i w:val="0"/>
                      <w:iCs w:val="0"/>
                      <w:caps w:val="0"/>
                      <w:color w:val="auto"/>
                      <w:spacing w:val="0"/>
                      <w:kern w:val="0"/>
                      <w:sz w:val="21"/>
                      <w:szCs w:val="21"/>
                      <w:vertAlign w:val="superscript"/>
                      <w:lang w:val="en-US" w:eastAsia="zh-CN" w:bidi="ar"/>
                    </w:rPr>
                    <w:t>2</w:t>
                  </w:r>
                  <w:r>
                    <w:rPr>
                      <w:rFonts w:hint="default" w:ascii="Times New Roman" w:hAnsi="Times New Roman" w:eastAsia="宋体" w:cs="Times New Roman"/>
                      <w:i w:val="0"/>
                      <w:iCs w:val="0"/>
                      <w:caps w:val="0"/>
                      <w:color w:val="auto"/>
                      <w:spacing w:val="0"/>
                      <w:kern w:val="0"/>
                      <w:sz w:val="21"/>
                      <w:szCs w:val="21"/>
                      <w:lang w:val="en-US" w:eastAsia="zh-CN" w:bidi="ar"/>
                    </w:rPr>
                    <w:t>，配置</w:t>
                  </w:r>
                  <w:r>
                    <w:rPr>
                      <w:rFonts w:hint="eastAsia" w:eastAsia="宋体" w:cs="Times New Roman"/>
                      <w:i w:val="0"/>
                      <w:iCs w:val="0"/>
                      <w:caps w:val="0"/>
                      <w:color w:val="auto"/>
                      <w:spacing w:val="0"/>
                      <w:kern w:val="0"/>
                      <w:sz w:val="21"/>
                      <w:szCs w:val="21"/>
                      <w:lang w:val="en-US" w:eastAsia="zh-CN" w:bidi="ar"/>
                    </w:rPr>
                    <w:t>166.1m</w:t>
                  </w:r>
                  <w:r>
                    <w:rPr>
                      <w:rFonts w:hint="eastAsia" w:eastAsia="宋体" w:cs="Times New Roman"/>
                      <w:i w:val="0"/>
                      <w:iCs w:val="0"/>
                      <w:caps w:val="0"/>
                      <w:color w:val="auto"/>
                      <w:spacing w:val="0"/>
                      <w:kern w:val="0"/>
                      <w:sz w:val="21"/>
                      <w:szCs w:val="21"/>
                      <w:vertAlign w:val="superscript"/>
                      <w:lang w:val="en-US" w:eastAsia="zh-CN" w:bidi="ar"/>
                    </w:rPr>
                    <w:t>2</w:t>
                  </w:r>
                  <w:r>
                    <w:rPr>
                      <w:rFonts w:hint="eastAsia" w:ascii="Times New Roman" w:hAnsi="Times New Roman" w:eastAsia="宋体" w:cs="Times New Roman"/>
                      <w:i w:val="0"/>
                      <w:iCs w:val="0"/>
                      <w:caps w:val="0"/>
                      <w:color w:val="auto"/>
                      <w:spacing w:val="0"/>
                      <w:kern w:val="0"/>
                      <w:sz w:val="21"/>
                      <w:szCs w:val="21"/>
                      <w:lang w:val="en-US" w:eastAsia="zh-CN" w:bidi="ar"/>
                    </w:rPr>
                    <w:t>绿化恢复措施</w:t>
                  </w:r>
                  <w:r>
                    <w:rPr>
                      <w:rFonts w:hint="eastAsia" w:eastAsia="宋体" w:cs="Times New Roman"/>
                      <w:i w:val="0"/>
                      <w:iCs w:val="0"/>
                      <w:caps w:val="0"/>
                      <w:color w:val="auto"/>
                      <w:spacing w:val="0"/>
                      <w:kern w:val="0"/>
                      <w:sz w:val="21"/>
                      <w:szCs w:val="21"/>
                      <w:lang w:val="en-US" w:eastAsia="zh-CN" w:bidi="ar"/>
                    </w:rPr>
                    <w:t>；</w:t>
                  </w:r>
                  <w:r>
                    <w:rPr>
                      <w:rFonts w:hint="default" w:ascii="Times New Roman" w:hAnsi="Times New Roman" w:eastAsia="宋体" w:cs="Times New Roman"/>
                      <w:i w:val="0"/>
                      <w:iCs w:val="0"/>
                      <w:caps w:val="0"/>
                      <w:color w:val="auto"/>
                      <w:spacing w:val="0"/>
                      <w:kern w:val="0"/>
                      <w:sz w:val="21"/>
                      <w:szCs w:val="21"/>
                      <w:lang w:val="en-US" w:eastAsia="zh-CN" w:bidi="ar"/>
                    </w:rPr>
                    <w:br w:type="textWrapping"/>
                  </w:r>
                  <w:r>
                    <w:rPr>
                      <w:rFonts w:hint="default" w:ascii="Times New Roman" w:hAnsi="Times New Roman" w:eastAsia="宋体" w:cs="Times New Roman"/>
                      <w:i w:val="0"/>
                      <w:iCs w:val="0"/>
                      <w:caps w:val="0"/>
                      <w:color w:val="auto"/>
                      <w:spacing w:val="0"/>
                      <w:kern w:val="0"/>
                      <w:sz w:val="21"/>
                      <w:szCs w:val="21"/>
                      <w:lang w:val="en-US" w:eastAsia="zh-CN" w:bidi="ar"/>
                    </w:rPr>
                    <w:t>4. 新安村：5m³/d，工艺为化粪池+兼性塘+曝气塘，占地80</w:t>
                  </w:r>
                  <w:r>
                    <w:rPr>
                      <w:rFonts w:hint="eastAsia" w:ascii="Times New Roman" w:hAnsi="Times New Roman" w:eastAsia="宋体" w:cs="Times New Roman"/>
                      <w:i w:val="0"/>
                      <w:iCs w:val="0"/>
                      <w:caps w:val="0"/>
                      <w:color w:val="auto"/>
                      <w:spacing w:val="0"/>
                      <w:kern w:val="0"/>
                      <w:sz w:val="21"/>
                      <w:szCs w:val="21"/>
                      <w:lang w:val="en-US" w:eastAsia="zh-CN" w:bidi="ar"/>
                    </w:rPr>
                    <w:t>m</w:t>
                  </w:r>
                  <w:r>
                    <w:rPr>
                      <w:rFonts w:hint="eastAsia" w:ascii="Times New Roman" w:hAnsi="Times New Roman" w:eastAsia="宋体" w:cs="Times New Roman"/>
                      <w:i w:val="0"/>
                      <w:iCs w:val="0"/>
                      <w:caps w:val="0"/>
                      <w:color w:val="auto"/>
                      <w:spacing w:val="0"/>
                      <w:kern w:val="0"/>
                      <w:sz w:val="21"/>
                      <w:szCs w:val="21"/>
                      <w:vertAlign w:val="superscript"/>
                      <w:lang w:val="en-US" w:eastAsia="zh-CN" w:bidi="ar"/>
                    </w:rPr>
                    <w:t>2</w:t>
                  </w:r>
                  <w:r>
                    <w:rPr>
                      <w:rFonts w:hint="default" w:ascii="Times New Roman" w:hAnsi="Times New Roman" w:eastAsia="宋体" w:cs="Times New Roman"/>
                      <w:i w:val="0"/>
                      <w:iCs w:val="0"/>
                      <w:caps w:val="0"/>
                      <w:color w:val="auto"/>
                      <w:spacing w:val="0"/>
                      <w:kern w:val="0"/>
                      <w:sz w:val="21"/>
                      <w:szCs w:val="21"/>
                      <w:lang w:val="en-US" w:eastAsia="zh-CN" w:bidi="ar"/>
                    </w:rPr>
                    <w:t>，配置</w:t>
                  </w:r>
                  <w:r>
                    <w:rPr>
                      <w:rFonts w:hint="eastAsia" w:eastAsia="宋体" w:cs="Times New Roman"/>
                      <w:i w:val="0"/>
                      <w:iCs w:val="0"/>
                      <w:caps w:val="0"/>
                      <w:color w:val="auto"/>
                      <w:spacing w:val="0"/>
                      <w:kern w:val="0"/>
                      <w:sz w:val="21"/>
                      <w:szCs w:val="21"/>
                      <w:lang w:val="en-US" w:eastAsia="zh-CN" w:bidi="ar"/>
                    </w:rPr>
                    <w:t>42.1m</w:t>
                  </w:r>
                  <w:r>
                    <w:rPr>
                      <w:rFonts w:hint="eastAsia" w:eastAsia="宋体" w:cs="Times New Roman"/>
                      <w:i w:val="0"/>
                      <w:iCs w:val="0"/>
                      <w:caps w:val="0"/>
                      <w:color w:val="auto"/>
                      <w:spacing w:val="0"/>
                      <w:kern w:val="0"/>
                      <w:sz w:val="21"/>
                      <w:szCs w:val="21"/>
                      <w:vertAlign w:val="superscript"/>
                      <w:lang w:val="en-US" w:eastAsia="zh-CN" w:bidi="ar"/>
                    </w:rPr>
                    <w:t>2</w:t>
                  </w:r>
                  <w:r>
                    <w:rPr>
                      <w:rFonts w:hint="eastAsia" w:ascii="Times New Roman" w:hAnsi="Times New Roman" w:eastAsia="宋体" w:cs="Times New Roman"/>
                      <w:i w:val="0"/>
                      <w:iCs w:val="0"/>
                      <w:caps w:val="0"/>
                      <w:color w:val="auto"/>
                      <w:spacing w:val="0"/>
                      <w:kern w:val="0"/>
                      <w:sz w:val="21"/>
                      <w:szCs w:val="21"/>
                      <w:lang w:val="en-US" w:eastAsia="zh-CN" w:bidi="ar"/>
                    </w:rPr>
                    <w:t>绿化恢复措施。</w:t>
                  </w:r>
                </w:p>
              </w:tc>
              <w:tc>
                <w:tcPr>
                  <w:tcW w:w="189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占地类型为林地、草地，为污水处理类永久构筑物</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blCellMar>
                  <w:top w:w="0" w:type="dxa"/>
                  <w:left w:w="108" w:type="dxa"/>
                  <w:bottom w:w="0" w:type="dxa"/>
                  <w:right w:w="108" w:type="dxa"/>
                </w:tblCellMar>
              </w:tblPrEx>
              <w:trPr>
                <w:trHeight w:val="600" w:hRule="atLeast"/>
                <w:jc w:val="center"/>
              </w:trPr>
              <w:tc>
                <w:tcPr>
                  <w:tcW w:w="1100"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both"/>
                    <w:textAlignment w:val="auto"/>
                    <w:rPr>
                      <w:rFonts w:hint="default" w:ascii="Times New Roman" w:hAnsi="Times New Roman" w:eastAsia="宋体" w:cs="Times New Roman"/>
                      <w:i w:val="0"/>
                      <w:iCs w:val="0"/>
                      <w:caps w:val="0"/>
                      <w:color w:val="auto"/>
                      <w:spacing w:val="0"/>
                      <w:sz w:val="21"/>
                      <w:szCs w:val="21"/>
                    </w:rPr>
                  </w:pPr>
                </w:p>
              </w:tc>
              <w:tc>
                <w:tcPr>
                  <w:tcW w:w="107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三、生活垃圾收集工程</w:t>
                  </w:r>
                </w:p>
              </w:tc>
              <w:tc>
                <w:tcPr>
                  <w:tcW w:w="108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收集设施</w:t>
                  </w:r>
                </w:p>
              </w:tc>
              <w:tc>
                <w:tcPr>
                  <w:tcW w:w="284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共配置生活垃圾收集箱11个（洗洋塘6个、水塘子3个、新安村1个、大河村1个），30L家用垃圾桶236个（每户1个，洗洋塘133个、水塘子45个、新安村44个、大河村14个）</w:t>
                  </w:r>
                </w:p>
              </w:tc>
              <w:tc>
                <w:tcPr>
                  <w:tcW w:w="189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占地类型为林地、道路用地，单个垃圾箱占地约2</w:t>
                  </w:r>
                  <w:r>
                    <w:rPr>
                      <w:rFonts w:hint="eastAsia" w:ascii="Times New Roman" w:hAnsi="Times New Roman" w:eastAsia="宋体" w:cs="Times New Roman"/>
                      <w:i w:val="0"/>
                      <w:iCs w:val="0"/>
                      <w:caps w:val="0"/>
                      <w:color w:val="auto"/>
                      <w:spacing w:val="0"/>
                      <w:kern w:val="0"/>
                      <w:sz w:val="21"/>
                      <w:szCs w:val="21"/>
                      <w:lang w:val="en-US" w:eastAsia="zh-CN" w:bidi="ar"/>
                    </w:rPr>
                    <w:t>m</w:t>
                  </w:r>
                  <w:r>
                    <w:rPr>
                      <w:rFonts w:hint="eastAsia" w:ascii="Times New Roman" w:hAnsi="Times New Roman" w:eastAsia="宋体" w:cs="Times New Roman"/>
                      <w:i w:val="0"/>
                      <w:iCs w:val="0"/>
                      <w:caps w:val="0"/>
                      <w:color w:val="auto"/>
                      <w:spacing w:val="0"/>
                      <w:kern w:val="0"/>
                      <w:sz w:val="21"/>
                      <w:szCs w:val="21"/>
                      <w:vertAlign w:val="superscript"/>
                      <w:lang w:val="en-US" w:eastAsia="zh-CN" w:bidi="ar"/>
                    </w:rPr>
                    <w:t>2</w:t>
                  </w:r>
                  <w:r>
                    <w:rPr>
                      <w:rFonts w:hint="default" w:ascii="Times New Roman" w:hAnsi="Times New Roman" w:eastAsia="宋体" w:cs="Times New Roman"/>
                      <w:i w:val="0"/>
                      <w:iCs w:val="0"/>
                      <w:caps w:val="0"/>
                      <w:color w:val="auto"/>
                      <w:spacing w:val="0"/>
                      <w:kern w:val="0"/>
                      <w:sz w:val="21"/>
                      <w:szCs w:val="21"/>
                      <w:lang w:val="en-US" w:eastAsia="zh-CN" w:bidi="ar"/>
                    </w:rPr>
                    <w:t>、单个垃圾桶占地约0.1</w:t>
                  </w:r>
                  <w:r>
                    <w:rPr>
                      <w:rFonts w:hint="eastAsia" w:ascii="Times New Roman" w:hAnsi="Times New Roman" w:eastAsia="宋体" w:cs="Times New Roman"/>
                      <w:i w:val="0"/>
                      <w:iCs w:val="0"/>
                      <w:caps w:val="0"/>
                      <w:color w:val="auto"/>
                      <w:spacing w:val="0"/>
                      <w:kern w:val="0"/>
                      <w:sz w:val="21"/>
                      <w:szCs w:val="21"/>
                      <w:lang w:val="en-US" w:eastAsia="zh-CN" w:bidi="ar"/>
                    </w:rPr>
                    <w:t>m</w:t>
                  </w:r>
                  <w:r>
                    <w:rPr>
                      <w:rFonts w:hint="eastAsia" w:ascii="Times New Roman" w:hAnsi="Times New Roman" w:eastAsia="宋体" w:cs="Times New Roman"/>
                      <w:i w:val="0"/>
                      <w:iCs w:val="0"/>
                      <w:caps w:val="0"/>
                      <w:color w:val="auto"/>
                      <w:spacing w:val="0"/>
                      <w:kern w:val="0"/>
                      <w:sz w:val="21"/>
                      <w:szCs w:val="21"/>
                      <w:vertAlign w:val="superscript"/>
                      <w:lang w:val="en-US" w:eastAsia="zh-CN" w:bidi="ar"/>
                    </w:rPr>
                    <w:t>2</w:t>
                  </w:r>
                  <w:r>
                    <w:rPr>
                      <w:rFonts w:hint="default" w:ascii="Times New Roman" w:hAnsi="Times New Roman" w:eastAsia="宋体" w:cs="Times New Roman"/>
                      <w:i w:val="0"/>
                      <w:iCs w:val="0"/>
                      <w:caps w:val="0"/>
                      <w:color w:val="auto"/>
                      <w:spacing w:val="0"/>
                      <w:kern w:val="0"/>
                      <w:sz w:val="21"/>
                      <w:szCs w:val="21"/>
                      <w:lang w:val="en-US" w:eastAsia="zh-CN" w:bidi="ar"/>
                    </w:rPr>
                    <w:t>，为永久小型收集设施；垃圾由集镇转运单位统一运至30km外的北古城镇处置，设计收集率100%</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blCellMar>
                  <w:top w:w="0" w:type="dxa"/>
                  <w:left w:w="108" w:type="dxa"/>
                  <w:bottom w:w="0" w:type="dxa"/>
                  <w:right w:w="108" w:type="dxa"/>
                </w:tblCellMar>
              </w:tblPrEx>
              <w:trPr>
                <w:trHeight w:val="600" w:hRule="atLeast"/>
                <w:jc w:val="center"/>
              </w:trPr>
              <w:tc>
                <w:tcPr>
                  <w:tcW w:w="1100"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both"/>
                    <w:textAlignment w:val="auto"/>
                    <w:rPr>
                      <w:rFonts w:hint="default" w:ascii="Times New Roman" w:hAnsi="Times New Roman" w:eastAsia="宋体" w:cs="Times New Roman"/>
                      <w:i w:val="0"/>
                      <w:iCs w:val="0"/>
                      <w:caps w:val="0"/>
                      <w:color w:val="auto"/>
                      <w:spacing w:val="0"/>
                      <w:sz w:val="21"/>
                      <w:szCs w:val="21"/>
                    </w:rPr>
                  </w:pPr>
                </w:p>
              </w:tc>
              <w:tc>
                <w:tcPr>
                  <w:tcW w:w="1075" w:type="dxa"/>
                  <w:vMerge w:val="restart"/>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四、河口湿地建设工程</w:t>
                  </w:r>
                </w:p>
              </w:tc>
              <w:tc>
                <w:tcPr>
                  <w:tcW w:w="108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建构筑物</w:t>
                  </w:r>
                </w:p>
              </w:tc>
              <w:tc>
                <w:tcPr>
                  <w:tcW w:w="284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将河口湿地划分为6块，其中1#、2#湿地，3#、4#湿地，5#、6#湿地串联运行，3#、4#湿地与5#、6#湿地并联运行，2#与5#湿地中间采用过水管进行连通，2#与3#湿地中间采用过水桥进行连通。湿地型式采用表流人工湿地</w:t>
                  </w:r>
                  <w:r>
                    <w:rPr>
                      <w:rFonts w:hint="eastAsia" w:ascii="Times New Roman" w:hAnsi="Times New Roman" w:eastAsia="宋体" w:cs="Times New Roman"/>
                      <w:i w:val="0"/>
                      <w:iCs w:val="0"/>
                      <w:caps w:val="0"/>
                      <w:color w:val="auto"/>
                      <w:spacing w:val="0"/>
                      <w:kern w:val="0"/>
                      <w:sz w:val="21"/>
                      <w:szCs w:val="21"/>
                      <w:lang w:val="en-US" w:eastAsia="zh-CN" w:bidi="ar"/>
                    </w:rPr>
                    <w:t>，</w:t>
                  </w:r>
                  <w:r>
                    <w:rPr>
                      <w:rFonts w:hint="default" w:ascii="Times New Roman" w:hAnsi="Times New Roman" w:eastAsia="宋体" w:cs="Times New Roman"/>
                      <w:i w:val="0"/>
                      <w:iCs w:val="0"/>
                      <w:caps w:val="0"/>
                      <w:color w:val="auto"/>
                      <w:spacing w:val="0"/>
                      <w:kern w:val="0"/>
                      <w:sz w:val="21"/>
                      <w:szCs w:val="21"/>
                      <w:lang w:val="en-US" w:eastAsia="zh-CN" w:bidi="ar"/>
                    </w:rPr>
                    <w:t>总占地10573</w:t>
                  </w:r>
                  <w:r>
                    <w:rPr>
                      <w:rFonts w:hint="eastAsia" w:ascii="Times New Roman" w:hAnsi="Times New Roman" w:eastAsia="宋体" w:cs="Times New Roman"/>
                      <w:i w:val="0"/>
                      <w:iCs w:val="0"/>
                      <w:caps w:val="0"/>
                      <w:color w:val="auto"/>
                      <w:spacing w:val="0"/>
                      <w:kern w:val="0"/>
                      <w:sz w:val="21"/>
                      <w:szCs w:val="21"/>
                      <w:lang w:val="en-US" w:eastAsia="zh-CN" w:bidi="ar"/>
                    </w:rPr>
                    <w:t>m</w:t>
                  </w:r>
                  <w:r>
                    <w:rPr>
                      <w:rFonts w:hint="eastAsia" w:ascii="Times New Roman" w:hAnsi="Times New Roman" w:eastAsia="宋体" w:cs="Times New Roman"/>
                      <w:i w:val="0"/>
                      <w:iCs w:val="0"/>
                      <w:caps w:val="0"/>
                      <w:color w:val="auto"/>
                      <w:spacing w:val="0"/>
                      <w:kern w:val="0"/>
                      <w:sz w:val="21"/>
                      <w:szCs w:val="21"/>
                      <w:vertAlign w:val="superscript"/>
                      <w:lang w:val="en-US" w:eastAsia="zh-CN" w:bidi="ar"/>
                    </w:rPr>
                    <w:t>2</w:t>
                  </w:r>
                </w:p>
              </w:tc>
              <w:tc>
                <w:tcPr>
                  <w:tcW w:w="189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位于喷水洞下游大河村至海马箐水库淹没线之间，占地类型为林地、草地、河滩地，为永久占地，其中构筑物及道路占比约10%</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blCellMar>
                  <w:top w:w="0" w:type="dxa"/>
                  <w:left w:w="108" w:type="dxa"/>
                  <w:bottom w:w="0" w:type="dxa"/>
                  <w:right w:w="108" w:type="dxa"/>
                </w:tblCellMar>
              </w:tblPrEx>
              <w:trPr>
                <w:trHeight w:val="600" w:hRule="atLeast"/>
                <w:jc w:val="center"/>
              </w:trPr>
              <w:tc>
                <w:tcPr>
                  <w:tcW w:w="1100"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both"/>
                    <w:textAlignment w:val="auto"/>
                    <w:rPr>
                      <w:rFonts w:hint="default" w:ascii="Times New Roman" w:hAnsi="Times New Roman" w:eastAsia="宋体" w:cs="Times New Roman"/>
                      <w:i w:val="0"/>
                      <w:iCs w:val="0"/>
                      <w:caps w:val="0"/>
                      <w:color w:val="auto"/>
                      <w:spacing w:val="0"/>
                      <w:sz w:val="21"/>
                      <w:szCs w:val="21"/>
                    </w:rPr>
                  </w:pPr>
                </w:p>
              </w:tc>
              <w:tc>
                <w:tcPr>
                  <w:tcW w:w="107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both"/>
                    <w:textAlignment w:val="auto"/>
                    <w:rPr>
                      <w:rFonts w:hint="default" w:ascii="Times New Roman" w:hAnsi="Times New Roman" w:eastAsia="宋体" w:cs="Times New Roman"/>
                      <w:i w:val="0"/>
                      <w:iCs w:val="0"/>
                      <w:caps w:val="0"/>
                      <w:color w:val="auto"/>
                      <w:spacing w:val="0"/>
                      <w:sz w:val="21"/>
                      <w:szCs w:val="21"/>
                    </w:rPr>
                  </w:pPr>
                </w:p>
              </w:tc>
              <w:tc>
                <w:tcPr>
                  <w:tcW w:w="108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植物工程</w:t>
                  </w:r>
                </w:p>
              </w:tc>
              <w:tc>
                <w:tcPr>
                  <w:tcW w:w="284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共种植</w:t>
                  </w:r>
                  <w:r>
                    <w:rPr>
                      <w:rFonts w:hint="eastAsia" w:ascii="Times New Roman" w:hAnsi="Times New Roman" w:eastAsia="宋体" w:cs="Times New Roman"/>
                      <w:i w:val="0"/>
                      <w:iCs w:val="0"/>
                      <w:caps w:val="0"/>
                      <w:color w:val="auto"/>
                      <w:spacing w:val="0"/>
                      <w:kern w:val="0"/>
                      <w:sz w:val="21"/>
                      <w:szCs w:val="21"/>
                      <w:lang w:val="en-US" w:eastAsia="zh-CN" w:bidi="ar"/>
                    </w:rPr>
                    <w:t>植物</w:t>
                  </w:r>
                  <w:r>
                    <w:rPr>
                      <w:rFonts w:hint="eastAsia" w:cs="Times New Roman"/>
                      <w:i w:val="0"/>
                      <w:iCs w:val="0"/>
                      <w:caps w:val="0"/>
                      <w:color w:val="auto"/>
                      <w:spacing w:val="0"/>
                      <w:kern w:val="0"/>
                      <w:sz w:val="21"/>
                      <w:szCs w:val="21"/>
                      <w:lang w:val="en-US" w:eastAsia="zh-CN" w:bidi="ar"/>
                    </w:rPr>
                    <w:t>9515.7</w:t>
                  </w:r>
                  <w:r>
                    <w:rPr>
                      <w:rFonts w:hint="eastAsia" w:ascii="Times New Roman" w:hAnsi="Times New Roman" w:eastAsia="宋体" w:cs="Times New Roman"/>
                      <w:i w:val="0"/>
                      <w:iCs w:val="0"/>
                      <w:caps w:val="0"/>
                      <w:color w:val="auto"/>
                      <w:spacing w:val="0"/>
                      <w:kern w:val="0"/>
                      <w:sz w:val="21"/>
                      <w:szCs w:val="21"/>
                      <w:lang w:val="en-US" w:eastAsia="zh-CN" w:bidi="ar"/>
                    </w:rPr>
                    <w:t>m</w:t>
                  </w:r>
                  <w:r>
                    <w:rPr>
                      <w:rFonts w:hint="eastAsia" w:ascii="Times New Roman" w:hAnsi="Times New Roman" w:eastAsia="宋体" w:cs="Times New Roman"/>
                      <w:i w:val="0"/>
                      <w:iCs w:val="0"/>
                      <w:caps w:val="0"/>
                      <w:color w:val="auto"/>
                      <w:spacing w:val="0"/>
                      <w:kern w:val="0"/>
                      <w:sz w:val="21"/>
                      <w:szCs w:val="21"/>
                      <w:vertAlign w:val="superscript"/>
                      <w:lang w:val="en-US" w:eastAsia="zh-CN" w:bidi="ar"/>
                    </w:rPr>
                    <w:t>2</w:t>
                  </w:r>
                </w:p>
              </w:tc>
              <w:tc>
                <w:tcPr>
                  <w:tcW w:w="189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i w:val="0"/>
                      <w:iCs w:val="0"/>
                      <w:caps w:val="0"/>
                      <w:color w:val="auto"/>
                      <w:spacing w:val="0"/>
                      <w:kern w:val="0"/>
                      <w:sz w:val="21"/>
                      <w:szCs w:val="21"/>
                      <w:lang w:val="en-US" w:eastAsia="zh-CN" w:bidi="ar"/>
                    </w:rPr>
                    <w:t>植物工程基本覆盖了9</w:t>
                  </w:r>
                  <w:r>
                    <w:rPr>
                      <w:rFonts w:hint="eastAsia" w:cs="Times New Roman"/>
                      <w:i w:val="0"/>
                      <w:iCs w:val="0"/>
                      <w:caps w:val="0"/>
                      <w:color w:val="auto"/>
                      <w:spacing w:val="0"/>
                      <w:kern w:val="0"/>
                      <w:sz w:val="21"/>
                      <w:szCs w:val="21"/>
                      <w:lang w:val="en-US" w:eastAsia="zh-CN" w:bidi="ar"/>
                    </w:rPr>
                    <w:t>0</w:t>
                  </w:r>
                  <w:r>
                    <w:rPr>
                      <w:rFonts w:hint="eastAsia" w:ascii="Times New Roman" w:hAnsi="Times New Roman" w:eastAsia="宋体" w:cs="Times New Roman"/>
                      <w:i w:val="0"/>
                      <w:iCs w:val="0"/>
                      <w:caps w:val="0"/>
                      <w:color w:val="auto"/>
                      <w:spacing w:val="0"/>
                      <w:kern w:val="0"/>
                      <w:sz w:val="21"/>
                      <w:szCs w:val="21"/>
                      <w:lang w:val="en-US" w:eastAsia="zh-CN" w:bidi="ar"/>
                    </w:rPr>
                    <w:t>%的湿地面积</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blCellMar>
                  <w:top w:w="0" w:type="dxa"/>
                  <w:left w:w="108" w:type="dxa"/>
                  <w:bottom w:w="0" w:type="dxa"/>
                  <w:right w:w="108" w:type="dxa"/>
                </w:tblCellMar>
              </w:tblPrEx>
              <w:trPr>
                <w:trHeight w:val="600" w:hRule="atLeast"/>
                <w:jc w:val="center"/>
              </w:trPr>
              <w:tc>
                <w:tcPr>
                  <w:tcW w:w="1100" w:type="dxa"/>
                  <w:vMerge w:val="restart"/>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Style w:val="136"/>
                      <w:rFonts w:hint="default" w:ascii="Times New Roman" w:hAnsi="Times New Roman" w:eastAsia="宋体" w:cs="Times New Roman"/>
                      <w:b/>
                      <w:bCs/>
                      <w:i w:val="0"/>
                      <w:iCs w:val="0"/>
                      <w:caps w:val="0"/>
                      <w:color w:val="auto"/>
                      <w:spacing w:val="0"/>
                      <w:kern w:val="0"/>
                      <w:sz w:val="21"/>
                      <w:szCs w:val="21"/>
                      <w:lang w:val="en-US" w:eastAsia="zh-CN" w:bidi="ar"/>
                    </w:rPr>
                    <w:t>辅助工程</w:t>
                  </w:r>
                </w:p>
              </w:tc>
              <w:tc>
                <w:tcPr>
                  <w:tcW w:w="107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施工道路</w:t>
                  </w:r>
                </w:p>
              </w:tc>
              <w:tc>
                <w:tcPr>
                  <w:tcW w:w="3937" w:type="dxa"/>
                  <w:gridSpan w:val="2"/>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依托项目区现有乡村道路及片区主干路，不新建道路</w:t>
                  </w:r>
                </w:p>
              </w:tc>
              <w:tc>
                <w:tcPr>
                  <w:tcW w:w="189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blPrEx>
              <w:trPr>
                <w:trHeight w:val="600" w:hRule="atLeast"/>
                <w:jc w:val="center"/>
              </w:trPr>
              <w:tc>
                <w:tcPr>
                  <w:tcW w:w="1100"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both"/>
                    <w:textAlignment w:val="auto"/>
                    <w:rPr>
                      <w:rFonts w:hint="default" w:ascii="Times New Roman" w:hAnsi="Times New Roman" w:eastAsia="宋体" w:cs="Times New Roman"/>
                      <w:i w:val="0"/>
                      <w:iCs w:val="0"/>
                      <w:caps w:val="0"/>
                      <w:color w:val="auto"/>
                      <w:spacing w:val="0"/>
                      <w:sz w:val="21"/>
                      <w:szCs w:val="21"/>
                    </w:rPr>
                  </w:pPr>
                </w:p>
              </w:tc>
              <w:tc>
                <w:tcPr>
                  <w:tcW w:w="107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临建设施</w:t>
                  </w:r>
                </w:p>
              </w:tc>
              <w:tc>
                <w:tcPr>
                  <w:tcW w:w="3937" w:type="dxa"/>
                  <w:gridSpan w:val="2"/>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不设置独立临时施工场地、取土场、弃土场</w:t>
                  </w:r>
                  <w:r>
                    <w:rPr>
                      <w:rFonts w:hint="eastAsia" w:ascii="Times New Roman" w:hAnsi="Times New Roman" w:eastAsia="宋体" w:cs="Times New Roman"/>
                      <w:i w:val="0"/>
                      <w:iCs w:val="0"/>
                      <w:caps w:val="0"/>
                      <w:color w:val="auto"/>
                      <w:spacing w:val="0"/>
                      <w:kern w:val="0"/>
                      <w:sz w:val="21"/>
                      <w:szCs w:val="21"/>
                      <w:lang w:val="en-US" w:eastAsia="zh-CN" w:bidi="ar"/>
                    </w:rPr>
                    <w:t>。</w:t>
                  </w:r>
                </w:p>
              </w:tc>
              <w:tc>
                <w:tcPr>
                  <w:tcW w:w="189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blCellMar>
                  <w:top w:w="0" w:type="dxa"/>
                  <w:left w:w="108" w:type="dxa"/>
                  <w:bottom w:w="0" w:type="dxa"/>
                  <w:right w:w="108" w:type="dxa"/>
                </w:tblCellMar>
              </w:tblPrEx>
              <w:trPr>
                <w:trHeight w:val="600" w:hRule="atLeast"/>
                <w:jc w:val="center"/>
              </w:trPr>
              <w:tc>
                <w:tcPr>
                  <w:tcW w:w="1100"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both"/>
                    <w:textAlignment w:val="auto"/>
                    <w:rPr>
                      <w:rFonts w:hint="default" w:ascii="Times New Roman" w:hAnsi="Times New Roman" w:eastAsia="宋体" w:cs="Times New Roman"/>
                      <w:i w:val="0"/>
                      <w:iCs w:val="0"/>
                      <w:caps w:val="0"/>
                      <w:color w:val="auto"/>
                      <w:spacing w:val="0"/>
                      <w:sz w:val="21"/>
                      <w:szCs w:val="21"/>
                    </w:rPr>
                  </w:pPr>
                </w:p>
              </w:tc>
              <w:tc>
                <w:tcPr>
                  <w:tcW w:w="107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施工营地</w:t>
                  </w:r>
                </w:p>
              </w:tc>
              <w:tc>
                <w:tcPr>
                  <w:tcW w:w="3937" w:type="dxa"/>
                  <w:gridSpan w:val="2"/>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i w:val="0"/>
                      <w:iCs w:val="0"/>
                      <w:caps w:val="0"/>
                      <w:color w:val="auto"/>
                      <w:spacing w:val="0"/>
                      <w:sz w:val="21"/>
                      <w:szCs w:val="21"/>
                      <w:lang w:eastAsia="zh-CN"/>
                    </w:rPr>
                  </w:pPr>
                  <w:r>
                    <w:rPr>
                      <w:rFonts w:hint="default" w:ascii="Times New Roman" w:hAnsi="Times New Roman" w:eastAsia="宋体" w:cs="Times New Roman"/>
                      <w:i w:val="0"/>
                      <w:iCs w:val="0"/>
                      <w:caps w:val="0"/>
                      <w:color w:val="auto"/>
                      <w:spacing w:val="0"/>
                      <w:sz w:val="21"/>
                      <w:szCs w:val="21"/>
                    </w:rPr>
                    <w:t>本项目工程量小，施工点分散，不设置专门的施工营地</w:t>
                  </w:r>
                  <w:r>
                    <w:rPr>
                      <w:rFonts w:hint="eastAsia" w:ascii="Times New Roman" w:hAnsi="Times New Roman" w:eastAsia="宋体" w:cs="Times New Roman"/>
                      <w:i w:val="0"/>
                      <w:iCs w:val="0"/>
                      <w:caps w:val="0"/>
                      <w:color w:val="auto"/>
                      <w:spacing w:val="0"/>
                      <w:sz w:val="21"/>
                      <w:szCs w:val="21"/>
                      <w:lang w:eastAsia="zh-CN"/>
                    </w:rPr>
                    <w:t>。</w:t>
                  </w:r>
                </w:p>
              </w:tc>
              <w:tc>
                <w:tcPr>
                  <w:tcW w:w="189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blCellMar>
                  <w:top w:w="0" w:type="dxa"/>
                  <w:left w:w="108" w:type="dxa"/>
                  <w:bottom w:w="0" w:type="dxa"/>
                  <w:right w:w="108" w:type="dxa"/>
                </w:tblCellMar>
              </w:tblPrEx>
              <w:trPr>
                <w:trHeight w:val="600" w:hRule="atLeast"/>
                <w:jc w:val="center"/>
              </w:trPr>
              <w:tc>
                <w:tcPr>
                  <w:tcW w:w="1100" w:type="dxa"/>
                  <w:vMerge w:val="restart"/>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Style w:val="136"/>
                      <w:rFonts w:hint="default" w:ascii="Times New Roman" w:hAnsi="Times New Roman" w:eastAsia="宋体" w:cs="Times New Roman"/>
                      <w:b/>
                      <w:bCs/>
                      <w:i w:val="0"/>
                      <w:iCs w:val="0"/>
                      <w:caps w:val="0"/>
                      <w:color w:val="auto"/>
                      <w:spacing w:val="0"/>
                      <w:kern w:val="0"/>
                      <w:sz w:val="21"/>
                      <w:szCs w:val="21"/>
                      <w:lang w:val="en-US" w:eastAsia="zh-CN" w:bidi="ar"/>
                    </w:rPr>
                    <w:t>公用工程</w:t>
                  </w:r>
                </w:p>
              </w:tc>
              <w:tc>
                <w:tcPr>
                  <w:tcW w:w="107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供水</w:t>
                  </w:r>
                </w:p>
              </w:tc>
              <w:tc>
                <w:tcPr>
                  <w:tcW w:w="3937" w:type="dxa"/>
                  <w:gridSpan w:val="2"/>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施工用水从工程沿线供水管网接入，不取用河水等地表水；运营期无供水需求</w:t>
                  </w:r>
                </w:p>
              </w:tc>
              <w:tc>
                <w:tcPr>
                  <w:tcW w:w="189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blCellMar>
                  <w:top w:w="0" w:type="dxa"/>
                  <w:left w:w="108" w:type="dxa"/>
                  <w:bottom w:w="0" w:type="dxa"/>
                  <w:right w:w="108" w:type="dxa"/>
                </w:tblCellMar>
              </w:tblPrEx>
              <w:trPr>
                <w:trHeight w:val="600" w:hRule="atLeast"/>
                <w:jc w:val="center"/>
              </w:trPr>
              <w:tc>
                <w:tcPr>
                  <w:tcW w:w="1100"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both"/>
                    <w:textAlignment w:val="auto"/>
                    <w:rPr>
                      <w:rFonts w:hint="default" w:ascii="Times New Roman" w:hAnsi="Times New Roman" w:eastAsia="宋体" w:cs="Times New Roman"/>
                      <w:i w:val="0"/>
                      <w:iCs w:val="0"/>
                      <w:caps w:val="0"/>
                      <w:color w:val="auto"/>
                      <w:spacing w:val="0"/>
                      <w:sz w:val="21"/>
                      <w:szCs w:val="21"/>
                    </w:rPr>
                  </w:pPr>
                </w:p>
              </w:tc>
              <w:tc>
                <w:tcPr>
                  <w:tcW w:w="107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供电</w:t>
                  </w:r>
                </w:p>
              </w:tc>
              <w:tc>
                <w:tcPr>
                  <w:tcW w:w="3937" w:type="dxa"/>
                  <w:gridSpan w:val="2"/>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施工用电依托工程沿线市政供电电网</w:t>
                  </w:r>
                </w:p>
              </w:tc>
              <w:tc>
                <w:tcPr>
                  <w:tcW w:w="189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blPrEx>
              <w:trPr>
                <w:trHeight w:val="600" w:hRule="atLeast"/>
                <w:jc w:val="center"/>
              </w:trPr>
              <w:tc>
                <w:tcPr>
                  <w:tcW w:w="1100"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both"/>
                    <w:textAlignment w:val="auto"/>
                    <w:rPr>
                      <w:rFonts w:hint="default" w:ascii="Times New Roman" w:hAnsi="Times New Roman" w:eastAsia="宋体" w:cs="Times New Roman"/>
                      <w:i w:val="0"/>
                      <w:iCs w:val="0"/>
                      <w:caps w:val="0"/>
                      <w:color w:val="auto"/>
                      <w:spacing w:val="0"/>
                      <w:sz w:val="21"/>
                      <w:szCs w:val="21"/>
                    </w:rPr>
                  </w:pPr>
                </w:p>
              </w:tc>
              <w:tc>
                <w:tcPr>
                  <w:tcW w:w="107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排水</w:t>
                  </w:r>
                </w:p>
              </w:tc>
              <w:tc>
                <w:tcPr>
                  <w:tcW w:w="3937" w:type="dxa"/>
                  <w:gridSpan w:val="2"/>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污水处理设施尾水全部回用于农田灌溉，不设置排污口，无外排废水</w:t>
                  </w:r>
                </w:p>
              </w:tc>
              <w:tc>
                <w:tcPr>
                  <w:tcW w:w="189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blCellMar>
                  <w:top w:w="0" w:type="dxa"/>
                  <w:left w:w="108" w:type="dxa"/>
                  <w:bottom w:w="0" w:type="dxa"/>
                  <w:right w:w="108" w:type="dxa"/>
                </w:tblCellMar>
              </w:tblPrEx>
              <w:trPr>
                <w:trHeight w:val="600" w:hRule="atLeast"/>
                <w:jc w:val="center"/>
              </w:trPr>
              <w:tc>
                <w:tcPr>
                  <w:tcW w:w="1100" w:type="dxa"/>
                  <w:vMerge w:val="restart"/>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Style w:val="136"/>
                      <w:rFonts w:hint="default" w:ascii="Times New Roman" w:hAnsi="Times New Roman" w:eastAsia="宋体" w:cs="Times New Roman"/>
                      <w:b/>
                      <w:bCs/>
                      <w:i w:val="0"/>
                      <w:iCs w:val="0"/>
                      <w:caps w:val="0"/>
                      <w:color w:val="auto"/>
                      <w:spacing w:val="0"/>
                      <w:kern w:val="0"/>
                      <w:sz w:val="21"/>
                      <w:szCs w:val="21"/>
                      <w:lang w:val="en-US" w:eastAsia="zh-CN" w:bidi="ar"/>
                    </w:rPr>
                    <w:t>环保工程</w:t>
                  </w:r>
                </w:p>
              </w:tc>
              <w:tc>
                <w:tcPr>
                  <w:tcW w:w="1075" w:type="dxa"/>
                  <w:vMerge w:val="restart"/>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施工期环保措施</w:t>
                  </w:r>
                </w:p>
              </w:tc>
              <w:tc>
                <w:tcPr>
                  <w:tcW w:w="108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生态恢复</w:t>
                  </w:r>
                </w:p>
              </w:tc>
              <w:tc>
                <w:tcPr>
                  <w:tcW w:w="284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施工活动全部结束后，及时对临时占地进行清理、平整及植被恢复</w:t>
                  </w:r>
                </w:p>
              </w:tc>
              <w:tc>
                <w:tcPr>
                  <w:tcW w:w="189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blCellMar>
                  <w:top w:w="0" w:type="dxa"/>
                  <w:left w:w="108" w:type="dxa"/>
                  <w:bottom w:w="0" w:type="dxa"/>
                  <w:right w:w="108" w:type="dxa"/>
                </w:tblCellMar>
              </w:tblPrEx>
              <w:trPr>
                <w:trHeight w:val="600" w:hRule="atLeast"/>
                <w:jc w:val="center"/>
              </w:trPr>
              <w:tc>
                <w:tcPr>
                  <w:tcW w:w="1100"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both"/>
                    <w:textAlignment w:val="auto"/>
                    <w:rPr>
                      <w:rFonts w:hint="default" w:ascii="Times New Roman" w:hAnsi="Times New Roman" w:eastAsia="宋体" w:cs="Times New Roman"/>
                      <w:i w:val="0"/>
                      <w:iCs w:val="0"/>
                      <w:caps w:val="0"/>
                      <w:color w:val="auto"/>
                      <w:spacing w:val="0"/>
                      <w:sz w:val="21"/>
                      <w:szCs w:val="21"/>
                    </w:rPr>
                  </w:pPr>
                </w:p>
              </w:tc>
              <w:tc>
                <w:tcPr>
                  <w:tcW w:w="107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both"/>
                    <w:textAlignment w:val="auto"/>
                    <w:rPr>
                      <w:rFonts w:hint="default" w:ascii="Times New Roman" w:hAnsi="Times New Roman" w:eastAsia="宋体" w:cs="Times New Roman"/>
                      <w:i w:val="0"/>
                      <w:iCs w:val="0"/>
                      <w:caps w:val="0"/>
                      <w:color w:val="auto"/>
                      <w:spacing w:val="0"/>
                      <w:sz w:val="21"/>
                      <w:szCs w:val="21"/>
                    </w:rPr>
                  </w:pPr>
                </w:p>
              </w:tc>
              <w:tc>
                <w:tcPr>
                  <w:tcW w:w="108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废水治理</w:t>
                  </w:r>
                </w:p>
              </w:tc>
              <w:tc>
                <w:tcPr>
                  <w:tcW w:w="284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lang w:val="en-US"/>
                    </w:rPr>
                  </w:pPr>
                  <w:r>
                    <w:rPr>
                      <w:rFonts w:hint="default" w:ascii="Times New Roman" w:hAnsi="Times New Roman" w:eastAsia="宋体" w:cs="Times New Roman"/>
                      <w:i w:val="0"/>
                      <w:iCs w:val="0"/>
                      <w:caps w:val="0"/>
                      <w:color w:val="auto"/>
                      <w:spacing w:val="0"/>
                      <w:kern w:val="0"/>
                      <w:sz w:val="21"/>
                      <w:szCs w:val="21"/>
                      <w:lang w:val="en-US" w:eastAsia="zh-CN" w:bidi="ar"/>
                    </w:rPr>
                    <w:t>设置临时沉淀池，收集处理施工废水、基坑废水、地表径流、施工人员洗手废水</w:t>
                  </w:r>
                  <w:r>
                    <w:rPr>
                      <w:rFonts w:hint="eastAsia" w:cs="Times New Roman"/>
                      <w:i w:val="0"/>
                      <w:iCs w:val="0"/>
                      <w:caps w:val="0"/>
                      <w:color w:val="auto"/>
                      <w:spacing w:val="0"/>
                      <w:kern w:val="0"/>
                      <w:sz w:val="21"/>
                      <w:szCs w:val="21"/>
                      <w:lang w:val="en-US" w:eastAsia="zh-CN" w:bidi="ar"/>
                    </w:rPr>
                    <w:t>；施工人员入厕依托当地旱厕，无生活废水外排。</w:t>
                  </w:r>
                </w:p>
              </w:tc>
              <w:tc>
                <w:tcPr>
                  <w:tcW w:w="189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blCellMar>
                  <w:top w:w="0" w:type="dxa"/>
                  <w:left w:w="108" w:type="dxa"/>
                  <w:bottom w:w="0" w:type="dxa"/>
                  <w:right w:w="108" w:type="dxa"/>
                </w:tblCellMar>
              </w:tblPrEx>
              <w:trPr>
                <w:trHeight w:val="600" w:hRule="atLeast"/>
                <w:jc w:val="center"/>
              </w:trPr>
              <w:tc>
                <w:tcPr>
                  <w:tcW w:w="1100"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both"/>
                    <w:textAlignment w:val="auto"/>
                    <w:rPr>
                      <w:rFonts w:hint="default" w:ascii="Times New Roman" w:hAnsi="Times New Roman" w:eastAsia="宋体" w:cs="Times New Roman"/>
                      <w:i w:val="0"/>
                      <w:iCs w:val="0"/>
                      <w:caps w:val="0"/>
                      <w:color w:val="auto"/>
                      <w:spacing w:val="0"/>
                      <w:sz w:val="21"/>
                      <w:szCs w:val="21"/>
                    </w:rPr>
                  </w:pPr>
                </w:p>
              </w:tc>
              <w:tc>
                <w:tcPr>
                  <w:tcW w:w="107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both"/>
                    <w:textAlignment w:val="auto"/>
                    <w:rPr>
                      <w:rFonts w:hint="default" w:ascii="Times New Roman" w:hAnsi="Times New Roman" w:eastAsia="宋体" w:cs="Times New Roman"/>
                      <w:i w:val="0"/>
                      <w:iCs w:val="0"/>
                      <w:caps w:val="0"/>
                      <w:color w:val="auto"/>
                      <w:spacing w:val="0"/>
                      <w:sz w:val="21"/>
                      <w:szCs w:val="21"/>
                    </w:rPr>
                  </w:pPr>
                </w:p>
              </w:tc>
              <w:tc>
                <w:tcPr>
                  <w:tcW w:w="108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废气治理</w:t>
                  </w:r>
                </w:p>
              </w:tc>
              <w:tc>
                <w:tcPr>
                  <w:tcW w:w="284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配备洒水降尘设施（皮管、水泵）、防尘网（运输过程遮盖土石方及砂石料）、施工围挡</w:t>
                  </w:r>
                </w:p>
              </w:tc>
              <w:tc>
                <w:tcPr>
                  <w:tcW w:w="189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blCellMar>
                  <w:top w:w="0" w:type="dxa"/>
                  <w:left w:w="108" w:type="dxa"/>
                  <w:bottom w:w="0" w:type="dxa"/>
                  <w:right w:w="108" w:type="dxa"/>
                </w:tblCellMar>
              </w:tblPrEx>
              <w:trPr>
                <w:trHeight w:val="600" w:hRule="atLeast"/>
                <w:jc w:val="center"/>
              </w:trPr>
              <w:tc>
                <w:tcPr>
                  <w:tcW w:w="1100"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both"/>
                    <w:textAlignment w:val="auto"/>
                    <w:rPr>
                      <w:rFonts w:hint="default" w:ascii="Times New Roman" w:hAnsi="Times New Roman" w:eastAsia="宋体" w:cs="Times New Roman"/>
                      <w:i w:val="0"/>
                      <w:iCs w:val="0"/>
                      <w:caps w:val="0"/>
                      <w:color w:val="auto"/>
                      <w:spacing w:val="0"/>
                      <w:sz w:val="21"/>
                      <w:szCs w:val="21"/>
                    </w:rPr>
                  </w:pPr>
                </w:p>
              </w:tc>
              <w:tc>
                <w:tcPr>
                  <w:tcW w:w="107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both"/>
                    <w:textAlignment w:val="auto"/>
                    <w:rPr>
                      <w:rFonts w:hint="default" w:ascii="Times New Roman" w:hAnsi="Times New Roman" w:eastAsia="宋体" w:cs="Times New Roman"/>
                      <w:i w:val="0"/>
                      <w:iCs w:val="0"/>
                      <w:caps w:val="0"/>
                      <w:color w:val="auto"/>
                      <w:spacing w:val="0"/>
                      <w:sz w:val="21"/>
                      <w:szCs w:val="21"/>
                    </w:rPr>
                  </w:pPr>
                </w:p>
              </w:tc>
              <w:tc>
                <w:tcPr>
                  <w:tcW w:w="108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噪声治理</w:t>
                  </w:r>
                </w:p>
              </w:tc>
              <w:tc>
                <w:tcPr>
                  <w:tcW w:w="284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选用低噪声设备，设备底座安装减振措施</w:t>
                  </w:r>
                </w:p>
              </w:tc>
              <w:tc>
                <w:tcPr>
                  <w:tcW w:w="189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blCellMar>
                  <w:top w:w="0" w:type="dxa"/>
                  <w:left w:w="108" w:type="dxa"/>
                  <w:bottom w:w="0" w:type="dxa"/>
                  <w:right w:w="108" w:type="dxa"/>
                </w:tblCellMar>
              </w:tblPrEx>
              <w:trPr>
                <w:trHeight w:val="600" w:hRule="atLeast"/>
                <w:jc w:val="center"/>
              </w:trPr>
              <w:tc>
                <w:tcPr>
                  <w:tcW w:w="1100"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both"/>
                    <w:textAlignment w:val="auto"/>
                    <w:rPr>
                      <w:rFonts w:hint="default" w:ascii="Times New Roman" w:hAnsi="Times New Roman" w:eastAsia="宋体" w:cs="Times New Roman"/>
                      <w:i w:val="0"/>
                      <w:iCs w:val="0"/>
                      <w:caps w:val="0"/>
                      <w:color w:val="auto"/>
                      <w:spacing w:val="0"/>
                      <w:sz w:val="21"/>
                      <w:szCs w:val="21"/>
                    </w:rPr>
                  </w:pPr>
                </w:p>
              </w:tc>
              <w:tc>
                <w:tcPr>
                  <w:tcW w:w="107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both"/>
                    <w:textAlignment w:val="auto"/>
                    <w:rPr>
                      <w:rFonts w:hint="default" w:ascii="Times New Roman" w:hAnsi="Times New Roman" w:eastAsia="宋体" w:cs="Times New Roman"/>
                      <w:i w:val="0"/>
                      <w:iCs w:val="0"/>
                      <w:caps w:val="0"/>
                      <w:color w:val="auto"/>
                      <w:spacing w:val="0"/>
                      <w:sz w:val="21"/>
                      <w:szCs w:val="21"/>
                    </w:rPr>
                  </w:pPr>
                </w:p>
              </w:tc>
              <w:tc>
                <w:tcPr>
                  <w:tcW w:w="108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固废治理</w:t>
                  </w:r>
                </w:p>
              </w:tc>
              <w:tc>
                <w:tcPr>
                  <w:tcW w:w="284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开挖土方优先用于施工回填，</w:t>
                  </w:r>
                  <w:r>
                    <w:rPr>
                      <w:rFonts w:hint="eastAsia" w:ascii="Times New Roman" w:hAnsi="Times New Roman" w:eastAsia="宋体" w:cs="Times New Roman"/>
                      <w:i w:val="0"/>
                      <w:iCs w:val="0"/>
                      <w:caps w:val="0"/>
                      <w:color w:val="auto"/>
                      <w:spacing w:val="0"/>
                      <w:kern w:val="0"/>
                      <w:sz w:val="21"/>
                      <w:szCs w:val="21"/>
                      <w:lang w:val="en-US" w:eastAsia="zh-CN" w:bidi="ar"/>
                    </w:rPr>
                    <w:t>多余土方用于乡村道路补填；施工建设垃圾委托资质单位清运至住建部指定消纳场；</w:t>
                  </w:r>
                  <w:r>
                    <w:rPr>
                      <w:rFonts w:hint="default" w:ascii="Times New Roman" w:hAnsi="Times New Roman" w:eastAsia="宋体" w:cs="Times New Roman"/>
                      <w:i w:val="0"/>
                      <w:iCs w:val="0"/>
                      <w:caps w:val="0"/>
                      <w:color w:val="auto"/>
                      <w:spacing w:val="0"/>
                      <w:kern w:val="0"/>
                      <w:sz w:val="21"/>
                      <w:szCs w:val="21"/>
                      <w:lang w:val="en-US" w:eastAsia="zh-CN" w:bidi="ar"/>
                    </w:rPr>
                    <w:t>施工生活垃圾集中收集后纳入当地环卫系统处置</w:t>
                  </w:r>
                </w:p>
              </w:tc>
              <w:tc>
                <w:tcPr>
                  <w:tcW w:w="189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blCellMar>
                  <w:top w:w="0" w:type="dxa"/>
                  <w:left w:w="108" w:type="dxa"/>
                  <w:bottom w:w="0" w:type="dxa"/>
                  <w:right w:w="108" w:type="dxa"/>
                </w:tblCellMar>
              </w:tblPrEx>
              <w:trPr>
                <w:trHeight w:val="600" w:hRule="atLeast"/>
                <w:jc w:val="center"/>
              </w:trPr>
              <w:tc>
                <w:tcPr>
                  <w:tcW w:w="1100"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both"/>
                    <w:textAlignment w:val="auto"/>
                    <w:rPr>
                      <w:rFonts w:hint="default" w:ascii="Times New Roman" w:hAnsi="Times New Roman" w:eastAsia="宋体" w:cs="Times New Roman"/>
                      <w:i w:val="0"/>
                      <w:iCs w:val="0"/>
                      <w:caps w:val="0"/>
                      <w:color w:val="auto"/>
                      <w:spacing w:val="0"/>
                      <w:sz w:val="21"/>
                      <w:szCs w:val="21"/>
                    </w:rPr>
                  </w:pPr>
                </w:p>
              </w:tc>
              <w:tc>
                <w:tcPr>
                  <w:tcW w:w="1075" w:type="dxa"/>
                  <w:vMerge w:val="restart"/>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运营期环保措施</w:t>
                  </w:r>
                </w:p>
              </w:tc>
              <w:tc>
                <w:tcPr>
                  <w:tcW w:w="108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废气治理</w:t>
                  </w:r>
                </w:p>
              </w:tc>
              <w:tc>
                <w:tcPr>
                  <w:tcW w:w="284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湿地、氧化塘、渗滤池、化粪池产生的少量恶臭气体，经周边植物吸附后无组织排放</w:t>
                  </w:r>
                </w:p>
              </w:tc>
              <w:tc>
                <w:tcPr>
                  <w:tcW w:w="189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blCellMar>
                  <w:top w:w="0" w:type="dxa"/>
                  <w:left w:w="108" w:type="dxa"/>
                  <w:bottom w:w="0" w:type="dxa"/>
                  <w:right w:w="108" w:type="dxa"/>
                </w:tblCellMar>
              </w:tblPrEx>
              <w:trPr>
                <w:trHeight w:val="600" w:hRule="atLeast"/>
                <w:jc w:val="center"/>
              </w:trPr>
              <w:tc>
                <w:tcPr>
                  <w:tcW w:w="1100"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both"/>
                    <w:textAlignment w:val="auto"/>
                    <w:rPr>
                      <w:rFonts w:hint="default" w:ascii="Times New Roman" w:hAnsi="Times New Roman" w:eastAsia="宋体" w:cs="Times New Roman"/>
                      <w:i w:val="0"/>
                      <w:iCs w:val="0"/>
                      <w:caps w:val="0"/>
                      <w:color w:val="auto"/>
                      <w:spacing w:val="0"/>
                      <w:sz w:val="21"/>
                      <w:szCs w:val="21"/>
                    </w:rPr>
                  </w:pPr>
                </w:p>
              </w:tc>
              <w:tc>
                <w:tcPr>
                  <w:tcW w:w="107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both"/>
                    <w:textAlignment w:val="auto"/>
                    <w:rPr>
                      <w:rFonts w:hint="default" w:ascii="Times New Roman" w:hAnsi="Times New Roman" w:eastAsia="宋体" w:cs="Times New Roman"/>
                      <w:i w:val="0"/>
                      <w:iCs w:val="0"/>
                      <w:caps w:val="0"/>
                      <w:color w:val="auto"/>
                      <w:spacing w:val="0"/>
                      <w:sz w:val="21"/>
                      <w:szCs w:val="21"/>
                    </w:rPr>
                  </w:pPr>
                </w:p>
              </w:tc>
              <w:tc>
                <w:tcPr>
                  <w:tcW w:w="108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废水治理</w:t>
                  </w:r>
                </w:p>
              </w:tc>
              <w:tc>
                <w:tcPr>
                  <w:tcW w:w="284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1. 氧化塘工艺处理尾水进入清水池回用于农田灌溉；</w:t>
                  </w:r>
                  <w:r>
                    <w:rPr>
                      <w:rFonts w:hint="default" w:ascii="Times New Roman" w:hAnsi="Times New Roman" w:eastAsia="宋体" w:cs="Times New Roman"/>
                      <w:i w:val="0"/>
                      <w:iCs w:val="0"/>
                      <w:caps w:val="0"/>
                      <w:color w:val="auto"/>
                      <w:spacing w:val="0"/>
                      <w:kern w:val="0"/>
                      <w:sz w:val="21"/>
                      <w:szCs w:val="21"/>
                      <w:lang w:val="en-US" w:eastAsia="zh-CN" w:bidi="ar"/>
                    </w:rPr>
                    <w:br w:type="textWrapping"/>
                  </w:r>
                  <w:r>
                    <w:rPr>
                      <w:rFonts w:hint="default" w:ascii="Times New Roman" w:hAnsi="Times New Roman" w:eastAsia="宋体" w:cs="Times New Roman"/>
                      <w:i w:val="0"/>
                      <w:iCs w:val="0"/>
                      <w:caps w:val="0"/>
                      <w:color w:val="auto"/>
                      <w:spacing w:val="0"/>
                      <w:kern w:val="0"/>
                      <w:sz w:val="21"/>
                      <w:szCs w:val="21"/>
                      <w:lang w:val="en-US" w:eastAsia="zh-CN" w:bidi="ar"/>
                    </w:rPr>
                    <w:t>2. 大河村渗滤+表流湿地工艺尾水排入</w:t>
                  </w:r>
                  <w:r>
                    <w:rPr>
                      <w:rFonts w:hint="eastAsia" w:cs="Times New Roman"/>
                      <w:i w:val="0"/>
                      <w:iCs w:val="0"/>
                      <w:caps w:val="0"/>
                      <w:color w:val="auto"/>
                      <w:spacing w:val="0"/>
                      <w:kern w:val="0"/>
                      <w:sz w:val="21"/>
                      <w:szCs w:val="21"/>
                      <w:lang w:val="en-US" w:eastAsia="zh-CN" w:bidi="ar"/>
                    </w:rPr>
                    <w:t>清水池</w:t>
                  </w:r>
                  <w:r>
                    <w:rPr>
                      <w:rFonts w:hint="default" w:ascii="Times New Roman" w:hAnsi="Times New Roman" w:eastAsia="宋体" w:cs="Times New Roman"/>
                      <w:i w:val="0"/>
                      <w:iCs w:val="0"/>
                      <w:caps w:val="0"/>
                      <w:color w:val="auto"/>
                      <w:spacing w:val="0"/>
                      <w:kern w:val="0"/>
                      <w:sz w:val="21"/>
                      <w:szCs w:val="21"/>
                      <w:lang w:val="en-US" w:eastAsia="zh-CN" w:bidi="ar"/>
                    </w:rPr>
                    <w:t>储存，用于农业灌溉；</w:t>
                  </w:r>
                  <w:r>
                    <w:rPr>
                      <w:rFonts w:hint="default" w:ascii="Times New Roman" w:hAnsi="Times New Roman" w:eastAsia="宋体" w:cs="Times New Roman"/>
                      <w:i w:val="0"/>
                      <w:iCs w:val="0"/>
                      <w:caps w:val="0"/>
                      <w:color w:val="auto"/>
                      <w:spacing w:val="0"/>
                      <w:kern w:val="0"/>
                      <w:sz w:val="21"/>
                      <w:szCs w:val="21"/>
                      <w:lang w:val="en-US" w:eastAsia="zh-CN" w:bidi="ar"/>
                    </w:rPr>
                    <w:br w:type="textWrapping"/>
                  </w:r>
                  <w:r>
                    <w:rPr>
                      <w:rFonts w:hint="default" w:ascii="Times New Roman" w:hAnsi="Times New Roman" w:eastAsia="宋体" w:cs="Times New Roman"/>
                      <w:i w:val="0"/>
                      <w:iCs w:val="0"/>
                      <w:caps w:val="0"/>
                      <w:color w:val="auto"/>
                      <w:spacing w:val="0"/>
                      <w:kern w:val="0"/>
                      <w:sz w:val="21"/>
                      <w:szCs w:val="21"/>
                      <w:lang w:val="en-US" w:eastAsia="zh-CN" w:bidi="ar"/>
                    </w:rPr>
                    <w:t>3. 河口湿地</w:t>
                  </w:r>
                  <w:r>
                    <w:rPr>
                      <w:rFonts w:hint="eastAsia" w:cs="Times New Roman"/>
                      <w:i w:val="0"/>
                      <w:iCs w:val="0"/>
                      <w:caps w:val="0"/>
                      <w:color w:val="auto"/>
                      <w:spacing w:val="0"/>
                      <w:kern w:val="0"/>
                      <w:sz w:val="21"/>
                      <w:szCs w:val="21"/>
                      <w:lang w:val="en-US" w:eastAsia="zh-CN" w:bidi="ar"/>
                    </w:rPr>
                    <w:t>净化</w:t>
                  </w:r>
                  <w:r>
                    <w:rPr>
                      <w:rFonts w:hint="default" w:ascii="Times New Roman" w:hAnsi="Times New Roman" w:eastAsia="宋体" w:cs="Times New Roman"/>
                      <w:i w:val="0"/>
                      <w:iCs w:val="0"/>
                      <w:caps w:val="0"/>
                      <w:color w:val="auto"/>
                      <w:spacing w:val="0"/>
                      <w:kern w:val="0"/>
                      <w:sz w:val="21"/>
                      <w:szCs w:val="21"/>
                      <w:lang w:val="en-US" w:eastAsia="zh-CN" w:bidi="ar"/>
                    </w:rPr>
                    <w:t>喷水洞河河水后</w:t>
                  </w:r>
                  <w:r>
                    <w:rPr>
                      <w:rFonts w:hint="eastAsia" w:cs="Times New Roman"/>
                      <w:i w:val="0"/>
                      <w:iCs w:val="0"/>
                      <w:caps w:val="0"/>
                      <w:color w:val="auto"/>
                      <w:spacing w:val="0"/>
                      <w:kern w:val="0"/>
                      <w:sz w:val="21"/>
                      <w:szCs w:val="21"/>
                      <w:lang w:val="en-US" w:eastAsia="zh-CN" w:bidi="ar"/>
                    </w:rPr>
                    <w:t>由</w:t>
                  </w:r>
                  <w:r>
                    <w:rPr>
                      <w:rFonts w:hint="default" w:ascii="Times New Roman" w:hAnsi="Times New Roman" w:eastAsia="宋体" w:cs="Times New Roman"/>
                      <w:i w:val="0"/>
                      <w:iCs w:val="0"/>
                      <w:caps w:val="0"/>
                      <w:color w:val="auto"/>
                      <w:spacing w:val="0"/>
                      <w:kern w:val="0"/>
                      <w:sz w:val="21"/>
                      <w:szCs w:val="21"/>
                      <w:lang w:val="en-US" w:eastAsia="zh-CN" w:bidi="ar"/>
                    </w:rPr>
                    <w:t>下游</w:t>
                  </w:r>
                  <w:r>
                    <w:rPr>
                      <w:rFonts w:hint="eastAsia" w:cs="Times New Roman"/>
                      <w:i w:val="0"/>
                      <w:iCs w:val="0"/>
                      <w:caps w:val="0"/>
                      <w:color w:val="auto"/>
                      <w:spacing w:val="0"/>
                      <w:kern w:val="0"/>
                      <w:sz w:val="21"/>
                      <w:szCs w:val="21"/>
                      <w:lang w:val="en-US" w:eastAsia="zh-CN" w:bidi="ar"/>
                    </w:rPr>
                    <w:t>出口自然流出</w:t>
                  </w:r>
                  <w:r>
                    <w:rPr>
                      <w:rFonts w:hint="default" w:ascii="Times New Roman" w:hAnsi="Times New Roman" w:eastAsia="宋体" w:cs="Times New Roman"/>
                      <w:i w:val="0"/>
                      <w:iCs w:val="0"/>
                      <w:caps w:val="0"/>
                      <w:color w:val="auto"/>
                      <w:spacing w:val="0"/>
                      <w:kern w:val="0"/>
                      <w:sz w:val="21"/>
                      <w:szCs w:val="21"/>
                      <w:lang w:val="en-US" w:eastAsia="zh-CN" w:bidi="ar"/>
                    </w:rPr>
                    <w:t>，出水水质满足水体功能要求</w:t>
                  </w:r>
                  <w:r>
                    <w:rPr>
                      <w:rFonts w:hint="eastAsia" w:cs="Times New Roman"/>
                      <w:i w:val="0"/>
                      <w:iCs w:val="0"/>
                      <w:caps w:val="0"/>
                      <w:color w:val="auto"/>
                      <w:spacing w:val="0"/>
                      <w:kern w:val="0"/>
                      <w:sz w:val="21"/>
                      <w:szCs w:val="21"/>
                      <w:lang w:val="en-US" w:eastAsia="zh-CN" w:bidi="ar"/>
                    </w:rPr>
                    <w:t>。</w:t>
                  </w:r>
                </w:p>
              </w:tc>
              <w:tc>
                <w:tcPr>
                  <w:tcW w:w="189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全部废水不外排</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blCellMar>
                  <w:top w:w="0" w:type="dxa"/>
                  <w:left w:w="108" w:type="dxa"/>
                  <w:bottom w:w="0" w:type="dxa"/>
                  <w:right w:w="108" w:type="dxa"/>
                </w:tblCellMar>
              </w:tblPrEx>
              <w:trPr>
                <w:trHeight w:val="600" w:hRule="atLeast"/>
                <w:jc w:val="center"/>
              </w:trPr>
              <w:tc>
                <w:tcPr>
                  <w:tcW w:w="1100"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both"/>
                    <w:textAlignment w:val="auto"/>
                    <w:rPr>
                      <w:rFonts w:hint="default" w:ascii="Times New Roman" w:hAnsi="Times New Roman" w:eastAsia="宋体" w:cs="Times New Roman"/>
                      <w:i w:val="0"/>
                      <w:iCs w:val="0"/>
                      <w:caps w:val="0"/>
                      <w:color w:val="auto"/>
                      <w:spacing w:val="0"/>
                      <w:sz w:val="21"/>
                      <w:szCs w:val="21"/>
                    </w:rPr>
                  </w:pPr>
                </w:p>
              </w:tc>
              <w:tc>
                <w:tcPr>
                  <w:tcW w:w="107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both"/>
                    <w:textAlignment w:val="auto"/>
                    <w:rPr>
                      <w:rFonts w:hint="default" w:ascii="Times New Roman" w:hAnsi="Times New Roman" w:eastAsia="宋体" w:cs="Times New Roman"/>
                      <w:i w:val="0"/>
                      <w:iCs w:val="0"/>
                      <w:caps w:val="0"/>
                      <w:color w:val="auto"/>
                      <w:spacing w:val="0"/>
                      <w:sz w:val="21"/>
                      <w:szCs w:val="21"/>
                    </w:rPr>
                  </w:pPr>
                </w:p>
              </w:tc>
              <w:tc>
                <w:tcPr>
                  <w:tcW w:w="108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噪声治理</w:t>
                  </w:r>
                </w:p>
              </w:tc>
              <w:tc>
                <w:tcPr>
                  <w:tcW w:w="284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无高噪生产设备，污水处理设施运行噪声低，对周边声环境影响小</w:t>
                  </w:r>
                </w:p>
              </w:tc>
              <w:tc>
                <w:tcPr>
                  <w:tcW w:w="189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blCellMar>
                  <w:top w:w="0" w:type="dxa"/>
                  <w:left w:w="108" w:type="dxa"/>
                  <w:bottom w:w="0" w:type="dxa"/>
                  <w:right w:w="108" w:type="dxa"/>
                </w:tblCellMar>
              </w:tblPrEx>
              <w:trPr>
                <w:trHeight w:val="600" w:hRule="atLeast"/>
                <w:jc w:val="center"/>
              </w:trPr>
              <w:tc>
                <w:tcPr>
                  <w:tcW w:w="1100"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both"/>
                    <w:textAlignment w:val="auto"/>
                    <w:rPr>
                      <w:rFonts w:hint="default" w:ascii="Times New Roman" w:hAnsi="Times New Roman" w:eastAsia="宋体" w:cs="Times New Roman"/>
                      <w:i w:val="0"/>
                      <w:iCs w:val="0"/>
                      <w:caps w:val="0"/>
                      <w:color w:val="auto"/>
                      <w:spacing w:val="0"/>
                      <w:sz w:val="21"/>
                      <w:szCs w:val="21"/>
                    </w:rPr>
                  </w:pPr>
                </w:p>
              </w:tc>
              <w:tc>
                <w:tcPr>
                  <w:tcW w:w="107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both"/>
                    <w:textAlignment w:val="auto"/>
                    <w:rPr>
                      <w:rFonts w:hint="default" w:ascii="Times New Roman" w:hAnsi="Times New Roman" w:eastAsia="宋体" w:cs="Times New Roman"/>
                      <w:i w:val="0"/>
                      <w:iCs w:val="0"/>
                      <w:caps w:val="0"/>
                      <w:color w:val="auto"/>
                      <w:spacing w:val="0"/>
                      <w:sz w:val="21"/>
                      <w:szCs w:val="21"/>
                    </w:rPr>
                  </w:pPr>
                </w:p>
              </w:tc>
              <w:tc>
                <w:tcPr>
                  <w:tcW w:w="108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固废处置</w:t>
                  </w:r>
                </w:p>
              </w:tc>
              <w:tc>
                <w:tcPr>
                  <w:tcW w:w="284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1. 污水处理设施淤泥、栅渣、沉砂集中收集后委托环卫清运</w:t>
                  </w:r>
                  <w:r>
                    <w:rPr>
                      <w:rFonts w:hint="eastAsia" w:ascii="Times New Roman" w:hAnsi="Times New Roman" w:eastAsia="宋体" w:cs="Times New Roman"/>
                      <w:i w:val="0"/>
                      <w:iCs w:val="0"/>
                      <w:caps w:val="0"/>
                      <w:color w:val="auto"/>
                      <w:spacing w:val="0"/>
                      <w:kern w:val="0"/>
                      <w:sz w:val="21"/>
                      <w:szCs w:val="21"/>
                      <w:lang w:val="en-US" w:eastAsia="zh-CN" w:bidi="ar"/>
                    </w:rPr>
                    <w:t>；</w:t>
                  </w:r>
                  <w:r>
                    <w:rPr>
                      <w:rFonts w:hint="default" w:ascii="Times New Roman" w:hAnsi="Times New Roman" w:eastAsia="宋体" w:cs="Times New Roman"/>
                      <w:i w:val="0"/>
                      <w:iCs w:val="0"/>
                      <w:caps w:val="0"/>
                      <w:color w:val="auto"/>
                      <w:spacing w:val="0"/>
                      <w:kern w:val="0"/>
                      <w:sz w:val="21"/>
                      <w:szCs w:val="21"/>
                      <w:lang w:val="en-US" w:eastAsia="zh-CN" w:bidi="ar"/>
                    </w:rPr>
                    <w:t>湿地植物残体、落叶可送有机肥厂或者由园林垃圾处理企业收集，若没有企业处置，则可由宜良环卫部门清运</w:t>
                  </w:r>
                  <w:r>
                    <w:rPr>
                      <w:rFonts w:hint="eastAsia" w:ascii="Times New Roman" w:hAnsi="Times New Roman" w:eastAsia="宋体" w:cs="Times New Roman"/>
                      <w:i w:val="0"/>
                      <w:iCs w:val="0"/>
                      <w:caps w:val="0"/>
                      <w:color w:val="auto"/>
                      <w:spacing w:val="0"/>
                      <w:kern w:val="0"/>
                      <w:sz w:val="21"/>
                      <w:szCs w:val="21"/>
                      <w:lang w:val="en-US" w:eastAsia="zh-CN" w:bidi="ar"/>
                    </w:rPr>
                    <w:t>；</w:t>
                  </w:r>
                  <w:r>
                    <w:rPr>
                      <w:rFonts w:hint="default" w:ascii="Times New Roman" w:hAnsi="Times New Roman" w:eastAsia="宋体" w:cs="Times New Roman"/>
                      <w:i w:val="0"/>
                      <w:iCs w:val="0"/>
                      <w:caps w:val="0"/>
                      <w:color w:val="auto"/>
                      <w:spacing w:val="0"/>
                      <w:kern w:val="0"/>
                      <w:sz w:val="21"/>
                      <w:szCs w:val="21"/>
                      <w:lang w:val="en-US" w:eastAsia="zh-CN" w:bidi="ar"/>
                    </w:rPr>
                    <w:br w:type="textWrapping"/>
                  </w:r>
                  <w:r>
                    <w:rPr>
                      <w:rFonts w:hint="default" w:ascii="Times New Roman" w:hAnsi="Times New Roman" w:eastAsia="宋体" w:cs="Times New Roman"/>
                      <w:i w:val="0"/>
                      <w:iCs w:val="0"/>
                      <w:caps w:val="0"/>
                      <w:color w:val="auto"/>
                      <w:spacing w:val="0"/>
                      <w:kern w:val="0"/>
                      <w:sz w:val="21"/>
                      <w:szCs w:val="21"/>
                      <w:lang w:val="en-US" w:eastAsia="zh-CN" w:bidi="ar"/>
                    </w:rPr>
                    <w:t>2. 垃圾箱收集的生活垃圾由环卫部门统一清运处置</w:t>
                  </w:r>
                </w:p>
              </w:tc>
              <w:tc>
                <w:tcPr>
                  <w:tcW w:w="189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blCellMar>
                  <w:top w:w="0" w:type="dxa"/>
                  <w:left w:w="108" w:type="dxa"/>
                  <w:bottom w:w="0" w:type="dxa"/>
                  <w:right w:w="108" w:type="dxa"/>
                </w:tblCellMar>
              </w:tblPrEx>
              <w:trPr>
                <w:trHeight w:val="600" w:hRule="atLeast"/>
                <w:jc w:val="center"/>
              </w:trPr>
              <w:tc>
                <w:tcPr>
                  <w:tcW w:w="1100"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both"/>
                    <w:textAlignment w:val="auto"/>
                    <w:rPr>
                      <w:rFonts w:hint="default" w:ascii="Times New Roman" w:hAnsi="Times New Roman" w:eastAsia="宋体" w:cs="Times New Roman"/>
                      <w:i w:val="0"/>
                      <w:iCs w:val="0"/>
                      <w:caps w:val="0"/>
                      <w:color w:val="auto"/>
                      <w:spacing w:val="0"/>
                      <w:sz w:val="21"/>
                      <w:szCs w:val="21"/>
                    </w:rPr>
                  </w:pPr>
                </w:p>
              </w:tc>
              <w:tc>
                <w:tcPr>
                  <w:tcW w:w="107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both"/>
                    <w:textAlignment w:val="auto"/>
                    <w:rPr>
                      <w:rFonts w:hint="default" w:ascii="Times New Roman" w:hAnsi="Times New Roman" w:eastAsia="宋体" w:cs="Times New Roman"/>
                      <w:i w:val="0"/>
                      <w:iCs w:val="0"/>
                      <w:caps w:val="0"/>
                      <w:color w:val="auto"/>
                      <w:spacing w:val="0"/>
                      <w:sz w:val="21"/>
                      <w:szCs w:val="21"/>
                    </w:rPr>
                  </w:pPr>
                </w:p>
              </w:tc>
              <w:tc>
                <w:tcPr>
                  <w:tcW w:w="108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生态治理</w:t>
                  </w:r>
                </w:p>
              </w:tc>
              <w:tc>
                <w:tcPr>
                  <w:tcW w:w="284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湿地、氧化塘内配套种植水生植物</w:t>
                  </w:r>
                </w:p>
              </w:tc>
              <w:tc>
                <w:tcPr>
                  <w:tcW w:w="189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blCellMar>
                  <w:top w:w="0" w:type="dxa"/>
                  <w:left w:w="108" w:type="dxa"/>
                  <w:bottom w:w="0" w:type="dxa"/>
                  <w:right w:w="108" w:type="dxa"/>
                </w:tblCellMar>
              </w:tblPrEx>
              <w:trPr>
                <w:trHeight w:val="600" w:hRule="atLeast"/>
                <w:jc w:val="center"/>
              </w:trPr>
              <w:tc>
                <w:tcPr>
                  <w:tcW w:w="1100"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both"/>
                    <w:textAlignment w:val="auto"/>
                    <w:rPr>
                      <w:rFonts w:hint="default" w:ascii="Times New Roman" w:hAnsi="Times New Roman" w:eastAsia="宋体" w:cs="Times New Roman"/>
                      <w:i w:val="0"/>
                      <w:iCs w:val="0"/>
                      <w:caps w:val="0"/>
                      <w:color w:val="auto"/>
                      <w:spacing w:val="0"/>
                      <w:sz w:val="21"/>
                      <w:szCs w:val="21"/>
                    </w:rPr>
                  </w:pPr>
                </w:p>
              </w:tc>
              <w:tc>
                <w:tcPr>
                  <w:tcW w:w="107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both"/>
                    <w:textAlignment w:val="auto"/>
                    <w:rPr>
                      <w:rFonts w:hint="default" w:ascii="Times New Roman" w:hAnsi="Times New Roman" w:eastAsia="宋体" w:cs="Times New Roman"/>
                      <w:i w:val="0"/>
                      <w:iCs w:val="0"/>
                      <w:caps w:val="0"/>
                      <w:color w:val="auto"/>
                      <w:spacing w:val="0"/>
                      <w:sz w:val="21"/>
                      <w:szCs w:val="21"/>
                    </w:rPr>
                  </w:pPr>
                </w:p>
              </w:tc>
              <w:tc>
                <w:tcPr>
                  <w:tcW w:w="108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防渗措施</w:t>
                  </w:r>
                </w:p>
              </w:tc>
              <w:tc>
                <w:tcPr>
                  <w:tcW w:w="284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1.人工湿地底部及侧面防渗系数不大于10^</w:t>
                  </w:r>
                  <w:r>
                    <w:rPr>
                      <w:rFonts w:hint="default" w:ascii="Times New Roman" w:hAnsi="Times New Roman" w:eastAsia="宋体" w:cs="Times New Roman"/>
                      <w:i w:val="0"/>
                      <w:iCs w:val="0"/>
                      <w:caps w:val="0"/>
                      <w:color w:val="auto"/>
                      <w:spacing w:val="0"/>
                      <w:kern w:val="0"/>
                      <w:sz w:val="21"/>
                      <w:szCs w:val="21"/>
                      <w:vertAlign w:val="superscript"/>
                      <w:lang w:val="en-US" w:eastAsia="zh-CN" w:bidi="ar"/>
                    </w:rPr>
                    <w:t>-8</w:t>
                  </w:r>
                  <w:r>
                    <w:rPr>
                      <w:rFonts w:hint="default" w:ascii="Times New Roman" w:hAnsi="Times New Roman" w:eastAsia="宋体" w:cs="Times New Roman"/>
                      <w:i w:val="0"/>
                      <w:iCs w:val="0"/>
                      <w:caps w:val="0"/>
                      <w:color w:val="auto"/>
                      <w:spacing w:val="0"/>
                      <w:kern w:val="0"/>
                      <w:sz w:val="21"/>
                      <w:szCs w:val="21"/>
                      <w:lang w:val="en-US" w:eastAsia="zh-CN" w:bidi="ar"/>
                    </w:rPr>
                    <w:t>m/s</w:t>
                  </w:r>
                  <w:r>
                    <w:rPr>
                      <w:rFonts w:hint="eastAsia" w:ascii="Times New Roman" w:hAnsi="Times New Roman" w:eastAsia="宋体" w:cs="Times New Roman"/>
                      <w:i w:val="0"/>
                      <w:iCs w:val="0"/>
                      <w:caps w:val="0"/>
                      <w:color w:val="auto"/>
                      <w:spacing w:val="0"/>
                      <w:kern w:val="0"/>
                      <w:sz w:val="21"/>
                      <w:szCs w:val="21"/>
                      <w:lang w:val="en-US" w:eastAsia="zh-CN" w:bidi="ar"/>
                    </w:rPr>
                    <w:t>，</w:t>
                  </w:r>
                  <w:r>
                    <w:rPr>
                      <w:rFonts w:hint="default" w:ascii="Times New Roman" w:hAnsi="Times New Roman" w:eastAsia="宋体" w:cs="Times New Roman"/>
                      <w:color w:val="auto"/>
                      <w:kern w:val="0"/>
                      <w:sz w:val="21"/>
                      <w:szCs w:val="21"/>
                    </w:rPr>
                    <w:t>防渗层可采用黏土层、聚乙烯薄膜及其他建筑工程防水材料</w:t>
                  </w:r>
                  <w:r>
                    <w:rPr>
                      <w:rFonts w:hint="default" w:ascii="Times New Roman" w:hAnsi="Times New Roman" w:eastAsia="宋体" w:cs="Times New Roman"/>
                      <w:i w:val="0"/>
                      <w:iCs w:val="0"/>
                      <w:caps w:val="0"/>
                      <w:color w:val="auto"/>
                      <w:spacing w:val="0"/>
                      <w:kern w:val="0"/>
                      <w:sz w:val="21"/>
                      <w:szCs w:val="21"/>
                      <w:lang w:val="en-US" w:eastAsia="zh-CN" w:bidi="ar"/>
                    </w:rPr>
                    <w:t>；</w:t>
                  </w:r>
                  <w:r>
                    <w:rPr>
                      <w:rFonts w:hint="default" w:ascii="Times New Roman" w:hAnsi="Times New Roman" w:eastAsia="宋体" w:cs="Times New Roman"/>
                      <w:i w:val="0"/>
                      <w:iCs w:val="0"/>
                      <w:caps w:val="0"/>
                      <w:color w:val="auto"/>
                      <w:spacing w:val="0"/>
                      <w:kern w:val="0"/>
                      <w:sz w:val="21"/>
                      <w:szCs w:val="21"/>
                      <w:lang w:val="en-US" w:eastAsia="zh-CN" w:bidi="ar"/>
                    </w:rPr>
                    <w:br w:type="textWrapping"/>
                  </w:r>
                  <w:r>
                    <w:rPr>
                      <w:rFonts w:hint="default" w:ascii="Times New Roman" w:hAnsi="Times New Roman" w:eastAsia="宋体" w:cs="Times New Roman"/>
                      <w:i w:val="0"/>
                      <w:iCs w:val="0"/>
                      <w:caps w:val="0"/>
                      <w:color w:val="auto"/>
                      <w:spacing w:val="0"/>
                      <w:kern w:val="0"/>
                      <w:sz w:val="21"/>
                      <w:szCs w:val="21"/>
                      <w:lang w:val="en-US" w:eastAsia="zh-CN" w:bidi="ar"/>
                    </w:rPr>
                    <w:t>2.一般防渗区防渗性能等效于厚度≥1.5m、渗透系数≤1.0×10^</w:t>
                  </w:r>
                  <w:r>
                    <w:rPr>
                      <w:rFonts w:hint="default" w:ascii="Times New Roman" w:hAnsi="Times New Roman" w:eastAsia="宋体" w:cs="Times New Roman"/>
                      <w:i w:val="0"/>
                      <w:iCs w:val="0"/>
                      <w:caps w:val="0"/>
                      <w:color w:val="auto"/>
                      <w:spacing w:val="0"/>
                      <w:kern w:val="0"/>
                      <w:sz w:val="21"/>
                      <w:szCs w:val="21"/>
                      <w:vertAlign w:val="superscript"/>
                      <w:lang w:val="en-US" w:eastAsia="zh-CN" w:bidi="ar"/>
                    </w:rPr>
                    <w:t>-7</w:t>
                  </w:r>
                  <w:r>
                    <w:rPr>
                      <w:rFonts w:hint="default" w:ascii="Times New Roman" w:hAnsi="Times New Roman" w:eastAsia="宋体" w:cs="Times New Roman"/>
                      <w:i w:val="0"/>
                      <w:iCs w:val="0"/>
                      <w:caps w:val="0"/>
                      <w:color w:val="auto"/>
                      <w:spacing w:val="0"/>
                      <w:kern w:val="0"/>
                      <w:sz w:val="21"/>
                      <w:szCs w:val="21"/>
                      <w:lang w:val="en-US" w:eastAsia="zh-CN" w:bidi="ar"/>
                    </w:rPr>
                    <w:t>cm/s的黏土层</w:t>
                  </w:r>
                  <w:r>
                    <w:rPr>
                      <w:rFonts w:hint="eastAsia" w:cs="Times New Roman"/>
                      <w:i w:val="0"/>
                      <w:iCs w:val="0"/>
                      <w:caps w:val="0"/>
                      <w:color w:val="auto"/>
                      <w:spacing w:val="0"/>
                      <w:kern w:val="0"/>
                      <w:sz w:val="21"/>
                      <w:szCs w:val="21"/>
                      <w:lang w:val="en-US" w:eastAsia="zh-CN" w:bidi="ar"/>
                    </w:rPr>
                    <w:t>。</w:t>
                  </w:r>
                </w:p>
              </w:tc>
              <w:tc>
                <w:tcPr>
                  <w:tcW w:w="189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符合《人工湿地污水处理工程技术规范》《环境影响评价技术导则 地下水环境》要求</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jc w:val="both"/>
              <w:textAlignment w:val="auto"/>
              <w:rPr>
                <w:rFonts w:hint="default" w:ascii="Times New Roman" w:hAnsi="Times New Roman" w:eastAsia="宋体" w:cs="Times New Roman"/>
                <w:b/>
                <w:bCs/>
                <w:color w:val="auto"/>
                <w:szCs w:val="21"/>
                <w:lang w:val="en-US" w:eastAsia="zh-CN"/>
              </w:rPr>
            </w:pPr>
            <w:r>
              <w:rPr>
                <w:rFonts w:hint="eastAsia" w:cs="Times New Roman"/>
                <w:b/>
                <w:bCs/>
                <w:color w:val="auto"/>
                <w:szCs w:val="21"/>
                <w:lang w:val="en-US" w:eastAsia="zh-CN"/>
              </w:rPr>
              <w:t>二</w:t>
            </w:r>
            <w:r>
              <w:rPr>
                <w:rFonts w:hint="default" w:ascii="Times New Roman" w:hAnsi="Times New Roman" w:eastAsia="宋体" w:cs="Times New Roman"/>
                <w:b/>
                <w:bCs/>
                <w:color w:val="auto"/>
                <w:szCs w:val="21"/>
                <w:lang w:val="en-US" w:eastAsia="zh-CN"/>
              </w:rPr>
              <w:t>、项目各工程实施内容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（一）保护区规范化建设工程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水源保护区规范化建设工程采取以下措施：对喷水洞至海马箐水库入库河道沿岸设置隔离防护栏</w:t>
            </w:r>
            <w:r>
              <w:rPr>
                <w:rFonts w:hint="default" w:ascii="Times New Roman" w:hAnsi="Times New Roman" w:eastAsia="宋体" w:cs="Times New Roman"/>
                <w:color w:val="auto"/>
                <w:szCs w:val="21"/>
                <w:lang w:eastAsia="zh-CN"/>
              </w:rPr>
              <w:t>，在</w:t>
            </w:r>
            <w:r>
              <w:rPr>
                <w:rFonts w:hint="default" w:ascii="Times New Roman" w:hAnsi="Times New Roman" w:eastAsia="宋体" w:cs="Times New Roman"/>
                <w:color w:val="auto"/>
                <w:szCs w:val="21"/>
              </w:rPr>
              <w:t>一级保护区内受人为干扰的地方设置隔离防护栏及生态隔离带，以加强对入库河道及一级保护区进行隔离保护。在一级保护区边缘设置界标，在进出保护区的公路边设置交通警示牌，在水库周边及保护区内各自然村设置宣传牌，以宣传教育提示的方式</w:t>
            </w:r>
            <w:r>
              <w:rPr>
                <w:rFonts w:hint="default" w:ascii="Times New Roman" w:hAnsi="Times New Roman" w:eastAsia="宋体" w:cs="Times New Roman"/>
                <w:color w:val="auto"/>
                <w:szCs w:val="21"/>
                <w:lang w:eastAsia="zh-CN"/>
              </w:rPr>
              <w:t>增强</w:t>
            </w:r>
            <w:r>
              <w:rPr>
                <w:rFonts w:hint="default" w:ascii="Times New Roman" w:hAnsi="Times New Roman" w:eastAsia="宋体" w:cs="Times New Roman"/>
                <w:color w:val="auto"/>
                <w:szCs w:val="21"/>
              </w:rPr>
              <w:t>当地居民的水源地保护意识。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r>
              <w:rPr>
                <w:rFonts w:hint="eastAsia" w:cs="Times New Roman"/>
                <w:color w:val="auto"/>
                <w:szCs w:val="21"/>
                <w:lang w:val="en-US" w:eastAsia="zh-CN"/>
              </w:rPr>
              <w:t>、</w:t>
            </w:r>
            <w:r>
              <w:rPr>
                <w:rFonts w:hint="default" w:ascii="Times New Roman" w:hAnsi="Times New Roman" w:eastAsia="宋体" w:cs="Times New Roman"/>
                <w:color w:val="auto"/>
                <w:szCs w:val="21"/>
                <w:lang w:val="en-US" w:eastAsia="zh-CN"/>
              </w:rPr>
              <w:t>隔离防护</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1</w:t>
            </w:r>
            <w:r>
              <w:rPr>
                <w:rFonts w:hint="default" w:ascii="Times New Roman" w:hAnsi="Times New Roman" w:eastAsia="宋体" w:cs="Times New Roman"/>
                <w:color w:val="auto"/>
                <w:szCs w:val="21"/>
                <w:lang w:eastAsia="zh-CN"/>
              </w:rPr>
              <w:t>）设立位置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对喷水洞至海马箐水库入库河道沿岸设置隔离防护栏</w:t>
            </w:r>
            <w:r>
              <w:rPr>
                <w:rFonts w:hint="default" w:ascii="Times New Roman" w:hAnsi="Times New Roman" w:eastAsia="宋体" w:cs="Times New Roman"/>
                <w:color w:val="auto"/>
                <w:szCs w:val="21"/>
                <w:lang w:eastAsia="zh-CN"/>
              </w:rPr>
              <w:t>，在</w:t>
            </w:r>
            <w:r>
              <w:rPr>
                <w:rFonts w:hint="default" w:ascii="Times New Roman" w:hAnsi="Times New Roman" w:eastAsia="宋体" w:cs="Times New Roman"/>
                <w:color w:val="auto"/>
                <w:szCs w:val="21"/>
              </w:rPr>
              <w:t>一级保护区内受人为干扰的地方设置隔离防护栏及生态隔离带，以加强对入库河道及一级保护区进行隔离保护。防止人类活动等对水源地保护和管理的干扰，防止污染物直接进入水源保护区。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根据实地调查及测算，喷水洞至海马箐水库入库河道及海马箐水库饮用水水源地一级保护区内受人为干扰的地方设置隔离防护栏7394m，设置生态隔离带655.5m</w:t>
            </w:r>
            <w:r>
              <w:rPr>
                <w:rFonts w:hint="default" w:ascii="Times New Roman" w:hAnsi="Times New Roman" w:eastAsia="宋体" w:cs="Times New Roman"/>
                <w:color w:val="auto"/>
                <w:szCs w:val="21"/>
                <w:lang w:eastAsia="zh-CN"/>
              </w:rPr>
              <w:t>，宽</w:t>
            </w:r>
            <w:r>
              <w:rPr>
                <w:rFonts w:hint="default" w:ascii="Times New Roman" w:hAnsi="Times New Roman" w:eastAsia="宋体" w:cs="Times New Roman"/>
                <w:color w:val="auto"/>
                <w:szCs w:val="21"/>
                <w:lang w:val="en-US" w:eastAsia="zh-CN"/>
              </w:rPr>
              <w:t>2m</w:t>
            </w:r>
            <w:r>
              <w:rPr>
                <w:rFonts w:hint="default" w:ascii="Times New Roman" w:hAnsi="Times New Roman" w:eastAsia="宋体" w:cs="Times New Roman"/>
                <w:color w:val="auto"/>
                <w:szCs w:val="21"/>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围栏类型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饮用水水源保护区隔离网应遵循耐久、经济的原则。</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①刺绳隔离网</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刺绳护栏网是在两条刀片刺网之间以不锈钢片和镀锌钢片强力夹扣，展开后即呈交叉状，具有防腐、防老化、抗晒、耐候等特点。隔离网可采用2.5mm×2的刺绳，桩采用DN48的钢管，高度为2.0m，埋深为0.3m，平均每10m设置一根，具体防护网示意图如下</w:t>
            </w:r>
            <w:r>
              <w:rPr>
                <w:rFonts w:hint="default" w:ascii="Times New Roman" w:hAnsi="Times New Roman" w:eastAsia="宋体" w:cs="Times New Roman"/>
                <w:color w:val="auto"/>
                <w:szCs w:val="21"/>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color w:val="auto"/>
                <w:position w:val="-79"/>
              </w:rPr>
              <w:drawing>
                <wp:inline distT="0" distB="0" distL="114300" distR="114300">
                  <wp:extent cx="4925695" cy="2160270"/>
                  <wp:effectExtent l="0" t="0" r="8255" b="11430"/>
                  <wp:docPr id="11" name="图片 297"/>
                  <wp:cNvGraphicFramePr/>
                  <a:graphic xmlns:a="http://schemas.openxmlformats.org/drawingml/2006/main">
                    <a:graphicData uri="http://schemas.openxmlformats.org/drawingml/2006/picture">
                      <pic:pic xmlns:pic="http://schemas.openxmlformats.org/drawingml/2006/picture">
                        <pic:nvPicPr>
                          <pic:cNvPr id="11" name="图片 297"/>
                          <pic:cNvPicPr/>
                        </pic:nvPicPr>
                        <pic:blipFill>
                          <a:blip r:embed="rId12"/>
                          <a:stretch>
                            <a:fillRect/>
                          </a:stretch>
                        </pic:blipFill>
                        <pic:spPr>
                          <a:xfrm>
                            <a:off x="0" y="0"/>
                            <a:ext cx="4925695" cy="2160270"/>
                          </a:xfrm>
                          <a:prstGeom prst="rect">
                            <a:avLst/>
                          </a:prstGeom>
                          <a:noFill/>
                          <a:ln>
                            <a:noFill/>
                          </a:ln>
                        </pic:spPr>
                      </pic:pic>
                    </a:graphicData>
                  </a:graphic>
                </wp:inline>
              </w:drawing>
            </w:r>
          </w:p>
          <w:p>
            <w:pPr>
              <w:pStyle w:val="4093"/>
              <w:keepNext w:val="0"/>
              <w:keepLines w:val="0"/>
              <w:pageBreakBefore w:val="0"/>
              <w:widowControl/>
              <w:suppressLineNumbers w:val="0"/>
              <w:bidi w:val="0"/>
              <w:adjustRightInd w:val="0"/>
              <w:snapToGrid w:val="0"/>
              <w:spacing w:before="0" w:beforeAutospacing="0" w:after="0" w:afterAutospacing="0" w:line="360" w:lineRule="auto"/>
              <w:ind w:left="0" w:right="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图</w:t>
            </w:r>
            <w:r>
              <w:rPr>
                <w:rFonts w:hint="default" w:ascii="Times New Roman" w:hAnsi="Times New Roman" w:eastAsia="宋体" w:cs="Times New Roman"/>
                <w:color w:val="auto"/>
                <w:szCs w:val="21"/>
                <w:lang w:val="en-US" w:eastAsia="zh-CN"/>
              </w:rPr>
              <w:t xml:space="preserve"> 2-1 </w:t>
            </w:r>
            <w:r>
              <w:rPr>
                <w:rFonts w:hint="default" w:ascii="Times New Roman" w:hAnsi="Times New Roman" w:eastAsia="宋体" w:cs="Times New Roman"/>
                <w:color w:val="auto"/>
                <w:szCs w:val="21"/>
              </w:rPr>
              <w:t>饮用水源保护安全围栏结构示意图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②框架护栏网</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框架护栏网是护栏网的一种分类，整体呈现方框结构，每个网子都是一个方框，框架护栏网组装灵活，质量良好的框架护栏网不仅可以</w:t>
            </w:r>
            <w:r>
              <w:rPr>
                <w:rFonts w:hint="eastAsia" w:cs="Times New Roman"/>
                <w:color w:val="auto"/>
                <w:szCs w:val="21"/>
                <w:lang w:val="en-US" w:eastAsia="zh-CN"/>
              </w:rPr>
              <w:t>当作</w:t>
            </w:r>
            <w:r>
              <w:rPr>
                <w:rFonts w:hint="default" w:ascii="Times New Roman" w:hAnsi="Times New Roman" w:eastAsia="宋体" w:cs="Times New Roman"/>
                <w:color w:val="auto"/>
                <w:szCs w:val="21"/>
                <w:lang w:val="en-US" w:eastAsia="zh-CN"/>
              </w:rPr>
              <w:t>永久性防护网墙也可</w:t>
            </w:r>
            <w:r>
              <w:rPr>
                <w:rFonts w:hint="eastAsia" w:cs="Times New Roman"/>
                <w:color w:val="auto"/>
                <w:szCs w:val="21"/>
                <w:lang w:val="en-US" w:eastAsia="zh-CN"/>
              </w:rPr>
              <w:t>用做临时</w:t>
            </w:r>
            <w:r>
              <w:rPr>
                <w:rFonts w:hint="default" w:ascii="Times New Roman" w:hAnsi="Times New Roman" w:eastAsia="宋体" w:cs="Times New Roman"/>
                <w:color w:val="auto"/>
                <w:szCs w:val="21"/>
                <w:lang w:val="en-US" w:eastAsia="zh-CN"/>
              </w:rPr>
              <w:t>护栏，临时拆解</w:t>
            </w:r>
            <w:r>
              <w:rPr>
                <w:rFonts w:hint="eastAsia" w:ascii="Times New Roman" w:hAnsi="Times New Roman" w:eastAsia="宋体" w:cs="Times New Roman"/>
                <w:color w:val="auto"/>
                <w:szCs w:val="21"/>
                <w:lang w:val="en-US" w:eastAsia="zh-CN"/>
              </w:rPr>
              <w:t>再</w:t>
            </w:r>
            <w:r>
              <w:rPr>
                <w:rFonts w:hint="default" w:ascii="Times New Roman" w:hAnsi="Times New Roman" w:eastAsia="宋体" w:cs="Times New Roman"/>
                <w:color w:val="auto"/>
                <w:szCs w:val="21"/>
                <w:lang w:val="en-US" w:eastAsia="zh-CN"/>
              </w:rPr>
              <w:t>安装，框架护栏网的安装还十分简单。</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隔离网规格采用1.8m×3m，护桩采用DN60的钢管，埋深</w:t>
            </w:r>
            <w:r>
              <w:rPr>
                <w:rFonts w:hint="eastAsia" w:ascii="Times New Roman" w:hAnsi="Times New Roman" w:eastAsia="宋体" w:cs="Times New Roman"/>
                <w:color w:val="auto"/>
                <w:szCs w:val="21"/>
                <w:lang w:val="en-US" w:eastAsia="zh-CN"/>
              </w:rPr>
              <w:t>位于</w:t>
            </w:r>
            <w:r>
              <w:rPr>
                <w:rFonts w:hint="default" w:ascii="Times New Roman" w:hAnsi="Times New Roman" w:eastAsia="宋体" w:cs="Times New Roman"/>
                <w:color w:val="auto"/>
                <w:szCs w:val="21"/>
                <w:lang w:val="en-US" w:eastAsia="zh-CN"/>
              </w:rPr>
              <w:t>0.5m，具体隔离网示意图如下。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color w:val="auto"/>
                <w:position w:val="-96"/>
              </w:rPr>
              <w:drawing>
                <wp:inline distT="0" distB="0" distL="114300" distR="114300">
                  <wp:extent cx="4460240" cy="2879725"/>
                  <wp:effectExtent l="0" t="0" r="16510" b="15875"/>
                  <wp:docPr id="12" name="图片 298"/>
                  <wp:cNvGraphicFramePr/>
                  <a:graphic xmlns:a="http://schemas.openxmlformats.org/drawingml/2006/main">
                    <a:graphicData uri="http://schemas.openxmlformats.org/drawingml/2006/picture">
                      <pic:pic xmlns:pic="http://schemas.openxmlformats.org/drawingml/2006/picture">
                        <pic:nvPicPr>
                          <pic:cNvPr id="12" name="图片 298"/>
                          <pic:cNvPicPr/>
                        </pic:nvPicPr>
                        <pic:blipFill>
                          <a:blip r:embed="rId13"/>
                          <a:stretch>
                            <a:fillRect/>
                          </a:stretch>
                        </pic:blipFill>
                        <pic:spPr>
                          <a:xfrm>
                            <a:off x="0" y="0"/>
                            <a:ext cx="4460240" cy="2879725"/>
                          </a:xfrm>
                          <a:prstGeom prst="rect">
                            <a:avLst/>
                          </a:prstGeom>
                          <a:noFill/>
                          <a:ln>
                            <a:noFill/>
                          </a:ln>
                        </pic:spPr>
                      </pic:pic>
                    </a:graphicData>
                  </a:graphic>
                </wp:inline>
              </w:drawing>
            </w:r>
          </w:p>
          <w:p>
            <w:pPr>
              <w:pStyle w:val="4093"/>
              <w:keepNext w:val="0"/>
              <w:keepLines w:val="0"/>
              <w:pageBreakBefore w:val="0"/>
              <w:widowControl/>
              <w:suppressLineNumbers w:val="0"/>
              <w:bidi w:val="0"/>
              <w:adjustRightInd w:val="0"/>
              <w:snapToGrid w:val="0"/>
              <w:spacing w:before="0" w:beforeAutospacing="0" w:after="0" w:afterAutospacing="0" w:line="360" w:lineRule="auto"/>
              <w:ind w:left="0" w:right="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图</w:t>
            </w:r>
            <w:r>
              <w:rPr>
                <w:rFonts w:hint="default" w:ascii="Times New Roman" w:hAnsi="Times New Roman" w:eastAsia="宋体" w:cs="Times New Roman"/>
                <w:color w:val="auto"/>
                <w:szCs w:val="21"/>
                <w:lang w:val="en-US" w:eastAsia="zh-CN"/>
              </w:rPr>
              <w:t xml:space="preserve"> 2-2 </w:t>
            </w:r>
            <w:r>
              <w:rPr>
                <w:rFonts w:hint="default" w:ascii="Times New Roman" w:hAnsi="Times New Roman" w:eastAsia="宋体" w:cs="Times New Roman"/>
                <w:color w:val="auto"/>
                <w:szCs w:val="21"/>
              </w:rPr>
              <w:t>饮用水源隔离防护设施</w:t>
            </w:r>
            <w:r>
              <w:rPr>
                <w:rFonts w:hint="default" w:ascii="Times New Roman" w:hAnsi="Times New Roman" w:eastAsia="宋体" w:cs="Times New Roman"/>
                <w:color w:val="auto"/>
                <w:szCs w:val="21"/>
                <w:lang w:val="en-US" w:eastAsia="zh-CN"/>
              </w:rPr>
              <w:t>示意图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两种护栏网均具有防腐、防老化、抗晒、耐候等特点，较之刺绳隔离网，框架护栏网能更好</w:t>
            </w:r>
            <w:r>
              <w:rPr>
                <w:rFonts w:hint="eastAsia" w:ascii="Times New Roman" w:hAnsi="Times New Roman" w:eastAsia="宋体" w:cs="Times New Roman"/>
                <w:color w:val="auto"/>
                <w:szCs w:val="21"/>
                <w:lang w:val="en-US" w:eastAsia="zh-CN"/>
              </w:rPr>
              <w:t>地</w:t>
            </w:r>
            <w:r>
              <w:rPr>
                <w:rFonts w:hint="default" w:ascii="Times New Roman" w:hAnsi="Times New Roman" w:eastAsia="宋体" w:cs="Times New Roman"/>
                <w:color w:val="auto"/>
                <w:szCs w:val="21"/>
                <w:lang w:val="en-US" w:eastAsia="zh-CN"/>
              </w:rPr>
              <w:t>防止一般体型的动物进入水源地保护区，并且框架护栏网美观、耐用、不变形、安装快捷、安装污染较小</w:t>
            </w:r>
            <w:r>
              <w:rPr>
                <w:rFonts w:hint="eastAsia" w:ascii="Times New Roman" w:hAnsi="Times New Roman" w:eastAsia="宋体" w:cs="Times New Roman"/>
                <w:color w:val="auto"/>
                <w:szCs w:val="21"/>
                <w:lang w:val="en-US" w:eastAsia="zh-CN"/>
              </w:rPr>
              <w:t>，对</w:t>
            </w:r>
            <w:r>
              <w:rPr>
                <w:rFonts w:hint="default" w:ascii="Times New Roman" w:hAnsi="Times New Roman" w:eastAsia="宋体" w:cs="Times New Roman"/>
                <w:color w:val="auto"/>
                <w:szCs w:val="21"/>
                <w:lang w:val="en-US" w:eastAsia="zh-CN"/>
              </w:rPr>
              <w:t>于水源地保护区围栏，是一种较为理想的金属网墙。本工程选择框架护栏网。</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③生态隔离带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生态隔离带设置在隔离防护栏内侧，设置的宽度为2m，设置总长度为655.5m，生态隔离带主要种植灌木和草皮。灌木主要选择当地常见物种，本项目选择种植杜鹃和火棘两种交错种植，种植方式采用打塘种植，塘的规格为0.4×0.4×0.5m=0.08m</w:t>
            </w:r>
            <w:r>
              <w:rPr>
                <w:rFonts w:hint="default" w:ascii="Times New Roman" w:hAnsi="Times New Roman" w:eastAsia="宋体" w:cs="Times New Roman"/>
                <w:color w:val="auto"/>
                <w:szCs w:val="21"/>
                <w:vertAlign w:val="superscript"/>
                <w:lang w:val="en-US" w:eastAsia="zh-CN"/>
              </w:rPr>
              <w:t>3</w:t>
            </w:r>
            <w:r>
              <w:rPr>
                <w:rFonts w:hint="default" w:ascii="Times New Roman" w:hAnsi="Times New Roman" w:eastAsia="宋体" w:cs="Times New Roman"/>
                <w:color w:val="auto"/>
                <w:szCs w:val="21"/>
                <w:lang w:val="en-US" w:eastAsia="zh-CN"/>
              </w:rPr>
              <w:t>，种植密度为每平方米各一棵，杜鹃1311棵，火棘1311棵。</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w:t>
            </w:r>
            <w:r>
              <w:rPr>
                <w:rFonts w:hint="eastAsia" w:cs="Times New Roman"/>
                <w:color w:val="auto"/>
                <w:szCs w:val="21"/>
                <w:lang w:val="en-US" w:eastAsia="zh-CN"/>
              </w:rPr>
              <w:t>、</w:t>
            </w:r>
            <w:r>
              <w:rPr>
                <w:rFonts w:hint="default" w:ascii="Times New Roman" w:hAnsi="Times New Roman" w:eastAsia="宋体" w:cs="Times New Roman"/>
                <w:color w:val="auto"/>
                <w:szCs w:val="21"/>
                <w:lang w:val="en-US" w:eastAsia="zh-CN"/>
              </w:rPr>
              <w:t>警示牌方案设计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在进入和驶离饮用水水源保护区的路侧，应设立交通警示牌，警示牌的颜色为蓝底、白边，图案背景和文字为白色，支柱必须符合《道路交通标志和标线》中标志柱的要求。饮用水水源保护区标志应遵循耐久、经济的原则，宜采用铝合金、合成树脂类板材等材质，标志表面宜采用反光材料。具体内容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（1）进入饮用水水源保护区的告示牌：警示牌的左边为饮用水水源保护区图形标志，右边内容为：您已进入海马箐水库饮用水水源二级保护区，全长XX公里。</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（2）驶离饮用水水源保护区的告示牌：警示牌的左边为饮用水水源保护区图形标志，右边内容为：您已驶离海马箐水库饮用水水源二级保护区，感谢您的谨慎驾驶，如下图所示。</w:t>
            </w:r>
          </w:p>
          <w:tbl>
            <w:tblPr>
              <w:tblStyle w:val="9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spacing w:val="-1"/>
                      <w:sz w:val="21"/>
                      <w:szCs w:val="21"/>
                      <w:vertAlign w:val="baseline"/>
                    </w:rPr>
                  </w:pPr>
                  <w:r>
                    <w:rPr>
                      <w:rFonts w:hint="default" w:ascii="Times New Roman" w:hAnsi="Times New Roman" w:eastAsia="宋体" w:cs="Times New Roman"/>
                      <w:color w:val="auto"/>
                      <w:position w:val="-47"/>
                      <w:sz w:val="21"/>
                      <w:szCs w:val="21"/>
                    </w:rPr>
                    <w:drawing>
                      <wp:inline distT="0" distB="0" distL="114300" distR="114300">
                        <wp:extent cx="3596005" cy="1518920"/>
                        <wp:effectExtent l="0" t="0" r="4445" b="5080"/>
                        <wp:docPr id="13" name="图片 1"/>
                        <wp:cNvGraphicFramePr/>
                        <a:graphic xmlns:a="http://schemas.openxmlformats.org/drawingml/2006/main">
                          <a:graphicData uri="http://schemas.openxmlformats.org/drawingml/2006/picture">
                            <pic:pic xmlns:pic="http://schemas.openxmlformats.org/drawingml/2006/picture">
                              <pic:nvPicPr>
                                <pic:cNvPr id="13" name="图片 1"/>
                                <pic:cNvPicPr/>
                              </pic:nvPicPr>
                              <pic:blipFill>
                                <a:blip r:embed="rId14"/>
                                <a:stretch>
                                  <a:fillRect/>
                                </a:stretch>
                              </pic:blipFill>
                              <pic:spPr>
                                <a:xfrm>
                                  <a:off x="0" y="0"/>
                                  <a:ext cx="3596005" cy="15189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spacing w:val="-1"/>
                      <w:sz w:val="21"/>
                      <w:szCs w:val="21"/>
                      <w:vertAlign w:val="baseline"/>
                    </w:rPr>
                  </w:pPr>
                  <w:r>
                    <w:rPr>
                      <w:rFonts w:hint="default" w:ascii="Times New Roman" w:hAnsi="Times New Roman" w:eastAsia="宋体" w:cs="Times New Roman"/>
                      <w:b/>
                      <w:bCs/>
                      <w:color w:val="auto"/>
                      <w:spacing w:val="5"/>
                      <w:sz w:val="21"/>
                      <w:szCs w:val="21"/>
                    </w:rPr>
                    <w:t>驶入饮用水水源保护区道路告示牌示意图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spacing w:val="-1"/>
                      <w:sz w:val="21"/>
                      <w:szCs w:val="21"/>
                      <w:vertAlign w:val="baseline"/>
                    </w:rPr>
                  </w:pPr>
                  <w:r>
                    <w:rPr>
                      <w:rFonts w:hint="default" w:ascii="Times New Roman" w:hAnsi="Times New Roman" w:eastAsia="宋体" w:cs="Times New Roman"/>
                      <w:color w:val="auto"/>
                      <w:position w:val="-46"/>
                      <w:sz w:val="21"/>
                      <w:szCs w:val="21"/>
                    </w:rPr>
                    <w:drawing>
                      <wp:inline distT="0" distB="0" distL="114300" distR="114300">
                        <wp:extent cx="3549015" cy="1463040"/>
                        <wp:effectExtent l="0" t="0" r="13335" b="3810"/>
                        <wp:docPr id="14" name="图片 2"/>
                        <wp:cNvGraphicFramePr/>
                        <a:graphic xmlns:a="http://schemas.openxmlformats.org/drawingml/2006/main">
                          <a:graphicData uri="http://schemas.openxmlformats.org/drawingml/2006/picture">
                            <pic:pic xmlns:pic="http://schemas.openxmlformats.org/drawingml/2006/picture">
                              <pic:nvPicPr>
                                <pic:cNvPr id="14" name="图片 2"/>
                                <pic:cNvPicPr/>
                              </pic:nvPicPr>
                              <pic:blipFill>
                                <a:blip r:embed="rId15"/>
                                <a:stretch>
                                  <a:fillRect/>
                                </a:stretch>
                              </pic:blipFill>
                              <pic:spPr>
                                <a:xfrm>
                                  <a:off x="0" y="0"/>
                                  <a:ext cx="3549015" cy="14630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position w:val="-46"/>
                      <w:sz w:val="21"/>
                      <w:szCs w:val="21"/>
                    </w:rPr>
                  </w:pPr>
                  <w:r>
                    <w:rPr>
                      <w:rFonts w:hint="default" w:ascii="Times New Roman" w:hAnsi="Times New Roman" w:eastAsia="宋体" w:cs="Times New Roman"/>
                      <w:b/>
                      <w:bCs/>
                      <w:color w:val="auto"/>
                      <w:spacing w:val="5"/>
                      <w:sz w:val="21"/>
                      <w:szCs w:val="21"/>
                    </w:rPr>
                    <w:t>驶离饮用水水源保护区道路告示牌示意图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spacing w:val="-1"/>
                      <w:sz w:val="21"/>
                      <w:szCs w:val="21"/>
                      <w:vertAlign w:val="baseline"/>
                    </w:rPr>
                  </w:pPr>
                  <w:r>
                    <w:rPr>
                      <w:rFonts w:hint="default" w:ascii="Times New Roman" w:hAnsi="Times New Roman" w:eastAsia="宋体" w:cs="Times New Roman"/>
                      <w:color w:val="auto"/>
                      <w:position w:val="-53"/>
                      <w:sz w:val="21"/>
                      <w:szCs w:val="21"/>
                    </w:rPr>
                    <w:drawing>
                      <wp:inline distT="0" distB="0" distL="114300" distR="114300">
                        <wp:extent cx="4472940" cy="1709420"/>
                        <wp:effectExtent l="0" t="0" r="3810" b="5080"/>
                        <wp:docPr id="15" name="图片 3"/>
                        <wp:cNvGraphicFramePr/>
                        <a:graphic xmlns:a="http://schemas.openxmlformats.org/drawingml/2006/main">
                          <a:graphicData uri="http://schemas.openxmlformats.org/drawingml/2006/picture">
                            <pic:pic xmlns:pic="http://schemas.openxmlformats.org/drawingml/2006/picture">
                              <pic:nvPicPr>
                                <pic:cNvPr id="15" name="图片 3"/>
                                <pic:cNvPicPr/>
                              </pic:nvPicPr>
                              <pic:blipFill>
                                <a:blip r:embed="rId16"/>
                                <a:stretch>
                                  <a:fillRect/>
                                </a:stretch>
                              </pic:blipFill>
                              <pic:spPr>
                                <a:xfrm>
                                  <a:off x="0" y="0"/>
                                  <a:ext cx="4472940" cy="17094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spacing w:val="-1"/>
                      <w:sz w:val="21"/>
                      <w:szCs w:val="21"/>
                      <w:vertAlign w:val="baseline"/>
                    </w:rPr>
                  </w:pPr>
                  <w:r>
                    <w:rPr>
                      <w:rFonts w:hint="default" w:ascii="Times New Roman" w:hAnsi="Times New Roman" w:eastAsia="宋体" w:cs="Times New Roman"/>
                      <w:b/>
                      <w:bCs/>
                      <w:color w:val="auto"/>
                      <w:spacing w:val="7"/>
                      <w:sz w:val="21"/>
                      <w:szCs w:val="21"/>
                    </w:rPr>
                    <w:t>饮用水水源保护区道路警示牌图示</w:t>
                  </w:r>
                  <w:r>
                    <w:rPr>
                      <w:rFonts w:hint="default" w:ascii="Times New Roman" w:hAnsi="Times New Roman" w:eastAsia="宋体" w:cs="Times New Roman"/>
                      <w:b/>
                      <w:bCs/>
                      <w:color w:val="auto"/>
                      <w:spacing w:val="6"/>
                      <w:sz w:val="21"/>
                      <w:szCs w:val="21"/>
                    </w:rPr>
                    <w:t>及尺寸（单位：</w:t>
                  </w:r>
                  <w:r>
                    <w:rPr>
                      <w:rFonts w:hint="default" w:ascii="Times New Roman" w:hAnsi="Times New Roman" w:eastAsia="宋体" w:cs="Times New Roman"/>
                      <w:b/>
                      <w:bCs/>
                      <w:color w:val="auto"/>
                      <w:sz w:val="21"/>
                      <w:szCs w:val="21"/>
                    </w:rPr>
                    <w:t>mm</w:t>
                  </w:r>
                  <w:r>
                    <w:rPr>
                      <w:rFonts w:hint="default" w:ascii="Times New Roman" w:hAnsi="Times New Roman" w:eastAsia="宋体" w:cs="Times New Roman"/>
                      <w:b/>
                      <w:bCs/>
                      <w:color w:val="auto"/>
                      <w:spacing w:val="6"/>
                      <w:sz w:val="21"/>
                      <w:szCs w:val="21"/>
                    </w:rPr>
                    <w:t>）</w:t>
                  </w:r>
                </w:p>
              </w:tc>
            </w:tr>
          </w:tbl>
          <w:p>
            <w:pPr>
              <w:pStyle w:val="4093"/>
              <w:keepNext w:val="0"/>
              <w:keepLines w:val="0"/>
              <w:pageBreakBefore w:val="0"/>
              <w:widowControl/>
              <w:suppressLineNumbers w:val="0"/>
              <w:bidi w:val="0"/>
              <w:adjustRightInd w:val="0"/>
              <w:snapToGrid w:val="0"/>
              <w:spacing w:before="0" w:beforeAutospacing="0" w:after="0" w:afterAutospacing="0" w:line="360" w:lineRule="auto"/>
              <w:ind w:left="0" w:right="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eastAsia="zh-CN"/>
              </w:rPr>
              <w:t>图</w:t>
            </w:r>
            <w:r>
              <w:rPr>
                <w:rFonts w:hint="default" w:ascii="Times New Roman" w:hAnsi="Times New Roman" w:eastAsia="宋体" w:cs="Times New Roman"/>
                <w:color w:val="auto"/>
                <w:szCs w:val="21"/>
                <w:lang w:val="en-US" w:eastAsia="zh-CN"/>
              </w:rPr>
              <w:t xml:space="preserve"> 2-3 交通指示牌示意图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海马箐水库在进出各级保护区的公路边设置交通警示牌2块。</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w:t>
            </w:r>
            <w:r>
              <w:rPr>
                <w:rFonts w:hint="eastAsia" w:cs="Times New Roman"/>
                <w:color w:val="auto"/>
                <w:szCs w:val="21"/>
                <w:lang w:val="en-US" w:eastAsia="zh-CN"/>
              </w:rPr>
              <w:t>、</w:t>
            </w:r>
            <w:r>
              <w:rPr>
                <w:rFonts w:hint="default" w:ascii="Times New Roman" w:hAnsi="Times New Roman" w:eastAsia="宋体" w:cs="Times New Roman"/>
                <w:color w:val="auto"/>
                <w:szCs w:val="21"/>
                <w:lang w:val="en-US" w:eastAsia="zh-CN"/>
              </w:rPr>
              <w:t>宣传牌方案设计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饮用水水源保护区宣传牌为保护当地饮用水水源而对过往人群进行宣传教育所设立的标志。宣传牌尺寸根据实际情况确定。不锈钢落地式宣传栏，不锈钢折弯加工，方管背架及支撑。本设计新增宣传牌10块，放置于保护区范围人为活动频繁的区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w:t>
            </w:r>
            <w:r>
              <w:rPr>
                <w:rFonts w:hint="eastAsia" w:cs="Times New Roman"/>
                <w:color w:val="auto"/>
                <w:szCs w:val="21"/>
                <w:lang w:val="en-US" w:eastAsia="zh-CN"/>
              </w:rPr>
              <w:t>、</w:t>
            </w:r>
            <w:r>
              <w:rPr>
                <w:rFonts w:hint="default" w:ascii="Times New Roman" w:hAnsi="Times New Roman" w:eastAsia="宋体" w:cs="Times New Roman"/>
                <w:color w:val="auto"/>
                <w:szCs w:val="21"/>
                <w:lang w:val="en-US" w:eastAsia="zh-CN"/>
              </w:rPr>
              <w:t>界标方案设计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饮用水水源保护区界标是在饮用水水源保护区的地理边界设立的标志，标识饮用水水源保护区的范围，并警示人们需谨慎行为；本次方案：材质为铝合金板；尺寸为L×H×B=1200×1600×5mm；表面采用普通反光膜印刷；双柱式支撑，牌下净空1.5m。本设计新增界标23块。</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7"/>
              <w:gridCol w:w="3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0" w:hRule="atLeast"/>
                <w:jc w:val="center"/>
              </w:trPr>
              <w:tc>
                <w:tcPr>
                  <w:tcW w:w="5000" w:type="pct"/>
                  <w:gridSpan w:val="2"/>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jc w:val="both"/>
                    <w:textAlignment w:val="baseline"/>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z w:val="21"/>
                      <w:szCs w:val="21"/>
                    </w:rPr>
                    <w:drawing>
                      <wp:inline distT="0" distB="0" distL="114300" distR="114300">
                        <wp:extent cx="4893945" cy="3129915"/>
                        <wp:effectExtent l="0" t="0" r="1905" b="13335"/>
                        <wp:docPr id="1" name="图片 55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553"/>
                                <pic:cNvPicPr>
                                  <a:picLocks noChangeAspect="true"/>
                                </pic:cNvPicPr>
                              </pic:nvPicPr>
                              <pic:blipFill>
                                <a:blip r:embed="rId17"/>
                                <a:stretch>
                                  <a:fillRect/>
                                </a:stretch>
                              </pic:blipFill>
                              <pic:spPr>
                                <a:xfrm>
                                  <a:off x="0" y="0"/>
                                  <a:ext cx="4893945" cy="31299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2"/>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color w:val="auto"/>
                      <w:spacing w:val="5"/>
                      <w:sz w:val="21"/>
                      <w:szCs w:val="21"/>
                      <w:lang w:eastAsia="zh-CN"/>
                    </w:rPr>
                  </w:pPr>
                  <w:r>
                    <w:rPr>
                      <w:rFonts w:hint="default" w:ascii="Times New Roman" w:hAnsi="Times New Roman" w:eastAsia="宋体" w:cs="Times New Roman"/>
                      <w:b/>
                      <w:bCs/>
                      <w:color w:val="auto"/>
                      <w:spacing w:val="5"/>
                      <w:sz w:val="21"/>
                      <w:szCs w:val="21"/>
                      <w:lang w:eastAsia="zh-CN"/>
                    </w:rPr>
                    <w:t>宣传牌示意图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9" w:type="pct"/>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color w:val="auto"/>
                      <w:spacing w:val="5"/>
                      <w:sz w:val="21"/>
                      <w:szCs w:val="21"/>
                      <w:lang w:eastAsia="zh-CN"/>
                    </w:rPr>
                  </w:pPr>
                  <w:r>
                    <w:rPr>
                      <w:rFonts w:hint="default" w:ascii="Times New Roman" w:hAnsi="Times New Roman" w:eastAsia="宋体" w:cs="Times New Roman"/>
                      <w:color w:val="auto"/>
                      <w:sz w:val="21"/>
                      <w:szCs w:val="21"/>
                    </w:rPr>
                    <w:drawing>
                      <wp:inline distT="0" distB="0" distL="114300" distR="114300">
                        <wp:extent cx="2627630" cy="3399155"/>
                        <wp:effectExtent l="0" t="0" r="1270" b="10795"/>
                        <wp:docPr id="16"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true"/>
                                </pic:cNvPicPr>
                              </pic:nvPicPr>
                              <pic:blipFill>
                                <a:blip r:embed="rId18"/>
                                <a:stretch>
                                  <a:fillRect/>
                                </a:stretch>
                              </pic:blipFill>
                              <pic:spPr>
                                <a:xfrm>
                                  <a:off x="0" y="0"/>
                                  <a:ext cx="2627630" cy="3399155"/>
                                </a:xfrm>
                                <a:prstGeom prst="rect">
                                  <a:avLst/>
                                </a:prstGeom>
                                <a:noFill/>
                                <a:ln>
                                  <a:noFill/>
                                </a:ln>
                              </pic:spPr>
                            </pic:pic>
                          </a:graphicData>
                        </a:graphic>
                      </wp:inline>
                    </w:drawing>
                  </w:r>
                </w:p>
              </w:tc>
              <w:tc>
                <w:tcPr>
                  <w:tcW w:w="2500" w:type="pct"/>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color w:val="auto"/>
                      <w:spacing w:val="5"/>
                      <w:sz w:val="21"/>
                      <w:szCs w:val="21"/>
                      <w:lang w:eastAsia="zh-CN"/>
                    </w:rPr>
                  </w:pPr>
                  <w:r>
                    <w:rPr>
                      <w:rFonts w:hint="default" w:ascii="Times New Roman" w:hAnsi="Times New Roman" w:eastAsia="宋体" w:cs="Times New Roman"/>
                      <w:color w:val="auto"/>
                      <w:sz w:val="21"/>
                      <w:szCs w:val="21"/>
                    </w:rPr>
                    <w:drawing>
                      <wp:inline distT="0" distB="0" distL="114300" distR="114300">
                        <wp:extent cx="2628900" cy="3385185"/>
                        <wp:effectExtent l="0" t="0" r="0" b="5715"/>
                        <wp:docPr id="17"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true"/>
                                </pic:cNvPicPr>
                              </pic:nvPicPr>
                              <pic:blipFill>
                                <a:blip r:embed="rId19"/>
                                <a:stretch>
                                  <a:fillRect/>
                                </a:stretch>
                              </pic:blipFill>
                              <pic:spPr>
                                <a:xfrm>
                                  <a:off x="0" y="0"/>
                                  <a:ext cx="2628900" cy="33851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9" w:type="pct"/>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bCs/>
                      <w:color w:val="auto"/>
                      <w:spacing w:val="5"/>
                      <w:sz w:val="21"/>
                      <w:szCs w:val="21"/>
                      <w:lang w:eastAsia="zh-CN"/>
                    </w:rPr>
                  </w:pPr>
                  <w:r>
                    <w:rPr>
                      <w:rFonts w:hint="default" w:ascii="Times New Roman" w:hAnsi="Times New Roman" w:eastAsia="宋体" w:cs="Times New Roman"/>
                      <w:b/>
                      <w:bCs/>
                      <w:color w:val="auto"/>
                      <w:spacing w:val="5"/>
                      <w:sz w:val="21"/>
                      <w:szCs w:val="21"/>
                      <w:lang w:eastAsia="zh-CN"/>
                    </w:rPr>
                    <w:t>界标示意图（正面）</w:t>
                  </w:r>
                </w:p>
              </w:tc>
              <w:tc>
                <w:tcPr>
                  <w:tcW w:w="2500" w:type="pct"/>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bCs/>
                      <w:color w:val="auto"/>
                      <w:spacing w:val="5"/>
                      <w:sz w:val="21"/>
                      <w:szCs w:val="21"/>
                      <w:lang w:eastAsia="zh-CN"/>
                    </w:rPr>
                  </w:pPr>
                  <w:r>
                    <w:rPr>
                      <w:rFonts w:hint="default" w:ascii="Times New Roman" w:hAnsi="Times New Roman" w:eastAsia="宋体" w:cs="Times New Roman"/>
                      <w:b/>
                      <w:bCs/>
                      <w:color w:val="auto"/>
                      <w:spacing w:val="5"/>
                      <w:sz w:val="21"/>
                      <w:szCs w:val="21"/>
                      <w:lang w:eastAsia="zh-CN"/>
                    </w:rPr>
                    <w:t>界标示意图（背面）</w:t>
                  </w:r>
                </w:p>
              </w:tc>
            </w:tr>
          </w:tbl>
          <w:p>
            <w:pPr>
              <w:pStyle w:val="4093"/>
              <w:keepNext w:val="0"/>
              <w:keepLines w:val="0"/>
              <w:pageBreakBefore w:val="0"/>
              <w:widowControl/>
              <w:suppressLineNumbers w:val="0"/>
              <w:bidi w:val="0"/>
              <w:adjustRightInd w:val="0"/>
              <w:snapToGrid w:val="0"/>
              <w:spacing w:before="0" w:beforeAutospacing="0" w:after="0" w:afterAutospacing="0" w:line="360" w:lineRule="auto"/>
              <w:ind w:left="0" w:right="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eastAsia="zh-CN"/>
              </w:rPr>
              <w:t>图</w:t>
            </w:r>
            <w:r>
              <w:rPr>
                <w:rFonts w:hint="default" w:ascii="Times New Roman" w:hAnsi="Times New Roman" w:eastAsia="宋体" w:cs="Times New Roman"/>
                <w:color w:val="auto"/>
                <w:szCs w:val="21"/>
                <w:lang w:val="en-US" w:eastAsia="zh-CN"/>
              </w:rPr>
              <w:t xml:space="preserve"> 2-4 项目宣传牌、界标示意图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（二）生活污水治理工程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rPr>
                <w:rFonts w:hint="default" w:cs="Times New Roman"/>
                <w:b/>
                <w:bCs/>
                <w:color w:val="auto"/>
                <w:szCs w:val="21"/>
                <w:lang w:val="en-US" w:eastAsia="zh-CN"/>
              </w:rPr>
            </w:pPr>
            <w:r>
              <w:rPr>
                <w:rFonts w:hint="eastAsia" w:cs="Times New Roman"/>
                <w:b/>
                <w:bCs/>
                <w:color w:val="auto"/>
                <w:szCs w:val="21"/>
                <w:lang w:val="en-US" w:eastAsia="zh-CN"/>
              </w:rPr>
              <w:t>1、污水收集工程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w:t>
            </w:r>
            <w:r>
              <w:rPr>
                <w:rFonts w:hint="default" w:ascii="Times New Roman" w:hAnsi="Times New Roman" w:eastAsia="宋体" w:cs="Times New Roman"/>
                <w:color w:val="auto"/>
                <w:szCs w:val="21"/>
                <w:lang w:val="en-US" w:eastAsia="zh-CN"/>
              </w:rPr>
              <w:t xml:space="preserve">收集范围与涉及人口户数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lang w:val="en-US" w:eastAsia="zh-CN"/>
              </w:rPr>
              <w:t>本次污水收集工程覆盖海马箐水库水源保护区内的大河村、水塘子村、洗洋塘村、新安村4个自然村</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color w:val="auto"/>
                <w:spacing w:val="-1"/>
                <w:sz w:val="21"/>
                <w:szCs w:val="21"/>
              </w:rPr>
              <w:t>本项目排水体制为雨污分流，村庄污水主要为生活污水，其中人口以</w:t>
            </w:r>
            <w:r>
              <w:rPr>
                <w:rFonts w:hint="eastAsia" w:ascii="Times New Roman" w:hAnsi="Times New Roman" w:eastAsia="宋体" w:cs="Times New Roman"/>
                <w:color w:val="auto"/>
                <w:spacing w:val="-1"/>
                <w:sz w:val="21"/>
                <w:szCs w:val="21"/>
                <w:lang w:val="en-US" w:eastAsia="zh-CN"/>
              </w:rPr>
              <w:t>2021</w:t>
            </w:r>
            <w:r>
              <w:rPr>
                <w:rFonts w:hint="default" w:ascii="Times New Roman" w:hAnsi="Times New Roman" w:eastAsia="宋体" w:cs="Times New Roman"/>
                <w:color w:val="auto"/>
                <w:spacing w:val="-1"/>
                <w:sz w:val="21"/>
                <w:szCs w:val="21"/>
              </w:rPr>
              <w:t>年为水平年，污水处理规模水量按近期人口数预测。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16"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lang w:eastAsia="zh-CN"/>
              </w:rPr>
              <w:t>根据项目初步设计方案，</w:t>
            </w:r>
            <w:r>
              <w:rPr>
                <w:rFonts w:hint="default" w:ascii="Times New Roman" w:hAnsi="Times New Roman" w:eastAsia="宋体" w:cs="Times New Roman"/>
                <w:color w:val="auto"/>
                <w:spacing w:val="-1"/>
                <w:sz w:val="21"/>
                <w:szCs w:val="21"/>
              </w:rPr>
              <w:t>人口以2021年为水平年，污水处理规模按</w:t>
            </w:r>
            <w:r>
              <w:rPr>
                <w:rFonts w:hint="default" w:ascii="Times New Roman" w:hAnsi="Times New Roman" w:eastAsia="宋体" w:cs="Times New Roman"/>
                <w:color w:val="auto"/>
                <w:spacing w:val="-1"/>
                <w:sz w:val="21"/>
                <w:szCs w:val="21"/>
                <w:lang w:eastAsia="zh-CN"/>
              </w:rPr>
              <w:t>现状</w:t>
            </w:r>
            <w:r>
              <w:rPr>
                <w:rFonts w:hint="default" w:ascii="Times New Roman" w:hAnsi="Times New Roman" w:eastAsia="宋体" w:cs="Times New Roman"/>
                <w:color w:val="auto"/>
                <w:spacing w:val="-1"/>
                <w:sz w:val="21"/>
                <w:szCs w:val="21"/>
              </w:rPr>
              <w:t>人口进行设计，同时适当考虑远期（2030年）人口增长。根据该流域人口增长率统计分析，人口增长</w:t>
            </w:r>
            <w:r>
              <w:rPr>
                <w:rFonts w:hint="default" w:ascii="Times New Roman" w:hAnsi="Times New Roman" w:eastAsia="宋体" w:cs="Times New Roman"/>
                <w:color w:val="auto"/>
                <w:spacing w:val="-2"/>
                <w:sz w:val="21"/>
                <w:szCs w:val="21"/>
              </w:rPr>
              <w:t>率以0.59%计算，自然</w:t>
            </w:r>
            <w:r>
              <w:rPr>
                <w:rFonts w:hint="eastAsia" w:cs="Times New Roman"/>
                <w:color w:val="auto"/>
                <w:spacing w:val="-2"/>
                <w:sz w:val="21"/>
                <w:szCs w:val="21"/>
                <w:lang w:eastAsia="zh-CN"/>
              </w:rPr>
              <w:t>死亡率</w:t>
            </w:r>
            <w:r>
              <w:rPr>
                <w:rFonts w:hint="default" w:ascii="Times New Roman" w:hAnsi="Times New Roman" w:eastAsia="宋体" w:cs="Times New Roman"/>
                <w:color w:val="auto"/>
                <w:spacing w:val="-2"/>
                <w:sz w:val="21"/>
                <w:szCs w:val="21"/>
              </w:rPr>
              <w:t>可忽略不计，人口预测如下：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17" w:firstLineChars="20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1"/>
                <w:position w:val="1"/>
                <w:sz w:val="21"/>
                <w:szCs w:val="21"/>
              </w:rPr>
              <w:t>P=Po</w:t>
            </w:r>
            <w:r>
              <w:rPr>
                <w:rFonts w:hint="default" w:ascii="Times New Roman" w:hAnsi="Times New Roman" w:eastAsia="宋体" w:cs="Times New Roman"/>
                <w:b/>
                <w:bCs/>
                <w:color w:val="auto"/>
                <w:spacing w:val="-1"/>
                <w:position w:val="1"/>
                <w:sz w:val="21"/>
                <w:szCs w:val="21"/>
                <w:lang w:eastAsia="zh-CN"/>
              </w:rPr>
              <w:t>（</w:t>
            </w:r>
            <w:r>
              <w:rPr>
                <w:rFonts w:hint="default" w:ascii="Times New Roman" w:hAnsi="Times New Roman" w:eastAsia="宋体" w:cs="Times New Roman"/>
                <w:b/>
                <w:bCs/>
                <w:color w:val="auto"/>
                <w:spacing w:val="-1"/>
                <w:position w:val="1"/>
                <w:sz w:val="21"/>
                <w:szCs w:val="21"/>
              </w:rPr>
              <w:t>1+0.3%</w:t>
            </w:r>
            <w:r>
              <w:rPr>
                <w:rFonts w:hint="default" w:ascii="Times New Roman" w:hAnsi="Times New Roman" w:eastAsia="宋体" w:cs="Times New Roman"/>
                <w:b/>
                <w:bCs/>
                <w:color w:val="auto"/>
                <w:spacing w:val="-1"/>
                <w:position w:val="1"/>
                <w:sz w:val="21"/>
                <w:szCs w:val="21"/>
                <w:lang w:eastAsia="zh-CN"/>
              </w:rPr>
              <w:t>）</w:t>
            </w:r>
            <w:r>
              <w:rPr>
                <w:rFonts w:hint="default" w:ascii="Times New Roman" w:hAnsi="Times New Roman" w:eastAsia="宋体" w:cs="Times New Roman"/>
                <w:b/>
                <w:bCs/>
                <w:color w:val="auto"/>
                <w:spacing w:val="-1"/>
                <w:position w:val="8"/>
                <w:sz w:val="21"/>
                <w:szCs w:val="21"/>
              </w:rPr>
              <w:t>x</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04" w:firstLineChars="200"/>
              <w:jc w:val="both"/>
              <w:textAlignment w:val="auto"/>
              <w:rPr>
                <w:rFonts w:hint="default" w:ascii="Times New Roman" w:hAnsi="Times New Roman" w:eastAsia="宋体" w:cs="Times New Roman"/>
                <w:color w:val="auto"/>
                <w:spacing w:val="-4"/>
                <w:sz w:val="21"/>
                <w:szCs w:val="21"/>
                <w:lang w:eastAsia="zh-CN"/>
              </w:rPr>
            </w:pPr>
            <w:r>
              <w:rPr>
                <w:rFonts w:hint="default" w:ascii="Times New Roman" w:hAnsi="Times New Roman" w:eastAsia="宋体" w:cs="Times New Roman"/>
                <w:color w:val="auto"/>
                <w:spacing w:val="-4"/>
                <w:sz w:val="21"/>
                <w:szCs w:val="21"/>
              </w:rPr>
              <w:t>P</w:t>
            </w:r>
            <w:r>
              <w:rPr>
                <w:rFonts w:hint="default" w:ascii="Times New Roman" w:hAnsi="Times New Roman" w:eastAsia="宋体" w:cs="Times New Roman"/>
                <w:color w:val="auto"/>
                <w:spacing w:val="-4"/>
                <w:sz w:val="21"/>
                <w:szCs w:val="21"/>
                <w:lang w:eastAsia="zh-CN"/>
              </w:rPr>
              <w:t>——</w:t>
            </w:r>
            <w:r>
              <w:rPr>
                <w:rFonts w:hint="default" w:ascii="Times New Roman" w:hAnsi="Times New Roman" w:eastAsia="宋体" w:cs="Times New Roman"/>
                <w:color w:val="auto"/>
                <w:spacing w:val="-4"/>
                <w:sz w:val="21"/>
                <w:szCs w:val="21"/>
              </w:rPr>
              <w:t>预测人口</w:t>
            </w:r>
            <w:r>
              <w:rPr>
                <w:rFonts w:hint="default" w:ascii="Times New Roman" w:hAnsi="Times New Roman" w:eastAsia="宋体" w:cs="Times New Roman"/>
                <w:color w:val="auto"/>
                <w:spacing w:val="-4"/>
                <w:sz w:val="21"/>
                <w:szCs w:val="21"/>
                <w:lang w:eastAsia="zh-CN"/>
              </w:rPr>
              <w:t>（</w:t>
            </w:r>
            <w:r>
              <w:rPr>
                <w:rFonts w:hint="default" w:ascii="Times New Roman" w:hAnsi="Times New Roman" w:eastAsia="宋体" w:cs="Times New Roman"/>
                <w:color w:val="auto"/>
                <w:spacing w:val="-4"/>
                <w:sz w:val="21"/>
                <w:szCs w:val="21"/>
              </w:rPr>
              <w:t>工程服务人口</w:t>
            </w:r>
            <w:r>
              <w:rPr>
                <w:rFonts w:hint="default" w:ascii="Times New Roman" w:hAnsi="Times New Roman" w:eastAsia="宋体" w:cs="Times New Roman"/>
                <w:color w:val="auto"/>
                <w:spacing w:val="-4"/>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04"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Po</w:t>
            </w:r>
            <w:r>
              <w:rPr>
                <w:rFonts w:hint="default" w:ascii="Times New Roman" w:hAnsi="Times New Roman" w:eastAsia="宋体" w:cs="Times New Roman"/>
                <w:color w:val="auto"/>
                <w:spacing w:val="-4"/>
                <w:sz w:val="21"/>
                <w:szCs w:val="21"/>
                <w:lang w:eastAsia="zh-CN"/>
              </w:rPr>
              <w:t>——</w:t>
            </w:r>
            <w:r>
              <w:rPr>
                <w:rFonts w:hint="default" w:ascii="Times New Roman" w:hAnsi="Times New Roman" w:eastAsia="宋体" w:cs="Times New Roman"/>
                <w:color w:val="auto"/>
                <w:spacing w:val="-4"/>
                <w:sz w:val="21"/>
                <w:szCs w:val="21"/>
              </w:rPr>
              <w:t>按2021年人口计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X</w:t>
            </w:r>
            <w:r>
              <w:rPr>
                <w:rFonts w:hint="default" w:ascii="Times New Roman" w:hAnsi="Times New Roman" w:eastAsia="宋体" w:cs="Times New Roman"/>
                <w:color w:val="auto"/>
                <w:sz w:val="21"/>
                <w:szCs w:val="21"/>
                <w:lang w:eastAsia="zh-CN"/>
              </w:rPr>
              <w:t>——预测年数，取值为</w:t>
            </w:r>
            <w:r>
              <w:rPr>
                <w:rFonts w:hint="default" w:ascii="Times New Roman" w:hAnsi="Times New Roman" w:eastAsia="宋体" w:cs="Times New Roman"/>
                <w:color w:val="auto"/>
                <w:sz w:val="21"/>
                <w:szCs w:val="21"/>
                <w:lang w:val="en-US" w:eastAsia="zh-CN"/>
              </w:rPr>
              <w:t>15年</w:t>
            </w:r>
            <w:r>
              <w:rPr>
                <w:rFonts w:hint="default" w:ascii="Times New Roman" w:hAnsi="Times New Roman" w:eastAsia="宋体" w:cs="Times New Roman"/>
                <w:color w:val="auto"/>
                <w:sz w:val="21"/>
                <w:szCs w:val="21"/>
              </w:rPr>
              <w:t>。</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08" w:firstLineChars="200"/>
              <w:jc w:val="both"/>
              <w:textAlignment w:val="auto"/>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pacing w:val="-3"/>
                <w:kern w:val="2"/>
                <w:sz w:val="21"/>
                <w:szCs w:val="21"/>
                <w:lang w:val="en-US" w:eastAsia="zh-CN" w:bidi="ar-SA"/>
              </w:rPr>
              <w:t>（2）</w:t>
            </w:r>
            <w:r>
              <w:rPr>
                <w:rFonts w:hint="default" w:ascii="Times New Roman" w:hAnsi="Times New Roman" w:eastAsia="宋体" w:cs="Times New Roman"/>
                <w:color w:val="auto"/>
                <w:spacing w:val="-1"/>
                <w:sz w:val="21"/>
                <w:szCs w:val="21"/>
              </w:rPr>
              <w:t>参照《云南省地方标准用水定额》（2019）宜良县属于亚热带Ⅱ区，</w:t>
            </w:r>
            <w:r>
              <w:rPr>
                <w:rFonts w:hint="default" w:ascii="Times New Roman" w:hAnsi="Times New Roman" w:eastAsia="宋体" w:cs="Times New Roman"/>
                <w:color w:val="auto"/>
                <w:spacing w:val="-5"/>
                <w:sz w:val="21"/>
                <w:szCs w:val="21"/>
              </w:rPr>
              <w:t>农村居民生活用水定额取值为65-90L/（人·d</w:t>
            </w:r>
            <w:r>
              <w:rPr>
                <w:rFonts w:hint="default" w:ascii="Times New Roman" w:hAnsi="Times New Roman" w:eastAsia="宋体" w:cs="Times New Roman"/>
                <w:color w:val="auto"/>
                <w:spacing w:val="-9"/>
                <w:sz w:val="21"/>
                <w:szCs w:val="21"/>
              </w:rPr>
              <w:t>），</w:t>
            </w:r>
            <w:r>
              <w:rPr>
                <w:rFonts w:hint="default" w:ascii="Times New Roman" w:hAnsi="Times New Roman" w:eastAsia="宋体" w:cs="Times New Roman"/>
                <w:color w:val="auto"/>
                <w:spacing w:val="-5"/>
                <w:sz w:val="21"/>
                <w:szCs w:val="21"/>
              </w:rPr>
              <w:t>结合现场调查和村民实际用水情况，项目区用水定额取80L/（人·d</w:t>
            </w:r>
            <w:r>
              <w:rPr>
                <w:rFonts w:hint="default" w:ascii="Times New Roman" w:hAnsi="Times New Roman" w:eastAsia="宋体" w:cs="Times New Roman"/>
                <w:color w:val="auto"/>
                <w:spacing w:val="9"/>
                <w:sz w:val="21"/>
                <w:szCs w:val="21"/>
              </w:rPr>
              <w:t>），</w:t>
            </w:r>
            <w:r>
              <w:rPr>
                <w:rFonts w:hint="default" w:ascii="Times New Roman" w:hAnsi="Times New Roman" w:eastAsia="宋体" w:cs="Times New Roman"/>
                <w:color w:val="auto"/>
                <w:spacing w:val="-5"/>
                <w:sz w:val="21"/>
                <w:szCs w:val="21"/>
              </w:rPr>
              <w:t>污水排放量按用水量的80%计算，收</w:t>
            </w:r>
            <w:r>
              <w:rPr>
                <w:rFonts w:hint="default" w:ascii="Times New Roman" w:hAnsi="Times New Roman" w:eastAsia="宋体" w:cs="Times New Roman"/>
                <w:color w:val="auto"/>
                <w:spacing w:val="-3"/>
                <w:sz w:val="21"/>
                <w:szCs w:val="21"/>
              </w:rPr>
              <w:t>集率统一取0.</w:t>
            </w:r>
            <w:r>
              <w:rPr>
                <w:rFonts w:hint="eastAsia" w:cs="Times New Roman"/>
                <w:color w:val="auto"/>
                <w:spacing w:val="-3"/>
                <w:sz w:val="21"/>
                <w:szCs w:val="21"/>
                <w:lang w:val="en-US" w:eastAsia="zh-CN"/>
              </w:rPr>
              <w:t>7</w:t>
            </w:r>
            <w:r>
              <w:rPr>
                <w:rFonts w:hint="default" w:ascii="Times New Roman" w:hAnsi="Times New Roman" w:eastAsia="宋体" w:cs="Times New Roman"/>
                <w:color w:val="auto"/>
                <w:spacing w:val="-3"/>
                <w:sz w:val="21"/>
                <w:szCs w:val="21"/>
              </w:rPr>
              <w:t>。</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04"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position w:val="2"/>
                <w:sz w:val="21"/>
                <w:szCs w:val="21"/>
              </w:rPr>
              <w:t>即生活污水量</w:t>
            </w:r>
            <w:r>
              <w:rPr>
                <w:rFonts w:hint="default" w:ascii="Times New Roman" w:hAnsi="Times New Roman" w:eastAsia="宋体" w:cs="Times New Roman"/>
                <w:b/>
                <w:bCs/>
                <w:color w:val="auto"/>
                <w:spacing w:val="-4"/>
                <w:position w:val="2"/>
                <w:sz w:val="21"/>
                <w:szCs w:val="21"/>
                <w:lang w:eastAsia="zh-CN"/>
              </w:rPr>
              <w:t>（</w:t>
            </w:r>
            <w:r>
              <w:rPr>
                <w:rFonts w:hint="default" w:ascii="Times New Roman" w:hAnsi="Times New Roman" w:eastAsia="宋体" w:cs="Times New Roman"/>
                <w:b/>
                <w:bCs/>
                <w:color w:val="auto"/>
                <w:spacing w:val="-4"/>
                <w:position w:val="2"/>
                <w:sz w:val="21"/>
                <w:szCs w:val="21"/>
              </w:rPr>
              <w:t>Q</w:t>
            </w:r>
            <w:r>
              <w:rPr>
                <w:rFonts w:hint="default" w:ascii="Times New Roman" w:hAnsi="Times New Roman" w:eastAsia="宋体" w:cs="Times New Roman"/>
                <w:b/>
                <w:bCs/>
                <w:color w:val="auto"/>
                <w:spacing w:val="-4"/>
                <w:position w:val="2"/>
                <w:sz w:val="21"/>
                <w:szCs w:val="21"/>
                <w:vertAlign w:val="subscript"/>
              </w:rPr>
              <w:t>1</w:t>
            </w:r>
            <w:r>
              <w:rPr>
                <w:rFonts w:hint="default" w:ascii="Times New Roman" w:hAnsi="Times New Roman" w:eastAsia="宋体" w:cs="Times New Roman"/>
                <w:b/>
                <w:bCs/>
                <w:color w:val="auto"/>
                <w:spacing w:val="-4"/>
                <w:position w:val="2"/>
                <w:sz w:val="21"/>
                <w:szCs w:val="21"/>
                <w:lang w:eastAsia="zh-CN"/>
              </w:rPr>
              <w:t>）</w:t>
            </w:r>
            <w:r>
              <w:rPr>
                <w:rFonts w:hint="default" w:ascii="Times New Roman" w:hAnsi="Times New Roman" w:eastAsia="宋体" w:cs="Times New Roman"/>
                <w:b/>
                <w:bCs/>
                <w:color w:val="auto"/>
                <w:spacing w:val="-4"/>
                <w:position w:val="2"/>
                <w:sz w:val="21"/>
                <w:szCs w:val="21"/>
              </w:rPr>
              <w:t>=N</w:t>
            </w:r>
            <w:r>
              <w:rPr>
                <w:rFonts w:hint="default" w:ascii="Times New Roman" w:hAnsi="Times New Roman" w:eastAsia="宋体" w:cs="Times New Roman"/>
                <w:b/>
                <w:bCs/>
                <w:color w:val="auto"/>
                <w:spacing w:val="-4"/>
                <w:position w:val="2"/>
                <w:sz w:val="21"/>
                <w:szCs w:val="21"/>
                <w:vertAlign w:val="subscript"/>
              </w:rPr>
              <w:t>1</w:t>
            </w:r>
            <w:r>
              <w:rPr>
                <w:rFonts w:hint="default" w:ascii="Times New Roman" w:hAnsi="Times New Roman" w:eastAsia="宋体" w:cs="Times New Roman"/>
                <w:b/>
                <w:bCs/>
                <w:color w:val="auto"/>
                <w:spacing w:val="-4"/>
                <w:position w:val="2"/>
                <w:sz w:val="21"/>
                <w:szCs w:val="21"/>
              </w:rPr>
              <w:t>×Q×m×80%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16"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注：N1为人口数量；Q为用水定额；m为收集率。</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b w:val="0"/>
                <w:bCs w:val="0"/>
                <w:i w:val="0"/>
                <w:iCs w:val="0"/>
                <w:caps w:val="0"/>
                <w:color w:val="auto"/>
                <w:spacing w:val="0"/>
                <w:sz w:val="21"/>
                <w:szCs w:val="21"/>
                <w:shd w:val="clear" w:fill="FFFFFF"/>
                <w:lang w:val="en-US" w:eastAsia="zh-CN"/>
              </w:rPr>
            </w:pPr>
            <w:r>
              <w:rPr>
                <w:rFonts w:hint="default" w:ascii="Times New Roman" w:hAnsi="Times New Roman" w:eastAsia="宋体" w:cs="Times New Roman"/>
                <w:b w:val="0"/>
                <w:bCs w:val="0"/>
                <w:i w:val="0"/>
                <w:iCs w:val="0"/>
                <w:caps w:val="0"/>
                <w:color w:val="auto"/>
                <w:spacing w:val="0"/>
                <w:sz w:val="21"/>
                <w:szCs w:val="21"/>
                <w:shd w:val="clear" w:fill="FFFFFF"/>
              </w:rPr>
              <w:t>项目各村落人口发展与生活污水</w:t>
            </w:r>
            <w:r>
              <w:rPr>
                <w:rFonts w:hint="default" w:ascii="Times New Roman" w:hAnsi="Times New Roman" w:eastAsia="宋体" w:cs="Times New Roman"/>
                <w:b w:val="0"/>
                <w:bCs w:val="0"/>
                <w:i w:val="0"/>
                <w:iCs w:val="0"/>
                <w:caps w:val="0"/>
                <w:color w:val="auto"/>
                <w:spacing w:val="0"/>
                <w:sz w:val="21"/>
                <w:szCs w:val="21"/>
                <w:shd w:val="clear" w:fill="FFFFFF"/>
                <w:lang w:val="en-US" w:eastAsia="zh-CN"/>
              </w:rPr>
              <w:t>收集量见表2-3。</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i w:val="0"/>
                <w:iCs w:val="0"/>
                <w:caps w:val="0"/>
                <w:color w:val="auto"/>
                <w:spacing w:val="0"/>
                <w:sz w:val="21"/>
                <w:szCs w:val="21"/>
                <w:shd w:val="clear" w:fill="FFFFFF"/>
                <w:lang w:val="en-US" w:eastAsia="zh-CN"/>
              </w:rPr>
              <w:t>表2-3 项目生活污水收集范围、人口、户数、收集率情况表</w:t>
            </w:r>
          </w:p>
          <w:tbl>
            <w:tblPr>
              <w:tblStyle w:val="90"/>
              <w:tblW w:w="7794"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Layout w:type="fixed"/>
              <w:tblCellMar>
                <w:top w:w="0" w:type="dxa"/>
                <w:left w:w="108" w:type="dxa"/>
                <w:bottom w:w="0" w:type="dxa"/>
                <w:right w:w="108" w:type="dxa"/>
              </w:tblCellMar>
            </w:tblPr>
            <w:tblGrid>
              <w:gridCol w:w="761"/>
              <w:gridCol w:w="986"/>
              <w:gridCol w:w="663"/>
              <w:gridCol w:w="1140"/>
              <w:gridCol w:w="945"/>
              <w:gridCol w:w="1020"/>
              <w:gridCol w:w="1448"/>
              <w:gridCol w:w="83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0" w:hRule="atLeast"/>
                <w:tblHeader/>
                <w:jc w:val="center"/>
              </w:trPr>
              <w:tc>
                <w:tcPr>
                  <w:tcW w:w="761"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
                    </w:rPr>
                    <w:t>序号</w:t>
                  </w:r>
                </w:p>
              </w:tc>
              <w:tc>
                <w:tcPr>
                  <w:tcW w:w="986"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
                    </w:rPr>
                    <w:t>自然村</w:t>
                  </w:r>
                </w:p>
              </w:tc>
              <w:tc>
                <w:tcPr>
                  <w:tcW w:w="663"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
                    </w:rPr>
                    <w:t>户数</w:t>
                  </w:r>
                </w:p>
              </w:tc>
              <w:tc>
                <w:tcPr>
                  <w:tcW w:w="1140"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
                    </w:rPr>
                    <w:t>现状人口数</w:t>
                  </w:r>
                </w:p>
              </w:tc>
              <w:tc>
                <w:tcPr>
                  <w:tcW w:w="945"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
                    </w:rPr>
                    <w:t>预测人口数</w:t>
                  </w:r>
                </w:p>
              </w:tc>
              <w:tc>
                <w:tcPr>
                  <w:tcW w:w="1020"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
                    </w:rPr>
                    <w:t>污水产生水量（m³/d）</w:t>
                  </w:r>
                </w:p>
              </w:tc>
              <w:tc>
                <w:tcPr>
                  <w:tcW w:w="1448"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
                    </w:rPr>
                    <w:t>污水收集量（m³/d）</w:t>
                  </w:r>
                </w:p>
              </w:tc>
              <w:tc>
                <w:tcPr>
                  <w:tcW w:w="831"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收集率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600" w:hRule="atLeast"/>
                <w:jc w:val="center"/>
              </w:trPr>
              <w:tc>
                <w:tcPr>
                  <w:tcW w:w="761"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1</w:t>
                  </w:r>
                </w:p>
              </w:tc>
              <w:tc>
                <w:tcPr>
                  <w:tcW w:w="98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洗洋塘</w:t>
                  </w:r>
                </w:p>
              </w:tc>
              <w:tc>
                <w:tcPr>
                  <w:tcW w:w="663"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133</w:t>
                  </w:r>
                </w:p>
              </w:tc>
              <w:tc>
                <w:tcPr>
                  <w:tcW w:w="114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438</w:t>
                  </w:r>
                </w:p>
              </w:tc>
              <w:tc>
                <w:tcPr>
                  <w:tcW w:w="94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458</w:t>
                  </w:r>
                </w:p>
              </w:tc>
              <w:tc>
                <w:tcPr>
                  <w:tcW w:w="102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29.32</w:t>
                  </w:r>
                </w:p>
              </w:tc>
              <w:tc>
                <w:tcPr>
                  <w:tcW w:w="144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lang w:val="en-US"/>
                    </w:rPr>
                  </w:pPr>
                  <w:r>
                    <w:rPr>
                      <w:rFonts w:hint="eastAsia" w:cs="Times New Roman"/>
                      <w:color w:val="auto"/>
                      <w:kern w:val="0"/>
                      <w:sz w:val="21"/>
                      <w:szCs w:val="21"/>
                      <w:lang w:val="en-US" w:eastAsia="zh-CN" w:bidi="ar"/>
                    </w:rPr>
                    <w:t>20.53</w:t>
                  </w:r>
                </w:p>
              </w:tc>
              <w:tc>
                <w:tcPr>
                  <w:tcW w:w="831"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lang w:val="en-US"/>
                    </w:rPr>
                  </w:pPr>
                  <w:r>
                    <w:rPr>
                      <w:rFonts w:hint="eastAsia" w:cs="Times New Roman"/>
                      <w:color w:val="auto"/>
                      <w:kern w:val="0"/>
                      <w:sz w:val="21"/>
                      <w:szCs w:val="21"/>
                      <w:lang w:val="en-US" w:eastAsia="zh-CN" w:bidi="ar"/>
                    </w:rPr>
                    <w:t>7</w:t>
                  </w:r>
                  <w:r>
                    <w:rPr>
                      <w:rFonts w:hint="default" w:ascii="Times New Roman" w:hAnsi="Times New Roman" w:eastAsia="宋体" w:cs="Times New Roman"/>
                      <w:color w:val="auto"/>
                      <w:kern w:val="0"/>
                      <w:sz w:val="21"/>
                      <w:szCs w:val="21"/>
                      <w:lang w:val="en-US" w:eastAsia="zh-CN" w:bidi="ar"/>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600" w:hRule="atLeast"/>
                <w:jc w:val="center"/>
              </w:trPr>
              <w:tc>
                <w:tcPr>
                  <w:tcW w:w="761"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2</w:t>
                  </w:r>
                </w:p>
              </w:tc>
              <w:tc>
                <w:tcPr>
                  <w:tcW w:w="98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水塘子</w:t>
                  </w:r>
                </w:p>
              </w:tc>
              <w:tc>
                <w:tcPr>
                  <w:tcW w:w="663"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45</w:t>
                  </w:r>
                </w:p>
              </w:tc>
              <w:tc>
                <w:tcPr>
                  <w:tcW w:w="114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212</w:t>
                  </w:r>
                </w:p>
              </w:tc>
              <w:tc>
                <w:tcPr>
                  <w:tcW w:w="94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222</w:t>
                  </w:r>
                </w:p>
              </w:tc>
              <w:tc>
                <w:tcPr>
                  <w:tcW w:w="102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14.19</w:t>
                  </w:r>
                </w:p>
              </w:tc>
              <w:tc>
                <w:tcPr>
                  <w:tcW w:w="144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lang w:val="en-US"/>
                    </w:rPr>
                  </w:pPr>
                  <w:r>
                    <w:rPr>
                      <w:rFonts w:hint="eastAsia" w:cs="Times New Roman"/>
                      <w:color w:val="auto"/>
                      <w:kern w:val="0"/>
                      <w:sz w:val="21"/>
                      <w:szCs w:val="21"/>
                      <w:lang w:val="en-US" w:eastAsia="zh-CN" w:bidi="ar"/>
                    </w:rPr>
                    <w:t>9.94</w:t>
                  </w:r>
                </w:p>
              </w:tc>
              <w:tc>
                <w:tcPr>
                  <w:tcW w:w="831"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eastAsia" w:cs="Times New Roman"/>
                      <w:color w:val="auto"/>
                      <w:kern w:val="0"/>
                      <w:sz w:val="21"/>
                      <w:szCs w:val="21"/>
                      <w:lang w:val="en-US" w:eastAsia="zh-CN" w:bidi="ar"/>
                    </w:rPr>
                    <w:t>7</w:t>
                  </w:r>
                  <w:r>
                    <w:rPr>
                      <w:rFonts w:hint="default" w:ascii="Times New Roman" w:hAnsi="Times New Roman" w:eastAsia="宋体" w:cs="Times New Roman"/>
                      <w:color w:val="auto"/>
                      <w:kern w:val="0"/>
                      <w:sz w:val="21"/>
                      <w:szCs w:val="21"/>
                      <w:lang w:val="en-US" w:eastAsia="zh-CN" w:bidi="ar"/>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PrEx>
              <w:trPr>
                <w:trHeight w:val="600" w:hRule="atLeast"/>
                <w:jc w:val="center"/>
              </w:trPr>
              <w:tc>
                <w:tcPr>
                  <w:tcW w:w="761"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3</w:t>
                  </w:r>
                </w:p>
              </w:tc>
              <w:tc>
                <w:tcPr>
                  <w:tcW w:w="98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大河村</w:t>
                  </w:r>
                </w:p>
              </w:tc>
              <w:tc>
                <w:tcPr>
                  <w:tcW w:w="663"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44</w:t>
                  </w:r>
                </w:p>
              </w:tc>
              <w:tc>
                <w:tcPr>
                  <w:tcW w:w="114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153</w:t>
                  </w:r>
                </w:p>
              </w:tc>
              <w:tc>
                <w:tcPr>
                  <w:tcW w:w="94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160</w:t>
                  </w:r>
                </w:p>
              </w:tc>
              <w:tc>
                <w:tcPr>
                  <w:tcW w:w="102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10.24</w:t>
                  </w:r>
                </w:p>
              </w:tc>
              <w:tc>
                <w:tcPr>
                  <w:tcW w:w="144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lang w:val="en-US"/>
                    </w:rPr>
                  </w:pPr>
                  <w:r>
                    <w:rPr>
                      <w:rFonts w:hint="eastAsia" w:cs="Times New Roman"/>
                      <w:color w:val="auto"/>
                      <w:kern w:val="0"/>
                      <w:sz w:val="21"/>
                      <w:szCs w:val="21"/>
                      <w:lang w:val="en-US" w:eastAsia="zh-CN" w:bidi="ar"/>
                    </w:rPr>
                    <w:t>7.17</w:t>
                  </w:r>
                </w:p>
              </w:tc>
              <w:tc>
                <w:tcPr>
                  <w:tcW w:w="831"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eastAsia" w:cs="Times New Roman"/>
                      <w:color w:val="auto"/>
                      <w:kern w:val="0"/>
                      <w:sz w:val="21"/>
                      <w:szCs w:val="21"/>
                      <w:lang w:val="en-US" w:eastAsia="zh-CN" w:bidi="ar"/>
                    </w:rPr>
                    <w:t>7</w:t>
                  </w:r>
                  <w:r>
                    <w:rPr>
                      <w:rFonts w:hint="default" w:ascii="Times New Roman" w:hAnsi="Times New Roman" w:eastAsia="宋体" w:cs="Times New Roman"/>
                      <w:color w:val="auto"/>
                      <w:kern w:val="0"/>
                      <w:sz w:val="21"/>
                      <w:szCs w:val="21"/>
                      <w:lang w:val="en-US" w:eastAsia="zh-CN" w:bidi="ar"/>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600" w:hRule="atLeast"/>
                <w:jc w:val="center"/>
              </w:trPr>
              <w:tc>
                <w:tcPr>
                  <w:tcW w:w="761"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4</w:t>
                  </w:r>
                </w:p>
              </w:tc>
              <w:tc>
                <w:tcPr>
                  <w:tcW w:w="98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新安村</w:t>
                  </w:r>
                </w:p>
              </w:tc>
              <w:tc>
                <w:tcPr>
                  <w:tcW w:w="663"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14</w:t>
                  </w:r>
                </w:p>
              </w:tc>
              <w:tc>
                <w:tcPr>
                  <w:tcW w:w="114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62</w:t>
                  </w:r>
                </w:p>
              </w:tc>
              <w:tc>
                <w:tcPr>
                  <w:tcW w:w="94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65</w:t>
                  </w:r>
                </w:p>
              </w:tc>
              <w:tc>
                <w:tcPr>
                  <w:tcW w:w="102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4.15</w:t>
                  </w:r>
                </w:p>
              </w:tc>
              <w:tc>
                <w:tcPr>
                  <w:tcW w:w="144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lang w:val="en-US"/>
                    </w:rPr>
                  </w:pPr>
                  <w:r>
                    <w:rPr>
                      <w:rFonts w:hint="eastAsia" w:cs="Times New Roman"/>
                      <w:color w:val="auto"/>
                      <w:kern w:val="0"/>
                      <w:sz w:val="21"/>
                      <w:szCs w:val="21"/>
                      <w:lang w:val="en-US" w:eastAsia="zh-CN" w:bidi="ar"/>
                    </w:rPr>
                    <w:t>2.91</w:t>
                  </w:r>
                </w:p>
              </w:tc>
              <w:tc>
                <w:tcPr>
                  <w:tcW w:w="831"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eastAsia" w:cs="Times New Roman"/>
                      <w:color w:val="auto"/>
                      <w:kern w:val="0"/>
                      <w:sz w:val="21"/>
                      <w:szCs w:val="21"/>
                      <w:lang w:val="en-US" w:eastAsia="zh-CN" w:bidi="ar"/>
                    </w:rPr>
                    <w:t>7</w:t>
                  </w:r>
                  <w:r>
                    <w:rPr>
                      <w:rFonts w:hint="default" w:ascii="Times New Roman" w:hAnsi="Times New Roman" w:eastAsia="宋体" w:cs="Times New Roman"/>
                      <w:color w:val="auto"/>
                      <w:kern w:val="0"/>
                      <w:sz w:val="21"/>
                      <w:szCs w:val="21"/>
                      <w:lang w:val="en-US" w:eastAsia="zh-CN" w:bidi="ar"/>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600" w:hRule="atLeast"/>
                <w:jc w:val="center"/>
              </w:trPr>
              <w:tc>
                <w:tcPr>
                  <w:tcW w:w="761"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合计</w:t>
                  </w:r>
                </w:p>
              </w:tc>
              <w:tc>
                <w:tcPr>
                  <w:tcW w:w="98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w:t>
                  </w:r>
                </w:p>
              </w:tc>
              <w:tc>
                <w:tcPr>
                  <w:tcW w:w="663"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236</w:t>
                  </w:r>
                </w:p>
              </w:tc>
              <w:tc>
                <w:tcPr>
                  <w:tcW w:w="114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865</w:t>
                  </w:r>
                </w:p>
              </w:tc>
              <w:tc>
                <w:tcPr>
                  <w:tcW w:w="94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905</w:t>
                  </w:r>
                </w:p>
              </w:tc>
              <w:tc>
                <w:tcPr>
                  <w:tcW w:w="102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57.9</w:t>
                  </w:r>
                </w:p>
              </w:tc>
              <w:tc>
                <w:tcPr>
                  <w:tcW w:w="144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lang w:val="en-US"/>
                    </w:rPr>
                  </w:pPr>
                  <w:r>
                    <w:rPr>
                      <w:rFonts w:hint="eastAsia" w:cs="Times New Roman"/>
                      <w:color w:val="auto"/>
                      <w:kern w:val="0"/>
                      <w:sz w:val="21"/>
                      <w:szCs w:val="21"/>
                      <w:lang w:val="en-US" w:eastAsia="zh-CN" w:bidi="ar"/>
                    </w:rPr>
                    <w:t>40.55</w:t>
                  </w:r>
                </w:p>
              </w:tc>
              <w:tc>
                <w:tcPr>
                  <w:tcW w:w="831"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w:t>
            </w:r>
            <w:r>
              <w:rPr>
                <w:rFonts w:hint="default" w:ascii="Times New Roman" w:hAnsi="Times New Roman" w:eastAsia="宋体" w:cs="Times New Roman"/>
                <w:color w:val="auto"/>
                <w:szCs w:val="21"/>
                <w:lang w:val="en-US" w:eastAsia="zh-CN"/>
              </w:rPr>
              <w:t xml:space="preserve">收集系统现状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08" w:firstLineChars="200"/>
              <w:jc w:val="both"/>
              <w:textAlignment w:val="auto"/>
              <w:outlineLvl w:val="9"/>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3"/>
                <w:sz w:val="21"/>
                <w:szCs w:val="21"/>
              </w:rPr>
              <w:t>根据现场调查，</w:t>
            </w:r>
            <w:r>
              <w:rPr>
                <w:rFonts w:hint="default" w:ascii="Times New Roman" w:hAnsi="Times New Roman" w:eastAsia="宋体" w:cs="Times New Roman"/>
                <w:color w:val="auto"/>
                <w:szCs w:val="21"/>
                <w:lang w:val="en-US" w:eastAsia="zh-CN"/>
              </w:rPr>
              <w:t>项目实施前，</w:t>
            </w:r>
            <w:r>
              <w:rPr>
                <w:rFonts w:hint="default" w:ascii="Times New Roman" w:hAnsi="Times New Roman" w:eastAsia="宋体" w:cs="Times New Roman"/>
                <w:color w:val="auto"/>
                <w:spacing w:val="-3"/>
                <w:sz w:val="21"/>
                <w:szCs w:val="21"/>
              </w:rPr>
              <w:t>有一定数量的截污沟渠，但均</w:t>
            </w:r>
            <w:r>
              <w:rPr>
                <w:rFonts w:hint="default" w:ascii="Times New Roman" w:hAnsi="Times New Roman" w:eastAsia="宋体" w:cs="Times New Roman"/>
                <w:color w:val="auto"/>
                <w:spacing w:val="-4"/>
                <w:sz w:val="21"/>
                <w:szCs w:val="21"/>
              </w:rPr>
              <w:t>为各家各户自建简</w:t>
            </w:r>
            <w:r>
              <w:rPr>
                <w:rFonts w:hint="default" w:ascii="Times New Roman" w:hAnsi="Times New Roman" w:eastAsia="宋体" w:cs="Times New Roman"/>
                <w:color w:val="auto"/>
                <w:spacing w:val="-3"/>
                <w:sz w:val="21"/>
                <w:szCs w:val="21"/>
              </w:rPr>
              <w:t>易排水沟，</w:t>
            </w:r>
            <w:r>
              <w:rPr>
                <w:rFonts w:hint="eastAsia" w:cs="Times New Roman"/>
                <w:color w:val="auto"/>
                <w:spacing w:val="-3"/>
                <w:sz w:val="21"/>
                <w:szCs w:val="21"/>
                <w:lang w:val="en-US" w:eastAsia="zh-CN"/>
              </w:rPr>
              <w:t>收集率不到10%，</w:t>
            </w:r>
            <w:r>
              <w:rPr>
                <w:rFonts w:hint="default" w:ascii="Times New Roman" w:hAnsi="Times New Roman" w:eastAsia="宋体" w:cs="Times New Roman"/>
                <w:color w:val="auto"/>
                <w:szCs w:val="21"/>
                <w:lang w:val="en-US" w:eastAsia="zh-CN"/>
              </w:rPr>
              <w:t>村落无规范的生活污水收集系统，污水多随意排放，</w:t>
            </w:r>
            <w:r>
              <w:rPr>
                <w:rFonts w:hint="default" w:ascii="Times New Roman" w:hAnsi="Times New Roman" w:eastAsia="宋体" w:cs="Times New Roman"/>
                <w:color w:val="auto"/>
                <w:spacing w:val="-3"/>
                <w:sz w:val="21"/>
                <w:szCs w:val="21"/>
              </w:rPr>
              <w:t>雨污混流现象普遍。由于排水沟建设不规范，雨天漫流现象严重，没有起到完全收集污水的作用，</w:t>
            </w:r>
            <w:r>
              <w:rPr>
                <w:rFonts w:hint="default" w:ascii="Times New Roman" w:hAnsi="Times New Roman" w:eastAsia="宋体" w:cs="Times New Roman"/>
                <w:color w:val="auto"/>
                <w:szCs w:val="21"/>
                <w:lang w:val="en-US" w:eastAsia="zh-CN"/>
              </w:rPr>
              <w:t>部分污水自然下渗或流入周边沟渠，对区域水环境及土壤造成一定污染隐患。</w:t>
            </w:r>
            <w:r>
              <w:rPr>
                <w:rFonts w:hint="default" w:ascii="Times New Roman" w:hAnsi="Times New Roman" w:eastAsia="宋体" w:cs="Times New Roman"/>
                <w:color w:val="auto"/>
                <w:spacing w:val="-3"/>
                <w:sz w:val="21"/>
                <w:szCs w:val="21"/>
              </w:rPr>
              <w:t>部分沟渠年久失修破损严重，部分</w:t>
            </w:r>
            <w:r>
              <w:rPr>
                <w:rFonts w:hint="eastAsia" w:cs="Times New Roman"/>
                <w:color w:val="auto"/>
                <w:spacing w:val="-3"/>
                <w:sz w:val="21"/>
                <w:szCs w:val="21"/>
                <w:lang w:eastAsia="zh-CN"/>
              </w:rPr>
              <w:t>沟渠</w:t>
            </w:r>
            <w:r>
              <w:rPr>
                <w:rFonts w:hint="default" w:ascii="Times New Roman" w:hAnsi="Times New Roman" w:eastAsia="宋体" w:cs="Times New Roman"/>
                <w:color w:val="auto"/>
                <w:spacing w:val="-1"/>
                <w:sz w:val="21"/>
                <w:szCs w:val="21"/>
              </w:rPr>
              <w:t>多被垃圾堵塞，排水不畅，无法满足排水要求。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eastAsiaTheme="minorEastAsia"/>
                <w:color w:val="auto"/>
                <w:lang w:eastAsia="zh-CN"/>
              </w:rPr>
            </w:pPr>
            <w:r>
              <w:rPr>
                <w:rFonts w:hint="eastAsia" w:eastAsiaTheme="minorEastAsia"/>
                <w:color w:val="auto"/>
                <w:lang w:eastAsia="zh-CN"/>
              </w:rPr>
              <w:drawing>
                <wp:inline distT="0" distB="0" distL="114300" distR="114300">
                  <wp:extent cx="4379595" cy="3065780"/>
                  <wp:effectExtent l="9525" t="9525" r="11430" b="10795"/>
                  <wp:docPr id="30" name="图片 30" descr="建设前排水系统_0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0" descr="建设前排水系统_01"/>
                          <pic:cNvPicPr>
                            <a:picLocks noChangeAspect="true"/>
                          </pic:cNvPicPr>
                        </pic:nvPicPr>
                        <pic:blipFill>
                          <a:blip r:embed="rId20"/>
                          <a:srcRect l="12943" t="19219" r="5008" b="5344"/>
                          <a:stretch>
                            <a:fillRect/>
                          </a:stretch>
                        </pic:blipFill>
                        <pic:spPr>
                          <a:xfrm>
                            <a:off x="0" y="0"/>
                            <a:ext cx="4379595" cy="3065780"/>
                          </a:xfrm>
                          <a:prstGeom prst="rect">
                            <a:avLst/>
                          </a:prstGeom>
                          <a:ln>
                            <a:solidFill>
                              <a:schemeClr val="tx1"/>
                            </a:solid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eastAsiaTheme="minorEastAsia"/>
                <w:b/>
                <w:bCs/>
                <w:color w:val="auto"/>
                <w:lang w:val="en-US" w:eastAsia="zh-CN"/>
              </w:rPr>
            </w:pPr>
            <w:r>
              <w:rPr>
                <w:rFonts w:hint="eastAsia" w:eastAsiaTheme="minorEastAsia"/>
                <w:b/>
                <w:bCs/>
                <w:color w:val="auto"/>
                <w:lang w:val="en-US" w:eastAsia="zh-CN"/>
              </w:rPr>
              <w:t>图2-5 大河村雨污排水现状图（其余三村基本乱排排放）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w:t>
            </w:r>
            <w:r>
              <w:rPr>
                <w:rFonts w:hint="default" w:ascii="Times New Roman" w:hAnsi="Times New Roman" w:eastAsia="宋体" w:cs="Times New Roman"/>
                <w:color w:val="auto"/>
                <w:szCs w:val="21"/>
                <w:lang w:val="en-US" w:eastAsia="zh-CN"/>
              </w:rPr>
              <w:t>汇水区范围问题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汇水区内村庄分布零散，地形为山区，部分区域坡度较大，污水自然收集难度高；原有排水设施缺失，污水随意排放易污染土壤及地下水；水源保护区内污水未经处理直接排放，威胁海马箐水库饮用水安全。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w:t>
            </w:r>
            <w:r>
              <w:rPr>
                <w:rFonts w:hint="default" w:ascii="Times New Roman" w:hAnsi="Times New Roman" w:eastAsia="宋体" w:cs="Times New Roman"/>
                <w:color w:val="auto"/>
                <w:szCs w:val="21"/>
                <w:lang w:val="en-US" w:eastAsia="zh-CN"/>
              </w:rPr>
              <w:t>收集范围与水源保护区范围的关系</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4个自然村均位于海马箐水库水源保护区内，污水收集范围完全处于保护区范围内，工程建设及运行需严格遵循水源保护区相关环保要求。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（5）工程实施内容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①入户接管情况</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工程按照“雨污分流、接管到户”原则，实现所有农户庭院污水接户管全覆盖，共完成236户农户的入户接管工作。</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②生活污水设计收集率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结合项目区地形、农户分布及管网建设情况，工程完成后生活污水设计收集率统一不低于</w:t>
            </w:r>
            <w:r>
              <w:rPr>
                <w:rFonts w:hint="eastAsia" w:cs="Times New Roman"/>
                <w:b w:val="0"/>
                <w:bCs w:val="0"/>
                <w:color w:val="auto"/>
                <w:szCs w:val="21"/>
                <w:lang w:val="en-US" w:eastAsia="zh-CN"/>
              </w:rPr>
              <w:t>7</w:t>
            </w:r>
            <w:r>
              <w:rPr>
                <w:rFonts w:hint="default" w:ascii="Times New Roman" w:hAnsi="Times New Roman" w:eastAsia="宋体" w:cs="Times New Roman"/>
                <w:b w:val="0"/>
                <w:bCs w:val="0"/>
                <w:color w:val="auto"/>
                <w:szCs w:val="21"/>
                <w:lang w:val="en-US" w:eastAsia="zh-CN"/>
              </w:rPr>
              <w:t>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③污水管网内容</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b w:val="0"/>
                <w:bCs w:val="0"/>
                <w:i w:val="0"/>
                <w:iCs w:val="0"/>
                <w:caps w:val="0"/>
                <w:color w:val="auto"/>
                <w:spacing w:val="0"/>
                <w:sz w:val="21"/>
                <w:szCs w:val="21"/>
                <w:shd w:val="clear" w:fill="FFFFFF"/>
                <w:lang w:val="en-US" w:eastAsia="zh-CN"/>
              </w:rPr>
            </w:pPr>
            <w:r>
              <w:rPr>
                <w:rFonts w:hint="default" w:ascii="Times New Roman" w:hAnsi="Times New Roman" w:eastAsia="宋体" w:cs="Times New Roman"/>
                <w:b w:val="0"/>
                <w:bCs w:val="0"/>
                <w:i w:val="0"/>
                <w:iCs w:val="0"/>
                <w:caps w:val="0"/>
                <w:color w:val="auto"/>
                <w:spacing w:val="0"/>
                <w:sz w:val="21"/>
                <w:szCs w:val="21"/>
                <w:shd w:val="clear" w:fill="FFFFFF"/>
              </w:rPr>
              <w:t>污水管网工程汇总表</w:t>
            </w:r>
            <w:r>
              <w:rPr>
                <w:rFonts w:hint="default" w:ascii="Times New Roman" w:hAnsi="Times New Roman" w:eastAsia="宋体" w:cs="Times New Roman"/>
                <w:b w:val="0"/>
                <w:bCs w:val="0"/>
                <w:i w:val="0"/>
                <w:iCs w:val="0"/>
                <w:caps w:val="0"/>
                <w:color w:val="auto"/>
                <w:spacing w:val="0"/>
                <w:sz w:val="21"/>
                <w:szCs w:val="21"/>
                <w:shd w:val="clear" w:fill="FFFFFF"/>
                <w:lang w:val="en-US" w:eastAsia="zh-CN"/>
              </w:rPr>
              <w:t>见表2-4.</w:t>
            </w:r>
          </w:p>
          <w:p>
            <w:pPr>
              <w:keepNext w:val="0"/>
              <w:keepLines w:val="0"/>
              <w:pageBreakBefore w:val="0"/>
              <w:suppressLineNumbers w:val="0"/>
              <w:kinsoku/>
              <w:wordWrap/>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bCs/>
                <w:i w:val="0"/>
                <w:iCs w:val="0"/>
                <w:caps w:val="0"/>
                <w:color w:val="auto"/>
                <w:spacing w:val="0"/>
                <w:sz w:val="21"/>
                <w:szCs w:val="21"/>
                <w:shd w:val="clear" w:fill="FFFFFF"/>
                <w:lang w:val="en-US" w:eastAsia="zh-CN"/>
              </w:rPr>
              <w:t>表2-4 污水管网内容情况表</w:t>
            </w:r>
          </w:p>
          <w:tbl>
            <w:tblPr>
              <w:tblStyle w:val="90"/>
              <w:tblW w:w="7479"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Layout w:type="fixed"/>
              <w:tblCellMar>
                <w:top w:w="0" w:type="dxa"/>
                <w:left w:w="108" w:type="dxa"/>
                <w:bottom w:w="0" w:type="dxa"/>
                <w:right w:w="108" w:type="dxa"/>
              </w:tblCellMar>
            </w:tblPr>
            <w:tblGrid>
              <w:gridCol w:w="1845"/>
              <w:gridCol w:w="563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0" w:hRule="atLeast"/>
                <w:tblHeader/>
                <w:jc w:val="center"/>
              </w:trPr>
              <w:tc>
                <w:tcPr>
                  <w:tcW w:w="1845"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
                    </w:rPr>
                    <w:t>分类</w:t>
                  </w:r>
                </w:p>
              </w:tc>
              <w:tc>
                <w:tcPr>
                  <w:tcW w:w="5634"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
                    </w:rPr>
                    <w:t>具体内容详情</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PrEx>
              <w:trPr>
                <w:trHeight w:val="600" w:hRule="atLeast"/>
                <w:jc w:val="center"/>
              </w:trPr>
              <w:tc>
                <w:tcPr>
                  <w:tcW w:w="184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排水体制</w:t>
                  </w:r>
                </w:p>
              </w:tc>
              <w:tc>
                <w:tcPr>
                  <w:tcW w:w="563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采用雨污分流制排水体制，避免雨水混入污水增加处理负荷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600" w:hRule="atLeast"/>
                <w:jc w:val="center"/>
              </w:trPr>
              <w:tc>
                <w:tcPr>
                  <w:tcW w:w="184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管网走向</w:t>
                  </w:r>
                </w:p>
              </w:tc>
              <w:tc>
                <w:tcPr>
                  <w:tcW w:w="563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1.洗羊塘村：由西、东汇入中间主管，整体由南向北汇入污水处理站</w:t>
                  </w:r>
                  <w:r>
                    <w:rPr>
                      <w:rFonts w:hint="default" w:ascii="Times New Roman" w:hAnsi="Times New Roman" w:eastAsia="宋体" w:cs="Times New Roman"/>
                      <w:color w:val="auto"/>
                      <w:kern w:val="0"/>
                      <w:sz w:val="21"/>
                      <w:szCs w:val="21"/>
                      <w:lang w:val="en-US" w:eastAsia="zh-CN" w:bidi="ar"/>
                    </w:rPr>
                    <w:br w:type="textWrapping"/>
                  </w:r>
                  <w:r>
                    <w:rPr>
                      <w:rFonts w:hint="default" w:ascii="Times New Roman" w:hAnsi="Times New Roman" w:eastAsia="宋体" w:cs="Times New Roman"/>
                      <w:color w:val="auto"/>
                      <w:kern w:val="0"/>
                      <w:sz w:val="21"/>
                      <w:szCs w:val="21"/>
                      <w:lang w:val="en-US" w:eastAsia="zh-CN" w:bidi="ar"/>
                    </w:rPr>
                    <w:t>2.水塘子村：由西向东和由南向北出村后沿乡村道路，汇入离村庄下游200m的污水处理站</w:t>
                  </w:r>
                  <w:r>
                    <w:rPr>
                      <w:rFonts w:hint="default" w:ascii="Times New Roman" w:hAnsi="Times New Roman" w:eastAsia="宋体" w:cs="Times New Roman"/>
                      <w:color w:val="auto"/>
                      <w:kern w:val="0"/>
                      <w:sz w:val="21"/>
                      <w:szCs w:val="21"/>
                      <w:lang w:val="en-US" w:eastAsia="zh-CN" w:bidi="ar"/>
                    </w:rPr>
                    <w:br w:type="textWrapping"/>
                  </w:r>
                  <w:r>
                    <w:rPr>
                      <w:rFonts w:hint="default" w:ascii="Times New Roman" w:hAnsi="Times New Roman" w:eastAsia="宋体" w:cs="Times New Roman"/>
                      <w:color w:val="auto"/>
                      <w:kern w:val="0"/>
                      <w:sz w:val="21"/>
                      <w:szCs w:val="21"/>
                      <w:lang w:val="en-US" w:eastAsia="zh-CN" w:bidi="ar"/>
                    </w:rPr>
                    <w:t>3.新安村：主要由西向东、由北向南两个走向汇集，最终汇入村庄旁低洼处的污水处理站</w:t>
                  </w:r>
                  <w:r>
                    <w:rPr>
                      <w:rFonts w:hint="default" w:ascii="Times New Roman" w:hAnsi="Times New Roman" w:eastAsia="宋体" w:cs="Times New Roman"/>
                      <w:color w:val="auto"/>
                      <w:kern w:val="0"/>
                      <w:sz w:val="21"/>
                      <w:szCs w:val="21"/>
                      <w:lang w:val="en-US" w:eastAsia="zh-CN" w:bidi="ar"/>
                    </w:rPr>
                    <w:br w:type="textWrapping"/>
                  </w:r>
                  <w:r>
                    <w:rPr>
                      <w:rFonts w:hint="default" w:ascii="Times New Roman" w:hAnsi="Times New Roman" w:eastAsia="宋体" w:cs="Times New Roman"/>
                      <w:color w:val="auto"/>
                      <w:kern w:val="0"/>
                      <w:sz w:val="21"/>
                      <w:szCs w:val="21"/>
                      <w:lang w:val="en-US" w:eastAsia="zh-CN" w:bidi="ar"/>
                    </w:rPr>
                    <w:t>4.大河村：整体由西南向东北低洼处的污水处理站汇入，实现污水无动力收集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600" w:hRule="atLeast"/>
                <w:jc w:val="center"/>
              </w:trPr>
              <w:tc>
                <w:tcPr>
                  <w:tcW w:w="184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管材选择</w:t>
                  </w:r>
                </w:p>
              </w:tc>
              <w:tc>
                <w:tcPr>
                  <w:tcW w:w="563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aps w:val="0"/>
                      <w:color w:val="auto"/>
                      <w:spacing w:val="0"/>
                      <w:sz w:val="21"/>
                      <w:szCs w:val="21"/>
                      <w:shd w:val="clear" w:fill="FFFFFF"/>
                    </w:rPr>
                    <w:t>接户管：PVC管；支管/干管：HDPE双壁波纹管（寿命50年）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600" w:hRule="atLeast"/>
                <w:jc w:val="center"/>
              </w:trPr>
              <w:tc>
                <w:tcPr>
                  <w:tcW w:w="184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管网设计参数</w:t>
                  </w:r>
                </w:p>
              </w:tc>
              <w:tc>
                <w:tcPr>
                  <w:tcW w:w="563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aps w:val="0"/>
                      <w:color w:val="auto"/>
                      <w:spacing w:val="0"/>
                      <w:sz w:val="21"/>
                      <w:szCs w:val="21"/>
                      <w:shd w:val="clear" w:fill="FFFFFF"/>
                    </w:rPr>
                    <w:t>流速：0.6~5m/s；最小管径：200mm；干管管径：DN300；</w:t>
                  </w:r>
                  <w:r>
                    <w:rPr>
                      <w:rFonts w:hint="default" w:ascii="Times New Roman" w:hAnsi="Times New Roman" w:eastAsia="宋体" w:cs="Times New Roman"/>
                      <w:i w:val="0"/>
                      <w:iCs w:val="0"/>
                      <w:caps w:val="0"/>
                      <w:color w:val="auto"/>
                      <w:spacing w:val="0"/>
                      <w:sz w:val="21"/>
                      <w:szCs w:val="21"/>
                      <w:shd w:val="clear" w:fill="FFFFFF"/>
                    </w:rPr>
                    <w:br w:type="textWrapping"/>
                  </w:r>
                  <w:r>
                    <w:rPr>
                      <w:rFonts w:hint="default" w:ascii="Times New Roman" w:hAnsi="Times New Roman" w:eastAsia="宋体" w:cs="Times New Roman"/>
                      <w:i w:val="0"/>
                      <w:iCs w:val="0"/>
                      <w:caps w:val="0"/>
                      <w:color w:val="auto"/>
                      <w:spacing w:val="0"/>
                      <w:sz w:val="21"/>
                      <w:szCs w:val="21"/>
                      <w:shd w:val="clear" w:fill="FFFFFF"/>
                    </w:rPr>
                    <w:t>埋深：行道≥0.6m、车行道≥0.7m；坡度：0.003‰；最大充满度：0.55h/D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PrEx>
              <w:trPr>
                <w:trHeight w:val="600" w:hRule="atLeast"/>
                <w:jc w:val="center"/>
              </w:trPr>
              <w:tc>
                <w:tcPr>
                  <w:tcW w:w="184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排水系统衔接及附属构筑物</w:t>
                  </w:r>
                </w:p>
              </w:tc>
              <w:tc>
                <w:tcPr>
                  <w:tcW w:w="563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aps w:val="0"/>
                      <w:color w:val="auto"/>
                      <w:spacing w:val="0"/>
                      <w:sz w:val="21"/>
                      <w:szCs w:val="21"/>
                      <w:shd w:val="clear" w:fill="FFFFFF"/>
                    </w:rPr>
                    <w:t>1.管道：HDPE承插连接、UPVC粘接，砂基础</w:t>
                  </w:r>
                  <w:r>
                    <w:rPr>
                      <w:rFonts w:hint="default" w:ascii="Times New Roman" w:hAnsi="Times New Roman" w:eastAsia="宋体" w:cs="Times New Roman"/>
                      <w:i w:val="0"/>
                      <w:iCs w:val="0"/>
                      <w:caps w:val="0"/>
                      <w:color w:val="auto"/>
                      <w:spacing w:val="0"/>
                      <w:sz w:val="21"/>
                      <w:szCs w:val="21"/>
                      <w:shd w:val="clear" w:fill="FFFFFF"/>
                    </w:rPr>
                    <w:br w:type="textWrapping"/>
                  </w:r>
                  <w:r>
                    <w:rPr>
                      <w:rFonts w:hint="default" w:ascii="Times New Roman" w:hAnsi="Times New Roman" w:eastAsia="宋体" w:cs="Times New Roman"/>
                      <w:i w:val="0"/>
                      <w:iCs w:val="0"/>
                      <w:caps w:val="0"/>
                      <w:color w:val="auto"/>
                      <w:spacing w:val="0"/>
                      <w:sz w:val="21"/>
                      <w:szCs w:val="21"/>
                      <w:shd w:val="clear" w:fill="FFFFFF"/>
                    </w:rPr>
                    <w:t>2.检查井：行车道砖砌、人行道PE成品</w:t>
                  </w:r>
                  <w:r>
                    <w:rPr>
                      <w:rFonts w:hint="default" w:ascii="Times New Roman" w:hAnsi="Times New Roman" w:eastAsia="宋体" w:cs="Times New Roman"/>
                      <w:i w:val="0"/>
                      <w:iCs w:val="0"/>
                      <w:caps w:val="0"/>
                      <w:color w:val="auto"/>
                      <w:spacing w:val="0"/>
                      <w:sz w:val="21"/>
                      <w:szCs w:val="21"/>
                      <w:shd w:val="clear" w:fill="FFFFFF"/>
                    </w:rPr>
                    <w:br w:type="textWrapping"/>
                  </w:r>
                  <w:r>
                    <w:rPr>
                      <w:rFonts w:hint="default" w:ascii="Times New Roman" w:hAnsi="Times New Roman" w:eastAsia="宋体" w:cs="Times New Roman"/>
                      <w:i w:val="0"/>
                      <w:iCs w:val="0"/>
                      <w:caps w:val="0"/>
                      <w:color w:val="auto"/>
                      <w:spacing w:val="0"/>
                      <w:sz w:val="21"/>
                      <w:szCs w:val="21"/>
                      <w:shd w:val="clear" w:fill="FFFFFF"/>
                    </w:rPr>
                    <w:t>3.井盖：行车道球墨铸铁、人行道PE材质</w:t>
                  </w:r>
                  <w:r>
                    <w:rPr>
                      <w:rFonts w:hint="default" w:ascii="Times New Roman" w:hAnsi="Times New Roman" w:eastAsia="宋体" w:cs="Times New Roman"/>
                      <w:i w:val="0"/>
                      <w:iCs w:val="0"/>
                      <w:caps w:val="0"/>
                      <w:color w:val="auto"/>
                      <w:spacing w:val="0"/>
                      <w:sz w:val="21"/>
                      <w:szCs w:val="21"/>
                      <w:shd w:val="clear" w:fill="FFFFFF"/>
                    </w:rPr>
                    <w:br w:type="textWrapping"/>
                  </w:r>
                  <w:r>
                    <w:rPr>
                      <w:rFonts w:hint="default" w:ascii="Times New Roman" w:hAnsi="Times New Roman" w:eastAsia="宋体" w:cs="Times New Roman"/>
                      <w:i w:val="0"/>
                      <w:iCs w:val="0"/>
                      <w:caps w:val="0"/>
                      <w:color w:val="auto"/>
                      <w:spacing w:val="0"/>
                      <w:sz w:val="21"/>
                      <w:szCs w:val="21"/>
                      <w:shd w:val="clear" w:fill="FFFFFF"/>
                    </w:rPr>
                    <w:t>4.特殊设施：陡坡设跌水井；隔井设沉泥井；每6米预留带隔渣/隔油功能的Φ315 PE小圆井（支管DN150，坡度0.003）</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bCs/>
                <w:color w:val="auto"/>
                <w:szCs w:val="21"/>
              </w:rPr>
            </w:pPr>
            <w:r>
              <w:rPr>
                <w:rFonts w:hint="eastAsia" w:cs="Times New Roman"/>
                <w:b/>
                <w:bCs/>
                <w:color w:val="auto"/>
                <w:szCs w:val="21"/>
                <w:lang w:val="en-US" w:eastAsia="zh-CN"/>
              </w:rPr>
              <w:t>2.</w:t>
            </w:r>
            <w:r>
              <w:rPr>
                <w:rFonts w:hint="default" w:ascii="Times New Roman" w:hAnsi="Times New Roman" w:eastAsia="宋体" w:cs="Times New Roman"/>
                <w:b/>
                <w:bCs/>
                <w:color w:val="auto"/>
                <w:szCs w:val="21"/>
              </w:rPr>
              <w:t>污水</w:t>
            </w:r>
            <w:r>
              <w:rPr>
                <w:rFonts w:hint="default" w:ascii="Times New Roman" w:hAnsi="Times New Roman" w:eastAsia="宋体" w:cs="Times New Roman"/>
                <w:b/>
                <w:bCs/>
                <w:color w:val="auto"/>
                <w:szCs w:val="21"/>
                <w:lang w:eastAsia="zh-CN"/>
              </w:rPr>
              <w:t>处理工程方案</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bCs w:val="0"/>
                <w:color w:val="auto"/>
                <w:sz w:val="21"/>
                <w:szCs w:val="21"/>
                <w:lang w:eastAsia="zh-CN"/>
              </w:rPr>
            </w:pPr>
            <w:r>
              <w:rPr>
                <w:rFonts w:hint="eastAsia" w:cs="Times New Roman"/>
                <w:b/>
                <w:bCs w:val="0"/>
                <w:color w:val="auto"/>
                <w:sz w:val="21"/>
                <w:szCs w:val="21"/>
                <w:lang w:val="en-US" w:eastAsia="zh-CN"/>
              </w:rPr>
              <w:t>（1）</w:t>
            </w:r>
            <w:r>
              <w:rPr>
                <w:rFonts w:hint="default" w:ascii="Times New Roman" w:hAnsi="Times New Roman" w:eastAsia="宋体" w:cs="Times New Roman"/>
                <w:b/>
                <w:bCs w:val="0"/>
                <w:color w:val="auto"/>
                <w:sz w:val="21"/>
                <w:szCs w:val="21"/>
              </w:rPr>
              <w:t>污水处理工艺</w:t>
            </w:r>
            <w:r>
              <w:rPr>
                <w:rFonts w:hint="default" w:ascii="Times New Roman" w:hAnsi="Times New Roman" w:eastAsia="宋体" w:cs="Times New Roman"/>
                <w:b/>
                <w:bCs w:val="0"/>
                <w:color w:val="auto"/>
                <w:sz w:val="21"/>
                <w:szCs w:val="21"/>
                <w:lang w:eastAsia="zh-CN"/>
              </w:rPr>
              <w:t>设计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lang w:val="en-US" w:eastAsia="zh-CN"/>
              </w:rPr>
              <w:t>1）</w:t>
            </w:r>
            <w:r>
              <w:rPr>
                <w:rFonts w:hint="default" w:ascii="Times New Roman" w:hAnsi="Times New Roman" w:eastAsia="宋体" w:cs="Times New Roman"/>
                <w:b/>
                <w:bCs w:val="0"/>
                <w:color w:val="auto"/>
                <w:sz w:val="21"/>
                <w:szCs w:val="21"/>
              </w:rPr>
              <w:t>污水处理站工艺选择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08" w:firstLineChars="200"/>
              <w:jc w:val="both"/>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pacing w:val="-3"/>
                <w:sz w:val="21"/>
                <w:szCs w:val="21"/>
              </w:rPr>
              <w:t>本项目村落污水主要为生活污水，根据现场调查，结合</w:t>
            </w:r>
            <w:r>
              <w:rPr>
                <w:rFonts w:hint="default" w:ascii="Times New Roman" w:hAnsi="Times New Roman" w:eastAsia="宋体" w:cs="Times New Roman"/>
                <w:b w:val="0"/>
                <w:bCs/>
                <w:color w:val="auto"/>
                <w:spacing w:val="-4"/>
                <w:sz w:val="21"/>
                <w:szCs w:val="21"/>
              </w:rPr>
              <w:t>村庄可用地现状，同</w:t>
            </w:r>
            <w:r>
              <w:rPr>
                <w:rFonts w:hint="default" w:ascii="Times New Roman" w:hAnsi="Times New Roman" w:eastAsia="宋体" w:cs="Times New Roman"/>
                <w:b w:val="0"/>
                <w:bCs/>
                <w:color w:val="auto"/>
                <w:spacing w:val="-3"/>
                <w:sz w:val="21"/>
                <w:szCs w:val="21"/>
              </w:rPr>
              <w:t>时考虑处理设施具有一定的景观、蓄水功能，综合考虑水污染治理及生态恢复目标的可达性，结合工程区地形特征，因地制宜的原则及生态学的原理，从长远计，在基本满足水污染治理要求的基础上，兼顾污水回用灌溉的作用，并尽可能采用投资费用少，维护管理</w:t>
            </w:r>
            <w:r>
              <w:rPr>
                <w:rFonts w:hint="default" w:ascii="Times New Roman" w:hAnsi="Times New Roman" w:eastAsia="宋体" w:cs="Times New Roman"/>
                <w:b w:val="0"/>
                <w:bCs/>
                <w:color w:val="auto"/>
                <w:spacing w:val="-1"/>
                <w:sz w:val="21"/>
                <w:szCs w:val="21"/>
              </w:rPr>
              <w:t>简便、出水水质稳定的工艺。</w:t>
            </w:r>
            <w:r>
              <w:rPr>
                <w:rFonts w:hint="default" w:ascii="Times New Roman" w:hAnsi="Times New Roman" w:eastAsia="宋体" w:cs="Times New Roman"/>
                <w:b w:val="0"/>
                <w:bCs/>
                <w:color w:val="auto"/>
                <w:spacing w:val="-3"/>
                <w:sz w:val="21"/>
                <w:szCs w:val="21"/>
              </w:rPr>
              <w:t>本工程涉及的4个自然村结合项目区域的水质水量情</w:t>
            </w:r>
            <w:r>
              <w:rPr>
                <w:rFonts w:hint="default" w:ascii="Times New Roman" w:hAnsi="Times New Roman" w:eastAsia="宋体" w:cs="Times New Roman"/>
                <w:b w:val="0"/>
                <w:bCs/>
                <w:color w:val="auto"/>
                <w:spacing w:val="-4"/>
                <w:sz w:val="21"/>
                <w:szCs w:val="21"/>
              </w:rPr>
              <w:t>况、地形特征、可利用</w:t>
            </w:r>
            <w:r>
              <w:rPr>
                <w:rFonts w:hint="default" w:ascii="Times New Roman" w:hAnsi="Times New Roman" w:eastAsia="宋体" w:cs="Times New Roman"/>
                <w:b w:val="0"/>
                <w:bCs/>
                <w:color w:val="auto"/>
                <w:spacing w:val="-2"/>
                <w:sz w:val="21"/>
                <w:szCs w:val="21"/>
              </w:rPr>
              <w:t>的土地及运行成本等因素最终确定污水处理工艺如下：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12" w:firstLineChars="200"/>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pacing w:val="-2"/>
                <w:sz w:val="21"/>
                <w:szCs w:val="21"/>
                <w:lang w:val="en-US" w:eastAsia="zh-CN"/>
              </w:rPr>
              <w:t>①</w:t>
            </w:r>
            <w:r>
              <w:rPr>
                <w:rFonts w:hint="default" w:ascii="Times New Roman" w:hAnsi="Times New Roman" w:eastAsia="宋体" w:cs="Times New Roman"/>
                <w:b w:val="0"/>
                <w:bCs/>
                <w:color w:val="auto"/>
                <w:spacing w:val="-2"/>
                <w:sz w:val="21"/>
                <w:szCs w:val="21"/>
              </w:rPr>
              <w:t>大河村位于入库河道沿岸，</w:t>
            </w:r>
            <w:r>
              <w:rPr>
                <w:rFonts w:hint="default" w:ascii="Times New Roman" w:hAnsi="Times New Roman" w:eastAsia="宋体" w:cs="Times New Roman"/>
                <w:b w:val="0"/>
                <w:bCs/>
                <w:color w:val="auto"/>
                <w:spacing w:val="-3"/>
                <w:sz w:val="21"/>
                <w:szCs w:val="21"/>
              </w:rPr>
              <w:t>采用化粪池+兼性塘+一级渗滤+二级渗滤+表流湿地的处理工艺。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16" w:firstLineChars="200"/>
              <w:textAlignment w:val="auto"/>
              <w:rPr>
                <w:rFonts w:hint="default" w:ascii="Times New Roman" w:hAnsi="Times New Roman" w:eastAsia="宋体" w:cs="Times New Roman"/>
                <w:b w:val="0"/>
                <w:bCs/>
                <w:color w:val="auto"/>
                <w:spacing w:val="-2"/>
                <w:sz w:val="21"/>
                <w:szCs w:val="21"/>
              </w:rPr>
            </w:pPr>
            <w:r>
              <w:rPr>
                <w:rFonts w:hint="default" w:ascii="Times New Roman" w:hAnsi="Times New Roman" w:eastAsia="宋体" w:cs="Times New Roman"/>
                <w:b w:val="0"/>
                <w:bCs/>
                <w:color w:val="auto"/>
                <w:spacing w:val="-1"/>
                <w:sz w:val="21"/>
                <w:szCs w:val="21"/>
                <w:lang w:val="en-US" w:eastAsia="zh-CN"/>
              </w:rPr>
              <w:t>②</w:t>
            </w:r>
            <w:r>
              <w:rPr>
                <w:rFonts w:hint="default" w:ascii="Times New Roman" w:hAnsi="Times New Roman" w:eastAsia="宋体" w:cs="Times New Roman"/>
                <w:b w:val="0"/>
                <w:bCs/>
                <w:color w:val="auto"/>
                <w:spacing w:val="-1"/>
                <w:sz w:val="21"/>
                <w:szCs w:val="21"/>
              </w:rPr>
              <w:t>水塘子村、洗洋塘村、新安村，距入库河道较远，但由于可利用土地</w:t>
            </w:r>
            <w:r>
              <w:rPr>
                <w:rFonts w:hint="default" w:ascii="Times New Roman" w:hAnsi="Times New Roman" w:eastAsia="宋体" w:cs="Times New Roman"/>
                <w:b w:val="0"/>
                <w:bCs/>
                <w:color w:val="auto"/>
                <w:spacing w:val="-2"/>
                <w:sz w:val="21"/>
                <w:szCs w:val="21"/>
              </w:rPr>
              <w:t>较少，采用化粪池+兼性塘+曝气塘的工艺。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12" w:firstLineChars="200"/>
              <w:textAlignment w:val="auto"/>
              <w:rPr>
                <w:rFonts w:hint="default" w:ascii="Times New Roman" w:hAnsi="Times New Roman" w:eastAsia="宋体" w:cs="Times New Roman"/>
                <w:b w:val="0"/>
                <w:bCs/>
                <w:color w:val="auto"/>
                <w:spacing w:val="-2"/>
                <w:sz w:val="21"/>
                <w:szCs w:val="21"/>
                <w:lang w:val="en-US" w:eastAsia="zh-CN"/>
              </w:rPr>
            </w:pPr>
            <w:r>
              <w:rPr>
                <w:rFonts w:hint="eastAsia" w:cs="Times New Roman"/>
                <w:b w:val="0"/>
                <w:bCs/>
                <w:color w:val="auto"/>
                <w:spacing w:val="-2"/>
                <w:sz w:val="21"/>
                <w:szCs w:val="21"/>
                <w:lang w:val="en-US" w:eastAsia="zh-CN"/>
              </w:rPr>
              <w:t>污水处理工艺主要参数见表2-5。</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bCs w:val="0"/>
                <w:color w:val="auto"/>
                <w:sz w:val="21"/>
                <w:szCs w:val="21"/>
                <w:lang w:val="en-US" w:eastAsia="zh-CN"/>
              </w:rPr>
              <w:t>表2-5  本项目各自然村污水处理工艺主要参数表</w:t>
            </w:r>
          </w:p>
          <w:tbl>
            <w:tblPr>
              <w:tblStyle w:val="90"/>
              <w:tblW w:w="79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25"/>
              <w:gridCol w:w="975"/>
              <w:gridCol w:w="1065"/>
              <w:gridCol w:w="1080"/>
              <w:gridCol w:w="1814"/>
              <w:gridCol w:w="2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25"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
                    </w:rPr>
                    <w:t>自然村</w:t>
                  </w:r>
                </w:p>
              </w:tc>
              <w:tc>
                <w:tcPr>
                  <w:tcW w:w="975"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
                    </w:rPr>
                    <w:t>设计规模（m³/d）</w:t>
                  </w:r>
                </w:p>
              </w:tc>
              <w:tc>
                <w:tcPr>
                  <w:tcW w:w="1065"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
                    </w:rPr>
                    <w:t>污水处理工艺</w:t>
                  </w:r>
                </w:p>
              </w:tc>
              <w:tc>
                <w:tcPr>
                  <w:tcW w:w="1080"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
                    </w:rPr>
                    <w:t>工段名称</w:t>
                  </w:r>
                </w:p>
              </w:tc>
              <w:tc>
                <w:tcPr>
                  <w:tcW w:w="1814"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
                    </w:rPr>
                    <w:t>设计参数</w:t>
                  </w:r>
                </w:p>
              </w:tc>
              <w:tc>
                <w:tcPr>
                  <w:tcW w:w="2155"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
                    </w:rPr>
                    <w:t>植物配置情况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600" w:hRule="atLeast"/>
                <w:jc w:val="center"/>
              </w:trPr>
              <w:tc>
                <w:tcPr>
                  <w:tcW w:w="825" w:type="dxa"/>
                  <w:vMerge w:val="restart"/>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洗洋塘</w:t>
                  </w:r>
                </w:p>
              </w:tc>
              <w:tc>
                <w:tcPr>
                  <w:tcW w:w="975" w:type="dxa"/>
                  <w:vMerge w:val="restart"/>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25</w:t>
                  </w:r>
                </w:p>
              </w:tc>
              <w:tc>
                <w:tcPr>
                  <w:tcW w:w="1065" w:type="dxa"/>
                  <w:vMerge w:val="restart"/>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化粪池+兼性塘+曝气塘</w:t>
                  </w:r>
                </w:p>
              </w:tc>
              <w:tc>
                <w:tcPr>
                  <w:tcW w:w="108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格栅井</w:t>
                  </w:r>
                </w:p>
              </w:tc>
              <w:tc>
                <w:tcPr>
                  <w:tcW w:w="18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尺寸1.5m×1.5m×1.5m，砖混结构</w:t>
                  </w:r>
                </w:p>
              </w:tc>
              <w:tc>
                <w:tcPr>
                  <w:tcW w:w="215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前置拦截悬浮物，避免堵塞植物根系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82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97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106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108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化粪池</w:t>
                  </w:r>
                </w:p>
              </w:tc>
              <w:tc>
                <w:tcPr>
                  <w:tcW w:w="18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尺寸6m×Φ2.3m，有效容积25m³，停留时间1d</w:t>
                  </w:r>
                </w:p>
              </w:tc>
              <w:tc>
                <w:tcPr>
                  <w:tcW w:w="215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无植物配置，预处理削减污染物，提升后续植物净化效率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82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97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106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108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兼性塘</w:t>
                  </w:r>
                </w:p>
              </w:tc>
              <w:tc>
                <w:tcPr>
                  <w:tcW w:w="18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尺寸7.78m×6.22m×2.4m，有效容积45.4m³，停留时间1.816d</w:t>
                  </w:r>
                </w:p>
              </w:tc>
              <w:tc>
                <w:tcPr>
                  <w:tcW w:w="215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塘内种植狐尾藻23.1m²、</w:t>
                  </w:r>
                  <w:r>
                    <w:rPr>
                      <w:rFonts w:hint="eastAsia" w:cs="Times New Roman"/>
                      <w:color w:val="auto"/>
                      <w:kern w:val="0"/>
                      <w:sz w:val="21"/>
                      <w:szCs w:val="21"/>
                      <w:lang w:val="en-US" w:eastAsia="zh-CN" w:bidi="ar"/>
                    </w:rPr>
                    <w:t>茭草</w:t>
                  </w:r>
                  <w:r>
                    <w:rPr>
                      <w:rFonts w:hint="default" w:ascii="Times New Roman" w:hAnsi="Times New Roman" w:eastAsia="宋体" w:cs="Times New Roman"/>
                      <w:color w:val="auto"/>
                      <w:kern w:val="0"/>
                      <w:sz w:val="21"/>
                      <w:szCs w:val="21"/>
                      <w:lang w:val="en-US" w:eastAsia="zh-CN" w:bidi="ar"/>
                    </w:rPr>
                    <w:t>13m²、</w:t>
                  </w:r>
                  <w:r>
                    <w:rPr>
                      <w:rFonts w:hint="eastAsia" w:cs="Times New Roman"/>
                      <w:color w:val="auto"/>
                      <w:kern w:val="0"/>
                      <w:sz w:val="21"/>
                      <w:szCs w:val="21"/>
                      <w:lang w:val="en-US" w:eastAsia="zh-CN" w:bidi="ar"/>
                    </w:rPr>
                    <w:t>香蒲</w:t>
                  </w:r>
                  <w:r>
                    <w:rPr>
                      <w:rFonts w:hint="default" w:ascii="Times New Roman" w:hAnsi="Times New Roman" w:eastAsia="宋体" w:cs="Times New Roman"/>
                      <w:color w:val="auto"/>
                      <w:kern w:val="0"/>
                      <w:sz w:val="21"/>
                      <w:szCs w:val="21"/>
                      <w:lang w:val="en-US" w:eastAsia="zh-CN" w:bidi="ar"/>
                    </w:rPr>
                    <w:t>13m²，构建水生植物净化系统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82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97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106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108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曝气塘</w:t>
                  </w:r>
                </w:p>
              </w:tc>
              <w:tc>
                <w:tcPr>
                  <w:tcW w:w="18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尺寸7.78m×6.22m×2.4m，有效容积45.4m³，停留时间1.816d，太阳能曝气系统</w:t>
                  </w:r>
                </w:p>
              </w:tc>
              <w:tc>
                <w:tcPr>
                  <w:tcW w:w="215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周边播种草皮57.2m²，恢复生态景观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600" w:hRule="atLeast"/>
                <w:jc w:val="center"/>
              </w:trPr>
              <w:tc>
                <w:tcPr>
                  <w:tcW w:w="825" w:type="dxa"/>
                  <w:vMerge w:val="restart"/>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水塘子</w:t>
                  </w:r>
                </w:p>
              </w:tc>
              <w:tc>
                <w:tcPr>
                  <w:tcW w:w="975" w:type="dxa"/>
                  <w:vMerge w:val="restart"/>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15</w:t>
                  </w:r>
                </w:p>
              </w:tc>
              <w:tc>
                <w:tcPr>
                  <w:tcW w:w="1065" w:type="dxa"/>
                  <w:vMerge w:val="restart"/>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化粪池+兼性塘+曝气塘</w:t>
                  </w:r>
                </w:p>
              </w:tc>
              <w:tc>
                <w:tcPr>
                  <w:tcW w:w="108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格栅井</w:t>
                  </w:r>
                </w:p>
              </w:tc>
              <w:tc>
                <w:tcPr>
                  <w:tcW w:w="18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尺寸1.5m×1.5m×1.5m</w:t>
                  </w:r>
                </w:p>
              </w:tc>
              <w:tc>
                <w:tcPr>
                  <w:tcW w:w="215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无直接植物配置，前置保障后续工艺稳定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82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97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106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108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化粪池</w:t>
                  </w:r>
                </w:p>
              </w:tc>
              <w:tc>
                <w:tcPr>
                  <w:tcW w:w="18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尺寸3.8m×Φ2.3m，有效容积15m³，停留时间1d</w:t>
                  </w:r>
                </w:p>
              </w:tc>
              <w:tc>
                <w:tcPr>
                  <w:tcW w:w="215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无植物配置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82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97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106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108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兼性塘</w:t>
                  </w:r>
                </w:p>
              </w:tc>
              <w:tc>
                <w:tcPr>
                  <w:tcW w:w="18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尺寸5.83m×5.72m×2.4m，有效容积28m³，停留时间1.87d</w:t>
                  </w:r>
                </w:p>
              </w:tc>
              <w:tc>
                <w:tcPr>
                  <w:tcW w:w="215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塘内种植狐尾藻17.2m²、</w:t>
                  </w:r>
                  <w:r>
                    <w:rPr>
                      <w:rFonts w:hint="eastAsia" w:cs="Times New Roman"/>
                      <w:color w:val="auto"/>
                      <w:kern w:val="0"/>
                      <w:sz w:val="21"/>
                      <w:szCs w:val="21"/>
                      <w:lang w:val="en-US" w:eastAsia="zh-CN" w:bidi="ar"/>
                    </w:rPr>
                    <w:t>茭草</w:t>
                  </w:r>
                  <w:r>
                    <w:rPr>
                      <w:rFonts w:hint="default" w:ascii="Times New Roman" w:hAnsi="Times New Roman" w:eastAsia="宋体" w:cs="Times New Roman"/>
                      <w:color w:val="auto"/>
                      <w:kern w:val="0"/>
                      <w:sz w:val="21"/>
                      <w:szCs w:val="21"/>
                      <w:lang w:val="en-US" w:eastAsia="zh-CN" w:bidi="ar"/>
                    </w:rPr>
                    <w:t>10.5m²、</w:t>
                  </w:r>
                  <w:r>
                    <w:rPr>
                      <w:rFonts w:hint="eastAsia" w:cs="Times New Roman"/>
                      <w:color w:val="auto"/>
                      <w:kern w:val="0"/>
                      <w:sz w:val="21"/>
                      <w:szCs w:val="21"/>
                      <w:lang w:val="en-US" w:eastAsia="zh-CN" w:bidi="ar"/>
                    </w:rPr>
                    <w:t>香蒲</w:t>
                  </w:r>
                  <w:r>
                    <w:rPr>
                      <w:rFonts w:hint="default" w:ascii="Times New Roman" w:hAnsi="Times New Roman" w:eastAsia="宋体" w:cs="Times New Roman"/>
                      <w:color w:val="auto"/>
                      <w:kern w:val="0"/>
                      <w:sz w:val="21"/>
                      <w:szCs w:val="21"/>
                      <w:lang w:val="en-US" w:eastAsia="zh-CN" w:bidi="ar"/>
                    </w:rPr>
                    <w:t>10.5m²，强化氮磷吸收降解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82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97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106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108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曝气塘</w:t>
                  </w:r>
                </w:p>
              </w:tc>
              <w:tc>
                <w:tcPr>
                  <w:tcW w:w="18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尺寸5.83m×5.72m×2.4m，有效容积28m³，停留时间1.87d，太阳能曝气系统</w:t>
                  </w:r>
                </w:p>
              </w:tc>
              <w:tc>
                <w:tcPr>
                  <w:tcW w:w="215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周边空地播种草皮63.4m²，修复施工扰动土壤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600" w:hRule="atLeast"/>
                <w:jc w:val="center"/>
              </w:trPr>
              <w:tc>
                <w:tcPr>
                  <w:tcW w:w="825" w:type="dxa"/>
                  <w:vMerge w:val="restart"/>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新安村</w:t>
                  </w:r>
                </w:p>
              </w:tc>
              <w:tc>
                <w:tcPr>
                  <w:tcW w:w="975" w:type="dxa"/>
                  <w:vMerge w:val="restart"/>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5</w:t>
                  </w:r>
                </w:p>
              </w:tc>
              <w:tc>
                <w:tcPr>
                  <w:tcW w:w="1065" w:type="dxa"/>
                  <w:vMerge w:val="restart"/>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化粪池+兼性塘+曝气塘</w:t>
                  </w:r>
                </w:p>
              </w:tc>
              <w:tc>
                <w:tcPr>
                  <w:tcW w:w="108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格栅井</w:t>
                  </w:r>
                </w:p>
              </w:tc>
              <w:tc>
                <w:tcPr>
                  <w:tcW w:w="18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尺寸1.5m×1.5m×1.5m</w:t>
                  </w:r>
                </w:p>
              </w:tc>
              <w:tc>
                <w:tcPr>
                  <w:tcW w:w="215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无直接植物配置，后续单元植物净化前置拦截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82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97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106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108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化粪池</w:t>
                  </w:r>
                </w:p>
              </w:tc>
              <w:tc>
                <w:tcPr>
                  <w:tcW w:w="18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尺寸2.3m×Φ1.8m，有效容积5m³，停留时间1d</w:t>
                  </w:r>
                </w:p>
              </w:tc>
              <w:tc>
                <w:tcPr>
                  <w:tcW w:w="215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无植物配置，厌氧发酵削减污染物负荷，为后续植物处理减负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82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97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106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108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兼性塘</w:t>
                  </w:r>
                </w:p>
              </w:tc>
              <w:tc>
                <w:tcPr>
                  <w:tcW w:w="18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尺寸4.0m×3.38m×2.4m，有效容积8.35m³，停留时间1.67d</w:t>
                  </w:r>
                </w:p>
              </w:tc>
              <w:tc>
                <w:tcPr>
                  <w:tcW w:w="215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塘内种植狐尾藻6.8m²、</w:t>
                  </w:r>
                  <w:r>
                    <w:rPr>
                      <w:rFonts w:hint="eastAsia" w:cs="Times New Roman"/>
                      <w:color w:val="auto"/>
                      <w:kern w:val="0"/>
                      <w:sz w:val="21"/>
                      <w:szCs w:val="21"/>
                      <w:lang w:val="en-US" w:eastAsia="zh-CN" w:bidi="ar"/>
                    </w:rPr>
                    <w:t>茭草</w:t>
                  </w:r>
                  <w:r>
                    <w:rPr>
                      <w:rFonts w:hint="default" w:ascii="Times New Roman" w:hAnsi="Times New Roman" w:eastAsia="宋体" w:cs="Times New Roman"/>
                      <w:color w:val="auto"/>
                      <w:kern w:val="0"/>
                      <w:sz w:val="21"/>
                      <w:szCs w:val="21"/>
                      <w:lang w:val="en-US" w:eastAsia="zh-CN" w:bidi="ar"/>
                    </w:rPr>
                    <w:t>6.4m²、</w:t>
                  </w:r>
                  <w:r>
                    <w:rPr>
                      <w:rFonts w:hint="eastAsia" w:cs="Times New Roman"/>
                      <w:color w:val="auto"/>
                      <w:kern w:val="0"/>
                      <w:sz w:val="21"/>
                      <w:szCs w:val="21"/>
                      <w:lang w:val="en-US" w:eastAsia="zh-CN" w:bidi="ar"/>
                    </w:rPr>
                    <w:t>香蒲</w:t>
                  </w:r>
                  <w:r>
                    <w:rPr>
                      <w:rFonts w:hint="default" w:ascii="Times New Roman" w:hAnsi="Times New Roman" w:eastAsia="宋体" w:cs="Times New Roman"/>
                      <w:color w:val="auto"/>
                      <w:kern w:val="0"/>
                      <w:sz w:val="21"/>
                      <w:szCs w:val="21"/>
                      <w:lang w:val="en-US" w:eastAsia="zh-CN" w:bidi="ar"/>
                    </w:rPr>
                    <w:t>6.4m²，利用植物吸收+微生物协同净化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82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97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106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108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曝气塘</w:t>
                  </w:r>
                </w:p>
              </w:tc>
              <w:tc>
                <w:tcPr>
                  <w:tcW w:w="18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尺寸4.0m×3.38m×2.4m，有效容积8.35m³，停留时间1.67d，太阳能曝气系统</w:t>
                  </w:r>
                </w:p>
              </w:tc>
              <w:tc>
                <w:tcPr>
                  <w:tcW w:w="215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无塘内植物配置，周边空地播种草皮22.5m²，防止土壤扰动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600" w:hRule="atLeast"/>
                <w:jc w:val="center"/>
              </w:trPr>
              <w:tc>
                <w:tcPr>
                  <w:tcW w:w="825" w:type="dxa"/>
                  <w:vMerge w:val="restart"/>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大河村</w:t>
                  </w:r>
                </w:p>
              </w:tc>
              <w:tc>
                <w:tcPr>
                  <w:tcW w:w="975" w:type="dxa"/>
                  <w:vMerge w:val="restart"/>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10</w:t>
                  </w:r>
                </w:p>
              </w:tc>
              <w:tc>
                <w:tcPr>
                  <w:tcW w:w="1065" w:type="dxa"/>
                  <w:vMerge w:val="restart"/>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化粪池+兼性塘+一级渗滤+二级渗滤+表流湿地</w:t>
                  </w:r>
                </w:p>
              </w:tc>
              <w:tc>
                <w:tcPr>
                  <w:tcW w:w="108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格栅井</w:t>
                  </w:r>
                </w:p>
              </w:tc>
              <w:tc>
                <w:tcPr>
                  <w:tcW w:w="18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尺寸1.5m×1.5m×1.5m，砖混结构，人工清渣</w:t>
                  </w:r>
                </w:p>
              </w:tc>
              <w:tc>
                <w:tcPr>
                  <w:tcW w:w="215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前置保护渗滤系统及湿地植物根系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82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97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106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108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化粪池</w:t>
                  </w:r>
                </w:p>
              </w:tc>
              <w:tc>
                <w:tcPr>
                  <w:tcW w:w="18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尺寸4.8m×Φ2.3m，有效容积20m³，停留时间2d</w:t>
                  </w:r>
                </w:p>
              </w:tc>
              <w:tc>
                <w:tcPr>
                  <w:tcW w:w="215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无植物配置，深度预处理，降低后续工艺负荷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82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97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106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108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兼性塘</w:t>
                  </w:r>
                </w:p>
              </w:tc>
              <w:tc>
                <w:tcPr>
                  <w:tcW w:w="18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尺寸8.9m×5.2m×2.0m，有效容积40m³，停留时间4d</w:t>
                  </w:r>
                </w:p>
              </w:tc>
              <w:tc>
                <w:tcPr>
                  <w:tcW w:w="215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塘内种植狐尾藻26m²，辅助微生物降解有机物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82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97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106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108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一级渗滤</w:t>
                  </w:r>
                </w:p>
              </w:tc>
              <w:tc>
                <w:tcPr>
                  <w:tcW w:w="18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尺寸3.5m×10m×1.6m，有效容积18.2m³，停留时间1.82d</w:t>
                  </w:r>
                </w:p>
              </w:tc>
              <w:tc>
                <w:tcPr>
                  <w:tcW w:w="215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渗滤层种植草本植物，强化土壤吸附+植物吸收协同净化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600" w:hRule="atLeast"/>
                <w:jc w:val="center"/>
              </w:trPr>
              <w:tc>
                <w:tcPr>
                  <w:tcW w:w="82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97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106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108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二级渗滤</w:t>
                  </w:r>
                </w:p>
              </w:tc>
              <w:tc>
                <w:tcPr>
                  <w:tcW w:w="18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尺寸3.5m×10m×1.6m，有效容积18.2m³，停留时间1.82d</w:t>
                  </w:r>
                </w:p>
              </w:tc>
              <w:tc>
                <w:tcPr>
                  <w:tcW w:w="215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同一级渗滤，通过植物根系进一步截留污染物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82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97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106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108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表流湿地</w:t>
                  </w:r>
                </w:p>
              </w:tc>
              <w:tc>
                <w:tcPr>
                  <w:tcW w:w="18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尺寸5.52m×8.72m×0.9m，有效容积12m³，停留时间1.2d</w:t>
                  </w:r>
                </w:p>
              </w:tc>
              <w:tc>
                <w:tcPr>
                  <w:tcW w:w="215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湿地内种植</w:t>
                  </w:r>
                  <w:r>
                    <w:rPr>
                      <w:rFonts w:hint="eastAsia" w:cs="Times New Roman"/>
                      <w:color w:val="auto"/>
                      <w:kern w:val="0"/>
                      <w:sz w:val="21"/>
                      <w:szCs w:val="21"/>
                      <w:lang w:val="en-US" w:eastAsia="zh-CN" w:bidi="ar"/>
                    </w:rPr>
                    <w:t>茭草</w:t>
                  </w:r>
                  <w:r>
                    <w:rPr>
                      <w:rFonts w:hint="default" w:ascii="Times New Roman" w:hAnsi="Times New Roman" w:eastAsia="宋体" w:cs="Times New Roman"/>
                      <w:color w:val="auto"/>
                      <w:kern w:val="0"/>
                      <w:sz w:val="21"/>
                      <w:szCs w:val="21"/>
                      <w:lang w:val="en-US" w:eastAsia="zh-CN" w:bidi="ar"/>
                    </w:rPr>
                    <w:t>35m²、</w:t>
                  </w:r>
                  <w:r>
                    <w:rPr>
                      <w:rFonts w:hint="eastAsia" w:cs="Times New Roman"/>
                      <w:color w:val="auto"/>
                      <w:kern w:val="0"/>
                      <w:sz w:val="21"/>
                      <w:szCs w:val="21"/>
                      <w:lang w:val="en-US" w:eastAsia="zh-CN" w:bidi="ar"/>
                    </w:rPr>
                    <w:t>香蒲</w:t>
                  </w:r>
                  <w:r>
                    <w:rPr>
                      <w:rFonts w:hint="default" w:ascii="Times New Roman" w:hAnsi="Times New Roman" w:eastAsia="宋体" w:cs="Times New Roman"/>
                      <w:color w:val="auto"/>
                      <w:kern w:val="0"/>
                      <w:sz w:val="21"/>
                      <w:szCs w:val="21"/>
                      <w:lang w:val="en-US" w:eastAsia="zh-CN" w:bidi="ar"/>
                    </w:rPr>
                    <w:t>47.9m²，核心植物净化单元，深度去除氮磷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82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97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1065"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108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周边区域</w:t>
                  </w:r>
                </w:p>
              </w:tc>
              <w:tc>
                <w:tcPr>
                  <w:tcW w:w="18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w:t>
                  </w:r>
                </w:p>
              </w:tc>
              <w:tc>
                <w:tcPr>
                  <w:tcW w:w="215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播种草皮57.2m²，提升整体景观性及生态稳定性</w:t>
                  </w:r>
                </w:p>
              </w:tc>
            </w:tr>
          </w:tbl>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工艺介绍如下所示：</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09" w:firstLineChars="200"/>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bCs w:val="0"/>
                <w:color w:val="auto"/>
                <w:spacing w:val="-3"/>
                <w:sz w:val="21"/>
                <w:szCs w:val="21"/>
              </w:rPr>
              <w:t>格栅井：</w:t>
            </w:r>
            <w:r>
              <w:rPr>
                <w:rFonts w:hint="default" w:ascii="Times New Roman" w:hAnsi="Times New Roman" w:eastAsia="宋体" w:cs="Times New Roman"/>
                <w:b w:val="0"/>
                <w:bCs/>
                <w:color w:val="auto"/>
                <w:spacing w:val="-3"/>
                <w:sz w:val="21"/>
                <w:szCs w:val="21"/>
              </w:rPr>
              <w:t>格栅的主要作用是拦截水流带来的悬浮物及其他</w:t>
            </w:r>
            <w:r>
              <w:rPr>
                <w:rFonts w:hint="default" w:ascii="Times New Roman" w:hAnsi="Times New Roman" w:eastAsia="宋体" w:cs="Times New Roman"/>
                <w:b w:val="0"/>
                <w:bCs/>
                <w:color w:val="auto"/>
                <w:spacing w:val="-4"/>
                <w:sz w:val="21"/>
                <w:szCs w:val="21"/>
              </w:rPr>
              <w:t>残渣，保护后续</w:t>
            </w:r>
            <w:r>
              <w:rPr>
                <w:rFonts w:hint="default" w:ascii="Times New Roman" w:hAnsi="Times New Roman" w:eastAsia="宋体" w:cs="Times New Roman"/>
                <w:b w:val="0"/>
                <w:bCs/>
                <w:color w:val="auto"/>
                <w:sz w:val="21"/>
                <w:szCs w:val="21"/>
              </w:rPr>
              <w:t>污水处理单元和防止管道堵塞，格栅截污的同时</w:t>
            </w:r>
            <w:r>
              <w:rPr>
                <w:rFonts w:hint="default" w:ascii="Times New Roman" w:hAnsi="Times New Roman" w:eastAsia="宋体" w:cs="Times New Roman"/>
                <w:b w:val="0"/>
                <w:bCs/>
                <w:color w:val="auto"/>
                <w:spacing w:val="-1"/>
                <w:sz w:val="21"/>
                <w:szCs w:val="21"/>
              </w:rPr>
              <w:t>也削减了一定的污染物负荷。</w:t>
            </w:r>
          </w:p>
          <w:p>
            <w:pPr>
              <w:pStyle w:val="2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val="0"/>
                <w:bCs/>
                <w:color w:val="auto"/>
                <w:sz w:val="21"/>
                <w:szCs w:val="21"/>
                <w:lang w:val="de-DE"/>
              </w:rPr>
            </w:pPr>
            <w:r>
              <w:rPr>
                <w:rFonts w:hint="default" w:ascii="Times New Roman" w:hAnsi="Times New Roman" w:eastAsia="宋体" w:cs="Times New Roman"/>
                <w:b/>
                <w:bCs w:val="0"/>
                <w:color w:val="auto"/>
                <w:sz w:val="21"/>
                <w:szCs w:val="21"/>
                <w:lang w:eastAsia="zh-CN"/>
              </w:rPr>
              <w:t>化粪</w:t>
            </w:r>
            <w:r>
              <w:rPr>
                <w:rFonts w:hint="default" w:ascii="Times New Roman" w:hAnsi="Times New Roman" w:eastAsia="宋体" w:cs="Times New Roman"/>
                <w:b/>
                <w:bCs w:val="0"/>
                <w:color w:val="auto"/>
                <w:sz w:val="21"/>
                <w:szCs w:val="21"/>
              </w:rPr>
              <w:t>池</w:t>
            </w:r>
            <w:r>
              <w:rPr>
                <w:rFonts w:hint="default" w:ascii="Times New Roman" w:hAnsi="Times New Roman" w:eastAsia="宋体" w:cs="Times New Roman"/>
                <w:b/>
                <w:bCs w:val="0"/>
                <w:color w:val="auto"/>
                <w:sz w:val="21"/>
                <w:szCs w:val="21"/>
                <w:lang w:eastAsia="zh-CN"/>
              </w:rPr>
              <w:t>：</w:t>
            </w:r>
            <w:r>
              <w:rPr>
                <w:rFonts w:hint="default" w:ascii="Times New Roman" w:hAnsi="Times New Roman" w:eastAsia="宋体" w:cs="Times New Roman"/>
                <w:b w:val="0"/>
                <w:bCs/>
                <w:color w:val="auto"/>
                <w:sz w:val="21"/>
                <w:szCs w:val="21"/>
              </w:rPr>
              <w:t>化粪池是一种利用沉淀和厌氧微生物发酵的原理，以去除粪便污水或其他生活污水中悬浮物、有机物和病原微生物为主要目的的污水初级处理设施。污水通过化粪池的沉淀作用可去除大部分悬浮物（SS），通过微生物的厌氧发酵作用可降解部分有机物（COD、BOD</w:t>
            </w:r>
            <w:r>
              <w:rPr>
                <w:rFonts w:hint="default" w:ascii="Times New Roman" w:hAnsi="Times New Roman" w:eastAsia="宋体" w:cs="Times New Roman"/>
                <w:b w:val="0"/>
                <w:bCs/>
                <w:color w:val="auto"/>
                <w:sz w:val="21"/>
                <w:szCs w:val="21"/>
                <w:vertAlign w:val="subscript"/>
              </w:rPr>
              <w:t>5</w:t>
            </w:r>
            <w:r>
              <w:rPr>
                <w:rFonts w:hint="default" w:ascii="Times New Roman" w:hAnsi="Times New Roman" w:eastAsia="宋体" w:cs="Times New Roman"/>
                <w:b w:val="0"/>
                <w:bCs/>
                <w:color w:val="auto"/>
                <w:sz w:val="21"/>
                <w:szCs w:val="21"/>
              </w:rPr>
              <w:t>），池底沉积的污泥可用作有机肥。通过化粪池的预处理可有效防止管道堵塞，亦可有效降低后续处理单元的污染负荷。</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val="0"/>
                <w:bCs/>
                <w:color w:val="auto"/>
                <w:sz w:val="21"/>
                <w:szCs w:val="21"/>
                <w:lang w:val="de-DE"/>
              </w:rPr>
            </w:pPr>
            <w:r>
              <w:rPr>
                <w:rFonts w:hint="default" w:ascii="Times New Roman" w:hAnsi="Times New Roman" w:eastAsia="宋体" w:cs="Times New Roman"/>
                <w:b/>
                <w:bCs w:val="0"/>
                <w:color w:val="auto"/>
                <w:sz w:val="21"/>
                <w:szCs w:val="21"/>
                <w:lang w:val="de-DE"/>
              </w:rPr>
              <w:t>兼性塘</w:t>
            </w:r>
            <w:r>
              <w:rPr>
                <w:rFonts w:hint="default" w:ascii="Times New Roman" w:hAnsi="Times New Roman" w:eastAsia="宋体" w:cs="Times New Roman"/>
                <w:b/>
                <w:bCs w:val="0"/>
                <w:color w:val="auto"/>
                <w:sz w:val="21"/>
                <w:szCs w:val="21"/>
                <w:lang w:val="de-DE" w:eastAsia="zh-CN"/>
              </w:rPr>
              <w:t>：</w:t>
            </w:r>
            <w:r>
              <w:rPr>
                <w:rFonts w:hint="default" w:ascii="Times New Roman" w:hAnsi="Times New Roman" w:eastAsia="宋体" w:cs="Times New Roman"/>
                <w:b w:val="0"/>
                <w:bCs/>
                <w:color w:val="auto"/>
                <w:sz w:val="21"/>
                <w:szCs w:val="21"/>
                <w:lang w:val="de-DE"/>
              </w:rPr>
              <w:t>兼性塘是最常见的一种稳定塘。兼性塘的有效水深一般为1.0</w:t>
            </w:r>
            <w:r>
              <w:rPr>
                <w:rFonts w:hint="eastAsia" w:cs="Times New Roman"/>
                <w:b w:val="0"/>
                <w:bCs/>
                <w:color w:val="auto"/>
                <w:sz w:val="21"/>
                <w:szCs w:val="21"/>
                <w:lang w:val="de-DE" w:eastAsia="zh-CN"/>
              </w:rPr>
              <w:t>～</w:t>
            </w:r>
            <w:r>
              <w:rPr>
                <w:rFonts w:hint="default" w:ascii="Times New Roman" w:hAnsi="Times New Roman" w:eastAsia="宋体" w:cs="Times New Roman"/>
                <w:b w:val="0"/>
                <w:bCs/>
                <w:color w:val="auto"/>
                <w:sz w:val="21"/>
                <w:szCs w:val="21"/>
                <w:lang w:val="de-DE"/>
              </w:rPr>
              <w:t>2.0m，从上到下分为三层：上层好氧区，中层兼性区（也叫过渡区）；塘底厌氧区，见图6-3）好氧</w:t>
            </w:r>
            <w:r>
              <w:rPr>
                <w:rFonts w:hint="eastAsia" w:cs="Times New Roman"/>
                <w:b w:val="0"/>
                <w:bCs/>
                <w:color w:val="auto"/>
                <w:sz w:val="21"/>
                <w:szCs w:val="21"/>
                <w:lang w:val="de-DE" w:eastAsia="zh-CN"/>
              </w:rPr>
              <w:t>区</w:t>
            </w:r>
            <w:r>
              <w:rPr>
                <w:rFonts w:hint="default" w:ascii="Times New Roman" w:hAnsi="Times New Roman" w:eastAsia="宋体" w:cs="Times New Roman"/>
                <w:b w:val="0"/>
                <w:bCs/>
                <w:color w:val="auto"/>
                <w:sz w:val="21"/>
                <w:szCs w:val="21"/>
                <w:lang w:val="de-DE"/>
              </w:rPr>
              <w:t>的净化原理与好氧塘基本相同。藻类进行光合作用，产生氧气，溶解氧充足。有机物在好氧性异养菌的作用下进行氧化分解，兼性区的溶解氧的供应比较紧张，含量较低，且时有时无。其中存在着异养型兼性细菌，它们既能利用水中的少量溶解氧对有机物进行氧化分解，同时，在无分子氧的条件下，还能以NO</w:t>
            </w:r>
            <w:r>
              <w:rPr>
                <w:rFonts w:hint="default" w:ascii="Times New Roman" w:hAnsi="Times New Roman" w:eastAsia="宋体" w:cs="Times New Roman"/>
                <w:b w:val="0"/>
                <w:bCs/>
                <w:color w:val="auto"/>
                <w:sz w:val="21"/>
                <w:szCs w:val="21"/>
                <w:vertAlign w:val="superscript"/>
                <w:lang w:val="de-DE"/>
              </w:rPr>
              <w:t>3-</w:t>
            </w:r>
            <w:r>
              <w:rPr>
                <w:rFonts w:hint="default" w:ascii="Times New Roman" w:hAnsi="Times New Roman" w:eastAsia="宋体" w:cs="Times New Roman"/>
                <w:b w:val="0"/>
                <w:bCs/>
                <w:color w:val="auto"/>
                <w:sz w:val="21"/>
                <w:szCs w:val="21"/>
                <w:lang w:val="de-DE"/>
              </w:rPr>
              <w:t>、CO</w:t>
            </w:r>
            <w:r>
              <w:rPr>
                <w:rFonts w:hint="default" w:ascii="Times New Roman" w:hAnsi="Times New Roman" w:eastAsia="宋体" w:cs="Times New Roman"/>
                <w:b w:val="0"/>
                <w:bCs/>
                <w:color w:val="auto"/>
                <w:sz w:val="21"/>
                <w:szCs w:val="21"/>
                <w:vertAlign w:val="subscript"/>
                <w:lang w:val="de-DE"/>
              </w:rPr>
              <w:t>3</w:t>
            </w:r>
            <w:r>
              <w:rPr>
                <w:rFonts w:hint="default" w:ascii="Times New Roman" w:hAnsi="Times New Roman" w:eastAsia="宋体" w:cs="Times New Roman"/>
                <w:b w:val="0"/>
                <w:bCs/>
                <w:color w:val="auto"/>
                <w:sz w:val="21"/>
                <w:szCs w:val="21"/>
                <w:vertAlign w:val="superscript"/>
                <w:lang w:val="de-DE"/>
              </w:rPr>
              <w:t>2-</w:t>
            </w:r>
            <w:r>
              <w:rPr>
                <w:rFonts w:hint="default" w:ascii="Times New Roman" w:hAnsi="Times New Roman" w:eastAsia="宋体" w:cs="Times New Roman"/>
                <w:b w:val="0"/>
                <w:bCs/>
                <w:color w:val="auto"/>
                <w:sz w:val="21"/>
                <w:szCs w:val="21"/>
                <w:lang w:val="de-DE"/>
              </w:rPr>
              <w:t>作为电子受体进行无氧代谢。厌氧区内不存在溶解氧。进水中的悬浮固体物质以及藻类、细菌、植物等死亡后所产生的有机固体下沉到塘底，形成10</w:t>
            </w:r>
            <w:r>
              <w:rPr>
                <w:rFonts w:hint="eastAsia" w:cs="Times New Roman"/>
                <w:b w:val="0"/>
                <w:bCs/>
                <w:color w:val="auto"/>
                <w:sz w:val="21"/>
                <w:szCs w:val="21"/>
                <w:lang w:val="de-DE" w:eastAsia="zh-CN"/>
              </w:rPr>
              <w:t>～</w:t>
            </w:r>
            <w:r>
              <w:rPr>
                <w:rFonts w:hint="default" w:ascii="Times New Roman" w:hAnsi="Times New Roman" w:eastAsia="宋体" w:cs="Times New Roman"/>
                <w:b w:val="0"/>
                <w:bCs/>
                <w:color w:val="auto"/>
                <w:sz w:val="21"/>
                <w:szCs w:val="21"/>
                <w:lang w:val="de-DE"/>
              </w:rPr>
              <w:t>15cm厚的污泥层，厌氧微生物在此进行厌氧发酵和产甲烷发酵过程，对其中的有机物进行分解。</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val="0"/>
                <w:bCs/>
                <w:color w:val="auto"/>
                <w:sz w:val="21"/>
                <w:szCs w:val="21"/>
                <w:lang w:val="de-DE"/>
              </w:rPr>
            </w:pPr>
            <w:r>
              <w:rPr>
                <w:rFonts w:hint="default" w:ascii="Times New Roman" w:hAnsi="Times New Roman" w:eastAsia="宋体" w:cs="Times New Roman"/>
                <w:b/>
                <w:bCs w:val="0"/>
                <w:color w:val="auto"/>
                <w:sz w:val="21"/>
                <w:szCs w:val="21"/>
                <w:lang w:val="de-DE"/>
              </w:rPr>
              <w:t>曝气塘</w:t>
            </w:r>
            <w:r>
              <w:rPr>
                <w:rFonts w:hint="default" w:ascii="Times New Roman" w:hAnsi="Times New Roman" w:eastAsia="宋体" w:cs="Times New Roman"/>
                <w:b/>
                <w:bCs w:val="0"/>
                <w:color w:val="auto"/>
                <w:sz w:val="21"/>
                <w:szCs w:val="21"/>
                <w:lang w:val="de-DE" w:eastAsia="zh-CN"/>
              </w:rPr>
              <w:t>：</w:t>
            </w:r>
            <w:r>
              <w:rPr>
                <w:rFonts w:hint="default" w:ascii="Times New Roman" w:hAnsi="Times New Roman" w:eastAsia="宋体" w:cs="Times New Roman"/>
                <w:b w:val="0"/>
                <w:bCs/>
                <w:color w:val="auto"/>
                <w:sz w:val="21"/>
                <w:szCs w:val="21"/>
                <w:lang w:val="de-DE"/>
              </w:rPr>
              <w:t>虽属于稳定塘的范畴，但又不同于其他以自然净化过程为主的稳定塘，是介于活性污泥法中的延时曝气法与稳定塘之间的处理工艺，实际上相当于没有污泥回流的活性污泥工艺系统。由于经过人工强化，曝气塘的净化功能、净化效果以及处理效率都明显地高于一般类型的稳定塘。污水在塘内的停留时间短，所需容积及占地面积均较小，这是曝气塘的主要优点。</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09" w:firstLineChars="200"/>
              <w:textAlignment w:val="auto"/>
              <w:rPr>
                <w:rFonts w:hint="default" w:ascii="Times New Roman" w:hAnsi="Times New Roman" w:eastAsia="宋体" w:cs="Times New Roman"/>
                <w:b w:val="0"/>
                <w:bCs/>
                <w:color w:val="auto"/>
                <w:spacing w:val="-2"/>
                <w:sz w:val="21"/>
                <w:szCs w:val="21"/>
              </w:rPr>
            </w:pPr>
            <w:r>
              <w:rPr>
                <w:rFonts w:hint="default" w:ascii="Times New Roman" w:hAnsi="Times New Roman" w:eastAsia="宋体" w:cs="Times New Roman"/>
                <w:b/>
                <w:bCs w:val="0"/>
                <w:color w:val="auto"/>
                <w:spacing w:val="-3"/>
                <w:sz w:val="21"/>
                <w:szCs w:val="21"/>
              </w:rPr>
              <w:t>土壤渗滤</w:t>
            </w:r>
            <w:r>
              <w:rPr>
                <w:rFonts w:hint="default" w:ascii="Times New Roman" w:hAnsi="Times New Roman" w:eastAsia="宋体" w:cs="Times New Roman"/>
                <w:b/>
                <w:bCs w:val="0"/>
                <w:color w:val="auto"/>
                <w:spacing w:val="-3"/>
                <w:sz w:val="21"/>
                <w:szCs w:val="21"/>
                <w:lang w:eastAsia="zh-CN"/>
              </w:rPr>
              <w:t>：</w:t>
            </w:r>
            <w:r>
              <w:rPr>
                <w:rFonts w:hint="default" w:ascii="Times New Roman" w:hAnsi="Times New Roman" w:eastAsia="宋体" w:cs="Times New Roman"/>
                <w:b w:val="0"/>
                <w:bCs/>
                <w:color w:val="auto"/>
                <w:spacing w:val="-3"/>
                <w:sz w:val="21"/>
                <w:szCs w:val="21"/>
              </w:rPr>
              <w:t>污水土壤渗滤处理系统是基于生态原理基础上，</w:t>
            </w:r>
            <w:r>
              <w:rPr>
                <w:rFonts w:hint="eastAsia" w:ascii="Times New Roman" w:hAnsi="Times New Roman" w:eastAsia="宋体" w:cs="Times New Roman"/>
                <w:b w:val="0"/>
                <w:bCs/>
                <w:color w:val="auto"/>
                <w:spacing w:val="-4"/>
                <w:sz w:val="21"/>
                <w:szCs w:val="21"/>
                <w:lang w:eastAsia="zh-CN"/>
              </w:rPr>
              <w:t>糅</w:t>
            </w:r>
            <w:r>
              <w:rPr>
                <w:rFonts w:hint="default" w:ascii="Times New Roman" w:hAnsi="Times New Roman" w:eastAsia="宋体" w:cs="Times New Roman"/>
                <w:b w:val="0"/>
                <w:bCs/>
                <w:color w:val="auto"/>
                <w:spacing w:val="-4"/>
                <w:sz w:val="21"/>
                <w:szCs w:val="21"/>
              </w:rPr>
              <w:t>进现代的厌</w:t>
            </w:r>
            <w:r>
              <w:rPr>
                <w:rFonts w:hint="default" w:ascii="Times New Roman" w:hAnsi="Times New Roman" w:eastAsia="宋体" w:cs="Times New Roman"/>
                <w:b w:val="0"/>
                <w:bCs/>
                <w:color w:val="auto"/>
                <w:spacing w:val="-3"/>
                <w:sz w:val="21"/>
                <w:szCs w:val="21"/>
              </w:rPr>
              <w:t>氧、好氧的污水处理技术，而形成的一种生态工程水处理技术。在土壤——</w:t>
            </w:r>
            <w:r>
              <w:rPr>
                <w:rFonts w:hint="default" w:ascii="Times New Roman" w:hAnsi="Times New Roman" w:eastAsia="宋体" w:cs="Times New Roman"/>
                <w:b w:val="0"/>
                <w:bCs/>
                <w:color w:val="auto"/>
                <w:spacing w:val="-4"/>
                <w:sz w:val="21"/>
                <w:szCs w:val="21"/>
              </w:rPr>
              <w:t>微生</w:t>
            </w:r>
            <w:r>
              <w:rPr>
                <w:rFonts w:hint="default" w:ascii="Times New Roman" w:hAnsi="Times New Roman" w:eastAsia="宋体" w:cs="Times New Roman"/>
                <w:b w:val="0"/>
                <w:bCs/>
                <w:color w:val="auto"/>
                <w:spacing w:val="-3"/>
                <w:sz w:val="21"/>
                <w:szCs w:val="21"/>
              </w:rPr>
              <w:t>物——植物系统的综合净化功能作用下，使水与污染物分离，水被渗滤并通</w:t>
            </w:r>
            <w:r>
              <w:rPr>
                <w:rFonts w:hint="default" w:ascii="Times New Roman" w:hAnsi="Times New Roman" w:eastAsia="宋体" w:cs="Times New Roman"/>
                <w:b w:val="0"/>
                <w:bCs/>
                <w:color w:val="auto"/>
                <w:spacing w:val="-4"/>
                <w:sz w:val="21"/>
                <w:szCs w:val="21"/>
              </w:rPr>
              <w:t>过集</w:t>
            </w:r>
            <w:r>
              <w:rPr>
                <w:rFonts w:hint="default" w:ascii="Times New Roman" w:hAnsi="Times New Roman" w:eastAsia="宋体" w:cs="Times New Roman"/>
                <w:b w:val="0"/>
                <w:bCs/>
                <w:color w:val="auto"/>
                <w:spacing w:val="-8"/>
                <w:sz w:val="21"/>
                <w:szCs w:val="21"/>
              </w:rPr>
              <w:t>水管道收集，污染物通过物化吸附被截留在土壤中，碳和氮由于厌氧及好氧过程，</w:t>
            </w:r>
            <w:r>
              <w:rPr>
                <w:rFonts w:hint="default" w:ascii="Times New Roman" w:hAnsi="Times New Roman" w:eastAsia="宋体" w:cs="Times New Roman"/>
                <w:b w:val="0"/>
                <w:bCs/>
                <w:color w:val="auto"/>
                <w:spacing w:val="-3"/>
                <w:sz w:val="21"/>
                <w:szCs w:val="21"/>
              </w:rPr>
              <w:t>一部分被分解成为无机碳、氮留在土壤中，一部分变成氮气和二氧化碳逸散</w:t>
            </w:r>
            <w:r>
              <w:rPr>
                <w:rFonts w:hint="default" w:ascii="Times New Roman" w:hAnsi="Times New Roman" w:eastAsia="宋体" w:cs="Times New Roman"/>
                <w:b w:val="0"/>
                <w:bCs/>
                <w:color w:val="auto"/>
                <w:spacing w:val="-4"/>
                <w:sz w:val="21"/>
                <w:szCs w:val="21"/>
              </w:rPr>
              <w:t>在空</w:t>
            </w:r>
            <w:r>
              <w:rPr>
                <w:rFonts w:hint="default" w:ascii="Times New Roman" w:hAnsi="Times New Roman" w:eastAsia="宋体" w:cs="Times New Roman"/>
                <w:b w:val="0"/>
                <w:bCs/>
                <w:color w:val="auto"/>
                <w:spacing w:val="-1"/>
                <w:sz w:val="21"/>
                <w:szCs w:val="21"/>
              </w:rPr>
              <w:t>气中，磷则被土壤物理化学吸附，截留在土壤中，为草</w:t>
            </w:r>
            <w:r>
              <w:rPr>
                <w:rFonts w:hint="default" w:ascii="Times New Roman" w:hAnsi="Times New Roman" w:eastAsia="宋体" w:cs="Times New Roman"/>
                <w:b w:val="0"/>
                <w:bCs/>
                <w:color w:val="auto"/>
                <w:spacing w:val="-2"/>
                <w:sz w:val="21"/>
                <w:szCs w:val="21"/>
              </w:rPr>
              <w:t>坪或者</w:t>
            </w:r>
            <w:r>
              <w:rPr>
                <w:rFonts w:hint="eastAsia" w:cs="Times New Roman"/>
                <w:b w:val="0"/>
                <w:bCs/>
                <w:color w:val="auto"/>
                <w:spacing w:val="-2"/>
                <w:sz w:val="21"/>
                <w:szCs w:val="21"/>
                <w:lang w:eastAsia="zh-CN"/>
              </w:rPr>
              <w:t>其他</w:t>
            </w:r>
            <w:r>
              <w:rPr>
                <w:rFonts w:hint="default" w:ascii="Times New Roman" w:hAnsi="Times New Roman" w:eastAsia="宋体" w:cs="Times New Roman"/>
                <w:b w:val="0"/>
                <w:bCs/>
                <w:color w:val="auto"/>
                <w:spacing w:val="-2"/>
                <w:sz w:val="21"/>
                <w:szCs w:val="21"/>
              </w:rPr>
              <w:t>植物所利用。</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09" w:firstLineChars="200"/>
              <w:textAlignment w:val="auto"/>
              <w:rPr>
                <w:rFonts w:hint="default" w:ascii="Times New Roman" w:hAnsi="Times New Roman" w:eastAsia="宋体" w:cs="Times New Roman"/>
                <w:b w:val="0"/>
                <w:bCs/>
                <w:color w:val="auto"/>
                <w:spacing w:val="-2"/>
                <w:sz w:val="21"/>
                <w:szCs w:val="21"/>
              </w:rPr>
            </w:pPr>
            <w:r>
              <w:rPr>
                <w:rFonts w:hint="default" w:ascii="Times New Roman" w:hAnsi="Times New Roman" w:eastAsia="宋体" w:cs="Times New Roman"/>
                <w:b/>
                <w:bCs w:val="0"/>
                <w:color w:val="auto"/>
                <w:spacing w:val="-3"/>
                <w:sz w:val="21"/>
                <w:szCs w:val="21"/>
              </w:rPr>
              <w:t>表流湿地</w:t>
            </w:r>
            <w:r>
              <w:rPr>
                <w:rFonts w:hint="eastAsia" w:cs="Times New Roman"/>
                <w:b/>
                <w:bCs w:val="0"/>
                <w:color w:val="auto"/>
                <w:spacing w:val="-3"/>
                <w:sz w:val="21"/>
                <w:szCs w:val="21"/>
                <w:lang w:eastAsia="zh-CN"/>
              </w:rPr>
              <w:t>：</w:t>
            </w:r>
            <w:r>
              <w:rPr>
                <w:rFonts w:hint="default" w:ascii="Times New Roman" w:hAnsi="Times New Roman" w:eastAsia="宋体" w:cs="Times New Roman"/>
                <w:b w:val="0"/>
                <w:bCs/>
                <w:color w:val="auto"/>
                <w:spacing w:val="-3"/>
                <w:sz w:val="21"/>
                <w:szCs w:val="21"/>
              </w:rPr>
              <w:t>依靠植物根茎的拦截作用以及根茎上生成的生</w:t>
            </w:r>
            <w:r>
              <w:rPr>
                <w:rFonts w:hint="default" w:ascii="Times New Roman" w:hAnsi="Times New Roman" w:eastAsia="宋体" w:cs="Times New Roman"/>
                <w:b w:val="0"/>
                <w:bCs/>
                <w:color w:val="auto"/>
                <w:spacing w:val="-4"/>
                <w:sz w:val="21"/>
                <w:szCs w:val="21"/>
              </w:rPr>
              <w:t>物膜的降解作</w:t>
            </w:r>
            <w:r>
              <w:rPr>
                <w:rFonts w:hint="default" w:ascii="Times New Roman" w:hAnsi="Times New Roman" w:eastAsia="宋体" w:cs="Times New Roman"/>
                <w:b w:val="0"/>
                <w:bCs/>
                <w:color w:val="auto"/>
                <w:spacing w:val="-2"/>
                <w:sz w:val="21"/>
                <w:szCs w:val="21"/>
              </w:rPr>
              <w:t>用，使污水得以净化。</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b/>
                <w:bCs w:val="0"/>
                <w:color w:val="auto"/>
                <w:sz w:val="21"/>
                <w:szCs w:val="21"/>
              </w:rPr>
              <w:t>清水池：</w:t>
            </w:r>
            <w:r>
              <w:rPr>
                <w:rFonts w:hint="default" w:ascii="Times New Roman" w:hAnsi="Times New Roman" w:eastAsia="宋体" w:cs="Times New Roman"/>
                <w:b w:val="0"/>
                <w:bCs/>
                <w:color w:val="auto"/>
                <w:sz w:val="21"/>
                <w:szCs w:val="21"/>
              </w:rPr>
              <w:t>用于储存污水站尾水，以</w:t>
            </w:r>
            <w:r>
              <w:rPr>
                <w:rFonts w:hint="default" w:ascii="Times New Roman" w:hAnsi="Times New Roman" w:eastAsia="宋体" w:cs="Times New Roman"/>
                <w:b w:val="0"/>
                <w:bCs/>
                <w:color w:val="auto"/>
                <w:spacing w:val="-1"/>
                <w:sz w:val="21"/>
                <w:szCs w:val="21"/>
              </w:rPr>
              <w:t>便于村民抽水灌溉农田。</w:t>
            </w:r>
          </w:p>
          <w:p>
            <w:pPr>
              <w:keepNext w:val="0"/>
              <w:keepLines w:val="0"/>
              <w:pageBreakBefore w:val="0"/>
              <w:suppressLineNumbers w:val="0"/>
              <w:bidi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4"/>
                <w:lang w:eastAsia="zh-CN"/>
              </w:rPr>
              <w:drawing>
                <wp:inline distT="0" distB="0" distL="114300" distR="114300">
                  <wp:extent cx="4540250" cy="647700"/>
                  <wp:effectExtent l="0" t="0" r="12700" b="0"/>
                  <wp:docPr id="18" name="图片 307" descr="化粪池+兼性塘+曝气塘处理设施"/>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307" descr="化粪池+兼性塘+曝气塘处理设施"/>
                          <pic:cNvPicPr>
                            <a:picLocks noChangeAspect="true"/>
                          </pic:cNvPicPr>
                        </pic:nvPicPr>
                        <pic:blipFill>
                          <a:blip r:embed="rId21"/>
                          <a:stretch>
                            <a:fillRect/>
                          </a:stretch>
                        </pic:blipFill>
                        <pic:spPr>
                          <a:xfrm>
                            <a:off x="0" y="0"/>
                            <a:ext cx="4540250" cy="647700"/>
                          </a:xfrm>
                          <a:prstGeom prst="rect">
                            <a:avLst/>
                          </a:prstGeom>
                          <a:noFill/>
                          <a:ln>
                            <a:noFill/>
                          </a:ln>
                        </pic:spPr>
                      </pic:pic>
                    </a:graphicData>
                  </a:graphic>
                </wp:inline>
              </w:drawing>
            </w:r>
          </w:p>
          <w:p>
            <w:pPr>
              <w:pStyle w:val="4093"/>
              <w:keepNext w:val="0"/>
              <w:keepLines w:val="0"/>
              <w:pageBreakBefore w:val="0"/>
              <w:widowControl/>
              <w:suppressLineNumbers w:val="0"/>
              <w:bidi w:val="0"/>
              <w:adjustRightInd w:val="0"/>
              <w:snapToGrid w:val="0"/>
              <w:spacing w:before="0" w:beforeAutospacing="0" w:after="0" w:afterAutospacing="0" w:line="360" w:lineRule="auto"/>
              <w:ind w:left="0" w:right="0"/>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图</w:t>
            </w:r>
            <w:r>
              <w:rPr>
                <w:rFonts w:hint="default" w:ascii="Times New Roman" w:hAnsi="Times New Roman" w:eastAsia="宋体" w:cs="Times New Roman"/>
                <w:color w:val="auto"/>
                <w:szCs w:val="21"/>
                <w:lang w:val="en-US" w:eastAsia="zh-CN"/>
              </w:rPr>
              <w:t xml:space="preserve"> 2-</w:t>
            </w:r>
            <w:r>
              <w:rPr>
                <w:rFonts w:hint="eastAsia" w:cs="Times New Roman"/>
                <w:color w:val="auto"/>
                <w:szCs w:val="21"/>
                <w:lang w:val="en-US" w:eastAsia="zh-CN"/>
              </w:rPr>
              <w:t>6</w:t>
            </w:r>
            <w:r>
              <w:rPr>
                <w:rFonts w:hint="default" w:ascii="Times New Roman" w:hAnsi="Times New Roman" w:eastAsia="宋体" w:cs="Times New Roman"/>
                <w:color w:val="auto"/>
                <w:szCs w:val="21"/>
                <w:lang w:val="en-US" w:eastAsia="zh-CN"/>
              </w:rPr>
              <w:t xml:space="preserve"> </w:t>
            </w:r>
            <w:r>
              <w:rPr>
                <w:rFonts w:hint="default" w:ascii="Times New Roman" w:hAnsi="Times New Roman" w:eastAsia="宋体" w:cs="Times New Roman"/>
                <w:color w:val="auto"/>
                <w:szCs w:val="21"/>
                <w:lang w:eastAsia="zh-CN"/>
              </w:rPr>
              <w:t>化粪池+兼性塘+曝气塘工艺流程图</w:t>
            </w:r>
          </w:p>
          <w:p>
            <w:pPr>
              <w:keepNext w:val="0"/>
              <w:keepLines w:val="0"/>
              <w:pageBreakBefore w:val="0"/>
              <w:suppressLineNumbers w:val="0"/>
              <w:bidi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lang w:eastAsia="zh-CN"/>
              </w:rPr>
              <w:drawing>
                <wp:inline distT="0" distB="0" distL="114300" distR="114300">
                  <wp:extent cx="4385945" cy="1080135"/>
                  <wp:effectExtent l="0" t="0" r="14605" b="5715"/>
                  <wp:docPr id="19" name="图片 309" descr="化粪池+渗滤+表流湿地"/>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309" descr="化粪池+渗滤+表流湿地"/>
                          <pic:cNvPicPr>
                            <a:picLocks noChangeAspect="true"/>
                          </pic:cNvPicPr>
                        </pic:nvPicPr>
                        <pic:blipFill>
                          <a:blip r:embed="rId22"/>
                          <a:stretch>
                            <a:fillRect/>
                          </a:stretch>
                        </pic:blipFill>
                        <pic:spPr>
                          <a:xfrm>
                            <a:off x="0" y="0"/>
                            <a:ext cx="4385945" cy="1080135"/>
                          </a:xfrm>
                          <a:prstGeom prst="rect">
                            <a:avLst/>
                          </a:prstGeom>
                          <a:noFill/>
                          <a:ln>
                            <a:noFill/>
                          </a:ln>
                        </pic:spPr>
                      </pic:pic>
                    </a:graphicData>
                  </a:graphic>
                </wp:inline>
              </w:drawing>
            </w:r>
          </w:p>
          <w:p>
            <w:pPr>
              <w:pStyle w:val="4093"/>
              <w:keepNext w:val="0"/>
              <w:keepLines w:val="0"/>
              <w:pageBreakBefore w:val="0"/>
              <w:widowControl/>
              <w:suppressLineNumbers w:val="0"/>
              <w:bidi w:val="0"/>
              <w:adjustRightInd w:val="0"/>
              <w:snapToGrid w:val="0"/>
              <w:spacing w:before="0" w:beforeAutospacing="0" w:after="0" w:afterAutospacing="0" w:line="360" w:lineRule="auto"/>
              <w:ind w:left="0" w:right="0"/>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图</w:t>
            </w:r>
            <w:r>
              <w:rPr>
                <w:rFonts w:hint="default" w:ascii="Times New Roman" w:hAnsi="Times New Roman" w:eastAsia="宋体" w:cs="Times New Roman"/>
                <w:color w:val="auto"/>
                <w:szCs w:val="21"/>
                <w:lang w:val="en-US" w:eastAsia="zh-CN"/>
              </w:rPr>
              <w:t xml:space="preserve"> 2-</w:t>
            </w:r>
            <w:r>
              <w:rPr>
                <w:rFonts w:hint="eastAsia" w:cs="Times New Roman"/>
                <w:color w:val="auto"/>
                <w:szCs w:val="21"/>
                <w:lang w:val="en-US" w:eastAsia="zh-CN"/>
              </w:rPr>
              <w:t>7</w:t>
            </w:r>
            <w:r>
              <w:rPr>
                <w:rFonts w:hint="default" w:ascii="Times New Roman" w:hAnsi="Times New Roman" w:eastAsia="宋体" w:cs="Times New Roman"/>
                <w:color w:val="auto"/>
                <w:szCs w:val="21"/>
                <w:lang w:val="en-US" w:eastAsia="zh-CN"/>
              </w:rPr>
              <w:t xml:space="preserve"> </w:t>
            </w:r>
            <w:r>
              <w:rPr>
                <w:rFonts w:hint="default" w:ascii="Times New Roman" w:hAnsi="Times New Roman" w:eastAsia="宋体" w:cs="Times New Roman"/>
                <w:color w:val="auto"/>
                <w:szCs w:val="21"/>
                <w:lang w:eastAsia="zh-CN"/>
              </w:rPr>
              <w:t>化粪池+兼性塘+一级渗滤+二级渗滤+表流湿地工艺流程图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bCs/>
                <w:color w:val="auto"/>
                <w:szCs w:val="21"/>
              </w:rPr>
            </w:pPr>
            <w:r>
              <w:rPr>
                <w:rFonts w:hint="eastAsia" w:cs="Times New Roman"/>
                <w:b/>
                <w:bCs/>
                <w:color w:val="auto"/>
                <w:szCs w:val="21"/>
                <w:lang w:val="en-US" w:eastAsia="zh-CN"/>
              </w:rPr>
              <w:t>2</w:t>
            </w:r>
            <w:r>
              <w:rPr>
                <w:rFonts w:hint="default" w:ascii="Times New Roman" w:hAnsi="Times New Roman" w:eastAsia="宋体" w:cs="Times New Roman"/>
                <w:b/>
                <w:bCs/>
                <w:color w:val="auto"/>
                <w:szCs w:val="21"/>
                <w:lang w:eastAsia="zh-CN"/>
              </w:rPr>
              <w:t>）</w:t>
            </w:r>
            <w:r>
              <w:rPr>
                <w:rFonts w:hint="default" w:ascii="Times New Roman" w:hAnsi="Times New Roman" w:eastAsia="宋体" w:cs="Times New Roman"/>
                <w:b/>
                <w:bCs/>
                <w:color w:val="auto"/>
                <w:szCs w:val="21"/>
              </w:rPr>
              <w:t>设计进出水水质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①设计进水水质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rPr>
            </w:pPr>
            <w:r>
              <w:rPr>
                <w:rFonts w:hint="eastAsia" w:cs="Times New Roman"/>
                <w:color w:val="auto"/>
                <w:szCs w:val="21"/>
                <w:lang w:val="en-US" w:eastAsia="zh-CN"/>
              </w:rPr>
              <w:t>根据国家《农村生活污水处理工程技术标准》（GB/T 51347-2019）和云南省</w:t>
            </w:r>
            <w:r>
              <w:rPr>
                <w:rFonts w:hint="default" w:ascii="Times New Roman" w:hAnsi="Times New Roman" w:eastAsia="宋体" w:cs="Times New Roman"/>
                <w:color w:val="auto"/>
                <w:szCs w:val="21"/>
              </w:rPr>
              <w:t>《农村生活污水治理技术指南》</w:t>
            </w:r>
            <w:r>
              <w:rPr>
                <w:rFonts w:hint="eastAsia" w:cs="Times New Roman"/>
                <w:color w:val="auto"/>
                <w:szCs w:val="21"/>
                <w:lang w:eastAsia="zh-CN"/>
              </w:rPr>
              <w:t>（</w:t>
            </w:r>
            <w:r>
              <w:rPr>
                <w:rFonts w:hint="default" w:ascii="Times New Roman" w:hAnsi="Times New Roman" w:eastAsia="宋体" w:cs="Times New Roman"/>
                <w:color w:val="auto"/>
                <w:szCs w:val="21"/>
              </w:rPr>
              <w:t>DB53/T·1163-2023</w:t>
            </w:r>
            <w:r>
              <w:rPr>
                <w:rFonts w:hint="eastAsia" w:cs="Times New Roman"/>
                <w:color w:val="auto"/>
                <w:szCs w:val="21"/>
                <w:lang w:eastAsia="zh-CN"/>
              </w:rPr>
              <w:t>）</w:t>
            </w:r>
            <w:r>
              <w:rPr>
                <w:rFonts w:hint="default" w:ascii="Times New Roman" w:hAnsi="Times New Roman" w:eastAsia="宋体" w:cs="Times New Roman"/>
                <w:color w:val="auto"/>
                <w:szCs w:val="21"/>
              </w:rPr>
              <w:t>农村居民生活污水水质参考值</w:t>
            </w:r>
            <w:r>
              <w:rPr>
                <w:rFonts w:hint="eastAsia" w:cs="Times New Roman"/>
                <w:color w:val="auto"/>
                <w:szCs w:val="21"/>
                <w:lang w:eastAsia="zh-CN"/>
              </w:rPr>
              <w:t>，</w:t>
            </w:r>
            <w:r>
              <w:rPr>
                <w:rFonts w:hint="eastAsia" w:cs="Times New Roman"/>
                <w:color w:val="auto"/>
                <w:szCs w:val="21"/>
                <w:lang w:val="en-US" w:eastAsia="zh-CN"/>
              </w:rPr>
              <w:t>结合《2025年中国生态环境状况公报》中农村污水核心监测数据，本项目生活污水进水水质具体见下表：</w:t>
            </w:r>
          </w:p>
          <w:p>
            <w:pPr>
              <w:pStyle w:val="4093"/>
              <w:keepNext w:val="0"/>
              <w:keepLines w:val="0"/>
              <w:pageBreakBefore w:val="0"/>
              <w:widowControl/>
              <w:suppressLineNumbers w:val="0"/>
              <w:bidi w:val="0"/>
              <w:adjustRightInd w:val="0"/>
              <w:snapToGrid w:val="0"/>
              <w:spacing w:before="0" w:beforeAutospacing="0" w:after="0" w:afterAutospacing="0" w:line="360" w:lineRule="auto"/>
              <w:ind w:left="0" w:right="0"/>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表</w:t>
            </w:r>
            <w:r>
              <w:rPr>
                <w:rFonts w:hint="default" w:ascii="Times New Roman" w:hAnsi="Times New Roman" w:eastAsia="宋体" w:cs="Times New Roman"/>
                <w:color w:val="auto"/>
                <w:szCs w:val="21"/>
                <w:lang w:val="en-US" w:eastAsia="zh-CN"/>
              </w:rPr>
              <w:t xml:space="preserve"> 2</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 xml:space="preserve">6 </w:t>
            </w:r>
            <w:r>
              <w:rPr>
                <w:rFonts w:hint="default" w:ascii="Times New Roman" w:hAnsi="Times New Roman" w:eastAsia="宋体" w:cs="Times New Roman"/>
                <w:color w:val="auto"/>
                <w:szCs w:val="21"/>
                <w:lang w:eastAsia="zh-CN"/>
              </w:rPr>
              <w:t>设计进水水质</w:t>
            </w:r>
            <w:r>
              <w:rPr>
                <w:rFonts w:hint="default" w:ascii="Times New Roman" w:hAnsi="Times New Roman" w:eastAsia="宋体" w:cs="Times New Roman"/>
                <w:color w:val="auto"/>
                <w:szCs w:val="21"/>
                <w:lang w:val="en-US" w:eastAsia="zh-CN"/>
              </w:rPr>
              <w:t xml:space="preserve">   </w:t>
            </w:r>
            <w:r>
              <w:rPr>
                <w:rFonts w:hint="default" w:ascii="Times New Roman" w:hAnsi="Times New Roman" w:eastAsia="宋体" w:cs="Times New Roman"/>
                <w:color w:val="auto"/>
                <w:szCs w:val="21"/>
                <w:lang w:eastAsia="zh-CN"/>
              </w:rPr>
              <w:t>（单位：mg/L）</w:t>
            </w:r>
          </w:p>
          <w:tbl>
            <w:tblPr>
              <w:tblStyle w:val="782"/>
              <w:tblW w:w="4855"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3"/>
              <w:gridCol w:w="1154"/>
              <w:gridCol w:w="1073"/>
              <w:gridCol w:w="1076"/>
              <w:gridCol w:w="1074"/>
              <w:gridCol w:w="1081"/>
              <w:gridCol w:w="8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886" w:type="pct"/>
                  <w:noWrap w:val="0"/>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6"/>
                      <w:sz w:val="21"/>
                      <w:szCs w:val="21"/>
                    </w:rPr>
                    <w:t>主要指标</w:t>
                  </w:r>
                </w:p>
              </w:tc>
              <w:tc>
                <w:tcPr>
                  <w:tcW w:w="755" w:type="pct"/>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pacing w:val="5"/>
                      <w:sz w:val="21"/>
                      <w:szCs w:val="21"/>
                    </w:rPr>
                    <w:t>BOD</w:t>
                  </w:r>
                  <w:r>
                    <w:rPr>
                      <w:rFonts w:hint="eastAsia" w:cs="Times New Roman"/>
                      <w:b/>
                      <w:bCs/>
                      <w:color w:val="auto"/>
                      <w:spacing w:val="5"/>
                      <w:sz w:val="21"/>
                      <w:szCs w:val="21"/>
                      <w:lang w:val="en-US" w:eastAsia="zh-CN"/>
                    </w:rPr>
                    <w:t>*</w:t>
                  </w:r>
                </w:p>
              </w:tc>
              <w:tc>
                <w:tcPr>
                  <w:tcW w:w="702" w:type="pct"/>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4"/>
                      <w:sz w:val="21"/>
                      <w:szCs w:val="21"/>
                    </w:rPr>
                    <w:t>COD</w:t>
                  </w:r>
                </w:p>
              </w:tc>
              <w:tc>
                <w:tcPr>
                  <w:tcW w:w="704" w:type="pct"/>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NH</w:t>
                  </w:r>
                  <w:r>
                    <w:rPr>
                      <w:rFonts w:hint="default" w:ascii="Times New Roman" w:hAnsi="Times New Roman" w:eastAsia="宋体" w:cs="Times New Roman"/>
                      <w:b/>
                      <w:bCs/>
                      <w:color w:val="auto"/>
                      <w:spacing w:val="7"/>
                      <w:sz w:val="21"/>
                      <w:szCs w:val="21"/>
                      <w:vertAlign w:val="subscript"/>
                    </w:rPr>
                    <w:t>3</w:t>
                  </w:r>
                  <w:r>
                    <w:rPr>
                      <w:rFonts w:hint="default" w:ascii="Times New Roman" w:hAnsi="Times New Roman" w:eastAsia="宋体" w:cs="Times New Roman"/>
                      <w:b/>
                      <w:bCs/>
                      <w:color w:val="auto"/>
                      <w:spacing w:val="7"/>
                      <w:sz w:val="21"/>
                      <w:szCs w:val="21"/>
                    </w:rPr>
                    <w:t>-N</w:t>
                  </w:r>
                </w:p>
              </w:tc>
              <w:tc>
                <w:tcPr>
                  <w:tcW w:w="703" w:type="pct"/>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2"/>
                      <w:sz w:val="21"/>
                      <w:szCs w:val="21"/>
                    </w:rPr>
                    <w:t>TN</w:t>
                  </w:r>
                </w:p>
              </w:tc>
              <w:tc>
                <w:tcPr>
                  <w:tcW w:w="707" w:type="pct"/>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1"/>
                      <w:sz w:val="21"/>
                      <w:szCs w:val="21"/>
                    </w:rPr>
                    <w:t>TP</w:t>
                  </w:r>
                </w:p>
              </w:tc>
              <w:tc>
                <w:tcPr>
                  <w:tcW w:w="538" w:type="pct"/>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default" w:ascii="Times New Roman" w:hAnsi="Times New Roman" w:eastAsia="宋体" w:cs="Times New Roman"/>
                      <w:b/>
                      <w:bCs/>
                      <w:color w:val="auto"/>
                      <w:spacing w:val="1"/>
                      <w:sz w:val="21"/>
                      <w:szCs w:val="21"/>
                      <w:lang w:val="en-US" w:eastAsia="zh-CN"/>
                    </w:rPr>
                  </w:pPr>
                  <w:r>
                    <w:rPr>
                      <w:rFonts w:hint="eastAsia" w:cs="Times New Roman"/>
                      <w:b/>
                      <w:bCs/>
                      <w:color w:val="auto"/>
                      <w:spacing w:val="1"/>
                      <w:sz w:val="21"/>
                      <w:szCs w:val="21"/>
                      <w:lang w:val="en-US" w:eastAsia="zh-CN"/>
                    </w:rPr>
                    <w:t>SS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886" w:type="pct"/>
                  <w:noWrap w:val="0"/>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污水浓度范围</w:t>
                  </w:r>
                </w:p>
              </w:tc>
              <w:tc>
                <w:tcPr>
                  <w:tcW w:w="755" w:type="pct"/>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100~</w:t>
                  </w:r>
                  <w:r>
                    <w:rPr>
                      <w:rFonts w:hint="eastAsia" w:cs="Times New Roman"/>
                      <w:color w:val="auto"/>
                      <w:spacing w:val="-2"/>
                      <w:sz w:val="21"/>
                      <w:szCs w:val="21"/>
                      <w:lang w:val="en-US" w:eastAsia="zh-CN"/>
                    </w:rPr>
                    <w:t>20</w:t>
                  </w:r>
                  <w:r>
                    <w:rPr>
                      <w:rFonts w:hint="default" w:ascii="Times New Roman" w:hAnsi="Times New Roman" w:eastAsia="宋体" w:cs="Times New Roman"/>
                      <w:color w:val="auto"/>
                      <w:spacing w:val="-2"/>
                      <w:sz w:val="21"/>
                      <w:szCs w:val="21"/>
                    </w:rPr>
                    <w:t>0</w:t>
                  </w:r>
                </w:p>
              </w:tc>
              <w:tc>
                <w:tcPr>
                  <w:tcW w:w="702" w:type="pct"/>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100~300</w:t>
                  </w:r>
                </w:p>
              </w:tc>
              <w:tc>
                <w:tcPr>
                  <w:tcW w:w="704" w:type="pct"/>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18~50</w:t>
                  </w:r>
                </w:p>
              </w:tc>
              <w:tc>
                <w:tcPr>
                  <w:tcW w:w="703" w:type="pct"/>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20~60</w:t>
                  </w:r>
                </w:p>
              </w:tc>
              <w:tc>
                <w:tcPr>
                  <w:tcW w:w="707" w:type="pct"/>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2.0~6.0</w:t>
                  </w:r>
                </w:p>
              </w:tc>
              <w:tc>
                <w:tcPr>
                  <w:tcW w:w="538" w:type="pct"/>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default" w:ascii="Times New Roman" w:hAnsi="Times New Roman" w:eastAsia="宋体" w:cs="Times New Roman"/>
                      <w:color w:val="auto"/>
                      <w:spacing w:val="3"/>
                      <w:sz w:val="21"/>
                      <w:szCs w:val="21"/>
                      <w:lang w:val="en-US" w:eastAsia="zh-CN"/>
                    </w:rPr>
                  </w:pPr>
                  <w:r>
                    <w:rPr>
                      <w:rFonts w:hint="eastAsia" w:cs="Times New Roman"/>
                      <w:color w:val="auto"/>
                      <w:spacing w:val="3"/>
                      <w:sz w:val="21"/>
                      <w:szCs w:val="21"/>
                      <w:lang w:val="en-US" w:eastAsia="zh-CN"/>
                    </w:rPr>
                    <w:t>80-200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886" w:type="pct"/>
                  <w:noWrap w:val="0"/>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设计进水水质</w:t>
                  </w:r>
                </w:p>
              </w:tc>
              <w:tc>
                <w:tcPr>
                  <w:tcW w:w="755" w:type="pct"/>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150</w:t>
                  </w:r>
                </w:p>
              </w:tc>
              <w:tc>
                <w:tcPr>
                  <w:tcW w:w="702" w:type="pct"/>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250</w:t>
                  </w:r>
                </w:p>
              </w:tc>
              <w:tc>
                <w:tcPr>
                  <w:tcW w:w="704" w:type="pct"/>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25</w:t>
                  </w:r>
                </w:p>
              </w:tc>
              <w:tc>
                <w:tcPr>
                  <w:tcW w:w="703" w:type="pct"/>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40</w:t>
                  </w:r>
                </w:p>
              </w:tc>
              <w:tc>
                <w:tcPr>
                  <w:tcW w:w="707" w:type="pct"/>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4</w:t>
                  </w:r>
                </w:p>
              </w:tc>
              <w:tc>
                <w:tcPr>
                  <w:tcW w:w="538" w:type="pct"/>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default" w:ascii="Times New Roman" w:hAnsi="Times New Roman" w:eastAsia="宋体" w:cs="Times New Roman"/>
                      <w:color w:val="auto"/>
                      <w:spacing w:val="1"/>
                      <w:sz w:val="21"/>
                      <w:szCs w:val="21"/>
                      <w:lang w:val="en-US" w:eastAsia="zh-CN"/>
                    </w:rPr>
                  </w:pPr>
                  <w:r>
                    <w:rPr>
                      <w:rFonts w:hint="eastAsia" w:cs="Times New Roman"/>
                      <w:color w:val="auto"/>
                      <w:spacing w:val="1"/>
                      <w:sz w:val="21"/>
                      <w:szCs w:val="21"/>
                      <w:lang w:val="en-US" w:eastAsia="zh-CN"/>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5000" w:type="pct"/>
                  <w:gridSpan w:val="7"/>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cs="Times New Roman"/>
                      <w:color w:val="auto"/>
                      <w:spacing w:val="1"/>
                      <w:sz w:val="21"/>
                      <w:szCs w:val="21"/>
                      <w:lang w:val="en-US" w:eastAsia="zh-CN"/>
                    </w:rPr>
                  </w:pPr>
                  <w:r>
                    <w:rPr>
                      <w:rFonts w:hint="eastAsia" w:cs="Times New Roman"/>
                      <w:color w:val="auto"/>
                      <w:spacing w:val="1"/>
                      <w:sz w:val="21"/>
                      <w:szCs w:val="21"/>
                      <w:lang w:val="en-US" w:eastAsia="zh-CN"/>
                    </w:rPr>
                    <w:t>注：*范围值参考</w:t>
                  </w:r>
                  <w:r>
                    <w:rPr>
                      <w:rFonts w:hint="eastAsia" w:cs="Times New Roman"/>
                      <w:color w:val="auto"/>
                      <w:szCs w:val="21"/>
                      <w:lang w:val="en-US" w:eastAsia="zh-CN"/>
                    </w:rPr>
                    <w:t>（GB/T 51347-2019），其余参考云南省</w:t>
                  </w:r>
                  <w:r>
                    <w:rPr>
                      <w:rFonts w:hint="default" w:ascii="Times New Roman" w:hAnsi="Times New Roman" w:eastAsia="宋体" w:cs="Times New Roman"/>
                      <w:color w:val="auto"/>
                      <w:szCs w:val="21"/>
                    </w:rPr>
                    <w:t>( DB53/T·1163-2023 )</w:t>
                  </w:r>
                  <w:r>
                    <w:rPr>
                      <w:rFonts w:hint="eastAsia" w:cs="Times New Roman"/>
                      <w:color w:val="auto"/>
                      <w:szCs w:val="21"/>
                      <w:lang w:val="en-US" w:eastAsia="zh-CN"/>
                    </w:rPr>
                    <w:t>标准</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②设计出水水质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根据《关于答复全国集中式饮用水水源地环境保护专项行动有关问题的函》（环办环监函〔2018〕767号）要求，保护区内原住居民配套的污染治理设施可以在饮用水源保护区内保留，但处理后的污水原则上引到保护区外排放；不具备外引条件的，可通过农田灌溉、植树、造林等方式回用，或排入湿地进行二次处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本次项目区均位于山区，</w:t>
            </w:r>
            <w:r>
              <w:rPr>
                <w:rFonts w:hint="eastAsia" w:cs="Times New Roman"/>
                <w:color w:val="auto"/>
                <w:szCs w:val="21"/>
                <w:lang w:val="en-US" w:eastAsia="zh-CN"/>
              </w:rPr>
              <w:t>不具备外引条件</w:t>
            </w:r>
            <w:r>
              <w:rPr>
                <w:rFonts w:hint="default" w:ascii="Times New Roman" w:hAnsi="Times New Roman" w:eastAsia="宋体" w:cs="Times New Roman"/>
                <w:color w:val="auto"/>
                <w:szCs w:val="21"/>
                <w:lang w:val="en-US" w:eastAsia="zh-CN"/>
              </w:rPr>
              <w:t>，并且周边耕地较多，</w:t>
            </w:r>
            <w:r>
              <w:rPr>
                <w:rFonts w:hint="eastAsia" w:cs="Times New Roman"/>
                <w:color w:val="auto"/>
                <w:szCs w:val="21"/>
                <w:lang w:val="en-US" w:eastAsia="zh-CN"/>
              </w:rPr>
              <w:t>因此，</w:t>
            </w:r>
            <w:r>
              <w:rPr>
                <w:rFonts w:hint="default" w:ascii="Times New Roman" w:hAnsi="Times New Roman" w:eastAsia="宋体" w:cs="Times New Roman"/>
                <w:color w:val="auto"/>
                <w:szCs w:val="21"/>
                <w:lang w:val="en-US" w:eastAsia="zh-CN"/>
              </w:rPr>
              <w:t>洗洋塘、水塘子、新安村</w:t>
            </w:r>
            <w:r>
              <w:rPr>
                <w:rFonts w:hint="eastAsia" w:cs="Times New Roman"/>
                <w:color w:val="auto"/>
                <w:szCs w:val="21"/>
                <w:lang w:val="en-US" w:eastAsia="zh-CN"/>
              </w:rPr>
              <w:t>和大河村</w:t>
            </w:r>
            <w:r>
              <w:rPr>
                <w:rFonts w:hint="default" w:ascii="Times New Roman" w:hAnsi="Times New Roman" w:eastAsia="宋体" w:cs="Times New Roman"/>
                <w:color w:val="auto"/>
                <w:szCs w:val="21"/>
                <w:lang w:val="en-US" w:eastAsia="zh-CN"/>
              </w:rPr>
              <w:t>尾水</w:t>
            </w:r>
            <w:r>
              <w:rPr>
                <w:rFonts w:hint="eastAsia" w:cs="Times New Roman"/>
                <w:color w:val="auto"/>
                <w:szCs w:val="21"/>
                <w:lang w:val="en-US" w:eastAsia="zh-CN"/>
              </w:rPr>
              <w:t>全部</w:t>
            </w:r>
            <w:r>
              <w:rPr>
                <w:rFonts w:hint="default" w:ascii="Times New Roman" w:hAnsi="Times New Roman" w:eastAsia="宋体" w:cs="Times New Roman"/>
                <w:color w:val="auto"/>
                <w:szCs w:val="21"/>
                <w:lang w:val="en-US" w:eastAsia="zh-CN"/>
              </w:rPr>
              <w:t>用于农田灌溉</w:t>
            </w:r>
            <w:r>
              <w:rPr>
                <w:rFonts w:hint="eastAsia" w:cs="Times New Roman"/>
                <w:color w:val="auto"/>
                <w:szCs w:val="21"/>
                <w:lang w:val="en-US" w:eastAsia="zh-CN"/>
              </w:rPr>
              <w:t>，生活污水“零排放”，</w:t>
            </w:r>
            <w:r>
              <w:rPr>
                <w:rFonts w:hint="default" w:ascii="Times New Roman" w:hAnsi="Times New Roman" w:eastAsia="宋体" w:cs="Times New Roman"/>
                <w:color w:val="auto"/>
                <w:szCs w:val="21"/>
                <w:lang w:val="en-US" w:eastAsia="zh-CN"/>
              </w:rPr>
              <w:t>洗洋塘、水塘子、新安村</w:t>
            </w:r>
            <w:r>
              <w:rPr>
                <w:rFonts w:hint="eastAsia" w:cs="Times New Roman"/>
                <w:color w:val="auto"/>
                <w:szCs w:val="21"/>
                <w:lang w:val="en-US" w:eastAsia="zh-CN"/>
              </w:rPr>
              <w:t>的尾水需满足</w:t>
            </w:r>
            <w:r>
              <w:rPr>
                <w:rFonts w:hint="default" w:ascii="Times New Roman" w:hAnsi="Times New Roman" w:eastAsia="宋体" w:cs="Times New Roman"/>
                <w:color w:val="auto"/>
                <w:szCs w:val="21"/>
                <w:lang w:val="en-US" w:eastAsia="zh-CN"/>
              </w:rPr>
              <w:t>《农田灌溉水质标准》（GB5084—2005）旱地作物类标准</w:t>
            </w:r>
            <w:r>
              <w:rPr>
                <w:rFonts w:hint="eastAsia" w:cs="Times New Roman"/>
                <w:color w:val="auto"/>
                <w:szCs w:val="21"/>
                <w:lang w:val="en-US" w:eastAsia="zh-CN"/>
              </w:rPr>
              <w:t>，而大河村的尾水还需要满足昆明市地方标准《农村生活污水处理设施水污染物排放限值》（DB5301/T51-2021）一级A标准，出水标准</w:t>
            </w:r>
            <w:r>
              <w:rPr>
                <w:rFonts w:hint="default" w:ascii="Times New Roman" w:hAnsi="Times New Roman" w:eastAsia="宋体" w:cs="Times New Roman"/>
                <w:color w:val="auto"/>
                <w:szCs w:val="21"/>
                <w:lang w:val="en-US" w:eastAsia="zh-CN"/>
              </w:rPr>
              <w:t>见下表。</w:t>
            </w:r>
          </w:p>
          <w:p>
            <w:pPr>
              <w:pStyle w:val="4093"/>
              <w:keepNext w:val="0"/>
              <w:keepLines w:val="0"/>
              <w:pageBreakBefore w:val="0"/>
              <w:widowControl/>
              <w:suppressLineNumbers w:val="0"/>
              <w:bidi w:val="0"/>
              <w:adjustRightInd w:val="0"/>
              <w:snapToGrid w:val="0"/>
              <w:spacing w:before="0" w:beforeAutospacing="0" w:after="0" w:afterAutospacing="0" w:line="360" w:lineRule="auto"/>
              <w:ind w:left="0" w:right="0"/>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表</w:t>
            </w:r>
            <w:r>
              <w:rPr>
                <w:rFonts w:hint="default" w:ascii="Times New Roman" w:hAnsi="Times New Roman" w:eastAsia="宋体" w:cs="Times New Roman"/>
                <w:color w:val="auto"/>
                <w:szCs w:val="21"/>
                <w:lang w:val="en-US" w:eastAsia="zh-CN"/>
              </w:rPr>
              <w:t xml:space="preserve"> 2</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 xml:space="preserve">7 </w:t>
            </w:r>
            <w:r>
              <w:rPr>
                <w:rFonts w:hint="eastAsia" w:cs="Times New Roman"/>
                <w:color w:val="auto"/>
                <w:szCs w:val="21"/>
                <w:lang w:val="en-US" w:eastAsia="zh-CN"/>
              </w:rPr>
              <w:t>项目出水水质</w:t>
            </w:r>
            <w:r>
              <w:rPr>
                <w:rFonts w:hint="default" w:ascii="Times New Roman" w:hAnsi="Times New Roman" w:eastAsia="宋体" w:cs="Times New Roman"/>
                <w:color w:val="auto"/>
                <w:szCs w:val="21"/>
                <w:lang w:val="en-US" w:eastAsia="zh-CN"/>
              </w:rPr>
              <w:t xml:space="preserve">   </w:t>
            </w:r>
            <w:r>
              <w:rPr>
                <w:rFonts w:hint="default" w:ascii="Times New Roman" w:hAnsi="Times New Roman" w:eastAsia="宋体" w:cs="Times New Roman"/>
                <w:color w:val="auto"/>
                <w:szCs w:val="21"/>
                <w:lang w:eastAsia="zh-CN"/>
              </w:rPr>
              <w:t>（单位：mg/L）</w:t>
            </w:r>
          </w:p>
          <w:tbl>
            <w:tblPr>
              <w:tblStyle w:val="90"/>
              <w:tblW w:w="481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0"/>
              <w:gridCol w:w="2278"/>
              <w:gridCol w:w="1489"/>
              <w:gridCol w:w="1211"/>
              <w:gridCol w:w="912"/>
              <w:gridCol w:w="12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10" w:type="pct"/>
                  <w:vMerge w:val="restar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14"/>
                      <w:sz w:val="21"/>
                      <w:szCs w:val="21"/>
                    </w:rPr>
                  </w:pPr>
                  <w:r>
                    <w:rPr>
                      <w:rFonts w:hint="default" w:ascii="Times New Roman" w:hAnsi="Times New Roman" w:eastAsia="宋体" w:cs="Times New Roman"/>
                      <w:b w:val="0"/>
                      <w:bCs/>
                      <w:color w:val="auto"/>
                      <w:spacing w:val="14"/>
                      <w:sz w:val="21"/>
                      <w:szCs w:val="21"/>
                    </w:rPr>
                    <w:t>序号</w:t>
                  </w:r>
                </w:p>
              </w:tc>
              <w:tc>
                <w:tcPr>
                  <w:tcW w:w="1504" w:type="pct"/>
                  <w:vMerge w:val="restar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14"/>
                      <w:sz w:val="21"/>
                      <w:szCs w:val="21"/>
                    </w:rPr>
                  </w:pPr>
                  <w:r>
                    <w:rPr>
                      <w:rFonts w:hint="default" w:ascii="Times New Roman" w:hAnsi="Times New Roman" w:eastAsia="宋体" w:cs="Times New Roman"/>
                      <w:b w:val="0"/>
                      <w:bCs/>
                      <w:color w:val="auto"/>
                      <w:spacing w:val="14"/>
                      <w:sz w:val="21"/>
                      <w:szCs w:val="21"/>
                    </w:rPr>
                    <w:t>指标</w:t>
                  </w:r>
                </w:p>
              </w:tc>
              <w:tc>
                <w:tcPr>
                  <w:tcW w:w="983" w:type="pct"/>
                  <w:vMerge w:val="restar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both"/>
                    <w:textAlignment w:val="auto"/>
                    <w:rPr>
                      <w:rFonts w:hint="eastAsia" w:ascii="Times New Roman" w:hAnsi="Times New Roman" w:eastAsia="宋体" w:cs="Times New Roman"/>
                      <w:b w:val="0"/>
                      <w:bCs/>
                      <w:color w:val="auto"/>
                      <w:spacing w:val="14"/>
                      <w:sz w:val="21"/>
                      <w:szCs w:val="21"/>
                      <w:lang w:val="en-US" w:eastAsia="zh-CN"/>
                    </w:rPr>
                  </w:pPr>
                  <w:r>
                    <w:rPr>
                      <w:rFonts w:hint="default" w:ascii="Times New Roman" w:hAnsi="Times New Roman" w:eastAsia="宋体" w:cs="Times New Roman"/>
                      <w:b w:val="0"/>
                      <w:bCs/>
                      <w:color w:val="auto"/>
                      <w:spacing w:val="14"/>
                      <w:sz w:val="21"/>
                      <w:szCs w:val="21"/>
                    </w:rPr>
                    <w:t>昆明市地方标准《农村生活污水处理设施水污染物排放限值》（DB5301/T51-2021）一级A</w:t>
                  </w:r>
                  <w:r>
                    <w:rPr>
                      <w:rFonts w:hint="eastAsia" w:cs="Times New Roman"/>
                      <w:b w:val="0"/>
                      <w:bCs/>
                      <w:color w:val="auto"/>
                      <w:spacing w:val="14"/>
                      <w:sz w:val="21"/>
                      <w:szCs w:val="21"/>
                      <w:lang w:val="en-US" w:eastAsia="zh-CN"/>
                    </w:rPr>
                    <w:t>标</w:t>
                  </w:r>
                </w:p>
              </w:tc>
              <w:tc>
                <w:tcPr>
                  <w:tcW w:w="2201" w:type="pct"/>
                  <w:gridSpan w:val="3"/>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14"/>
                      <w:sz w:val="21"/>
                      <w:szCs w:val="21"/>
                    </w:rPr>
                  </w:pPr>
                  <w:r>
                    <w:rPr>
                      <w:rFonts w:hint="default" w:ascii="Times New Roman" w:hAnsi="Times New Roman" w:eastAsia="宋体" w:cs="Times New Roman"/>
                      <w:b w:val="0"/>
                      <w:bCs/>
                      <w:color w:val="auto"/>
                      <w:spacing w:val="14"/>
                      <w:sz w:val="21"/>
                      <w:szCs w:val="21"/>
                    </w:rPr>
                    <w:t>《农田灌溉水质标准》（GB5084-2021）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10" w:type="pct"/>
                  <w:vMerge w:val="continue"/>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14"/>
                      <w:sz w:val="21"/>
                      <w:szCs w:val="21"/>
                    </w:rPr>
                  </w:pPr>
                </w:p>
              </w:tc>
              <w:tc>
                <w:tcPr>
                  <w:tcW w:w="1504" w:type="pct"/>
                  <w:vMerge w:val="continue"/>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14"/>
                      <w:sz w:val="21"/>
                      <w:szCs w:val="21"/>
                    </w:rPr>
                  </w:pPr>
                </w:p>
              </w:tc>
              <w:tc>
                <w:tcPr>
                  <w:tcW w:w="983" w:type="pct"/>
                  <w:vMerge w:val="continue"/>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14"/>
                      <w:sz w:val="21"/>
                      <w:szCs w:val="21"/>
                    </w:rPr>
                  </w:pPr>
                </w:p>
              </w:tc>
              <w:tc>
                <w:tcPr>
                  <w:tcW w:w="799"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14"/>
                      <w:sz w:val="21"/>
                      <w:szCs w:val="21"/>
                    </w:rPr>
                  </w:pPr>
                  <w:r>
                    <w:rPr>
                      <w:rFonts w:hint="default" w:ascii="Times New Roman" w:hAnsi="Times New Roman" w:eastAsia="宋体" w:cs="Times New Roman"/>
                      <w:b w:val="0"/>
                      <w:bCs/>
                      <w:color w:val="auto"/>
                      <w:spacing w:val="14"/>
                      <w:sz w:val="21"/>
                      <w:szCs w:val="21"/>
                    </w:rPr>
                    <w:t>水田作物</w:t>
                  </w:r>
                </w:p>
              </w:tc>
              <w:tc>
                <w:tcPr>
                  <w:tcW w:w="602"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14"/>
                      <w:sz w:val="21"/>
                      <w:szCs w:val="21"/>
                    </w:rPr>
                  </w:pPr>
                  <w:r>
                    <w:rPr>
                      <w:rFonts w:hint="default" w:ascii="Times New Roman" w:hAnsi="Times New Roman" w:eastAsia="宋体" w:cs="Times New Roman"/>
                      <w:b w:val="0"/>
                      <w:bCs/>
                      <w:color w:val="auto"/>
                      <w:spacing w:val="14"/>
                      <w:sz w:val="21"/>
                      <w:szCs w:val="21"/>
                    </w:rPr>
                    <w:t>旱地作物</w:t>
                  </w:r>
                </w:p>
              </w:tc>
              <w:tc>
                <w:tcPr>
                  <w:tcW w:w="798"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14"/>
                      <w:sz w:val="21"/>
                      <w:szCs w:val="21"/>
                    </w:rPr>
                  </w:pPr>
                  <w:r>
                    <w:rPr>
                      <w:rFonts w:hint="default" w:ascii="Times New Roman" w:hAnsi="Times New Roman" w:eastAsia="宋体" w:cs="Times New Roman"/>
                      <w:b w:val="0"/>
                      <w:bCs/>
                      <w:color w:val="auto"/>
                      <w:spacing w:val="14"/>
                      <w:sz w:val="21"/>
                      <w:szCs w:val="21"/>
                    </w:rPr>
                    <w:t>蔬菜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10"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1</w:t>
                  </w:r>
                </w:p>
              </w:tc>
              <w:tc>
                <w:tcPr>
                  <w:tcW w:w="1504"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PH</w:t>
                  </w:r>
                </w:p>
              </w:tc>
              <w:tc>
                <w:tcPr>
                  <w:tcW w:w="983"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6.0~9.0</w:t>
                  </w:r>
                </w:p>
              </w:tc>
              <w:tc>
                <w:tcPr>
                  <w:tcW w:w="2201" w:type="pct"/>
                  <w:gridSpan w:val="3"/>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5.5-8.5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310"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2</w:t>
                  </w:r>
                </w:p>
              </w:tc>
              <w:tc>
                <w:tcPr>
                  <w:tcW w:w="1504"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lang w:eastAsia="zh-CN"/>
                    </w:rPr>
                  </w:pPr>
                  <w:r>
                    <w:rPr>
                      <w:rFonts w:hint="default" w:ascii="Times New Roman" w:hAnsi="Times New Roman" w:eastAsia="宋体" w:cs="Times New Roman"/>
                      <w:color w:val="auto"/>
                      <w:spacing w:val="14"/>
                      <w:sz w:val="21"/>
                      <w:szCs w:val="21"/>
                    </w:rPr>
                    <w:t>化学需氧量（COD）/</w:t>
                  </w:r>
                  <w:r>
                    <w:rPr>
                      <w:rFonts w:hint="default" w:ascii="Times New Roman" w:hAnsi="Times New Roman" w:eastAsia="宋体" w:cs="Times New Roman"/>
                      <w:color w:val="auto"/>
                      <w:spacing w:val="14"/>
                      <w:sz w:val="21"/>
                      <w:szCs w:val="21"/>
                      <w:lang w:eastAsia="zh-CN"/>
                    </w:rPr>
                    <w:t>（</w:t>
                  </w:r>
                  <w:r>
                    <w:rPr>
                      <w:rFonts w:hint="default" w:ascii="Times New Roman" w:hAnsi="Times New Roman" w:eastAsia="宋体" w:cs="Times New Roman"/>
                      <w:color w:val="auto"/>
                      <w:spacing w:val="14"/>
                      <w:sz w:val="21"/>
                      <w:szCs w:val="21"/>
                    </w:rPr>
                    <w:t>mg/L</w:t>
                  </w:r>
                  <w:r>
                    <w:rPr>
                      <w:rFonts w:hint="default" w:ascii="Times New Roman" w:hAnsi="Times New Roman" w:eastAsia="宋体" w:cs="Times New Roman"/>
                      <w:color w:val="auto"/>
                      <w:spacing w:val="14"/>
                      <w:sz w:val="21"/>
                      <w:szCs w:val="21"/>
                      <w:lang w:eastAsia="zh-CN"/>
                    </w:rPr>
                    <w:t>）</w:t>
                  </w:r>
                </w:p>
              </w:tc>
              <w:tc>
                <w:tcPr>
                  <w:tcW w:w="983"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w:t>
                  </w:r>
                  <w:r>
                    <w:rPr>
                      <w:rFonts w:hint="default" w:ascii="Times New Roman" w:hAnsi="Times New Roman" w:eastAsia="宋体" w:cs="Times New Roman"/>
                      <w:color w:val="auto"/>
                      <w:spacing w:val="14"/>
                      <w:sz w:val="21"/>
                      <w:szCs w:val="21"/>
                      <w:lang w:val="en-US" w:eastAsia="zh-CN"/>
                    </w:rPr>
                    <w:t>5</w:t>
                  </w:r>
                  <w:r>
                    <w:rPr>
                      <w:rFonts w:hint="default" w:ascii="Times New Roman" w:hAnsi="Times New Roman" w:eastAsia="宋体" w:cs="Times New Roman"/>
                      <w:color w:val="auto"/>
                      <w:spacing w:val="14"/>
                      <w:sz w:val="21"/>
                      <w:szCs w:val="21"/>
                    </w:rPr>
                    <w:t>0</w:t>
                  </w:r>
                </w:p>
              </w:tc>
              <w:tc>
                <w:tcPr>
                  <w:tcW w:w="799"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150</w:t>
                  </w:r>
                </w:p>
              </w:tc>
              <w:tc>
                <w:tcPr>
                  <w:tcW w:w="602"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200</w:t>
                  </w:r>
                </w:p>
              </w:tc>
              <w:tc>
                <w:tcPr>
                  <w:tcW w:w="798"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100</w:t>
                  </w:r>
                  <w:r>
                    <w:rPr>
                      <w:rFonts w:hint="default" w:ascii="Times New Roman" w:hAnsi="Times New Roman" w:eastAsia="宋体" w:cs="Times New Roman"/>
                      <w:color w:val="auto"/>
                      <w:spacing w:val="14"/>
                      <w:sz w:val="21"/>
                      <w:szCs w:val="21"/>
                      <w:vertAlign w:val="superscript"/>
                    </w:rPr>
                    <w:t>①</w:t>
                  </w:r>
                  <w:r>
                    <w:rPr>
                      <w:rFonts w:hint="default" w:ascii="Times New Roman" w:hAnsi="Times New Roman" w:eastAsia="宋体" w:cs="Times New Roman"/>
                      <w:color w:val="auto"/>
                      <w:spacing w:val="14"/>
                      <w:sz w:val="21"/>
                      <w:szCs w:val="21"/>
                    </w:rPr>
                    <w:t>，60</w:t>
                  </w:r>
                  <w:r>
                    <w:rPr>
                      <w:rFonts w:hint="default" w:ascii="Times New Roman" w:hAnsi="Times New Roman" w:eastAsia="宋体" w:cs="Times New Roman"/>
                      <w:color w:val="auto"/>
                      <w:spacing w:val="14"/>
                      <w:sz w:val="21"/>
                      <w:szCs w:val="21"/>
                      <w:vertAlign w:val="superscript"/>
                    </w:rPr>
                    <w:t>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10"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3</w:t>
                  </w:r>
                </w:p>
              </w:tc>
              <w:tc>
                <w:tcPr>
                  <w:tcW w:w="1504"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lang w:eastAsia="zh-CN"/>
                    </w:rPr>
                  </w:pPr>
                  <w:r>
                    <w:rPr>
                      <w:rFonts w:hint="default" w:ascii="Times New Roman" w:hAnsi="Times New Roman" w:eastAsia="宋体" w:cs="Times New Roman"/>
                      <w:color w:val="auto"/>
                      <w:spacing w:val="14"/>
                      <w:sz w:val="21"/>
                      <w:szCs w:val="21"/>
                    </w:rPr>
                    <w:t>悬浮物（SS）/</w:t>
                  </w:r>
                  <w:r>
                    <w:rPr>
                      <w:rFonts w:hint="default" w:ascii="Times New Roman" w:hAnsi="Times New Roman" w:eastAsia="宋体" w:cs="Times New Roman"/>
                      <w:color w:val="auto"/>
                      <w:spacing w:val="14"/>
                      <w:sz w:val="21"/>
                      <w:szCs w:val="21"/>
                      <w:lang w:eastAsia="zh-CN"/>
                    </w:rPr>
                    <w:t>（</w:t>
                  </w:r>
                  <w:r>
                    <w:rPr>
                      <w:rFonts w:hint="default" w:ascii="Times New Roman" w:hAnsi="Times New Roman" w:eastAsia="宋体" w:cs="Times New Roman"/>
                      <w:color w:val="auto"/>
                      <w:spacing w:val="14"/>
                      <w:sz w:val="21"/>
                      <w:szCs w:val="21"/>
                    </w:rPr>
                    <w:t>mg/L</w:t>
                  </w:r>
                  <w:r>
                    <w:rPr>
                      <w:rFonts w:hint="default" w:ascii="Times New Roman" w:hAnsi="Times New Roman" w:eastAsia="宋体" w:cs="Times New Roman"/>
                      <w:color w:val="auto"/>
                      <w:spacing w:val="14"/>
                      <w:sz w:val="21"/>
                      <w:szCs w:val="21"/>
                      <w:lang w:eastAsia="zh-CN"/>
                    </w:rPr>
                    <w:t>）</w:t>
                  </w:r>
                </w:p>
              </w:tc>
              <w:tc>
                <w:tcPr>
                  <w:tcW w:w="983"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≤20</w:t>
                  </w:r>
                </w:p>
              </w:tc>
              <w:tc>
                <w:tcPr>
                  <w:tcW w:w="799"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80</w:t>
                  </w:r>
                </w:p>
              </w:tc>
              <w:tc>
                <w:tcPr>
                  <w:tcW w:w="602"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100</w:t>
                  </w:r>
                </w:p>
              </w:tc>
              <w:tc>
                <w:tcPr>
                  <w:tcW w:w="798"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60</w:t>
                  </w:r>
                  <w:r>
                    <w:rPr>
                      <w:rFonts w:hint="default" w:ascii="Times New Roman" w:hAnsi="Times New Roman" w:eastAsia="宋体" w:cs="Times New Roman"/>
                      <w:color w:val="auto"/>
                      <w:spacing w:val="14"/>
                      <w:sz w:val="21"/>
                      <w:szCs w:val="21"/>
                      <w:vertAlign w:val="superscript"/>
                    </w:rPr>
                    <w:t>①</w:t>
                  </w:r>
                  <w:r>
                    <w:rPr>
                      <w:rFonts w:hint="default" w:ascii="Times New Roman" w:hAnsi="Times New Roman" w:eastAsia="宋体" w:cs="Times New Roman"/>
                      <w:color w:val="auto"/>
                      <w:spacing w:val="14"/>
                      <w:sz w:val="21"/>
                      <w:szCs w:val="21"/>
                    </w:rPr>
                    <w:t>，15</w:t>
                  </w:r>
                  <w:r>
                    <w:rPr>
                      <w:rFonts w:hint="default" w:ascii="Times New Roman" w:hAnsi="Times New Roman" w:eastAsia="宋体" w:cs="Times New Roman"/>
                      <w:color w:val="auto"/>
                      <w:spacing w:val="14"/>
                      <w:sz w:val="21"/>
                      <w:szCs w:val="21"/>
                      <w:vertAlign w:val="superscript"/>
                    </w:rPr>
                    <w:t>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10"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4</w:t>
                  </w:r>
                </w:p>
              </w:tc>
              <w:tc>
                <w:tcPr>
                  <w:tcW w:w="1504"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氨氮</w:t>
                  </w:r>
                  <w:r>
                    <w:rPr>
                      <w:rFonts w:hint="default" w:ascii="Times New Roman" w:hAnsi="Times New Roman" w:eastAsia="宋体" w:cs="Times New Roman"/>
                      <w:color w:val="auto"/>
                      <w:spacing w:val="14"/>
                      <w:sz w:val="21"/>
                      <w:szCs w:val="21"/>
                      <w:vertAlign w:val="superscript"/>
                    </w:rPr>
                    <w:t>a</w:t>
                  </w:r>
                  <w:r>
                    <w:rPr>
                      <w:rFonts w:hint="default" w:ascii="Times New Roman" w:hAnsi="Times New Roman" w:eastAsia="宋体" w:cs="Times New Roman"/>
                      <w:color w:val="auto"/>
                      <w:spacing w:val="14"/>
                      <w:sz w:val="21"/>
                      <w:szCs w:val="21"/>
                    </w:rPr>
                    <w:t>（mg/L）</w:t>
                  </w:r>
                </w:p>
              </w:tc>
              <w:tc>
                <w:tcPr>
                  <w:tcW w:w="983"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w:t>
                  </w:r>
                  <w:r>
                    <w:rPr>
                      <w:rFonts w:hint="default" w:ascii="Times New Roman" w:hAnsi="Times New Roman" w:eastAsia="宋体" w:cs="Times New Roman"/>
                      <w:color w:val="auto"/>
                      <w:spacing w:val="14"/>
                      <w:sz w:val="21"/>
                      <w:szCs w:val="21"/>
                      <w:lang w:val="en-US" w:eastAsia="zh-CN"/>
                    </w:rPr>
                    <w:t>5</w:t>
                  </w:r>
                  <w:r>
                    <w:rPr>
                      <w:rFonts w:hint="default" w:ascii="Times New Roman" w:hAnsi="Times New Roman" w:eastAsia="宋体" w:cs="Times New Roman"/>
                      <w:color w:val="auto"/>
                      <w:spacing w:val="14"/>
                      <w:sz w:val="21"/>
                      <w:szCs w:val="21"/>
                    </w:rPr>
                    <w:t>（</w:t>
                  </w:r>
                  <w:r>
                    <w:rPr>
                      <w:rFonts w:hint="default" w:ascii="Times New Roman" w:hAnsi="Times New Roman" w:eastAsia="宋体" w:cs="Times New Roman"/>
                      <w:color w:val="auto"/>
                      <w:spacing w:val="14"/>
                      <w:sz w:val="21"/>
                      <w:szCs w:val="21"/>
                      <w:lang w:val="en-US" w:eastAsia="zh-CN"/>
                    </w:rPr>
                    <w:t>8</w:t>
                  </w:r>
                  <w:r>
                    <w:rPr>
                      <w:rFonts w:hint="default" w:ascii="Times New Roman" w:hAnsi="Times New Roman" w:eastAsia="宋体" w:cs="Times New Roman"/>
                      <w:color w:val="auto"/>
                      <w:spacing w:val="14"/>
                      <w:sz w:val="21"/>
                      <w:szCs w:val="21"/>
                    </w:rPr>
                    <w:t>）</w:t>
                  </w:r>
                </w:p>
              </w:tc>
              <w:tc>
                <w:tcPr>
                  <w:tcW w:w="799"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w:t>
                  </w:r>
                </w:p>
              </w:tc>
              <w:tc>
                <w:tcPr>
                  <w:tcW w:w="602"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w:t>
                  </w:r>
                </w:p>
              </w:tc>
              <w:tc>
                <w:tcPr>
                  <w:tcW w:w="798"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10"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5</w:t>
                  </w:r>
                </w:p>
              </w:tc>
              <w:tc>
                <w:tcPr>
                  <w:tcW w:w="1504"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TP（mg/L）</w:t>
                  </w:r>
                </w:p>
              </w:tc>
              <w:tc>
                <w:tcPr>
                  <w:tcW w:w="983"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lang w:val="en-US" w:eastAsia="zh-CN"/>
                    </w:rPr>
                  </w:pPr>
                  <w:r>
                    <w:rPr>
                      <w:rFonts w:hint="default" w:ascii="Times New Roman" w:hAnsi="Times New Roman" w:eastAsia="宋体" w:cs="Times New Roman"/>
                      <w:color w:val="auto"/>
                      <w:spacing w:val="14"/>
                      <w:sz w:val="21"/>
                      <w:szCs w:val="21"/>
                    </w:rPr>
                    <w:t>≤</w:t>
                  </w:r>
                  <w:r>
                    <w:rPr>
                      <w:rFonts w:hint="default" w:ascii="Times New Roman" w:hAnsi="Times New Roman" w:eastAsia="宋体" w:cs="Times New Roman"/>
                      <w:color w:val="auto"/>
                      <w:spacing w:val="14"/>
                      <w:sz w:val="21"/>
                      <w:szCs w:val="21"/>
                      <w:lang w:val="en-US" w:eastAsia="zh-CN"/>
                    </w:rPr>
                    <w:t>0.5</w:t>
                  </w:r>
                </w:p>
              </w:tc>
              <w:tc>
                <w:tcPr>
                  <w:tcW w:w="799"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w:t>
                  </w:r>
                </w:p>
              </w:tc>
              <w:tc>
                <w:tcPr>
                  <w:tcW w:w="602"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w:t>
                  </w:r>
                </w:p>
              </w:tc>
              <w:tc>
                <w:tcPr>
                  <w:tcW w:w="798"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310"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6</w:t>
                  </w:r>
                </w:p>
              </w:tc>
              <w:tc>
                <w:tcPr>
                  <w:tcW w:w="1504"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五日生化需氧量（BOD</w:t>
                  </w:r>
                  <w:r>
                    <w:rPr>
                      <w:rFonts w:hint="default" w:ascii="Times New Roman" w:hAnsi="Times New Roman" w:eastAsia="宋体" w:cs="Times New Roman"/>
                      <w:color w:val="auto"/>
                      <w:spacing w:val="14"/>
                      <w:sz w:val="21"/>
                      <w:szCs w:val="21"/>
                      <w:vertAlign w:val="subscript"/>
                    </w:rPr>
                    <w:t>5</w:t>
                  </w:r>
                  <w:r>
                    <w:rPr>
                      <w:rFonts w:hint="default" w:ascii="Times New Roman" w:hAnsi="Times New Roman" w:eastAsia="宋体" w:cs="Times New Roman"/>
                      <w:color w:val="auto"/>
                      <w:spacing w:val="14"/>
                      <w:sz w:val="21"/>
                      <w:szCs w:val="21"/>
                    </w:rPr>
                    <w:t>）/（mg/L）</w:t>
                  </w:r>
                </w:p>
              </w:tc>
              <w:tc>
                <w:tcPr>
                  <w:tcW w:w="983"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w:t>
                  </w:r>
                </w:p>
              </w:tc>
              <w:tc>
                <w:tcPr>
                  <w:tcW w:w="799"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60</w:t>
                  </w:r>
                </w:p>
              </w:tc>
              <w:tc>
                <w:tcPr>
                  <w:tcW w:w="602"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100</w:t>
                  </w:r>
                </w:p>
              </w:tc>
              <w:tc>
                <w:tcPr>
                  <w:tcW w:w="798"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40</w:t>
                  </w:r>
                  <w:r>
                    <w:rPr>
                      <w:rFonts w:hint="default" w:ascii="Times New Roman" w:hAnsi="Times New Roman" w:eastAsia="宋体" w:cs="Times New Roman"/>
                      <w:color w:val="auto"/>
                      <w:spacing w:val="14"/>
                      <w:sz w:val="21"/>
                      <w:szCs w:val="21"/>
                      <w:vertAlign w:val="superscript"/>
                    </w:rPr>
                    <w:t>①</w:t>
                  </w:r>
                  <w:r>
                    <w:rPr>
                      <w:rFonts w:hint="default" w:ascii="Times New Roman" w:hAnsi="Times New Roman" w:eastAsia="宋体" w:cs="Times New Roman"/>
                      <w:color w:val="auto"/>
                      <w:spacing w:val="14"/>
                      <w:sz w:val="21"/>
                      <w:szCs w:val="21"/>
                    </w:rPr>
                    <w:t>，15</w:t>
                  </w:r>
                  <w:r>
                    <w:rPr>
                      <w:rFonts w:hint="default" w:ascii="Times New Roman" w:hAnsi="Times New Roman" w:eastAsia="宋体" w:cs="Times New Roman"/>
                      <w:color w:val="auto"/>
                      <w:spacing w:val="14"/>
                      <w:sz w:val="21"/>
                      <w:szCs w:val="21"/>
                      <w:vertAlign w:val="superscript"/>
                    </w:rPr>
                    <w:t>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10"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7</w:t>
                  </w:r>
                </w:p>
              </w:tc>
              <w:tc>
                <w:tcPr>
                  <w:tcW w:w="1504"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TN/（mg/L）</w:t>
                  </w:r>
                </w:p>
              </w:tc>
              <w:tc>
                <w:tcPr>
                  <w:tcW w:w="983"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lang w:val="en-US" w:eastAsia="zh-CN"/>
                    </w:rPr>
                  </w:pPr>
                  <w:r>
                    <w:rPr>
                      <w:rFonts w:hint="default" w:ascii="Times New Roman" w:hAnsi="Times New Roman" w:eastAsia="宋体" w:cs="Times New Roman"/>
                      <w:color w:val="auto"/>
                      <w:spacing w:val="14"/>
                      <w:sz w:val="21"/>
                      <w:szCs w:val="21"/>
                    </w:rPr>
                    <w:t>≤</w:t>
                  </w:r>
                  <w:r>
                    <w:rPr>
                      <w:rFonts w:hint="default" w:ascii="Times New Roman" w:hAnsi="Times New Roman" w:eastAsia="宋体" w:cs="Times New Roman"/>
                      <w:color w:val="auto"/>
                      <w:spacing w:val="14"/>
                      <w:sz w:val="21"/>
                      <w:szCs w:val="21"/>
                      <w:lang w:val="en-US" w:eastAsia="zh-CN"/>
                    </w:rPr>
                    <w:t>15</w:t>
                  </w:r>
                </w:p>
              </w:tc>
              <w:tc>
                <w:tcPr>
                  <w:tcW w:w="799"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w:t>
                  </w:r>
                </w:p>
              </w:tc>
              <w:tc>
                <w:tcPr>
                  <w:tcW w:w="602"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w:t>
                  </w:r>
                </w:p>
              </w:tc>
              <w:tc>
                <w:tcPr>
                  <w:tcW w:w="798"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10"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8</w:t>
                  </w:r>
                </w:p>
              </w:tc>
              <w:tc>
                <w:tcPr>
                  <w:tcW w:w="1504"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动植物油</w:t>
                  </w:r>
                  <w:r>
                    <w:rPr>
                      <w:rFonts w:hint="default" w:ascii="Times New Roman" w:hAnsi="Times New Roman" w:eastAsia="宋体" w:cs="Times New Roman"/>
                      <w:color w:val="auto"/>
                      <w:spacing w:val="14"/>
                      <w:sz w:val="21"/>
                      <w:szCs w:val="21"/>
                      <w:vertAlign w:val="superscript"/>
                    </w:rPr>
                    <w:t>c</w:t>
                  </w:r>
                  <w:r>
                    <w:rPr>
                      <w:rFonts w:hint="default" w:ascii="Times New Roman" w:hAnsi="Times New Roman" w:eastAsia="宋体" w:cs="Times New Roman"/>
                      <w:color w:val="auto"/>
                      <w:spacing w:val="14"/>
                      <w:sz w:val="21"/>
                      <w:szCs w:val="21"/>
                    </w:rPr>
                    <w:t>/（mg/L）</w:t>
                  </w:r>
                </w:p>
              </w:tc>
              <w:tc>
                <w:tcPr>
                  <w:tcW w:w="983"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lang w:eastAsia="zh-CN"/>
                    </w:rPr>
                  </w:pPr>
                  <w:r>
                    <w:rPr>
                      <w:rFonts w:hint="default" w:ascii="Times New Roman" w:hAnsi="Times New Roman" w:eastAsia="宋体" w:cs="Times New Roman"/>
                      <w:color w:val="auto"/>
                      <w:spacing w:val="14"/>
                      <w:sz w:val="21"/>
                      <w:szCs w:val="21"/>
                    </w:rPr>
                    <w:t>≤</w:t>
                  </w:r>
                  <w:r>
                    <w:rPr>
                      <w:rFonts w:hint="default" w:ascii="Times New Roman" w:hAnsi="Times New Roman" w:eastAsia="宋体" w:cs="Times New Roman"/>
                      <w:color w:val="auto"/>
                      <w:spacing w:val="14"/>
                      <w:sz w:val="21"/>
                      <w:szCs w:val="21"/>
                      <w:lang w:val="en-US" w:eastAsia="zh-CN"/>
                    </w:rPr>
                    <w:t>1</w:t>
                  </w:r>
                </w:p>
              </w:tc>
              <w:tc>
                <w:tcPr>
                  <w:tcW w:w="799"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w:t>
                  </w:r>
                </w:p>
              </w:tc>
              <w:tc>
                <w:tcPr>
                  <w:tcW w:w="602"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w:t>
                  </w:r>
                </w:p>
              </w:tc>
              <w:tc>
                <w:tcPr>
                  <w:tcW w:w="798"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10"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9</w:t>
                  </w:r>
                </w:p>
              </w:tc>
              <w:tc>
                <w:tcPr>
                  <w:tcW w:w="1504"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阴离子表面活性剂/（mg/L）</w:t>
                  </w:r>
                </w:p>
              </w:tc>
              <w:tc>
                <w:tcPr>
                  <w:tcW w:w="983"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w:t>
                  </w:r>
                </w:p>
              </w:tc>
              <w:tc>
                <w:tcPr>
                  <w:tcW w:w="799"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5</w:t>
                  </w:r>
                </w:p>
              </w:tc>
              <w:tc>
                <w:tcPr>
                  <w:tcW w:w="602"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8</w:t>
                  </w:r>
                </w:p>
              </w:tc>
              <w:tc>
                <w:tcPr>
                  <w:tcW w:w="798" w:type="pct"/>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5000" w:type="pct"/>
                  <w:gridSpan w:val="6"/>
                  <w:noWrap w:val="0"/>
                  <w:vAlign w:val="center"/>
                </w:tcPr>
                <w:p>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备注：a括号外数值为水温＞12℃时的控制指标，括号内数值为水温≤12℃时的控制指标。b当出水直接排入氮磷不达标水体时执行。c针对接纳餐饮废水的生活污水处理设施。d项目主要处理农村生活污水，水质简单，不涉重金属，不涉难降解有机物。①加工、烹调及去皮蔬菜。②生食类蔬菜、瓜类和草本水果。</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③项目出水水质达标可行性</w:t>
            </w:r>
            <w:r>
              <w:rPr>
                <w:rFonts w:hint="eastAsia" w:cs="Times New Roman"/>
                <w:b w:val="0"/>
                <w:bCs/>
                <w:color w:val="auto"/>
                <w:sz w:val="21"/>
                <w:szCs w:val="21"/>
                <w:lang w:val="en-US" w:eastAsia="zh-CN"/>
              </w:rPr>
              <w:t>、可靠性</w:t>
            </w:r>
            <w:r>
              <w:rPr>
                <w:rFonts w:hint="default" w:ascii="Times New Roman" w:hAnsi="Times New Roman" w:eastAsia="宋体" w:cs="Times New Roman"/>
                <w:b w:val="0"/>
                <w:bCs/>
                <w:color w:val="auto"/>
                <w:sz w:val="21"/>
                <w:szCs w:val="21"/>
                <w:lang w:val="en-US" w:eastAsia="zh-CN"/>
              </w:rPr>
              <w:t>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根据可研和初设，项目四个自然村出水需达到相应标准，按照进水水质要求，满足最低达标的前提下，污水处理站各指标的处理效率需满足下表要求。</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60" w:lineRule="auto"/>
              <w:ind w:left="0" w:right="0" w:firstLine="0"/>
              <w:jc w:val="center"/>
              <w:textAlignment w:val="auto"/>
              <w:rPr>
                <w:rFonts w:hint="default" w:ascii="Times New Roman" w:hAnsi="Times New Roman" w:eastAsia="宋体" w:cs="Times New Roman"/>
                <w:b/>
                <w:bCs/>
                <w:i w:val="0"/>
                <w:iCs w:val="0"/>
                <w:caps w:val="0"/>
                <w:color w:val="auto"/>
                <w:spacing w:val="0"/>
                <w:sz w:val="21"/>
                <w:szCs w:val="21"/>
                <w:lang w:val="en-US" w:eastAsia="zh-CN"/>
              </w:rPr>
            </w:pPr>
            <w:r>
              <w:rPr>
                <w:rFonts w:hint="default" w:ascii="Times New Roman" w:hAnsi="Times New Roman" w:eastAsia="宋体" w:cs="Times New Roman"/>
                <w:b/>
                <w:bCs/>
                <w:i w:val="0"/>
                <w:iCs w:val="0"/>
                <w:caps w:val="0"/>
                <w:color w:val="auto"/>
                <w:spacing w:val="0"/>
                <w:sz w:val="21"/>
                <w:szCs w:val="21"/>
                <w:shd w:val="clear" w:fill="FFFFFF"/>
                <w:lang w:val="en-US" w:eastAsia="zh-CN"/>
              </w:rPr>
              <w:t>表2-</w:t>
            </w:r>
            <w:r>
              <w:rPr>
                <w:rFonts w:hint="eastAsia" w:cs="Times New Roman"/>
                <w:b/>
                <w:bCs/>
                <w:i w:val="0"/>
                <w:iCs w:val="0"/>
                <w:caps w:val="0"/>
                <w:color w:val="auto"/>
                <w:spacing w:val="0"/>
                <w:sz w:val="21"/>
                <w:szCs w:val="21"/>
                <w:shd w:val="clear" w:fill="FFFFFF"/>
                <w:lang w:val="en-US" w:eastAsia="zh-CN"/>
              </w:rPr>
              <w:t>8</w:t>
            </w:r>
            <w:r>
              <w:rPr>
                <w:rFonts w:hint="default" w:ascii="Times New Roman" w:hAnsi="Times New Roman" w:eastAsia="宋体" w:cs="Times New Roman"/>
                <w:b/>
                <w:bCs/>
                <w:i w:val="0"/>
                <w:iCs w:val="0"/>
                <w:caps w:val="0"/>
                <w:color w:val="auto"/>
                <w:spacing w:val="0"/>
                <w:sz w:val="21"/>
                <w:szCs w:val="21"/>
                <w:shd w:val="clear" w:fill="FFFFFF"/>
                <w:lang w:val="en-US" w:eastAsia="zh-CN"/>
              </w:rPr>
              <w:t xml:space="preserve">  </w:t>
            </w:r>
            <w:r>
              <w:rPr>
                <w:rFonts w:hint="default" w:ascii="Times New Roman" w:hAnsi="Times New Roman" w:eastAsia="宋体" w:cs="Times New Roman"/>
                <w:b/>
                <w:bCs/>
                <w:i w:val="0"/>
                <w:iCs w:val="0"/>
                <w:caps w:val="0"/>
                <w:color w:val="auto"/>
                <w:spacing w:val="0"/>
                <w:sz w:val="21"/>
                <w:szCs w:val="21"/>
                <w:shd w:val="clear" w:fill="FFFFFF"/>
              </w:rPr>
              <w:t>洗洋塘、水塘子、新安村</w:t>
            </w:r>
            <w:r>
              <w:rPr>
                <w:rFonts w:hint="default" w:ascii="Times New Roman" w:hAnsi="Times New Roman" w:eastAsia="宋体" w:cs="Times New Roman"/>
                <w:b/>
                <w:bCs/>
                <w:i w:val="0"/>
                <w:iCs w:val="0"/>
                <w:caps w:val="0"/>
                <w:color w:val="auto"/>
                <w:spacing w:val="0"/>
                <w:sz w:val="21"/>
                <w:szCs w:val="21"/>
                <w:shd w:val="clear" w:fill="FFFFFF"/>
                <w:lang w:val="en-US" w:eastAsia="zh-CN"/>
              </w:rPr>
              <w:t>出水水质最低处理效率要求</w:t>
            </w:r>
          </w:p>
          <w:tbl>
            <w:tblPr>
              <w:tblStyle w:val="90"/>
              <w:tblW w:w="7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23"/>
              <w:gridCol w:w="2354"/>
              <w:gridCol w:w="2455"/>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423"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suppressLineNumbers w:val="0"/>
                    <w:kinsoku/>
                    <w:overflowPunct/>
                    <w:topLinePunct w:val="0"/>
                    <w:autoSpaceDE/>
                    <w:autoSpaceDN/>
                    <w:bidi w:val="0"/>
                    <w:adjustRightInd w:val="0"/>
                    <w:snapToGrid w:val="0"/>
                    <w:spacing w:before="0" w:beforeAutospacing="0" w:after="0" w:afterAutospacing="0" w:line="36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
                    </w:rPr>
                    <w:t>指标</w:t>
                  </w:r>
                </w:p>
              </w:tc>
              <w:tc>
                <w:tcPr>
                  <w:tcW w:w="2354"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suppressLineNumbers w:val="0"/>
                    <w:kinsoku/>
                    <w:overflowPunct/>
                    <w:topLinePunct w:val="0"/>
                    <w:autoSpaceDE/>
                    <w:autoSpaceDN/>
                    <w:bidi w:val="0"/>
                    <w:adjustRightInd w:val="0"/>
                    <w:snapToGrid w:val="0"/>
                    <w:spacing w:before="0" w:beforeAutospacing="0" w:after="0" w:afterAutospacing="0" w:line="36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
                    </w:rPr>
                    <w:t>设计进水浓度（mg/L）</w:t>
                  </w:r>
                </w:p>
              </w:tc>
              <w:tc>
                <w:tcPr>
                  <w:tcW w:w="2455"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suppressLineNumbers w:val="0"/>
                    <w:kinsoku/>
                    <w:overflowPunct/>
                    <w:topLinePunct w:val="0"/>
                    <w:autoSpaceDE/>
                    <w:autoSpaceDN/>
                    <w:bidi w:val="0"/>
                    <w:adjustRightInd w:val="0"/>
                    <w:snapToGrid w:val="0"/>
                    <w:spacing w:before="0" w:beforeAutospacing="0" w:after="0" w:afterAutospacing="0" w:line="36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
                    </w:rPr>
                    <w:t>旱地作物达标排放浓度（mg/L）</w:t>
                  </w:r>
                </w:p>
              </w:tc>
              <w:tc>
                <w:tcPr>
                  <w:tcW w:w="1410"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suppressLineNumbers w:val="0"/>
                    <w:kinsoku/>
                    <w:overflowPunct/>
                    <w:topLinePunct w:val="0"/>
                    <w:autoSpaceDE/>
                    <w:autoSpaceDN/>
                    <w:bidi w:val="0"/>
                    <w:adjustRightInd w:val="0"/>
                    <w:snapToGrid w:val="0"/>
                    <w:spacing w:before="0" w:beforeAutospacing="0" w:after="0" w:afterAutospacing="0" w:line="36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
                    </w:rPr>
                    <w:t>最低处理效率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423"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overflowPunct/>
                    <w:topLinePunct w:val="0"/>
                    <w:autoSpaceDE/>
                    <w:autoSpaceDN/>
                    <w:bidi w:val="0"/>
                    <w:adjustRightInd w:val="0"/>
                    <w:snapToGrid w:val="0"/>
                    <w:spacing w:before="0" w:beforeAutospacing="0" w:after="0" w:afterAutospacing="0" w:line="36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COD</w:t>
                  </w:r>
                </w:p>
              </w:tc>
              <w:tc>
                <w:tcPr>
                  <w:tcW w:w="235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overflowPunct/>
                    <w:topLinePunct w:val="0"/>
                    <w:autoSpaceDE/>
                    <w:autoSpaceDN/>
                    <w:bidi w:val="0"/>
                    <w:adjustRightInd w:val="0"/>
                    <w:snapToGrid w:val="0"/>
                    <w:spacing w:before="0" w:beforeAutospacing="0" w:after="0" w:afterAutospacing="0" w:line="36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250</w:t>
                  </w:r>
                </w:p>
              </w:tc>
              <w:tc>
                <w:tcPr>
                  <w:tcW w:w="245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overflowPunct/>
                    <w:topLinePunct w:val="0"/>
                    <w:autoSpaceDE/>
                    <w:autoSpaceDN/>
                    <w:bidi w:val="0"/>
                    <w:adjustRightInd w:val="0"/>
                    <w:snapToGrid w:val="0"/>
                    <w:spacing w:before="0" w:beforeAutospacing="0" w:after="0" w:afterAutospacing="0" w:line="36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200</w:t>
                  </w:r>
                </w:p>
              </w:tc>
              <w:tc>
                <w:tcPr>
                  <w:tcW w:w="141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overflowPunct/>
                    <w:topLinePunct w:val="0"/>
                    <w:autoSpaceDE/>
                    <w:autoSpaceDN/>
                    <w:bidi w:val="0"/>
                    <w:adjustRightInd w:val="0"/>
                    <w:snapToGrid w:val="0"/>
                    <w:spacing w:before="0" w:beforeAutospacing="0" w:after="0" w:afterAutospacing="0" w:line="36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423"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overflowPunct/>
                    <w:topLinePunct w:val="0"/>
                    <w:autoSpaceDE/>
                    <w:autoSpaceDN/>
                    <w:bidi w:val="0"/>
                    <w:adjustRightInd w:val="0"/>
                    <w:snapToGrid w:val="0"/>
                    <w:spacing w:before="0" w:beforeAutospacing="0" w:after="0" w:afterAutospacing="0" w:line="36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BOD₅</w:t>
                  </w:r>
                </w:p>
              </w:tc>
              <w:tc>
                <w:tcPr>
                  <w:tcW w:w="235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overflowPunct/>
                    <w:topLinePunct w:val="0"/>
                    <w:autoSpaceDE/>
                    <w:autoSpaceDN/>
                    <w:bidi w:val="0"/>
                    <w:adjustRightInd w:val="0"/>
                    <w:snapToGrid w:val="0"/>
                    <w:spacing w:before="0" w:beforeAutospacing="0" w:after="0" w:afterAutospacing="0" w:line="36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150</w:t>
                  </w:r>
                </w:p>
              </w:tc>
              <w:tc>
                <w:tcPr>
                  <w:tcW w:w="245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overflowPunct/>
                    <w:topLinePunct w:val="0"/>
                    <w:autoSpaceDE/>
                    <w:autoSpaceDN/>
                    <w:bidi w:val="0"/>
                    <w:adjustRightInd w:val="0"/>
                    <w:snapToGrid w:val="0"/>
                    <w:spacing w:before="0" w:beforeAutospacing="0" w:after="0" w:afterAutospacing="0" w:line="36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100</w:t>
                  </w:r>
                </w:p>
              </w:tc>
              <w:tc>
                <w:tcPr>
                  <w:tcW w:w="141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overflowPunct/>
                    <w:topLinePunct w:val="0"/>
                    <w:autoSpaceDE/>
                    <w:autoSpaceDN/>
                    <w:bidi w:val="0"/>
                    <w:adjustRightInd w:val="0"/>
                    <w:snapToGrid w:val="0"/>
                    <w:spacing w:before="0" w:beforeAutospacing="0" w:after="0" w:afterAutospacing="0" w:line="36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0" w:hRule="atLeast"/>
                <w:jc w:val="center"/>
              </w:trPr>
              <w:tc>
                <w:tcPr>
                  <w:tcW w:w="1423"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overflowPunct/>
                    <w:topLinePunct w:val="0"/>
                    <w:autoSpaceDE/>
                    <w:autoSpaceDN/>
                    <w:bidi w:val="0"/>
                    <w:adjustRightInd w:val="0"/>
                    <w:snapToGrid w:val="0"/>
                    <w:spacing w:before="0" w:beforeAutospacing="0" w:after="0" w:afterAutospacing="0" w:line="36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SS</w:t>
                  </w:r>
                </w:p>
              </w:tc>
              <w:tc>
                <w:tcPr>
                  <w:tcW w:w="235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overflowPunct/>
                    <w:topLinePunct w:val="0"/>
                    <w:autoSpaceDE/>
                    <w:autoSpaceDN/>
                    <w:bidi w:val="0"/>
                    <w:adjustRightInd w:val="0"/>
                    <w:snapToGrid w:val="0"/>
                    <w:spacing w:before="0" w:beforeAutospacing="0" w:after="0" w:afterAutospacing="0" w:line="36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100</w:t>
                  </w:r>
                </w:p>
              </w:tc>
              <w:tc>
                <w:tcPr>
                  <w:tcW w:w="245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overflowPunct/>
                    <w:topLinePunct w:val="0"/>
                    <w:autoSpaceDE/>
                    <w:autoSpaceDN/>
                    <w:bidi w:val="0"/>
                    <w:adjustRightInd w:val="0"/>
                    <w:snapToGrid w:val="0"/>
                    <w:spacing w:before="0" w:beforeAutospacing="0" w:after="0" w:afterAutospacing="0" w:line="36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100</w:t>
                  </w:r>
                </w:p>
              </w:tc>
              <w:tc>
                <w:tcPr>
                  <w:tcW w:w="141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overflowPunct/>
                    <w:topLinePunct w:val="0"/>
                    <w:autoSpaceDE/>
                    <w:autoSpaceDN/>
                    <w:bidi w:val="0"/>
                    <w:adjustRightInd w:val="0"/>
                    <w:snapToGrid w:val="0"/>
                    <w:spacing w:before="0" w:beforeAutospacing="0" w:after="0" w:afterAutospacing="0" w:line="36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642" w:type="dxa"/>
                  <w:gridSpan w:val="4"/>
                  <w:tcBorders>
                    <w:tl2br w:val="nil"/>
                    <w:tr2bl w:val="nil"/>
                  </w:tcBorders>
                  <w:shd w:val="clear" w:color="auto" w:fill="FFFFFF"/>
                  <w:tcMar>
                    <w:top w:w="0" w:type="dxa"/>
                    <w:left w:w="0" w:type="dxa"/>
                    <w:bottom w:w="0" w:type="dxa"/>
                    <w:right w:w="0" w:type="dxa"/>
                  </w:tcMar>
                  <w:vAlign w:val="center"/>
                </w:tcPr>
                <w:p>
                  <w:pPr>
                    <w:pStyle w:val="8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val="0"/>
                    <w:snapToGrid w:val="0"/>
                    <w:spacing w:before="0" w:beforeAutospacing="0" w:after="0" w:afterAutospacing="0" w:line="360" w:lineRule="auto"/>
                    <w:ind w:left="0" w:right="0" w:firstLine="0"/>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aps w:val="0"/>
                      <w:color w:val="auto"/>
                      <w:spacing w:val="0"/>
                      <w:sz w:val="21"/>
                      <w:szCs w:val="21"/>
                      <w:shd w:val="clear" w:fill="FFFFFF"/>
                    </w:rPr>
                    <w:t>注：该标准对NH₃-N、TN、TP无旱地作物排放限值要求</w:t>
                  </w:r>
                </w:p>
              </w:tc>
            </w:tr>
          </w:tbl>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60" w:lineRule="auto"/>
              <w:ind w:left="0" w:right="0" w:firstLine="0"/>
              <w:jc w:val="center"/>
              <w:textAlignment w:val="auto"/>
              <w:outlineLvl w:val="9"/>
              <w:rPr>
                <w:rFonts w:hint="default" w:ascii="Times New Roman" w:hAnsi="Times New Roman" w:eastAsia="宋体" w:cs="Times New Roman"/>
                <w:b/>
                <w:bCs/>
                <w:i w:val="0"/>
                <w:iCs w:val="0"/>
                <w:caps w:val="0"/>
                <w:color w:val="auto"/>
                <w:spacing w:val="0"/>
                <w:sz w:val="21"/>
                <w:szCs w:val="21"/>
              </w:rPr>
            </w:pPr>
            <w:r>
              <w:rPr>
                <w:rFonts w:hint="eastAsia" w:ascii="Times New Roman" w:hAnsi="Times New Roman" w:eastAsia="宋体" w:cs="Times New Roman"/>
                <w:b/>
                <w:bCs/>
                <w:i w:val="0"/>
                <w:iCs w:val="0"/>
                <w:caps w:val="0"/>
                <w:color w:val="auto"/>
                <w:spacing w:val="0"/>
                <w:sz w:val="21"/>
                <w:szCs w:val="21"/>
                <w:shd w:val="clear" w:fill="FFFFFF"/>
                <w:lang w:val="en-US" w:eastAsia="zh-CN"/>
              </w:rPr>
              <w:t>表2-</w:t>
            </w:r>
            <w:r>
              <w:rPr>
                <w:rFonts w:hint="eastAsia" w:cs="Times New Roman"/>
                <w:b/>
                <w:bCs/>
                <w:i w:val="0"/>
                <w:iCs w:val="0"/>
                <w:caps w:val="0"/>
                <w:color w:val="auto"/>
                <w:spacing w:val="0"/>
                <w:sz w:val="21"/>
                <w:szCs w:val="21"/>
                <w:shd w:val="clear" w:fill="FFFFFF"/>
                <w:lang w:val="en-US" w:eastAsia="zh-CN"/>
              </w:rPr>
              <w:t>9</w:t>
            </w:r>
            <w:r>
              <w:rPr>
                <w:rFonts w:hint="eastAsia" w:ascii="Times New Roman" w:hAnsi="Times New Roman" w:eastAsia="宋体" w:cs="Times New Roman"/>
                <w:b/>
                <w:bCs/>
                <w:i w:val="0"/>
                <w:iCs w:val="0"/>
                <w:caps w:val="0"/>
                <w:color w:val="auto"/>
                <w:spacing w:val="0"/>
                <w:sz w:val="21"/>
                <w:szCs w:val="21"/>
                <w:shd w:val="clear" w:fill="FFFFFF"/>
                <w:lang w:val="en-US" w:eastAsia="zh-CN"/>
              </w:rPr>
              <w:t xml:space="preserve"> </w:t>
            </w:r>
            <w:r>
              <w:rPr>
                <w:rFonts w:hint="default" w:ascii="Times New Roman" w:hAnsi="Times New Roman" w:eastAsia="宋体" w:cs="Times New Roman"/>
                <w:b/>
                <w:bCs/>
                <w:i w:val="0"/>
                <w:iCs w:val="0"/>
                <w:caps w:val="0"/>
                <w:color w:val="auto"/>
                <w:spacing w:val="0"/>
                <w:sz w:val="21"/>
                <w:szCs w:val="21"/>
                <w:shd w:val="clear" w:fill="FFFFFF"/>
              </w:rPr>
              <w:t>大河村</w:t>
            </w:r>
            <w:r>
              <w:rPr>
                <w:rFonts w:hint="default" w:ascii="Times New Roman" w:hAnsi="Times New Roman" w:eastAsia="宋体" w:cs="Times New Roman"/>
                <w:b/>
                <w:bCs/>
                <w:i w:val="0"/>
                <w:iCs w:val="0"/>
                <w:caps w:val="0"/>
                <w:color w:val="auto"/>
                <w:spacing w:val="0"/>
                <w:sz w:val="21"/>
                <w:szCs w:val="21"/>
                <w:shd w:val="clear" w:fill="FFFFFF"/>
                <w:lang w:val="en-US" w:eastAsia="zh-CN"/>
              </w:rPr>
              <w:t>出水水质最低处理效率要求</w:t>
            </w:r>
          </w:p>
          <w:tbl>
            <w:tblPr>
              <w:tblStyle w:val="90"/>
              <w:tblW w:w="75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82"/>
              <w:gridCol w:w="2280"/>
              <w:gridCol w:w="2160"/>
              <w:gridCol w:w="1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82"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360" w:lineRule="auto"/>
                    <w:ind w:left="0" w:right="0"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
                    </w:rPr>
                    <w:t>指标</w:t>
                  </w:r>
                </w:p>
              </w:tc>
              <w:tc>
                <w:tcPr>
                  <w:tcW w:w="2280"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360" w:lineRule="auto"/>
                    <w:ind w:left="0" w:right="0"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
                    </w:rPr>
                    <w:t>设计进水浓度（mg/L）</w:t>
                  </w:r>
                </w:p>
              </w:tc>
              <w:tc>
                <w:tcPr>
                  <w:tcW w:w="2160"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360" w:lineRule="auto"/>
                    <w:ind w:left="0" w:right="0"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
                    </w:rPr>
                    <w:t>一级A达标排放浓度（mg/L）</w:t>
                  </w:r>
                </w:p>
              </w:tc>
              <w:tc>
                <w:tcPr>
                  <w:tcW w:w="1725"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360" w:lineRule="auto"/>
                    <w:ind w:left="0" w:right="0"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
                    </w:rPr>
                    <w:t>最低处理效率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0" w:hRule="atLeast"/>
                <w:jc w:val="center"/>
              </w:trPr>
              <w:tc>
                <w:tcPr>
                  <w:tcW w:w="138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36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COD</w:t>
                  </w:r>
                </w:p>
              </w:tc>
              <w:tc>
                <w:tcPr>
                  <w:tcW w:w="228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36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250</w:t>
                  </w:r>
                </w:p>
              </w:tc>
              <w:tc>
                <w:tcPr>
                  <w:tcW w:w="216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36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≤50</w:t>
                  </w:r>
                </w:p>
              </w:tc>
              <w:tc>
                <w:tcPr>
                  <w:tcW w:w="172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36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38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36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NH₃-N</w:t>
                  </w:r>
                </w:p>
              </w:tc>
              <w:tc>
                <w:tcPr>
                  <w:tcW w:w="228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36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25</w:t>
                  </w:r>
                </w:p>
              </w:tc>
              <w:tc>
                <w:tcPr>
                  <w:tcW w:w="216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36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≤5（8）</w:t>
                  </w:r>
                </w:p>
              </w:tc>
              <w:tc>
                <w:tcPr>
                  <w:tcW w:w="172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36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按严限值：80%</w:t>
                  </w:r>
                  <w:r>
                    <w:rPr>
                      <w:rFonts w:hint="default" w:ascii="Times New Roman" w:hAnsi="Times New Roman" w:eastAsia="宋体" w:cs="Times New Roman"/>
                      <w:color w:val="auto"/>
                      <w:kern w:val="0"/>
                      <w:sz w:val="21"/>
                      <w:szCs w:val="21"/>
                      <w:lang w:val="en-US" w:eastAsia="zh-CN" w:bidi="ar"/>
                    </w:rPr>
                    <w:br w:type="textWrapping"/>
                  </w:r>
                  <w:r>
                    <w:rPr>
                      <w:rFonts w:hint="default" w:ascii="Times New Roman" w:hAnsi="Times New Roman" w:eastAsia="宋体" w:cs="Times New Roman"/>
                      <w:color w:val="auto"/>
                      <w:kern w:val="0"/>
                      <w:sz w:val="21"/>
                      <w:szCs w:val="21"/>
                      <w:lang w:val="en-US" w:eastAsia="zh-CN" w:bidi="ar"/>
                    </w:rPr>
                    <w:t>按宽限值：68%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0" w:hRule="atLeast"/>
                <w:jc w:val="center"/>
              </w:trPr>
              <w:tc>
                <w:tcPr>
                  <w:tcW w:w="138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36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TN</w:t>
                  </w:r>
                </w:p>
              </w:tc>
              <w:tc>
                <w:tcPr>
                  <w:tcW w:w="228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36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40</w:t>
                  </w:r>
                </w:p>
              </w:tc>
              <w:tc>
                <w:tcPr>
                  <w:tcW w:w="216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36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≤15</w:t>
                  </w:r>
                </w:p>
              </w:tc>
              <w:tc>
                <w:tcPr>
                  <w:tcW w:w="172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36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38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36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TP</w:t>
                  </w:r>
                </w:p>
              </w:tc>
              <w:tc>
                <w:tcPr>
                  <w:tcW w:w="228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36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4</w:t>
                  </w:r>
                </w:p>
              </w:tc>
              <w:tc>
                <w:tcPr>
                  <w:tcW w:w="216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36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≤0.5</w:t>
                  </w:r>
                </w:p>
              </w:tc>
              <w:tc>
                <w:tcPr>
                  <w:tcW w:w="172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36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0" w:hRule="atLeast"/>
                <w:jc w:val="center"/>
              </w:trPr>
              <w:tc>
                <w:tcPr>
                  <w:tcW w:w="138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36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SS</w:t>
                  </w:r>
                </w:p>
              </w:tc>
              <w:tc>
                <w:tcPr>
                  <w:tcW w:w="228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36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100</w:t>
                  </w:r>
                </w:p>
              </w:tc>
              <w:tc>
                <w:tcPr>
                  <w:tcW w:w="216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36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≤20</w:t>
                  </w:r>
                </w:p>
              </w:tc>
              <w:tc>
                <w:tcPr>
                  <w:tcW w:w="172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bidi w:val="0"/>
                    <w:adjustRightInd w:val="0"/>
                    <w:snapToGrid w:val="0"/>
                    <w:spacing w:before="0" w:beforeAutospacing="0" w:after="0" w:afterAutospacing="0" w:line="36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547" w:type="dxa"/>
                  <w:gridSpan w:val="4"/>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aps w:val="0"/>
                      <w:color w:val="auto"/>
                      <w:spacing w:val="0"/>
                      <w:sz w:val="21"/>
                      <w:szCs w:val="21"/>
                      <w:shd w:val="clear" w:fill="FFFFFF"/>
                    </w:rPr>
                    <w:t>注：该标准对BOD₅无一级A排放限值要求。</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cs="Times New Roman"/>
                <w:b w:val="0"/>
                <w:bCs/>
                <w:color w:val="auto"/>
                <w:sz w:val="21"/>
                <w:szCs w:val="21"/>
                <w:lang w:val="en-US" w:eastAsia="zh-CN"/>
              </w:rPr>
            </w:pPr>
            <w:r>
              <w:rPr>
                <w:rFonts w:hint="eastAsia" w:cs="Times New Roman"/>
                <w:b w:val="0"/>
                <w:bCs/>
                <w:color w:val="auto"/>
                <w:sz w:val="21"/>
                <w:szCs w:val="21"/>
                <w:lang w:val="en-US" w:eastAsia="zh-CN"/>
              </w:rPr>
              <w:t>根据项目设计，</w:t>
            </w:r>
            <w:r>
              <w:rPr>
                <w:rFonts w:hint="default" w:ascii="Times New Roman" w:hAnsi="Times New Roman" w:eastAsia="宋体" w:cs="Times New Roman"/>
                <w:b w:val="0"/>
                <w:bCs/>
                <w:color w:val="auto"/>
                <w:sz w:val="21"/>
                <w:szCs w:val="21"/>
                <w:lang w:val="en-US" w:eastAsia="zh-CN"/>
              </w:rPr>
              <w:t>水塘子村、洗洋塘村、新安村采用化粪池+兼性塘+曝气塘的工艺。大河村采用化粪池+兼性塘+一级渗滤+二级渗滤+表流湿地的处理工艺</w:t>
            </w:r>
            <w:r>
              <w:rPr>
                <w:rFonts w:hint="eastAsia" w:cs="Times New Roman"/>
                <w:b w:val="0"/>
                <w:bCs/>
                <w:color w:val="auto"/>
                <w:sz w:val="21"/>
                <w:szCs w:val="21"/>
                <w:lang w:val="en-US" w:eastAsia="zh-CN"/>
              </w:rPr>
              <w:t>，则各分段工艺污染物处理效率如下表。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cs="Times New Roman"/>
                <w:b/>
                <w:bCs w:val="0"/>
                <w:color w:val="auto"/>
                <w:sz w:val="21"/>
                <w:szCs w:val="21"/>
                <w:lang w:val="en-US" w:eastAsia="zh-CN"/>
              </w:rPr>
            </w:pPr>
            <w:r>
              <w:rPr>
                <w:rFonts w:hint="eastAsia" w:cs="Times New Roman"/>
                <w:b/>
                <w:bCs w:val="0"/>
                <w:color w:val="auto"/>
                <w:sz w:val="21"/>
                <w:szCs w:val="21"/>
                <w:lang w:val="en-US" w:eastAsia="zh-CN"/>
              </w:rPr>
              <w:t>表2-10 项目污水处理工艺各分段处理效率一览表</w:t>
            </w:r>
          </w:p>
          <w:tbl>
            <w:tblPr>
              <w:tblStyle w:val="90"/>
              <w:tblW w:w="78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630"/>
              <w:gridCol w:w="888"/>
              <w:gridCol w:w="786"/>
              <w:gridCol w:w="770"/>
              <w:gridCol w:w="704"/>
              <w:gridCol w:w="819"/>
              <w:gridCol w:w="785"/>
              <w:gridCol w:w="819"/>
              <w:gridCol w:w="1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b/>
                      <w:bCs/>
                      <w:i w:val="0"/>
                      <w:iCs w:val="0"/>
                      <w:caps w:val="0"/>
                      <w:color w:val="auto"/>
                      <w:spacing w:val="0"/>
                      <w:sz w:val="15"/>
                      <w:szCs w:val="15"/>
                      <w:lang w:val="en-US" w:eastAsia="zh-CN"/>
                    </w:rPr>
                  </w:pPr>
                  <w:r>
                    <w:rPr>
                      <w:rFonts w:hint="eastAsia" w:ascii="Times New Roman" w:hAnsi="Times New Roman" w:eastAsia="宋体" w:cs="Times New Roman"/>
                      <w:b/>
                      <w:bCs/>
                      <w:i w:val="0"/>
                      <w:iCs w:val="0"/>
                      <w:caps w:val="0"/>
                      <w:color w:val="auto"/>
                      <w:spacing w:val="0"/>
                      <w:sz w:val="15"/>
                      <w:szCs w:val="15"/>
                      <w:lang w:val="en-US" w:eastAsia="zh-CN"/>
                    </w:rPr>
                    <w:t>村庄</w:t>
                  </w:r>
                </w:p>
              </w:tc>
              <w:tc>
                <w:tcPr>
                  <w:tcW w:w="88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i w:val="0"/>
                      <w:iCs w:val="0"/>
                      <w:caps w:val="0"/>
                      <w:color w:val="auto"/>
                      <w:spacing w:val="0"/>
                      <w:sz w:val="15"/>
                      <w:szCs w:val="15"/>
                    </w:rPr>
                  </w:pPr>
                  <w:r>
                    <w:rPr>
                      <w:rFonts w:hint="default" w:ascii="Times New Roman" w:hAnsi="Times New Roman" w:eastAsia="宋体" w:cs="Times New Roman"/>
                      <w:b/>
                      <w:bCs/>
                      <w:i w:val="0"/>
                      <w:iCs w:val="0"/>
                      <w:caps w:val="0"/>
                      <w:color w:val="auto"/>
                      <w:spacing w:val="0"/>
                      <w:kern w:val="0"/>
                      <w:sz w:val="15"/>
                      <w:szCs w:val="15"/>
                      <w:lang w:val="en-US" w:eastAsia="zh-CN" w:bidi="ar"/>
                    </w:rPr>
                    <w:t>处理单元/</w:t>
                  </w:r>
                </w:p>
              </w:tc>
              <w:tc>
                <w:tcPr>
                  <w:tcW w:w="78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i w:val="0"/>
                      <w:iCs w:val="0"/>
                      <w:caps w:val="0"/>
                      <w:color w:val="auto"/>
                      <w:spacing w:val="0"/>
                      <w:sz w:val="15"/>
                      <w:szCs w:val="15"/>
                    </w:rPr>
                  </w:pPr>
                  <w:r>
                    <w:rPr>
                      <w:rFonts w:hint="default" w:ascii="Times New Roman" w:hAnsi="Times New Roman" w:eastAsia="宋体" w:cs="Times New Roman"/>
                      <w:b/>
                      <w:bCs/>
                      <w:i w:val="0"/>
                      <w:iCs w:val="0"/>
                      <w:caps w:val="0"/>
                      <w:color w:val="auto"/>
                      <w:spacing w:val="0"/>
                      <w:kern w:val="0"/>
                      <w:sz w:val="15"/>
                      <w:szCs w:val="15"/>
                      <w:lang w:val="en-US" w:eastAsia="zh-CN" w:bidi="ar"/>
                    </w:rPr>
                    <w:t>SS</w:t>
                  </w:r>
                  <w:r>
                    <w:rPr>
                      <w:rFonts w:hint="eastAsia" w:ascii="Times New Roman" w:hAnsi="Times New Roman" w:eastAsia="宋体" w:cs="Times New Roman"/>
                      <w:b/>
                      <w:bCs/>
                      <w:i w:val="0"/>
                      <w:iCs w:val="0"/>
                      <w:caps w:val="0"/>
                      <w:color w:val="auto"/>
                      <w:spacing w:val="0"/>
                      <w:kern w:val="0"/>
                      <w:sz w:val="15"/>
                      <w:szCs w:val="15"/>
                      <w:lang w:val="en-US" w:eastAsia="zh-CN" w:bidi="ar"/>
                    </w:rPr>
                    <w:t>（%）</w:t>
                  </w:r>
                </w:p>
              </w:tc>
              <w:tc>
                <w:tcPr>
                  <w:tcW w:w="77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i w:val="0"/>
                      <w:iCs w:val="0"/>
                      <w:caps w:val="0"/>
                      <w:color w:val="auto"/>
                      <w:spacing w:val="0"/>
                      <w:sz w:val="15"/>
                      <w:szCs w:val="15"/>
                    </w:rPr>
                  </w:pPr>
                  <w:r>
                    <w:rPr>
                      <w:rFonts w:hint="default" w:ascii="Times New Roman" w:hAnsi="Times New Roman" w:eastAsia="宋体" w:cs="Times New Roman"/>
                      <w:b/>
                      <w:bCs/>
                      <w:i w:val="0"/>
                      <w:iCs w:val="0"/>
                      <w:caps w:val="0"/>
                      <w:color w:val="auto"/>
                      <w:spacing w:val="0"/>
                      <w:kern w:val="0"/>
                      <w:sz w:val="15"/>
                      <w:szCs w:val="15"/>
                      <w:lang w:val="en-US" w:eastAsia="zh-CN" w:bidi="ar"/>
                    </w:rPr>
                    <w:t>COD</w:t>
                  </w:r>
                  <w:r>
                    <w:rPr>
                      <w:rFonts w:hint="eastAsia" w:ascii="Times New Roman" w:hAnsi="Times New Roman" w:eastAsia="宋体" w:cs="Times New Roman"/>
                      <w:b/>
                      <w:bCs/>
                      <w:i w:val="0"/>
                      <w:iCs w:val="0"/>
                      <w:caps w:val="0"/>
                      <w:color w:val="auto"/>
                      <w:spacing w:val="0"/>
                      <w:kern w:val="0"/>
                      <w:sz w:val="15"/>
                      <w:szCs w:val="15"/>
                      <w:lang w:val="en-US" w:eastAsia="zh-CN" w:bidi="ar"/>
                    </w:rPr>
                    <w:t>（%）</w:t>
                  </w:r>
                </w:p>
              </w:tc>
              <w:tc>
                <w:tcPr>
                  <w:tcW w:w="70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i w:val="0"/>
                      <w:iCs w:val="0"/>
                      <w:caps w:val="0"/>
                      <w:color w:val="auto"/>
                      <w:spacing w:val="0"/>
                      <w:sz w:val="15"/>
                      <w:szCs w:val="15"/>
                    </w:rPr>
                  </w:pPr>
                  <w:r>
                    <w:rPr>
                      <w:rFonts w:hint="default" w:ascii="Times New Roman" w:hAnsi="Times New Roman" w:eastAsia="宋体" w:cs="Times New Roman"/>
                      <w:b/>
                      <w:bCs/>
                      <w:i w:val="0"/>
                      <w:iCs w:val="0"/>
                      <w:caps w:val="0"/>
                      <w:color w:val="auto"/>
                      <w:spacing w:val="0"/>
                      <w:kern w:val="0"/>
                      <w:sz w:val="15"/>
                      <w:szCs w:val="15"/>
                      <w:lang w:val="en-US" w:eastAsia="zh-CN" w:bidi="ar"/>
                    </w:rPr>
                    <w:t>BOD</w:t>
                  </w:r>
                  <w:r>
                    <w:rPr>
                      <w:rFonts w:hint="eastAsia" w:ascii="Times New Roman" w:hAnsi="Times New Roman" w:eastAsia="宋体" w:cs="Times New Roman"/>
                      <w:b/>
                      <w:bCs/>
                      <w:i w:val="0"/>
                      <w:iCs w:val="0"/>
                      <w:caps w:val="0"/>
                      <w:color w:val="auto"/>
                      <w:spacing w:val="0"/>
                      <w:kern w:val="0"/>
                      <w:sz w:val="15"/>
                      <w:szCs w:val="15"/>
                      <w:lang w:val="en-US" w:eastAsia="zh-CN" w:bidi="ar"/>
                    </w:rPr>
                    <w:t>（%）</w:t>
                  </w:r>
                </w:p>
              </w:tc>
              <w:tc>
                <w:tcPr>
                  <w:tcW w:w="81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i w:val="0"/>
                      <w:iCs w:val="0"/>
                      <w:caps w:val="0"/>
                      <w:color w:val="auto"/>
                      <w:spacing w:val="0"/>
                      <w:sz w:val="15"/>
                      <w:szCs w:val="15"/>
                    </w:rPr>
                  </w:pPr>
                  <w:r>
                    <w:rPr>
                      <w:rFonts w:hint="default" w:ascii="Times New Roman" w:hAnsi="Times New Roman" w:eastAsia="宋体" w:cs="Times New Roman"/>
                      <w:b/>
                      <w:bCs/>
                      <w:i w:val="0"/>
                      <w:iCs w:val="0"/>
                      <w:caps w:val="0"/>
                      <w:color w:val="auto"/>
                      <w:spacing w:val="0"/>
                      <w:kern w:val="0"/>
                      <w:sz w:val="15"/>
                      <w:szCs w:val="15"/>
                      <w:lang w:val="en-US" w:eastAsia="zh-CN" w:bidi="ar"/>
                    </w:rPr>
                    <w:t>NH₃-N</w:t>
                  </w:r>
                  <w:r>
                    <w:rPr>
                      <w:rFonts w:hint="eastAsia" w:ascii="Times New Roman" w:hAnsi="Times New Roman" w:eastAsia="宋体" w:cs="Times New Roman"/>
                      <w:b/>
                      <w:bCs/>
                      <w:i w:val="0"/>
                      <w:iCs w:val="0"/>
                      <w:caps w:val="0"/>
                      <w:color w:val="auto"/>
                      <w:spacing w:val="0"/>
                      <w:kern w:val="0"/>
                      <w:sz w:val="15"/>
                      <w:szCs w:val="15"/>
                      <w:lang w:val="en-US" w:eastAsia="zh-CN" w:bidi="ar"/>
                    </w:rPr>
                    <w:t>（%）</w:t>
                  </w:r>
                </w:p>
              </w:tc>
              <w:tc>
                <w:tcPr>
                  <w:tcW w:w="78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i w:val="0"/>
                      <w:iCs w:val="0"/>
                      <w:caps w:val="0"/>
                      <w:color w:val="auto"/>
                      <w:spacing w:val="0"/>
                      <w:sz w:val="15"/>
                      <w:szCs w:val="15"/>
                    </w:rPr>
                  </w:pPr>
                  <w:r>
                    <w:rPr>
                      <w:rFonts w:hint="default" w:ascii="Times New Roman" w:hAnsi="Times New Roman" w:eastAsia="宋体" w:cs="Times New Roman"/>
                      <w:b/>
                      <w:bCs/>
                      <w:i w:val="0"/>
                      <w:iCs w:val="0"/>
                      <w:caps w:val="0"/>
                      <w:color w:val="auto"/>
                      <w:spacing w:val="0"/>
                      <w:kern w:val="0"/>
                      <w:sz w:val="15"/>
                      <w:szCs w:val="15"/>
                      <w:lang w:val="en-US" w:eastAsia="zh-CN" w:bidi="ar"/>
                    </w:rPr>
                    <w:t>TP</w:t>
                  </w:r>
                  <w:r>
                    <w:rPr>
                      <w:rFonts w:hint="eastAsia" w:ascii="Times New Roman" w:hAnsi="Times New Roman" w:eastAsia="宋体" w:cs="Times New Roman"/>
                      <w:b/>
                      <w:bCs/>
                      <w:i w:val="0"/>
                      <w:iCs w:val="0"/>
                      <w:caps w:val="0"/>
                      <w:color w:val="auto"/>
                      <w:spacing w:val="0"/>
                      <w:kern w:val="0"/>
                      <w:sz w:val="15"/>
                      <w:szCs w:val="15"/>
                      <w:lang w:val="en-US" w:eastAsia="zh-CN" w:bidi="ar"/>
                    </w:rPr>
                    <w:t>（%）</w:t>
                  </w:r>
                </w:p>
              </w:tc>
              <w:tc>
                <w:tcPr>
                  <w:tcW w:w="81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i w:val="0"/>
                      <w:iCs w:val="0"/>
                      <w:caps w:val="0"/>
                      <w:color w:val="auto"/>
                      <w:spacing w:val="0"/>
                      <w:sz w:val="15"/>
                      <w:szCs w:val="15"/>
                    </w:rPr>
                  </w:pPr>
                  <w:r>
                    <w:rPr>
                      <w:rFonts w:hint="default" w:ascii="Times New Roman" w:hAnsi="Times New Roman" w:eastAsia="宋体" w:cs="Times New Roman"/>
                      <w:b/>
                      <w:bCs/>
                      <w:i w:val="0"/>
                      <w:iCs w:val="0"/>
                      <w:caps w:val="0"/>
                      <w:color w:val="auto"/>
                      <w:spacing w:val="0"/>
                      <w:kern w:val="0"/>
                      <w:sz w:val="15"/>
                      <w:szCs w:val="15"/>
                      <w:lang w:val="en-US" w:eastAsia="zh-CN" w:bidi="ar"/>
                    </w:rPr>
                    <w:t>TN</w:t>
                  </w:r>
                  <w:r>
                    <w:rPr>
                      <w:rFonts w:hint="eastAsia" w:ascii="Times New Roman" w:hAnsi="Times New Roman" w:eastAsia="宋体" w:cs="Times New Roman"/>
                      <w:b/>
                      <w:bCs/>
                      <w:i w:val="0"/>
                      <w:iCs w:val="0"/>
                      <w:caps w:val="0"/>
                      <w:color w:val="auto"/>
                      <w:spacing w:val="0"/>
                      <w:kern w:val="0"/>
                      <w:sz w:val="15"/>
                      <w:szCs w:val="15"/>
                      <w:lang w:val="en-US" w:eastAsia="zh-CN" w:bidi="ar"/>
                    </w:rPr>
                    <w:t>（%）</w:t>
                  </w:r>
                </w:p>
              </w:tc>
              <w:tc>
                <w:tcPr>
                  <w:tcW w:w="163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i w:val="0"/>
                      <w:iCs w:val="0"/>
                      <w:caps w:val="0"/>
                      <w:color w:val="auto"/>
                      <w:spacing w:val="0"/>
                      <w:sz w:val="15"/>
                      <w:szCs w:val="15"/>
                    </w:rPr>
                  </w:pPr>
                  <w:r>
                    <w:rPr>
                      <w:rFonts w:hint="default" w:ascii="Times New Roman" w:hAnsi="Times New Roman" w:eastAsia="宋体" w:cs="Times New Roman"/>
                      <w:b/>
                      <w:bCs/>
                      <w:i w:val="0"/>
                      <w:iCs w:val="0"/>
                      <w:caps w:val="0"/>
                      <w:color w:val="auto"/>
                      <w:spacing w:val="0"/>
                      <w:kern w:val="0"/>
                      <w:sz w:val="15"/>
                      <w:szCs w:val="15"/>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630" w:type="dxa"/>
                  <w:vMerge w:val="restart"/>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Style w:val="136"/>
                      <w:rFonts w:hint="default" w:ascii="Times New Roman" w:hAnsi="Times New Roman" w:eastAsia="宋体" w:cs="Times New Roman"/>
                      <w:b/>
                      <w:bCs/>
                      <w:i w:val="0"/>
                      <w:iCs w:val="0"/>
                      <w:caps w:val="0"/>
                      <w:color w:val="auto"/>
                      <w:spacing w:val="0"/>
                      <w:kern w:val="0"/>
                      <w:sz w:val="15"/>
                      <w:szCs w:val="15"/>
                      <w:lang w:val="en-US" w:eastAsia="zh-CN" w:bidi="ar"/>
                    </w:rPr>
                    <w:t>水塘子村、洗洋塘村、新安村</w:t>
                  </w:r>
                </w:p>
              </w:tc>
              <w:tc>
                <w:tcPr>
                  <w:tcW w:w="88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格栅</w:t>
                  </w:r>
                </w:p>
              </w:tc>
              <w:tc>
                <w:tcPr>
                  <w:tcW w:w="78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40~60</w:t>
                  </w:r>
                </w:p>
              </w:tc>
              <w:tc>
                <w:tcPr>
                  <w:tcW w:w="77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w:t>
                  </w:r>
                </w:p>
              </w:tc>
              <w:tc>
                <w:tcPr>
                  <w:tcW w:w="70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w:t>
                  </w:r>
                </w:p>
              </w:tc>
              <w:tc>
                <w:tcPr>
                  <w:tcW w:w="81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w:t>
                  </w:r>
                </w:p>
              </w:tc>
              <w:tc>
                <w:tcPr>
                  <w:tcW w:w="78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w:t>
                  </w:r>
                </w:p>
              </w:tc>
              <w:tc>
                <w:tcPr>
                  <w:tcW w:w="81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w:t>
                  </w:r>
                </w:p>
              </w:tc>
              <w:tc>
                <w:tcPr>
                  <w:tcW w:w="163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参考《室外排水设计标准》（GB50014-2021）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630"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i w:val="0"/>
                      <w:iCs w:val="0"/>
                      <w:caps w:val="0"/>
                      <w:color w:val="auto"/>
                      <w:spacing w:val="0"/>
                      <w:sz w:val="15"/>
                      <w:szCs w:val="15"/>
                    </w:rPr>
                  </w:pPr>
                </w:p>
              </w:tc>
              <w:tc>
                <w:tcPr>
                  <w:tcW w:w="88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普通化粪池</w:t>
                  </w:r>
                </w:p>
              </w:tc>
              <w:tc>
                <w:tcPr>
                  <w:tcW w:w="78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30~50</w:t>
                  </w:r>
                </w:p>
              </w:tc>
              <w:tc>
                <w:tcPr>
                  <w:tcW w:w="77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15~25</w:t>
                  </w:r>
                </w:p>
              </w:tc>
              <w:tc>
                <w:tcPr>
                  <w:tcW w:w="70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20~30</w:t>
                  </w:r>
                </w:p>
              </w:tc>
              <w:tc>
                <w:tcPr>
                  <w:tcW w:w="81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w:t>
                  </w:r>
                </w:p>
              </w:tc>
              <w:tc>
                <w:tcPr>
                  <w:tcW w:w="78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w:t>
                  </w:r>
                </w:p>
              </w:tc>
              <w:tc>
                <w:tcPr>
                  <w:tcW w:w="81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w:t>
                  </w:r>
                </w:p>
              </w:tc>
              <w:tc>
                <w:tcPr>
                  <w:tcW w:w="163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参考《农村生活污水处理工程技术标准》（GB/T 51347-2019）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630"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i w:val="0"/>
                      <w:iCs w:val="0"/>
                      <w:caps w:val="0"/>
                      <w:color w:val="auto"/>
                      <w:spacing w:val="0"/>
                      <w:sz w:val="15"/>
                      <w:szCs w:val="15"/>
                    </w:rPr>
                  </w:pPr>
                </w:p>
              </w:tc>
              <w:tc>
                <w:tcPr>
                  <w:tcW w:w="88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兼性塘</w:t>
                  </w:r>
                </w:p>
              </w:tc>
              <w:tc>
                <w:tcPr>
                  <w:tcW w:w="78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51.4~52.5</w:t>
                  </w:r>
                </w:p>
              </w:tc>
              <w:tc>
                <w:tcPr>
                  <w:tcW w:w="77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54.5~61.1</w:t>
                  </w:r>
                </w:p>
              </w:tc>
              <w:tc>
                <w:tcPr>
                  <w:tcW w:w="70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50~75</w:t>
                  </w:r>
                </w:p>
              </w:tc>
              <w:tc>
                <w:tcPr>
                  <w:tcW w:w="81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62.9~73.7</w:t>
                  </w:r>
                </w:p>
              </w:tc>
              <w:tc>
                <w:tcPr>
                  <w:tcW w:w="78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15.6~15.8</w:t>
                  </w:r>
                </w:p>
              </w:tc>
              <w:tc>
                <w:tcPr>
                  <w:tcW w:w="81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w:t>
                  </w:r>
                </w:p>
              </w:tc>
              <w:tc>
                <w:tcPr>
                  <w:tcW w:w="163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参考《污水自然处理工程技术规程》（CJJ∕T 54-2017）</w:t>
                  </w:r>
                  <w:r>
                    <w:rPr>
                      <w:rFonts w:hint="eastAsia" w:ascii="Times New Roman" w:hAnsi="Times New Roman" w:eastAsia="宋体" w:cs="Times New Roman"/>
                      <w:i w:val="0"/>
                      <w:iCs w:val="0"/>
                      <w:caps w:val="0"/>
                      <w:color w:val="auto"/>
                      <w:spacing w:val="0"/>
                      <w:kern w:val="0"/>
                      <w:sz w:val="15"/>
                      <w:szCs w:val="15"/>
                      <w:lang w:val="en-US" w:eastAsia="zh-CN" w:bidi="ar"/>
                    </w:rPr>
                    <w:t>和</w:t>
                  </w:r>
                  <w:r>
                    <w:rPr>
                      <w:rFonts w:hint="default" w:ascii="Times New Roman" w:hAnsi="Times New Roman" w:eastAsia="宋体" w:cs="Times New Roman"/>
                      <w:i w:val="0"/>
                      <w:iCs w:val="0"/>
                      <w:caps w:val="0"/>
                      <w:color w:val="auto"/>
                      <w:spacing w:val="0"/>
                      <w:kern w:val="0"/>
                      <w:sz w:val="15"/>
                      <w:szCs w:val="15"/>
                      <w:lang w:val="en-US" w:eastAsia="zh-CN" w:bidi="ar"/>
                    </w:rPr>
                    <w:t>《阿图什氧化塘污水处理效果分析》（魏永强等）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630"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i w:val="0"/>
                      <w:iCs w:val="0"/>
                      <w:caps w:val="0"/>
                      <w:color w:val="auto"/>
                      <w:spacing w:val="0"/>
                      <w:sz w:val="15"/>
                      <w:szCs w:val="15"/>
                    </w:rPr>
                  </w:pPr>
                </w:p>
              </w:tc>
              <w:tc>
                <w:tcPr>
                  <w:tcW w:w="88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曝气塘</w:t>
                  </w:r>
                </w:p>
              </w:tc>
              <w:tc>
                <w:tcPr>
                  <w:tcW w:w="78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w:t>
                  </w:r>
                </w:p>
              </w:tc>
              <w:tc>
                <w:tcPr>
                  <w:tcW w:w="77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w:t>
                  </w:r>
                </w:p>
              </w:tc>
              <w:tc>
                <w:tcPr>
                  <w:tcW w:w="70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60~80</w:t>
                  </w:r>
                </w:p>
              </w:tc>
              <w:tc>
                <w:tcPr>
                  <w:tcW w:w="81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w:t>
                  </w:r>
                </w:p>
              </w:tc>
              <w:tc>
                <w:tcPr>
                  <w:tcW w:w="78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w:t>
                  </w:r>
                </w:p>
              </w:tc>
              <w:tc>
                <w:tcPr>
                  <w:tcW w:w="81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w:t>
                  </w:r>
                </w:p>
              </w:tc>
              <w:tc>
                <w:tcPr>
                  <w:tcW w:w="163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lang w:val="en-US"/>
                    </w:rPr>
                  </w:pPr>
                  <w:r>
                    <w:rPr>
                      <w:rFonts w:hint="default" w:ascii="Times New Roman" w:hAnsi="Times New Roman" w:eastAsia="宋体" w:cs="Times New Roman"/>
                      <w:i w:val="0"/>
                      <w:iCs w:val="0"/>
                      <w:caps w:val="0"/>
                      <w:color w:val="auto"/>
                      <w:spacing w:val="0"/>
                      <w:kern w:val="0"/>
                      <w:sz w:val="15"/>
                      <w:szCs w:val="15"/>
                      <w:lang w:val="en-US" w:eastAsia="zh-CN" w:bidi="ar"/>
                    </w:rPr>
                    <w:t>参考《污水自然处理工程技术规程》（CJJ∕T 54-2017）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630"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i w:val="0"/>
                      <w:iCs w:val="0"/>
                      <w:caps w:val="0"/>
                      <w:color w:val="auto"/>
                      <w:spacing w:val="0"/>
                      <w:sz w:val="15"/>
                      <w:szCs w:val="15"/>
                    </w:rPr>
                  </w:pPr>
                </w:p>
              </w:tc>
              <w:tc>
                <w:tcPr>
                  <w:tcW w:w="88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最终累计处理效率</w:t>
                  </w:r>
                </w:p>
              </w:tc>
              <w:tc>
                <w:tcPr>
                  <w:tcW w:w="78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79.6~90.5</w:t>
                  </w:r>
                </w:p>
              </w:tc>
              <w:tc>
                <w:tcPr>
                  <w:tcW w:w="77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61.3~70.8</w:t>
                  </w:r>
                </w:p>
              </w:tc>
              <w:tc>
                <w:tcPr>
                  <w:tcW w:w="70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84.0~96.5</w:t>
                  </w:r>
                </w:p>
              </w:tc>
              <w:tc>
                <w:tcPr>
                  <w:tcW w:w="81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62.9~73.7</w:t>
                  </w:r>
                </w:p>
              </w:tc>
              <w:tc>
                <w:tcPr>
                  <w:tcW w:w="78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15.6~15.8</w:t>
                  </w:r>
                </w:p>
              </w:tc>
              <w:tc>
                <w:tcPr>
                  <w:tcW w:w="81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w:t>
                  </w:r>
                </w:p>
              </w:tc>
              <w:tc>
                <w:tcPr>
                  <w:tcW w:w="163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lang w:val="en-US" w:eastAsia="zh-CN"/>
                    </w:rPr>
                  </w:pPr>
                  <w:r>
                    <w:rPr>
                      <w:rFonts w:hint="eastAsia" w:ascii="Times New Roman" w:hAnsi="Times New Roman" w:eastAsia="宋体" w:cs="Times New Roman"/>
                      <w:i w:val="0"/>
                      <w:iCs w:val="0"/>
                      <w:caps w:val="0"/>
                      <w:color w:val="auto"/>
                      <w:spacing w:val="0"/>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630" w:type="dxa"/>
                  <w:vMerge w:val="restart"/>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Style w:val="136"/>
                      <w:rFonts w:hint="default" w:ascii="Times New Roman" w:hAnsi="Times New Roman" w:eastAsia="宋体" w:cs="Times New Roman"/>
                      <w:b/>
                      <w:bCs/>
                      <w:i w:val="0"/>
                      <w:iCs w:val="0"/>
                      <w:caps w:val="0"/>
                      <w:color w:val="auto"/>
                      <w:spacing w:val="0"/>
                      <w:kern w:val="0"/>
                      <w:sz w:val="15"/>
                      <w:szCs w:val="15"/>
                      <w:lang w:val="en-US" w:eastAsia="zh-CN" w:bidi="ar"/>
                    </w:rPr>
                    <w:t>大河村</w:t>
                  </w:r>
                  <w:r>
                    <w:rPr>
                      <w:rStyle w:val="136"/>
                      <w:rFonts w:hint="default" w:ascii="Times New Roman" w:hAnsi="Times New Roman" w:eastAsia="宋体" w:cs="Times New Roman"/>
                      <w:b/>
                      <w:bCs/>
                      <w:i w:val="0"/>
                      <w:iCs w:val="0"/>
                      <w:caps w:val="0"/>
                      <w:color w:val="auto"/>
                      <w:spacing w:val="0"/>
                      <w:kern w:val="0"/>
                      <w:sz w:val="15"/>
                      <w:szCs w:val="15"/>
                      <w:lang w:val="en-US" w:eastAsia="zh-CN" w:bidi="ar"/>
                    </w:rPr>
                    <w:br w:type="textWrapping"/>
                  </w:r>
                </w:p>
              </w:tc>
              <w:tc>
                <w:tcPr>
                  <w:tcW w:w="88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格栅</w:t>
                  </w:r>
                </w:p>
              </w:tc>
              <w:tc>
                <w:tcPr>
                  <w:tcW w:w="78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40~60</w:t>
                  </w:r>
                </w:p>
              </w:tc>
              <w:tc>
                <w:tcPr>
                  <w:tcW w:w="77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w:t>
                  </w:r>
                </w:p>
              </w:tc>
              <w:tc>
                <w:tcPr>
                  <w:tcW w:w="70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w:t>
                  </w:r>
                </w:p>
              </w:tc>
              <w:tc>
                <w:tcPr>
                  <w:tcW w:w="81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w:t>
                  </w:r>
                </w:p>
              </w:tc>
              <w:tc>
                <w:tcPr>
                  <w:tcW w:w="78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w:t>
                  </w:r>
                </w:p>
              </w:tc>
              <w:tc>
                <w:tcPr>
                  <w:tcW w:w="81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w:t>
                  </w:r>
                </w:p>
              </w:tc>
              <w:tc>
                <w:tcPr>
                  <w:tcW w:w="163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参考《室外排水设计标准》（GB50014-2021）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630"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i w:val="0"/>
                      <w:iCs w:val="0"/>
                      <w:caps w:val="0"/>
                      <w:color w:val="auto"/>
                      <w:spacing w:val="0"/>
                      <w:sz w:val="15"/>
                      <w:szCs w:val="15"/>
                    </w:rPr>
                  </w:pPr>
                </w:p>
              </w:tc>
              <w:tc>
                <w:tcPr>
                  <w:tcW w:w="88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大河村专用化粪池</w:t>
                  </w:r>
                </w:p>
              </w:tc>
              <w:tc>
                <w:tcPr>
                  <w:tcW w:w="78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30~50</w:t>
                  </w:r>
                </w:p>
              </w:tc>
              <w:tc>
                <w:tcPr>
                  <w:tcW w:w="77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15~25</w:t>
                  </w:r>
                </w:p>
              </w:tc>
              <w:tc>
                <w:tcPr>
                  <w:tcW w:w="70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30~40</w:t>
                  </w:r>
                </w:p>
              </w:tc>
              <w:tc>
                <w:tcPr>
                  <w:tcW w:w="81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w:t>
                  </w:r>
                </w:p>
              </w:tc>
              <w:tc>
                <w:tcPr>
                  <w:tcW w:w="78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w:t>
                  </w:r>
                </w:p>
              </w:tc>
              <w:tc>
                <w:tcPr>
                  <w:tcW w:w="81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w:t>
                  </w:r>
                </w:p>
              </w:tc>
              <w:tc>
                <w:tcPr>
                  <w:tcW w:w="163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参考《农村生活污水处理工程技术标准》（GB/T 51347-2019）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630"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i w:val="0"/>
                      <w:iCs w:val="0"/>
                      <w:caps w:val="0"/>
                      <w:color w:val="auto"/>
                      <w:spacing w:val="0"/>
                      <w:sz w:val="15"/>
                      <w:szCs w:val="15"/>
                    </w:rPr>
                  </w:pPr>
                </w:p>
              </w:tc>
              <w:tc>
                <w:tcPr>
                  <w:tcW w:w="88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兼性塘</w:t>
                  </w:r>
                </w:p>
              </w:tc>
              <w:tc>
                <w:tcPr>
                  <w:tcW w:w="78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51.4~52.5</w:t>
                  </w:r>
                </w:p>
              </w:tc>
              <w:tc>
                <w:tcPr>
                  <w:tcW w:w="77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54.5~61.1</w:t>
                  </w:r>
                </w:p>
              </w:tc>
              <w:tc>
                <w:tcPr>
                  <w:tcW w:w="70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50~75</w:t>
                  </w:r>
                </w:p>
              </w:tc>
              <w:tc>
                <w:tcPr>
                  <w:tcW w:w="81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62.9~73.7</w:t>
                  </w:r>
                </w:p>
              </w:tc>
              <w:tc>
                <w:tcPr>
                  <w:tcW w:w="78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15.6~15.8</w:t>
                  </w:r>
                </w:p>
              </w:tc>
              <w:tc>
                <w:tcPr>
                  <w:tcW w:w="81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w:t>
                  </w:r>
                </w:p>
              </w:tc>
              <w:tc>
                <w:tcPr>
                  <w:tcW w:w="163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参考《污水自然处理工程技术规程》（CJJ∕T 54-2017）</w:t>
                  </w:r>
                  <w:r>
                    <w:rPr>
                      <w:rFonts w:hint="eastAsia" w:ascii="Times New Roman" w:hAnsi="Times New Roman" w:eastAsia="宋体" w:cs="Times New Roman"/>
                      <w:i w:val="0"/>
                      <w:iCs w:val="0"/>
                      <w:caps w:val="0"/>
                      <w:color w:val="auto"/>
                      <w:spacing w:val="0"/>
                      <w:kern w:val="0"/>
                      <w:sz w:val="15"/>
                      <w:szCs w:val="15"/>
                      <w:lang w:val="en-US" w:eastAsia="zh-CN" w:bidi="ar"/>
                    </w:rPr>
                    <w:t>和</w:t>
                  </w:r>
                  <w:r>
                    <w:rPr>
                      <w:rFonts w:hint="default" w:ascii="Times New Roman" w:hAnsi="Times New Roman" w:eastAsia="宋体" w:cs="Times New Roman"/>
                      <w:i w:val="0"/>
                      <w:iCs w:val="0"/>
                      <w:caps w:val="0"/>
                      <w:color w:val="auto"/>
                      <w:spacing w:val="0"/>
                      <w:kern w:val="0"/>
                      <w:sz w:val="15"/>
                      <w:szCs w:val="15"/>
                      <w:lang w:val="en-US" w:eastAsia="zh-CN" w:bidi="ar"/>
                    </w:rPr>
                    <w:t>《阿图什氧化塘污水处理效果分析》（魏永强等）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630"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i w:val="0"/>
                      <w:iCs w:val="0"/>
                      <w:caps w:val="0"/>
                      <w:color w:val="auto"/>
                      <w:spacing w:val="0"/>
                      <w:sz w:val="15"/>
                      <w:szCs w:val="15"/>
                    </w:rPr>
                  </w:pPr>
                </w:p>
              </w:tc>
              <w:tc>
                <w:tcPr>
                  <w:tcW w:w="88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一级土壤渗滤</w:t>
                  </w:r>
                </w:p>
              </w:tc>
              <w:tc>
                <w:tcPr>
                  <w:tcW w:w="78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83~85.2</w:t>
                  </w:r>
                </w:p>
              </w:tc>
              <w:tc>
                <w:tcPr>
                  <w:tcW w:w="77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36~41.4</w:t>
                  </w:r>
                </w:p>
              </w:tc>
              <w:tc>
                <w:tcPr>
                  <w:tcW w:w="70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78.8~82.4</w:t>
                  </w:r>
                </w:p>
              </w:tc>
              <w:tc>
                <w:tcPr>
                  <w:tcW w:w="81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58~68</w:t>
                  </w:r>
                </w:p>
              </w:tc>
              <w:tc>
                <w:tcPr>
                  <w:tcW w:w="78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51~63</w:t>
                  </w:r>
                </w:p>
              </w:tc>
              <w:tc>
                <w:tcPr>
                  <w:tcW w:w="81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57.3~70.6</w:t>
                  </w:r>
                </w:p>
              </w:tc>
              <w:tc>
                <w:tcPr>
                  <w:tcW w:w="163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参考《地下渗滤系统处理农村生活污水的研究》（南开大学）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630"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i w:val="0"/>
                      <w:iCs w:val="0"/>
                      <w:caps w:val="0"/>
                      <w:color w:val="auto"/>
                      <w:spacing w:val="0"/>
                      <w:sz w:val="15"/>
                      <w:szCs w:val="15"/>
                    </w:rPr>
                  </w:pPr>
                </w:p>
              </w:tc>
              <w:tc>
                <w:tcPr>
                  <w:tcW w:w="88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二级土壤渗滤</w:t>
                  </w:r>
                </w:p>
              </w:tc>
              <w:tc>
                <w:tcPr>
                  <w:tcW w:w="78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83~85.2</w:t>
                  </w:r>
                </w:p>
              </w:tc>
              <w:tc>
                <w:tcPr>
                  <w:tcW w:w="77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36~41.4</w:t>
                  </w:r>
                </w:p>
              </w:tc>
              <w:tc>
                <w:tcPr>
                  <w:tcW w:w="70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78.8~82.4</w:t>
                  </w:r>
                </w:p>
              </w:tc>
              <w:tc>
                <w:tcPr>
                  <w:tcW w:w="81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58~68</w:t>
                  </w:r>
                </w:p>
              </w:tc>
              <w:tc>
                <w:tcPr>
                  <w:tcW w:w="78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51~63</w:t>
                  </w:r>
                </w:p>
              </w:tc>
              <w:tc>
                <w:tcPr>
                  <w:tcW w:w="81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57.3~70.6</w:t>
                  </w:r>
                </w:p>
              </w:tc>
              <w:tc>
                <w:tcPr>
                  <w:tcW w:w="163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参考《地下渗滤系统处理农村生活污水的研究》（南开大学）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630"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i w:val="0"/>
                      <w:iCs w:val="0"/>
                      <w:caps w:val="0"/>
                      <w:color w:val="auto"/>
                      <w:spacing w:val="0"/>
                      <w:sz w:val="15"/>
                      <w:szCs w:val="15"/>
                    </w:rPr>
                  </w:pPr>
                </w:p>
              </w:tc>
              <w:tc>
                <w:tcPr>
                  <w:tcW w:w="88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表流人工湿地</w:t>
                  </w:r>
                </w:p>
              </w:tc>
              <w:tc>
                <w:tcPr>
                  <w:tcW w:w="78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50~60</w:t>
                  </w:r>
                </w:p>
              </w:tc>
              <w:tc>
                <w:tcPr>
                  <w:tcW w:w="77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50~60</w:t>
                  </w:r>
                </w:p>
              </w:tc>
              <w:tc>
                <w:tcPr>
                  <w:tcW w:w="70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40~70</w:t>
                  </w:r>
                </w:p>
              </w:tc>
              <w:tc>
                <w:tcPr>
                  <w:tcW w:w="81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20~50</w:t>
                  </w:r>
                </w:p>
              </w:tc>
              <w:tc>
                <w:tcPr>
                  <w:tcW w:w="78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35~70</w:t>
                  </w:r>
                </w:p>
              </w:tc>
              <w:tc>
                <w:tcPr>
                  <w:tcW w:w="81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20~45</w:t>
                  </w:r>
                </w:p>
              </w:tc>
              <w:tc>
                <w:tcPr>
                  <w:tcW w:w="163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参考《人工湿地污水处理工程技术规范》（HJ 2005-2010）</w:t>
                  </w:r>
                  <w:r>
                    <w:rPr>
                      <w:rFonts w:hint="eastAsia" w:ascii="Times New Roman" w:hAnsi="Times New Roman" w:eastAsia="宋体" w:cs="Times New Roman"/>
                      <w:i w:val="0"/>
                      <w:iCs w:val="0"/>
                      <w:caps w:val="0"/>
                      <w:color w:val="auto"/>
                      <w:spacing w:val="0"/>
                      <w:kern w:val="0"/>
                      <w:sz w:val="15"/>
                      <w:szCs w:val="15"/>
                      <w:lang w:val="en-US" w:eastAsia="zh-CN" w:bidi="ar"/>
                    </w:rPr>
                    <w:t>和</w:t>
                  </w:r>
                  <w:r>
                    <w:rPr>
                      <w:rFonts w:hint="default" w:ascii="Times New Roman" w:hAnsi="Times New Roman" w:eastAsia="宋体" w:cs="Times New Roman"/>
                      <w:i w:val="0"/>
                      <w:iCs w:val="0"/>
                      <w:caps w:val="0"/>
                      <w:color w:val="auto"/>
                      <w:spacing w:val="0"/>
                      <w:kern w:val="0"/>
                      <w:sz w:val="15"/>
                      <w:szCs w:val="15"/>
                      <w:lang w:val="en-US" w:eastAsia="zh-CN" w:bidi="ar"/>
                    </w:rPr>
                    <w:t>《污水自然处理工程技术规程》（CJJ∕T 54-2017）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630"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i w:val="0"/>
                      <w:iCs w:val="0"/>
                      <w:caps w:val="0"/>
                      <w:color w:val="auto"/>
                      <w:spacing w:val="0"/>
                      <w:sz w:val="15"/>
                      <w:szCs w:val="15"/>
                    </w:rPr>
                  </w:pPr>
                </w:p>
              </w:tc>
              <w:tc>
                <w:tcPr>
                  <w:tcW w:w="88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最终累计处理效率</w:t>
                  </w:r>
                </w:p>
              </w:tc>
              <w:tc>
                <w:tcPr>
                  <w:tcW w:w="78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99.7~99.9</w:t>
                  </w:r>
                </w:p>
              </w:tc>
              <w:tc>
                <w:tcPr>
                  <w:tcW w:w="77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92.1~96.0</w:t>
                  </w:r>
                </w:p>
              </w:tc>
              <w:tc>
                <w:tcPr>
                  <w:tcW w:w="70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99.1~99.9</w:t>
                  </w:r>
                </w:p>
              </w:tc>
              <w:tc>
                <w:tcPr>
                  <w:tcW w:w="81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94.8~98.7</w:t>
                  </w:r>
                </w:p>
              </w:tc>
              <w:tc>
                <w:tcPr>
                  <w:tcW w:w="78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86.8~96.5</w:t>
                  </w:r>
                </w:p>
              </w:tc>
              <w:tc>
                <w:tcPr>
                  <w:tcW w:w="81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85.4~95.3</w:t>
                  </w:r>
                </w:p>
              </w:tc>
              <w:tc>
                <w:tcPr>
                  <w:tcW w:w="163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15"/>
                      <w:szCs w:val="15"/>
                    </w:rPr>
                  </w:pPr>
                  <w:r>
                    <w:rPr>
                      <w:rFonts w:hint="default" w:ascii="Times New Roman" w:hAnsi="Times New Roman" w:eastAsia="宋体" w:cs="Times New Roman"/>
                      <w:i w:val="0"/>
                      <w:iCs w:val="0"/>
                      <w:caps w:val="0"/>
                      <w:color w:val="auto"/>
                      <w:spacing w:val="0"/>
                      <w:kern w:val="0"/>
                      <w:sz w:val="15"/>
                      <w:szCs w:val="15"/>
                      <w:lang w:val="en-US" w:eastAsia="zh-CN" w:bidi="ar"/>
                    </w:rPr>
                    <w:t>/</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根据表2-10，对比表2-8、2-9四个自然村生活污水处理站达标最低处理效率要求，本项目污水处理站尾水能实现稳定达标，项目不设排污口，尾水全部回用于当地农田灌溉，水质远低于《农田灌溉水质标准》（GB5084-2021）标准要求。为更进一步证明项目污水处理工艺的可行性可靠性，本次环评还参考了相同或类似工艺的案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根据《环境工程技术学报》2021年第3期，2019年投入运行的豫南商城县曝气生物净化塘项目，采用化粪池+兼性塘+曝气塘工艺，最终生活废水处理效率为CODcr：88-90%、BOD：90-95%、SS：90-95%、NH-N：94-97%、TN：73-80%、TP：90-93%；根据《福建省生态环境厅2019典型案例汇编》，2019年投入运行的福建省廉村项目，采用化粪池+兼性塘工艺，最终生活废水处理效率为CODcr：80-85%、BOD：85-90%、SS：80-87%、NH-N：80-90%、TN：55-70%、TP：70-85%。根据实例的污水处理效率，更能证明本项目水塘子村、洗洋塘村、新安村采用化粪池+兼性塘+曝气塘的工艺尾水达标可行性，能保证满足甚至大幅低于农灌标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cs="Times New Roman"/>
                <w:b w:val="0"/>
                <w:bCs/>
                <w:color w:val="auto"/>
                <w:sz w:val="21"/>
                <w:szCs w:val="21"/>
                <w:lang w:val="en-US" w:eastAsia="zh-CN"/>
              </w:rPr>
            </w:pPr>
            <w:r>
              <w:rPr>
                <w:rFonts w:hint="eastAsia" w:cs="Times New Roman"/>
                <w:b w:val="0"/>
                <w:bCs/>
                <w:color w:val="auto"/>
                <w:sz w:val="21"/>
                <w:szCs w:val="21"/>
                <w:lang w:val="en-US" w:eastAsia="zh-CN"/>
              </w:rPr>
              <w:t>根据《</w:t>
            </w:r>
            <w:r>
              <w:rPr>
                <w:rFonts w:hint="default" w:ascii="Times New Roman" w:hAnsi="Times New Roman" w:eastAsia="宋体" w:cs="Times New Roman"/>
                <w:b w:val="0"/>
                <w:bCs/>
                <w:color w:val="auto"/>
                <w:sz w:val="21"/>
                <w:szCs w:val="21"/>
                <w:lang w:val="en-US" w:eastAsia="zh-CN"/>
              </w:rPr>
              <w:t>广东省生态环境厅2021典型案例集</w:t>
            </w:r>
            <w:r>
              <w:rPr>
                <w:rFonts w:hint="eastAsia" w:cs="Times New Roman"/>
                <w:b w:val="0"/>
                <w:bCs/>
                <w:color w:val="auto"/>
                <w:sz w:val="21"/>
                <w:szCs w:val="21"/>
                <w:lang w:val="en-US" w:eastAsia="zh-CN"/>
              </w:rPr>
              <w:t>》，2020年投入运行的信宜市良塘村项目，采用化粪池+土壤渗滤+农田利用工艺，最终生活废水处理效率为CODcr：80-84%、BOD：82-88%、SS：82-86%、NH-N：70-82%、TN：58-70%、TP：80-87%；根据《泉州市生态环境局2019技术指南》，2018年投入运行的</w:t>
            </w:r>
            <w:r>
              <w:rPr>
                <w:rFonts w:hint="default" w:ascii="Times New Roman" w:hAnsi="Times New Roman" w:eastAsia="宋体" w:cs="Times New Roman"/>
                <w:b w:val="0"/>
                <w:bCs/>
                <w:color w:val="auto"/>
                <w:sz w:val="21"/>
                <w:szCs w:val="21"/>
                <w:lang w:val="en-US" w:eastAsia="zh-CN"/>
              </w:rPr>
              <w:t>永春县枣岭村项目</w:t>
            </w:r>
            <w:r>
              <w:rPr>
                <w:rFonts w:hint="eastAsia" w:cs="Times New Roman"/>
                <w:b w:val="0"/>
                <w:bCs/>
                <w:color w:val="auto"/>
                <w:sz w:val="21"/>
                <w:szCs w:val="21"/>
                <w:lang w:val="en-US" w:eastAsia="zh-CN"/>
              </w:rPr>
              <w:t>，采用化粪池+兼性塘+土壤渗滤（人工湿地）工艺，最终生活废水处理效率为CODcr：84-89%、BOD：89-94%、SS：87-93%、NH-N：85-94%、TN：67-80%、TP：80-90%。根据实例的污水处理效率，更能证明本项目大河村采用化粪池+兼性塘+曝气塘的工艺达标可行性，尾水能保证满足昆明市地方标准《农村生活污水处理设施水污染物排放限值》（DB5301/T51-2021）一级A标准，甚至大幅低于农灌标准。</w:t>
            </w:r>
          </w:p>
          <w:p>
            <w:pPr>
              <w:pStyle w:val="8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④项目污水处理设施出水回用于农灌不外排的可</w:t>
            </w:r>
            <w:r>
              <w:rPr>
                <w:rFonts w:hint="default" w:ascii="Times New Roman" w:hAnsi="Times New Roman" w:cs="Times New Roman"/>
                <w:color w:val="auto"/>
                <w:kern w:val="0"/>
                <w:sz w:val="21"/>
                <w:szCs w:val="21"/>
                <w:highlight w:val="none"/>
                <w:lang w:val="en-US" w:eastAsia="zh-CN"/>
              </w:rPr>
              <w:t>行性、可靠性分析：</w:t>
            </w:r>
          </w:p>
          <w:p>
            <w:pPr>
              <w:pStyle w:val="8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项目涉及4个自然村，</w:t>
            </w:r>
            <w:r>
              <w:rPr>
                <w:rFonts w:hint="eastAsia" w:ascii="Times New Roman" w:hAnsi="Times New Roman" w:cs="Times New Roman"/>
                <w:color w:val="auto"/>
                <w:kern w:val="0"/>
                <w:sz w:val="21"/>
                <w:szCs w:val="21"/>
                <w:highlight w:val="none"/>
                <w:lang w:val="en-US" w:eastAsia="zh-CN"/>
              </w:rPr>
              <w:t>污水处理站尾水全部回用于农灌不外排，</w:t>
            </w:r>
            <w:r>
              <w:rPr>
                <w:rFonts w:hint="default" w:ascii="Times New Roman" w:hAnsi="Times New Roman" w:cs="Times New Roman"/>
                <w:color w:val="auto"/>
                <w:kern w:val="0"/>
                <w:sz w:val="21"/>
                <w:szCs w:val="21"/>
                <w:highlight w:val="none"/>
                <w:lang w:val="en-US" w:eastAsia="zh-CN"/>
              </w:rPr>
              <w:t>项目4个污水处理站周边均有耕地，</w:t>
            </w:r>
            <w:r>
              <w:rPr>
                <w:rFonts w:hint="eastAsia" w:ascii="Times New Roman" w:hAnsi="Times New Roman" w:cs="Times New Roman"/>
                <w:color w:val="auto"/>
                <w:kern w:val="0"/>
                <w:sz w:val="21"/>
                <w:szCs w:val="21"/>
                <w:highlight w:val="none"/>
                <w:lang w:val="en-US" w:eastAsia="zh-CN"/>
              </w:rPr>
              <w:t>均为当地村民私自开垦的散田、散地，没有大规模、标准化农用地，不存在标准化农灌配套设施和灌溉制度。尾水收纳农田</w:t>
            </w:r>
            <w:r>
              <w:rPr>
                <w:rFonts w:hint="default" w:ascii="Times New Roman" w:hAnsi="Times New Roman" w:cs="Times New Roman"/>
                <w:color w:val="auto"/>
                <w:kern w:val="0"/>
                <w:sz w:val="21"/>
                <w:szCs w:val="21"/>
                <w:highlight w:val="none"/>
                <w:lang w:val="en-US" w:eastAsia="zh-CN"/>
              </w:rPr>
              <w:t>以旱地作物为主，包括小麦、玉米、番薯、空心菜、辣椒、蚕豆等当地主要经济作物。</w:t>
            </w:r>
          </w:p>
          <w:p>
            <w:pPr>
              <w:pStyle w:val="8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drawing>
                <wp:inline distT="0" distB="0" distL="114300" distR="114300">
                  <wp:extent cx="2390140" cy="2381885"/>
                  <wp:effectExtent l="0" t="0" r="10160" b="18415"/>
                  <wp:docPr id="31" name="图片 31" descr="73e025eef779fcbc5aaa5675109075f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1" descr="73e025eef779fcbc5aaa5675109075f8"/>
                          <pic:cNvPicPr>
                            <a:picLocks noChangeAspect="true"/>
                          </pic:cNvPicPr>
                        </pic:nvPicPr>
                        <pic:blipFill>
                          <a:blip r:embed="rId23"/>
                          <a:stretch>
                            <a:fillRect/>
                          </a:stretch>
                        </pic:blipFill>
                        <pic:spPr>
                          <a:xfrm>
                            <a:off x="0" y="0"/>
                            <a:ext cx="2390140" cy="2381885"/>
                          </a:xfrm>
                          <a:prstGeom prst="rect">
                            <a:avLst/>
                          </a:prstGeom>
                        </pic:spPr>
                      </pic:pic>
                    </a:graphicData>
                  </a:graphic>
                </wp:inline>
              </w:drawing>
            </w:r>
            <w:r>
              <w:rPr>
                <w:rFonts w:hint="default" w:ascii="Times New Roman" w:hAnsi="Times New Roman" w:cs="Times New Roman"/>
                <w:color w:val="auto"/>
                <w:kern w:val="0"/>
                <w:sz w:val="21"/>
                <w:szCs w:val="21"/>
                <w:highlight w:val="none"/>
                <w:lang w:val="en-US" w:eastAsia="zh-CN"/>
              </w:rPr>
              <w:drawing>
                <wp:inline distT="0" distB="0" distL="114300" distR="114300">
                  <wp:extent cx="2266950" cy="3027680"/>
                  <wp:effectExtent l="0" t="0" r="0" b="1270"/>
                  <wp:docPr id="32" name="图片 32" descr="eb25b62c41d6af7a959e0a067d5ac2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descr="eb25b62c41d6af7a959e0a067d5ac244"/>
                          <pic:cNvPicPr>
                            <a:picLocks noChangeAspect="true"/>
                          </pic:cNvPicPr>
                        </pic:nvPicPr>
                        <pic:blipFill>
                          <a:blip r:embed="rId24"/>
                          <a:stretch>
                            <a:fillRect/>
                          </a:stretch>
                        </pic:blipFill>
                        <pic:spPr>
                          <a:xfrm>
                            <a:off x="0" y="0"/>
                            <a:ext cx="2266950" cy="3027680"/>
                          </a:xfrm>
                          <a:prstGeom prst="rect">
                            <a:avLst/>
                          </a:prstGeom>
                        </pic:spPr>
                      </pic:pic>
                    </a:graphicData>
                  </a:graphic>
                </wp:inline>
              </w:drawing>
            </w:r>
          </w:p>
          <w:p>
            <w:pPr>
              <w:pStyle w:val="8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drawing>
                <wp:inline distT="0" distB="0" distL="114300" distR="114300">
                  <wp:extent cx="2621915" cy="1967865"/>
                  <wp:effectExtent l="0" t="0" r="6985" b="13335"/>
                  <wp:docPr id="33" name="图片 33" descr="19473689afa38a6e8327b5449d6350c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33" descr="19473689afa38a6e8327b5449d6350c1"/>
                          <pic:cNvPicPr>
                            <a:picLocks noChangeAspect="true"/>
                          </pic:cNvPicPr>
                        </pic:nvPicPr>
                        <pic:blipFill>
                          <a:blip r:embed="rId25"/>
                          <a:stretch>
                            <a:fillRect/>
                          </a:stretch>
                        </pic:blipFill>
                        <pic:spPr>
                          <a:xfrm>
                            <a:off x="0" y="0"/>
                            <a:ext cx="2621915" cy="1967865"/>
                          </a:xfrm>
                          <a:prstGeom prst="rect">
                            <a:avLst/>
                          </a:prstGeom>
                        </pic:spPr>
                      </pic:pic>
                    </a:graphicData>
                  </a:graphic>
                </wp:inline>
              </w:drawing>
            </w:r>
            <w:r>
              <w:rPr>
                <w:rFonts w:hint="default" w:ascii="Times New Roman" w:hAnsi="Times New Roman" w:cs="Times New Roman"/>
                <w:color w:val="auto"/>
                <w:kern w:val="0"/>
                <w:sz w:val="21"/>
                <w:szCs w:val="21"/>
                <w:highlight w:val="none"/>
                <w:lang w:val="en-US" w:eastAsia="zh-CN"/>
              </w:rPr>
              <w:drawing>
                <wp:inline distT="0" distB="0" distL="114300" distR="114300">
                  <wp:extent cx="2242185" cy="2245995"/>
                  <wp:effectExtent l="0" t="0" r="5715" b="1905"/>
                  <wp:docPr id="34" name="图片 34" descr="1a521c7480900de0036cabe4c0dfbfc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4" descr="1a521c7480900de0036cabe4c0dfbfc0"/>
                          <pic:cNvPicPr>
                            <a:picLocks noChangeAspect="true"/>
                          </pic:cNvPicPr>
                        </pic:nvPicPr>
                        <pic:blipFill>
                          <a:blip r:embed="rId26"/>
                          <a:stretch>
                            <a:fillRect/>
                          </a:stretch>
                        </pic:blipFill>
                        <pic:spPr>
                          <a:xfrm>
                            <a:off x="0" y="0"/>
                            <a:ext cx="2242185" cy="2245995"/>
                          </a:xfrm>
                          <a:prstGeom prst="rect">
                            <a:avLst/>
                          </a:prstGeom>
                        </pic:spPr>
                      </pic:pic>
                    </a:graphicData>
                  </a:graphic>
                </wp:inline>
              </w:drawing>
            </w:r>
          </w:p>
          <w:p>
            <w:pPr>
              <w:pStyle w:val="8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b/>
                <w:bCs/>
                <w:color w:val="auto"/>
                <w:kern w:val="0"/>
                <w:sz w:val="21"/>
                <w:szCs w:val="21"/>
                <w:highlight w:val="none"/>
                <w:lang w:val="en-US" w:eastAsia="zh-CN"/>
              </w:rPr>
            </w:pPr>
            <w:r>
              <w:rPr>
                <w:rFonts w:hint="eastAsia" w:ascii="Times New Roman" w:hAnsi="Times New Roman" w:cs="Times New Roman"/>
                <w:b/>
                <w:bCs/>
                <w:color w:val="auto"/>
                <w:kern w:val="0"/>
                <w:sz w:val="21"/>
                <w:szCs w:val="21"/>
                <w:highlight w:val="none"/>
                <w:lang w:val="en-US" w:eastAsia="zh-CN"/>
              </w:rPr>
              <w:t>图2-8 洗洋塘、水塘子、新安村、大河四村尾水收纳农田分布</w:t>
            </w:r>
          </w:p>
          <w:p>
            <w:pPr>
              <w:pStyle w:val="8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i w:val="0"/>
                <w:iCs w:val="0"/>
                <w:caps w:val="0"/>
                <w:color w:val="auto"/>
                <w:spacing w:val="0"/>
                <w:sz w:val="21"/>
                <w:szCs w:val="21"/>
                <w:shd w:val="clear" w:fill="FFFFFF"/>
                <w:lang w:eastAsia="zh-CN"/>
              </w:rPr>
            </w:pPr>
            <w:r>
              <w:rPr>
                <w:rFonts w:hint="default" w:ascii="Times New Roman" w:hAnsi="Times New Roman" w:eastAsia="宋体" w:cs="Times New Roman"/>
                <w:color w:val="auto"/>
                <w:kern w:val="0"/>
                <w:sz w:val="21"/>
                <w:szCs w:val="21"/>
                <w:highlight w:val="none"/>
                <w:lang w:val="en-US" w:eastAsia="zh-CN"/>
              </w:rPr>
              <w:t>根据勘测水塘子村尾水受纳农田31603.4m</w:t>
            </w:r>
            <w:r>
              <w:rPr>
                <w:rFonts w:hint="default" w:ascii="Times New Roman" w:hAnsi="Times New Roman" w:eastAsia="宋体" w:cs="Times New Roman"/>
                <w:color w:val="auto"/>
                <w:kern w:val="0"/>
                <w:sz w:val="21"/>
                <w:szCs w:val="21"/>
                <w:highlight w:val="none"/>
                <w:vertAlign w:val="superscript"/>
                <w:lang w:val="en-US" w:eastAsia="zh-CN"/>
              </w:rPr>
              <w:t>2</w:t>
            </w:r>
            <w:r>
              <w:rPr>
                <w:rFonts w:hint="default" w:ascii="Times New Roman" w:hAnsi="Times New Roman" w:eastAsia="宋体" w:cs="Times New Roman"/>
                <w:color w:val="auto"/>
                <w:kern w:val="0"/>
                <w:sz w:val="21"/>
                <w:szCs w:val="21"/>
                <w:highlight w:val="none"/>
                <w:vertAlign w:val="baseline"/>
                <w:lang w:val="en-US" w:eastAsia="zh-CN"/>
              </w:rPr>
              <w:t>（约47.38亩）</w:t>
            </w:r>
            <w:r>
              <w:rPr>
                <w:rFonts w:hint="default" w:ascii="Times New Roman" w:hAnsi="Times New Roman" w:eastAsia="宋体" w:cs="Times New Roman"/>
                <w:color w:val="auto"/>
                <w:kern w:val="0"/>
                <w:sz w:val="21"/>
                <w:szCs w:val="21"/>
                <w:highlight w:val="none"/>
                <w:lang w:val="en-US" w:eastAsia="zh-CN"/>
              </w:rPr>
              <w:t>，洗洋塘受纳农田12882.9m</w:t>
            </w:r>
            <w:r>
              <w:rPr>
                <w:rFonts w:hint="default" w:ascii="Times New Roman" w:hAnsi="Times New Roman" w:eastAsia="宋体" w:cs="Times New Roman"/>
                <w:color w:val="auto"/>
                <w:kern w:val="0"/>
                <w:sz w:val="21"/>
                <w:szCs w:val="21"/>
                <w:highlight w:val="none"/>
                <w:vertAlign w:val="superscript"/>
                <w:lang w:val="en-US" w:eastAsia="zh-CN"/>
              </w:rPr>
              <w:t>2</w:t>
            </w:r>
            <w:r>
              <w:rPr>
                <w:rFonts w:hint="default" w:ascii="Times New Roman" w:hAnsi="Times New Roman" w:eastAsia="宋体" w:cs="Times New Roman"/>
                <w:color w:val="auto"/>
                <w:kern w:val="0"/>
                <w:sz w:val="21"/>
                <w:szCs w:val="21"/>
                <w:highlight w:val="none"/>
                <w:vertAlign w:val="baseline"/>
                <w:lang w:val="en-US" w:eastAsia="zh-CN"/>
              </w:rPr>
              <w:t>（约19.31亩）</w:t>
            </w:r>
            <w:r>
              <w:rPr>
                <w:rFonts w:hint="default" w:ascii="Times New Roman" w:hAnsi="Times New Roman" w:eastAsia="宋体" w:cs="Times New Roman"/>
                <w:color w:val="auto"/>
                <w:kern w:val="0"/>
                <w:sz w:val="21"/>
                <w:szCs w:val="21"/>
                <w:highlight w:val="none"/>
                <w:lang w:val="en-US" w:eastAsia="zh-CN"/>
              </w:rPr>
              <w:t>，新安村尾水受纳农田41014.6m</w:t>
            </w:r>
            <w:r>
              <w:rPr>
                <w:rFonts w:hint="default" w:ascii="Times New Roman" w:hAnsi="Times New Roman" w:eastAsia="宋体" w:cs="Times New Roman"/>
                <w:color w:val="auto"/>
                <w:kern w:val="0"/>
                <w:sz w:val="21"/>
                <w:szCs w:val="21"/>
                <w:highlight w:val="none"/>
                <w:vertAlign w:val="superscript"/>
                <w:lang w:val="en-US" w:eastAsia="zh-CN"/>
              </w:rPr>
              <w:t>2</w:t>
            </w:r>
            <w:r>
              <w:rPr>
                <w:rFonts w:hint="default" w:ascii="Times New Roman" w:hAnsi="Times New Roman" w:eastAsia="宋体" w:cs="Times New Roman"/>
                <w:color w:val="auto"/>
                <w:kern w:val="0"/>
                <w:sz w:val="21"/>
                <w:szCs w:val="21"/>
                <w:highlight w:val="none"/>
                <w:vertAlign w:val="baseline"/>
                <w:lang w:val="en-US" w:eastAsia="zh-CN"/>
              </w:rPr>
              <w:t>（约61.49亩）</w:t>
            </w:r>
            <w:r>
              <w:rPr>
                <w:rFonts w:hint="default" w:ascii="Times New Roman" w:hAnsi="Times New Roman" w:eastAsia="宋体" w:cs="Times New Roman"/>
                <w:color w:val="auto"/>
                <w:kern w:val="0"/>
                <w:sz w:val="21"/>
                <w:szCs w:val="21"/>
                <w:highlight w:val="none"/>
                <w:lang w:val="en-US" w:eastAsia="zh-CN"/>
              </w:rPr>
              <w:t>，大河村尾水受纳农田29713.7m</w:t>
            </w:r>
            <w:r>
              <w:rPr>
                <w:rFonts w:hint="default" w:ascii="Times New Roman" w:hAnsi="Times New Roman" w:eastAsia="宋体" w:cs="Times New Roman"/>
                <w:color w:val="auto"/>
                <w:kern w:val="0"/>
                <w:sz w:val="21"/>
                <w:szCs w:val="21"/>
                <w:highlight w:val="none"/>
                <w:vertAlign w:val="superscript"/>
                <w:lang w:val="en-US" w:eastAsia="zh-CN"/>
              </w:rPr>
              <w:t>2</w:t>
            </w:r>
            <w:r>
              <w:rPr>
                <w:rFonts w:hint="default" w:ascii="Times New Roman" w:hAnsi="Times New Roman" w:eastAsia="宋体" w:cs="Times New Roman"/>
                <w:color w:val="auto"/>
                <w:kern w:val="0"/>
                <w:sz w:val="21"/>
                <w:szCs w:val="21"/>
                <w:highlight w:val="none"/>
                <w:vertAlign w:val="baseline"/>
                <w:lang w:val="en-US" w:eastAsia="zh-CN"/>
              </w:rPr>
              <w:t>（约44.55亩）</w:t>
            </w:r>
            <w:r>
              <w:rPr>
                <w:rFonts w:hint="default" w:ascii="Times New Roman" w:hAnsi="Times New Roman" w:eastAsia="宋体" w:cs="Times New Roman"/>
                <w:color w:val="auto"/>
                <w:kern w:val="0"/>
                <w:sz w:val="21"/>
                <w:szCs w:val="21"/>
                <w:highlight w:val="none"/>
                <w:lang w:val="en-US" w:eastAsia="zh-CN"/>
              </w:rPr>
              <w:t>。按粮食作物日需水量2.5-3m³/亩·d，蔬菜作物日需水量3.5-4m³/亩·d计，洗洋塘受纳农田每日需水约118.45~189.52m³/d，洗洋塘受纳农田每日需水约</w:t>
            </w:r>
            <w:r>
              <w:rPr>
                <w:rFonts w:hint="eastAsia" w:ascii="Times New Roman" w:hAnsi="Times New Roman" w:eastAsia="宋体" w:cs="Times New Roman"/>
                <w:color w:val="auto"/>
                <w:kern w:val="0"/>
                <w:sz w:val="21"/>
                <w:szCs w:val="21"/>
                <w:highlight w:val="none"/>
                <w:lang w:val="en-US" w:eastAsia="zh-CN"/>
              </w:rPr>
              <w:t>48.28</w:t>
            </w:r>
            <w:r>
              <w:rPr>
                <w:rFonts w:hint="default" w:ascii="Times New Roman" w:hAnsi="Times New Roman" w:eastAsia="宋体" w:cs="Times New Roman"/>
                <w:color w:val="auto"/>
                <w:kern w:val="0"/>
                <w:sz w:val="21"/>
                <w:szCs w:val="21"/>
                <w:highlight w:val="none"/>
                <w:lang w:val="en-US" w:eastAsia="zh-CN"/>
              </w:rPr>
              <w:t>~</w:t>
            </w:r>
            <w:r>
              <w:rPr>
                <w:rFonts w:hint="eastAsia" w:ascii="Times New Roman" w:hAnsi="Times New Roman" w:eastAsia="宋体" w:cs="Times New Roman"/>
                <w:color w:val="auto"/>
                <w:kern w:val="0"/>
                <w:sz w:val="21"/>
                <w:szCs w:val="21"/>
                <w:highlight w:val="none"/>
                <w:lang w:val="en-US" w:eastAsia="zh-CN"/>
              </w:rPr>
              <w:t>77.24</w:t>
            </w:r>
            <w:r>
              <w:rPr>
                <w:rFonts w:hint="default" w:ascii="Times New Roman" w:hAnsi="Times New Roman" w:eastAsia="宋体" w:cs="Times New Roman"/>
                <w:color w:val="auto"/>
                <w:kern w:val="0"/>
                <w:sz w:val="21"/>
                <w:szCs w:val="21"/>
                <w:highlight w:val="none"/>
                <w:lang w:val="en-US" w:eastAsia="zh-CN"/>
              </w:rPr>
              <w:t>m³/d，新安村尾水受纳农田每日需水约</w:t>
            </w:r>
            <w:r>
              <w:rPr>
                <w:rFonts w:hint="eastAsia" w:ascii="Times New Roman" w:hAnsi="Times New Roman" w:eastAsia="宋体" w:cs="Times New Roman"/>
                <w:color w:val="auto"/>
                <w:kern w:val="0"/>
                <w:sz w:val="21"/>
                <w:szCs w:val="21"/>
                <w:highlight w:val="none"/>
                <w:lang w:val="en-US" w:eastAsia="zh-CN"/>
              </w:rPr>
              <w:t>153.73</w:t>
            </w:r>
            <w:r>
              <w:rPr>
                <w:rFonts w:hint="default" w:ascii="Times New Roman" w:hAnsi="Times New Roman" w:eastAsia="宋体" w:cs="Times New Roman"/>
                <w:color w:val="auto"/>
                <w:kern w:val="0"/>
                <w:sz w:val="21"/>
                <w:szCs w:val="21"/>
                <w:highlight w:val="none"/>
                <w:lang w:val="en-US" w:eastAsia="zh-CN"/>
              </w:rPr>
              <w:t>~</w:t>
            </w:r>
            <w:r>
              <w:rPr>
                <w:rFonts w:hint="eastAsia" w:ascii="Times New Roman" w:hAnsi="Times New Roman" w:eastAsia="宋体" w:cs="Times New Roman"/>
                <w:color w:val="auto"/>
                <w:kern w:val="0"/>
                <w:sz w:val="21"/>
                <w:szCs w:val="21"/>
                <w:highlight w:val="none"/>
                <w:lang w:val="en-US" w:eastAsia="zh-CN"/>
              </w:rPr>
              <w:t>245.96</w:t>
            </w:r>
            <w:r>
              <w:rPr>
                <w:rFonts w:hint="default" w:ascii="Times New Roman" w:hAnsi="Times New Roman" w:eastAsia="宋体" w:cs="Times New Roman"/>
                <w:color w:val="auto"/>
                <w:kern w:val="0"/>
                <w:sz w:val="21"/>
                <w:szCs w:val="21"/>
                <w:highlight w:val="none"/>
                <w:lang w:val="en-US" w:eastAsia="zh-CN"/>
              </w:rPr>
              <w:t>m³/d，大河村尾水受纳农田每日需水约</w:t>
            </w:r>
            <w:r>
              <w:rPr>
                <w:rFonts w:hint="eastAsia" w:ascii="Times New Roman" w:hAnsi="Times New Roman" w:eastAsia="宋体" w:cs="Times New Roman"/>
                <w:color w:val="auto"/>
                <w:kern w:val="0"/>
                <w:sz w:val="21"/>
                <w:szCs w:val="21"/>
                <w:highlight w:val="none"/>
                <w:lang w:val="en-US" w:eastAsia="zh-CN"/>
              </w:rPr>
              <w:t>111.38</w:t>
            </w:r>
            <w:r>
              <w:rPr>
                <w:rFonts w:hint="default" w:ascii="Times New Roman" w:hAnsi="Times New Roman" w:eastAsia="宋体" w:cs="Times New Roman"/>
                <w:color w:val="auto"/>
                <w:kern w:val="0"/>
                <w:sz w:val="21"/>
                <w:szCs w:val="21"/>
                <w:highlight w:val="none"/>
                <w:lang w:val="en-US" w:eastAsia="zh-CN"/>
              </w:rPr>
              <w:t>~</w:t>
            </w:r>
            <w:r>
              <w:rPr>
                <w:rFonts w:hint="eastAsia" w:ascii="Times New Roman" w:hAnsi="Times New Roman" w:eastAsia="宋体" w:cs="Times New Roman"/>
                <w:color w:val="auto"/>
                <w:kern w:val="0"/>
                <w:sz w:val="21"/>
                <w:szCs w:val="21"/>
                <w:highlight w:val="none"/>
                <w:lang w:val="en-US" w:eastAsia="zh-CN"/>
              </w:rPr>
              <w:t>178.2</w:t>
            </w:r>
            <w:r>
              <w:rPr>
                <w:rFonts w:hint="default" w:ascii="Times New Roman" w:hAnsi="Times New Roman" w:eastAsia="宋体" w:cs="Times New Roman"/>
                <w:color w:val="auto"/>
                <w:kern w:val="0"/>
                <w:sz w:val="21"/>
                <w:szCs w:val="21"/>
                <w:highlight w:val="none"/>
                <w:lang w:val="en-US" w:eastAsia="zh-CN"/>
              </w:rPr>
              <w:t>m³/d</w:t>
            </w:r>
            <w:r>
              <w:rPr>
                <w:rFonts w:hint="eastAsia" w:ascii="Times New Roman" w:hAnsi="Times New Roman" w:eastAsia="宋体" w:cs="Times New Roman"/>
                <w:color w:val="auto"/>
                <w:kern w:val="0"/>
                <w:sz w:val="21"/>
                <w:szCs w:val="21"/>
                <w:highlight w:val="none"/>
                <w:lang w:val="en-US" w:eastAsia="zh-CN"/>
              </w:rPr>
              <w:t>。以四个村设计的</w:t>
            </w:r>
            <w:r>
              <w:rPr>
                <w:rFonts w:hint="default" w:ascii="Times New Roman" w:hAnsi="Times New Roman" w:cs="Times New Roman"/>
                <w:color w:val="auto"/>
                <w:kern w:val="0"/>
                <w:sz w:val="21"/>
                <w:szCs w:val="21"/>
                <w:highlight w:val="none"/>
                <w:lang w:val="en-US" w:eastAsia="zh-CN"/>
              </w:rPr>
              <w:t>污水处理站合计处理能力，处理后的尾水完全能被消化，可就近利用已经农灌设施进行取水，且还需要补充灌溉用水，因此，晴天项目污水处理站尾水回用于灌溉是完全可行的；雨天农作物不需要人工灌溉，污水处理尾水要保证“零排放”</w:t>
            </w:r>
            <w:r>
              <w:rPr>
                <w:rFonts w:hint="eastAsia" w:ascii="Times New Roman" w:hAnsi="Times New Roman" w:cs="Times New Roman"/>
                <w:color w:val="auto"/>
                <w:kern w:val="0"/>
                <w:sz w:val="21"/>
                <w:szCs w:val="21"/>
                <w:highlight w:val="none"/>
                <w:lang w:val="en-US" w:eastAsia="zh-CN"/>
              </w:rPr>
              <w:t>，建设单位应按四个村尾水产生量采取储水、蓄水措施，并且完善配套农灌系统，保证处理后的尾水能及时用于当地农业灌溉。</w:t>
            </w:r>
          </w:p>
          <w:p>
            <w:pPr>
              <w:pStyle w:val="8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i w:val="0"/>
                <w:iCs w:val="0"/>
                <w:caps w:val="0"/>
                <w:color w:val="auto"/>
                <w:spacing w:val="0"/>
                <w:sz w:val="21"/>
                <w:szCs w:val="21"/>
                <w:shd w:val="clear" w:fill="FFFFFF"/>
                <w:lang w:val="en-US" w:eastAsia="zh-CN"/>
              </w:rPr>
            </w:pPr>
            <w:r>
              <w:rPr>
                <w:rFonts w:hint="eastAsia" w:ascii="Times New Roman" w:hAnsi="Times New Roman" w:cs="Times New Roman"/>
                <w:b/>
                <w:bCs/>
                <w:i w:val="0"/>
                <w:iCs w:val="0"/>
                <w:caps w:val="0"/>
                <w:color w:val="auto"/>
                <w:spacing w:val="0"/>
                <w:sz w:val="21"/>
                <w:szCs w:val="21"/>
                <w:shd w:val="clear" w:fill="FFFFFF"/>
                <w:lang w:val="en-US" w:eastAsia="zh-CN"/>
              </w:rPr>
              <w:t>表2-11 项目污水处理站雨季尾水储、蓄要求</w:t>
            </w:r>
          </w:p>
          <w:tbl>
            <w:tblPr>
              <w:tblStyle w:val="90"/>
              <w:tblW w:w="6738" w:type="dxa"/>
              <w:jc w:val="center"/>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auto"/>
              <w:tblLayout w:type="fixed"/>
              <w:tblCellMar>
                <w:top w:w="0" w:type="dxa"/>
                <w:left w:w="0" w:type="dxa"/>
                <w:bottom w:w="0" w:type="dxa"/>
                <w:right w:w="0" w:type="dxa"/>
              </w:tblCellMar>
            </w:tblPr>
            <w:tblGrid>
              <w:gridCol w:w="1830"/>
              <w:gridCol w:w="1302"/>
              <w:gridCol w:w="3606"/>
            </w:tblGrid>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0" w:type="dxa"/>
                  <w:bottom w:w="0" w:type="dxa"/>
                  <w:right w:w="0" w:type="dxa"/>
                </w:tblCellMar>
              </w:tblPrEx>
              <w:trPr>
                <w:trHeight w:val="0" w:hRule="atLeast"/>
                <w:tblHeader/>
                <w:jc w:val="center"/>
              </w:trPr>
              <w:tc>
                <w:tcPr>
                  <w:tcW w:w="1830" w:type="dxa"/>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
                    </w:rPr>
                    <w:t>村庄名称</w:t>
                  </w:r>
                </w:p>
              </w:tc>
              <w:tc>
                <w:tcPr>
                  <w:tcW w:w="1302" w:type="dxa"/>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
                    </w:rPr>
                    <w:t>处理规模</w:t>
                  </w:r>
                </w:p>
              </w:tc>
              <w:tc>
                <w:tcPr>
                  <w:tcW w:w="3606" w:type="dxa"/>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cs="Times New Roman"/>
                      <w:b/>
                      <w:bCs/>
                      <w:color w:val="auto"/>
                      <w:kern w:val="0"/>
                      <w:sz w:val="21"/>
                      <w:szCs w:val="21"/>
                      <w:lang w:val="en-US" w:eastAsia="zh-CN" w:bidi="ar"/>
                    </w:rPr>
                    <w:t>“零排放”</w:t>
                  </w:r>
                  <w:r>
                    <w:rPr>
                      <w:rFonts w:hint="eastAsia" w:ascii="Times New Roman" w:hAnsi="Times New Roman" w:cs="Times New Roman"/>
                      <w:b/>
                      <w:bCs/>
                      <w:color w:val="auto"/>
                      <w:kern w:val="0"/>
                      <w:sz w:val="21"/>
                      <w:szCs w:val="21"/>
                      <w:lang w:val="en-US" w:eastAsia="zh-CN" w:bidi="ar"/>
                    </w:rPr>
                    <w:t>保证</w:t>
                  </w:r>
                  <w:r>
                    <w:rPr>
                      <w:rFonts w:hint="default" w:ascii="Times New Roman" w:hAnsi="Times New Roman" w:cs="Times New Roman"/>
                      <w:b/>
                      <w:bCs/>
                      <w:color w:val="auto"/>
                      <w:kern w:val="0"/>
                      <w:sz w:val="21"/>
                      <w:szCs w:val="21"/>
                      <w:lang w:val="en-US" w:eastAsia="zh-CN" w:bidi="ar"/>
                    </w:rPr>
                    <w:t>措施</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auto"/>
                <w:tblCellMar>
                  <w:top w:w="0" w:type="dxa"/>
                  <w:left w:w="0" w:type="dxa"/>
                  <w:bottom w:w="0" w:type="dxa"/>
                  <w:right w:w="0" w:type="dxa"/>
                </w:tblCellMar>
              </w:tblPrEx>
              <w:trPr>
                <w:trHeight w:val="0" w:hRule="atLeast"/>
                <w:jc w:val="center"/>
              </w:trPr>
              <w:tc>
                <w:tcPr>
                  <w:tcW w:w="1830" w:type="dxa"/>
                  <w:tcBorders>
                    <w:tl2br w:val="nil"/>
                    <w:tr2bl w:val="nil"/>
                  </w:tcBorders>
                  <w:shd w:val="clear" w:color="auto" w:fill="FFFFFF"/>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洗洋塘村</w:t>
                  </w:r>
                </w:p>
              </w:tc>
              <w:tc>
                <w:tcPr>
                  <w:tcW w:w="1302" w:type="dxa"/>
                  <w:tcBorders>
                    <w:tl2br w:val="nil"/>
                    <w:tr2bl w:val="nil"/>
                  </w:tcBorders>
                  <w:shd w:val="clear" w:color="auto" w:fill="FFFFFF"/>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25m³/d</w:t>
                  </w:r>
                </w:p>
              </w:tc>
              <w:tc>
                <w:tcPr>
                  <w:tcW w:w="3606" w:type="dxa"/>
                  <w:tcBorders>
                    <w:tl2br w:val="nil"/>
                    <w:tr2bl w:val="nil"/>
                  </w:tcBorders>
                  <w:shd w:val="clear" w:color="auto" w:fill="FFFFFF"/>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①设清水池；②用泵抽排入村内水塘；③排入村民自建农灌蓄水池等</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auto"/>
                <w:tblCellMar>
                  <w:top w:w="0" w:type="dxa"/>
                  <w:left w:w="0" w:type="dxa"/>
                  <w:bottom w:w="0" w:type="dxa"/>
                  <w:right w:w="0" w:type="dxa"/>
                </w:tblCellMar>
              </w:tblPrEx>
              <w:trPr>
                <w:trHeight w:val="0" w:hRule="atLeast"/>
                <w:jc w:val="center"/>
              </w:trPr>
              <w:tc>
                <w:tcPr>
                  <w:tcW w:w="1830" w:type="dxa"/>
                  <w:tcBorders>
                    <w:tl2br w:val="nil"/>
                    <w:tr2bl w:val="nil"/>
                  </w:tcBorders>
                  <w:shd w:val="clear" w:color="auto" w:fill="FFFFFF"/>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水塘子村</w:t>
                  </w:r>
                </w:p>
              </w:tc>
              <w:tc>
                <w:tcPr>
                  <w:tcW w:w="1302" w:type="dxa"/>
                  <w:tcBorders>
                    <w:tl2br w:val="nil"/>
                    <w:tr2bl w:val="nil"/>
                  </w:tcBorders>
                  <w:shd w:val="clear" w:color="auto" w:fill="FFFFFF"/>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15m³/d</w:t>
                  </w:r>
                </w:p>
              </w:tc>
              <w:tc>
                <w:tcPr>
                  <w:tcW w:w="3606" w:type="dxa"/>
                  <w:tcBorders>
                    <w:tl2br w:val="nil"/>
                    <w:tr2bl w:val="nil"/>
                  </w:tcBorders>
                  <w:shd w:val="clear" w:color="auto" w:fill="FFFFFF"/>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①设清水池；②用泵抽排入村内水塘；③排入村民自建农灌蓄水池等</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auto"/>
                <w:tblCellMar>
                  <w:top w:w="0" w:type="dxa"/>
                  <w:left w:w="0" w:type="dxa"/>
                  <w:bottom w:w="0" w:type="dxa"/>
                  <w:right w:w="0" w:type="dxa"/>
                </w:tblCellMar>
              </w:tblPrEx>
              <w:trPr>
                <w:trHeight w:val="0" w:hRule="atLeast"/>
                <w:jc w:val="center"/>
              </w:trPr>
              <w:tc>
                <w:tcPr>
                  <w:tcW w:w="1830" w:type="dxa"/>
                  <w:tcBorders>
                    <w:tl2br w:val="nil"/>
                    <w:tr2bl w:val="nil"/>
                  </w:tcBorders>
                  <w:shd w:val="clear" w:color="auto" w:fill="FFFFFF"/>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新安村</w:t>
                  </w:r>
                </w:p>
              </w:tc>
              <w:tc>
                <w:tcPr>
                  <w:tcW w:w="1302" w:type="dxa"/>
                  <w:tcBorders>
                    <w:tl2br w:val="nil"/>
                    <w:tr2bl w:val="nil"/>
                  </w:tcBorders>
                  <w:shd w:val="clear" w:color="auto" w:fill="FFFFFF"/>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5m³/d</w:t>
                  </w:r>
                </w:p>
              </w:tc>
              <w:tc>
                <w:tcPr>
                  <w:tcW w:w="3606" w:type="dxa"/>
                  <w:tcBorders>
                    <w:tl2br w:val="nil"/>
                    <w:tr2bl w:val="nil"/>
                  </w:tcBorders>
                  <w:shd w:val="clear" w:color="auto" w:fill="FFFFFF"/>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①设清水池；②用泵抽排入村内水塘；③排入村民自建农灌蓄水池等</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auto"/>
                <w:tblCellMar>
                  <w:top w:w="0" w:type="dxa"/>
                  <w:left w:w="0" w:type="dxa"/>
                  <w:bottom w:w="0" w:type="dxa"/>
                  <w:right w:w="0" w:type="dxa"/>
                </w:tblCellMar>
              </w:tblPrEx>
              <w:trPr>
                <w:trHeight w:val="0" w:hRule="atLeast"/>
                <w:jc w:val="center"/>
              </w:trPr>
              <w:tc>
                <w:tcPr>
                  <w:tcW w:w="1830" w:type="dxa"/>
                  <w:tcBorders>
                    <w:tl2br w:val="nil"/>
                    <w:tr2bl w:val="nil"/>
                  </w:tcBorders>
                  <w:shd w:val="clear" w:color="auto" w:fill="FFFFFF"/>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大河村</w:t>
                  </w:r>
                </w:p>
              </w:tc>
              <w:tc>
                <w:tcPr>
                  <w:tcW w:w="1302" w:type="dxa"/>
                  <w:tcBorders>
                    <w:tl2br w:val="nil"/>
                    <w:tr2bl w:val="nil"/>
                  </w:tcBorders>
                  <w:shd w:val="clear" w:color="auto" w:fill="FFFFFF"/>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10m³/d</w:t>
                  </w:r>
                </w:p>
              </w:tc>
              <w:tc>
                <w:tcPr>
                  <w:tcW w:w="3606" w:type="dxa"/>
                  <w:tcBorders>
                    <w:tl2br w:val="nil"/>
                    <w:tr2bl w:val="nil"/>
                  </w:tcBorders>
                  <w:shd w:val="clear" w:color="auto" w:fill="FFFFFF"/>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①设清水池；②用泵抽排入村内水塘；③排入村民自建农灌蓄水池等</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（三）生活垃圾收集工程</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项目宜良县境内大河村、洗洋塘、水塘子、新安村四个自然村。本方案设计将以上四个自然村的生活垃圾进行收集转运至北古城镇，合兴村委会距离北古城镇30km。</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（1）大河村、洗洋塘、水塘子、新安村每户配备1个30L的垃圾桶，垃圾箱则根据各自然村人口规模及村内房屋、道路布局特点进行布置，对生活垃圾进行收集，垃圾箱配置率为100%，设计收集率为100%。</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（2）垃圾转运由负责集镇的垃圾转运单位负责。</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val="en-US" w:eastAsia="zh-CN"/>
              </w:rPr>
              <w:t>1</w:t>
            </w:r>
            <w:r>
              <w:rPr>
                <w:rFonts w:hint="eastAsia" w:cs="Times New Roman"/>
                <w:b w:val="0"/>
                <w:bCs/>
                <w:color w:val="auto"/>
                <w:sz w:val="21"/>
                <w:szCs w:val="21"/>
                <w:lang w:val="en-US" w:eastAsia="zh-CN"/>
              </w:rPr>
              <w:t>、</w:t>
            </w:r>
            <w:r>
              <w:rPr>
                <w:rFonts w:hint="default" w:ascii="Times New Roman" w:hAnsi="Times New Roman" w:eastAsia="宋体" w:cs="Times New Roman"/>
                <w:b w:val="0"/>
                <w:bCs/>
                <w:color w:val="auto"/>
                <w:sz w:val="21"/>
                <w:szCs w:val="21"/>
                <w:lang w:eastAsia="zh-CN"/>
              </w:rPr>
              <w:t>生活垃圾处理方案</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由于目前北古城镇已经规划建设集镇的垃圾处理站，覆盖范围为整个北古城镇包含辖区的农村地区，因此，本方案选择采用垃圾处理方式为：垃圾外运至北古城镇集中处理。</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val="en-US" w:eastAsia="zh-CN"/>
              </w:rPr>
              <w:t>2</w:t>
            </w:r>
            <w:r>
              <w:rPr>
                <w:rFonts w:hint="eastAsia" w:cs="Times New Roman"/>
                <w:b w:val="0"/>
                <w:bCs/>
                <w:color w:val="auto"/>
                <w:sz w:val="21"/>
                <w:szCs w:val="21"/>
                <w:lang w:val="en-US" w:eastAsia="zh-CN"/>
              </w:rPr>
              <w:t>、</w:t>
            </w:r>
            <w:r>
              <w:rPr>
                <w:rFonts w:hint="default" w:ascii="Times New Roman" w:hAnsi="Times New Roman" w:eastAsia="宋体" w:cs="Times New Roman"/>
                <w:b w:val="0"/>
                <w:bCs/>
                <w:color w:val="auto"/>
                <w:sz w:val="21"/>
                <w:szCs w:val="21"/>
                <w:lang w:eastAsia="zh-CN"/>
              </w:rPr>
              <w:t>生活垃圾产生量预测</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08" w:firstLineChars="20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pacing w:val="-3"/>
                <w:sz w:val="21"/>
                <w:szCs w:val="21"/>
              </w:rPr>
              <w:t>依据</w:t>
            </w:r>
            <w:r>
              <w:rPr>
                <w:rFonts w:hint="default" w:ascii="Times New Roman" w:hAnsi="Times New Roman" w:eastAsia="宋体" w:cs="Times New Roman"/>
                <w:b w:val="0"/>
                <w:bCs/>
                <w:color w:val="auto"/>
                <w:spacing w:val="-3"/>
                <w:sz w:val="21"/>
                <w:szCs w:val="21"/>
                <w:lang w:eastAsia="zh-CN"/>
              </w:rPr>
              <w:t>项目初步设计方案</w:t>
            </w:r>
            <w:r>
              <w:rPr>
                <w:rFonts w:hint="default" w:ascii="Times New Roman" w:hAnsi="Times New Roman" w:eastAsia="宋体" w:cs="Times New Roman"/>
                <w:b w:val="0"/>
                <w:bCs/>
                <w:color w:val="auto"/>
                <w:spacing w:val="-3"/>
                <w:sz w:val="21"/>
                <w:szCs w:val="21"/>
              </w:rPr>
              <w:t>，</w:t>
            </w:r>
            <w:r>
              <w:rPr>
                <w:rFonts w:hint="default" w:ascii="Times New Roman" w:hAnsi="Times New Roman" w:eastAsia="宋体" w:cs="Times New Roman"/>
                <w:b w:val="0"/>
                <w:bCs/>
                <w:color w:val="auto"/>
                <w:spacing w:val="-4"/>
                <w:sz w:val="21"/>
                <w:szCs w:val="21"/>
              </w:rPr>
              <w:t>农村居民生活垃圾产生</w:t>
            </w:r>
            <w:r>
              <w:rPr>
                <w:rFonts w:hint="default" w:ascii="Times New Roman" w:hAnsi="Times New Roman" w:eastAsia="宋体" w:cs="Times New Roman"/>
                <w:b w:val="0"/>
                <w:bCs/>
                <w:color w:val="auto"/>
                <w:spacing w:val="-1"/>
                <w:sz w:val="21"/>
                <w:szCs w:val="21"/>
              </w:rPr>
              <w:t>量按0.6kg/人·d计算，计算可得，每</w:t>
            </w:r>
            <w:r>
              <w:rPr>
                <w:rFonts w:hint="default" w:ascii="Times New Roman" w:hAnsi="Times New Roman" w:eastAsia="宋体" w:cs="Times New Roman"/>
                <w:b w:val="0"/>
                <w:bCs/>
                <w:color w:val="auto"/>
                <w:spacing w:val="-2"/>
                <w:sz w:val="21"/>
                <w:szCs w:val="21"/>
              </w:rPr>
              <w:t>天的垃圾产生量约为0.57t。生活垃圾产生量统计详见</w:t>
            </w:r>
            <w:r>
              <w:rPr>
                <w:rFonts w:hint="default" w:ascii="Times New Roman" w:hAnsi="Times New Roman" w:eastAsia="宋体" w:cs="Times New Roman"/>
                <w:b w:val="0"/>
                <w:bCs/>
                <w:color w:val="auto"/>
                <w:spacing w:val="-2"/>
                <w:sz w:val="21"/>
                <w:szCs w:val="21"/>
                <w:lang w:val="en-US" w:eastAsia="zh-CN"/>
              </w:rPr>
              <w:t>下表。</w:t>
            </w:r>
          </w:p>
          <w:p>
            <w:pPr>
              <w:pStyle w:val="4093"/>
              <w:keepNext w:val="0"/>
              <w:keepLines w:val="0"/>
              <w:pageBreakBefore w:val="0"/>
              <w:widowControl/>
              <w:suppressLineNumbers w:val="0"/>
              <w:bidi w:val="0"/>
              <w:adjustRightInd w:val="0"/>
              <w:snapToGrid w:val="0"/>
              <w:spacing w:before="0" w:beforeAutospacing="0" w:after="0" w:afterAutospacing="0" w:line="360" w:lineRule="auto"/>
              <w:ind w:left="0" w:right="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表 2-1</w:t>
            </w:r>
            <w:r>
              <w:rPr>
                <w:rFonts w:hint="eastAsia" w:cs="Times New Roman"/>
                <w:color w:val="auto"/>
                <w:szCs w:val="21"/>
                <w:lang w:val="en-US" w:eastAsia="zh-CN"/>
              </w:rPr>
              <w:t>1</w:t>
            </w:r>
            <w:r>
              <w:rPr>
                <w:rFonts w:hint="default" w:ascii="Times New Roman" w:hAnsi="Times New Roman" w:eastAsia="宋体" w:cs="Times New Roman"/>
                <w:color w:val="auto"/>
                <w:szCs w:val="21"/>
                <w:lang w:val="en-US" w:eastAsia="zh-CN"/>
              </w:rPr>
              <w:t xml:space="preserve"> </w:t>
            </w:r>
            <w:r>
              <w:rPr>
                <w:rFonts w:hint="default" w:ascii="Times New Roman" w:hAnsi="Times New Roman" w:eastAsia="宋体" w:cs="Times New Roman"/>
                <w:color w:val="auto"/>
                <w:szCs w:val="21"/>
                <w:lang w:eastAsia="zh-CN"/>
              </w:rPr>
              <w:t>项目区生活垃圾产生量统计</w:t>
            </w:r>
            <w:r>
              <w:rPr>
                <w:rFonts w:hint="default" w:ascii="Times New Roman" w:hAnsi="Times New Roman" w:eastAsia="宋体" w:cs="Times New Roman"/>
                <w:color w:val="auto"/>
                <w:szCs w:val="21"/>
                <w:lang w:val="en-US" w:eastAsia="zh-CN"/>
              </w:rPr>
              <w:t>一览表</w:t>
            </w:r>
          </w:p>
          <w:tbl>
            <w:tblPr>
              <w:tblStyle w:val="782"/>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4"/>
              <w:gridCol w:w="1280"/>
              <w:gridCol w:w="1634"/>
              <w:gridCol w:w="1573"/>
              <w:gridCol w:w="21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72" w:type="pct"/>
                  <w:noWrap w:val="0"/>
                  <w:vAlign w:val="center"/>
                </w:tcPr>
                <w:p>
                  <w:pPr>
                    <w:pStyle w:val="4091"/>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6"/>
                      <w:sz w:val="21"/>
                      <w:szCs w:val="21"/>
                    </w:rPr>
                    <w:t>自然村</w:t>
                  </w:r>
                </w:p>
              </w:tc>
              <w:tc>
                <w:tcPr>
                  <w:tcW w:w="814" w:type="pct"/>
                  <w:noWrap w:val="0"/>
                  <w:vAlign w:val="center"/>
                </w:tcPr>
                <w:p>
                  <w:pPr>
                    <w:pStyle w:val="4091"/>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4"/>
                      <w:sz w:val="21"/>
                      <w:szCs w:val="21"/>
                    </w:rPr>
                    <w:t>户数（户）</w:t>
                  </w:r>
                </w:p>
              </w:tc>
              <w:tc>
                <w:tcPr>
                  <w:tcW w:w="1039" w:type="pct"/>
                  <w:noWrap w:val="0"/>
                  <w:vAlign w:val="center"/>
                </w:tcPr>
                <w:p>
                  <w:pPr>
                    <w:pStyle w:val="4091"/>
                    <w:keepNext w:val="0"/>
                    <w:keepLines w:val="0"/>
                    <w:pageBreakBefore w:val="0"/>
                    <w:widowControl w:val="0"/>
                    <w:kinsoku/>
                    <w:wordWrap/>
                    <w:overflowPunct/>
                    <w:topLinePunct w:val="0"/>
                    <w:autoSpaceDE/>
                    <w:autoSpaceDN/>
                    <w:bidi w:val="0"/>
                    <w:adjustRightInd w:val="0"/>
                    <w:snapToGrid w:val="0"/>
                    <w:spacing w:line="240" w:lineRule="auto"/>
                    <w:ind w:left="0" w:right="15"/>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2"/>
                      <w:sz w:val="21"/>
                      <w:szCs w:val="21"/>
                    </w:rPr>
                    <w:t>现状人口数（人）</w:t>
                  </w:r>
                </w:p>
              </w:tc>
              <w:tc>
                <w:tcPr>
                  <w:tcW w:w="1000" w:type="pct"/>
                  <w:noWrap w:val="0"/>
                  <w:vAlign w:val="center"/>
                </w:tcPr>
                <w:p>
                  <w:pPr>
                    <w:pStyle w:val="4091"/>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6"/>
                      <w:sz w:val="21"/>
                      <w:szCs w:val="21"/>
                    </w:rPr>
                    <w:t>预测人口数</w:t>
                  </w:r>
                </w:p>
              </w:tc>
              <w:tc>
                <w:tcPr>
                  <w:tcW w:w="1373" w:type="pct"/>
                  <w:noWrap w:val="0"/>
                  <w:vAlign w:val="center"/>
                </w:tcPr>
                <w:p>
                  <w:pPr>
                    <w:pStyle w:val="4091"/>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5"/>
                      <w:sz w:val="21"/>
                      <w:szCs w:val="21"/>
                    </w:rPr>
                    <w:t>生活垃圾产生量t/d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72" w:type="pct"/>
                  <w:noWrap w:val="0"/>
                  <w:vAlign w:val="center"/>
                </w:tcPr>
                <w:p>
                  <w:pPr>
                    <w:pStyle w:val="4091"/>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洗洋塘</w:t>
                  </w:r>
                </w:p>
              </w:tc>
              <w:tc>
                <w:tcPr>
                  <w:tcW w:w="81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133</w:t>
                  </w:r>
                </w:p>
              </w:tc>
              <w:tc>
                <w:tcPr>
                  <w:tcW w:w="103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438</w:t>
                  </w:r>
                </w:p>
              </w:tc>
              <w:tc>
                <w:tcPr>
                  <w:tcW w:w="100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479</w:t>
                  </w:r>
                </w:p>
              </w:tc>
              <w:tc>
                <w:tcPr>
                  <w:tcW w:w="137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0.29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72" w:type="pct"/>
                  <w:noWrap w:val="0"/>
                  <w:vAlign w:val="center"/>
                </w:tcPr>
                <w:p>
                  <w:pPr>
                    <w:pStyle w:val="4091"/>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水塘子</w:t>
                  </w:r>
                </w:p>
              </w:tc>
              <w:tc>
                <w:tcPr>
                  <w:tcW w:w="81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103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212</w:t>
                  </w:r>
                </w:p>
              </w:tc>
              <w:tc>
                <w:tcPr>
                  <w:tcW w:w="100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232</w:t>
                  </w:r>
                </w:p>
              </w:tc>
              <w:tc>
                <w:tcPr>
                  <w:tcW w:w="137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0.14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0" w:hRule="atLeast"/>
                <w:jc w:val="center"/>
              </w:trPr>
              <w:tc>
                <w:tcPr>
                  <w:tcW w:w="772" w:type="pct"/>
                  <w:noWrap w:val="0"/>
                  <w:vAlign w:val="center"/>
                </w:tcPr>
                <w:p>
                  <w:pPr>
                    <w:pStyle w:val="4091"/>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大河村</w:t>
                  </w:r>
                </w:p>
              </w:tc>
              <w:tc>
                <w:tcPr>
                  <w:tcW w:w="81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44</w:t>
                  </w:r>
                </w:p>
              </w:tc>
              <w:tc>
                <w:tcPr>
                  <w:tcW w:w="103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153</w:t>
                  </w:r>
                </w:p>
              </w:tc>
              <w:tc>
                <w:tcPr>
                  <w:tcW w:w="100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168</w:t>
                  </w:r>
                </w:p>
              </w:tc>
              <w:tc>
                <w:tcPr>
                  <w:tcW w:w="137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72" w:type="pct"/>
                  <w:noWrap w:val="0"/>
                  <w:vAlign w:val="center"/>
                </w:tcPr>
                <w:p>
                  <w:pPr>
                    <w:pStyle w:val="4091"/>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新安村</w:t>
                  </w:r>
                </w:p>
              </w:tc>
              <w:tc>
                <w:tcPr>
                  <w:tcW w:w="81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14</w:t>
                  </w:r>
                </w:p>
              </w:tc>
              <w:tc>
                <w:tcPr>
                  <w:tcW w:w="103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62</w:t>
                  </w:r>
                </w:p>
              </w:tc>
              <w:tc>
                <w:tcPr>
                  <w:tcW w:w="100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68</w:t>
                  </w:r>
                </w:p>
              </w:tc>
              <w:tc>
                <w:tcPr>
                  <w:tcW w:w="137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72" w:type="pct"/>
                  <w:noWrap w:val="0"/>
                  <w:vAlign w:val="center"/>
                </w:tcPr>
                <w:p>
                  <w:pPr>
                    <w:pStyle w:val="4091"/>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合计：</w:t>
                  </w:r>
                </w:p>
              </w:tc>
              <w:tc>
                <w:tcPr>
                  <w:tcW w:w="81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236</w:t>
                  </w:r>
                </w:p>
              </w:tc>
              <w:tc>
                <w:tcPr>
                  <w:tcW w:w="103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865</w:t>
                  </w:r>
                </w:p>
              </w:tc>
              <w:tc>
                <w:tcPr>
                  <w:tcW w:w="100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947</w:t>
                  </w:r>
                </w:p>
              </w:tc>
              <w:tc>
                <w:tcPr>
                  <w:tcW w:w="137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0.57</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3</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eastAsia="zh-CN"/>
              </w:rPr>
              <w:t>生活垃圾收集工程生态效益预测</w:t>
            </w:r>
          </w:p>
          <w:p>
            <w:pPr>
              <w:pStyle w:val="25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auto"/>
              <w:ind w:left="0" w:leftChars="0" w:right="0" w:firstLine="420" w:firstLineChars="20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eastAsia="zh-CN"/>
              </w:rPr>
              <w:t>根据项目初步设计方案，</w:t>
            </w:r>
            <w:r>
              <w:rPr>
                <w:rFonts w:hint="default" w:ascii="Times New Roman" w:hAnsi="Times New Roman" w:eastAsia="宋体" w:cs="Times New Roman"/>
                <w:b w:val="0"/>
                <w:bCs w:val="0"/>
                <w:color w:val="auto"/>
                <w:sz w:val="21"/>
                <w:szCs w:val="21"/>
              </w:rPr>
              <w:t>通过项目实施</w:t>
            </w:r>
            <w:r>
              <w:rPr>
                <w:rFonts w:hint="default" w:ascii="Times New Roman" w:hAnsi="Times New Roman" w:eastAsia="宋体" w:cs="Times New Roman"/>
                <w:b w:val="0"/>
                <w:bCs w:val="0"/>
                <w:color w:val="auto"/>
                <w:sz w:val="21"/>
                <w:szCs w:val="21"/>
                <w:lang w:eastAsia="zh-CN"/>
              </w:rPr>
              <w:t>生活垃圾收集</w:t>
            </w:r>
            <w:r>
              <w:rPr>
                <w:rFonts w:hint="default" w:ascii="Times New Roman" w:hAnsi="Times New Roman" w:eastAsia="宋体" w:cs="Times New Roman"/>
                <w:b w:val="0"/>
                <w:bCs w:val="0"/>
                <w:color w:val="auto"/>
                <w:sz w:val="21"/>
                <w:szCs w:val="21"/>
              </w:rPr>
              <w:t>工程，预计削减COD</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2.05</w:t>
            </w:r>
            <w:r>
              <w:rPr>
                <w:rFonts w:hint="default" w:ascii="Times New Roman" w:hAnsi="Times New Roman" w:eastAsia="宋体" w:cs="Times New Roman"/>
                <w:b w:val="0"/>
                <w:bCs w:val="0"/>
                <w:color w:val="auto"/>
                <w:sz w:val="21"/>
                <w:szCs w:val="21"/>
              </w:rPr>
              <w:t>t/a、</w:t>
            </w:r>
            <w:r>
              <w:rPr>
                <w:rFonts w:hint="default" w:ascii="Times New Roman" w:hAnsi="Times New Roman" w:eastAsia="宋体" w:cs="Times New Roman"/>
                <w:b w:val="0"/>
                <w:bCs w:val="0"/>
                <w:color w:val="auto"/>
                <w:sz w:val="21"/>
                <w:szCs w:val="21"/>
                <w:lang w:val="en-US" w:eastAsia="zh-CN"/>
              </w:rPr>
              <w:t>TN：0.2</w:t>
            </w:r>
            <w:r>
              <w:rPr>
                <w:rFonts w:hint="default" w:ascii="Times New Roman" w:hAnsi="Times New Roman" w:eastAsia="宋体" w:cs="Times New Roman"/>
                <w:b w:val="0"/>
                <w:bCs w:val="0"/>
                <w:color w:val="auto"/>
                <w:sz w:val="21"/>
                <w:szCs w:val="21"/>
              </w:rPr>
              <w:t>t/a和TP</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0.02</w:t>
            </w:r>
            <w:r>
              <w:rPr>
                <w:rFonts w:hint="default" w:ascii="Times New Roman" w:hAnsi="Times New Roman" w:eastAsia="宋体" w:cs="Times New Roman"/>
                <w:b w:val="0"/>
                <w:bCs w:val="0"/>
                <w:color w:val="auto"/>
                <w:sz w:val="21"/>
                <w:szCs w:val="21"/>
              </w:rPr>
              <w:t>t/a，对农村</w:t>
            </w:r>
            <w:r>
              <w:rPr>
                <w:rFonts w:hint="default" w:ascii="Times New Roman" w:hAnsi="Times New Roman" w:eastAsia="宋体" w:cs="Times New Roman"/>
                <w:b w:val="0"/>
                <w:bCs w:val="0"/>
                <w:color w:val="auto"/>
                <w:sz w:val="21"/>
                <w:szCs w:val="21"/>
                <w:lang w:eastAsia="zh-CN"/>
              </w:rPr>
              <w:t>生活垃圾</w:t>
            </w:r>
            <w:r>
              <w:rPr>
                <w:rFonts w:hint="default" w:ascii="Times New Roman" w:hAnsi="Times New Roman" w:eastAsia="宋体" w:cs="Times New Roman"/>
                <w:b w:val="0"/>
                <w:bCs w:val="0"/>
                <w:color w:val="auto"/>
                <w:sz w:val="21"/>
                <w:szCs w:val="21"/>
              </w:rPr>
              <w:t>收集处理率达</w:t>
            </w:r>
            <w:r>
              <w:rPr>
                <w:rFonts w:hint="default" w:ascii="Times New Roman" w:hAnsi="Times New Roman" w:eastAsia="宋体" w:cs="Times New Roman"/>
                <w:b w:val="0"/>
                <w:bCs w:val="0"/>
                <w:color w:val="auto"/>
                <w:sz w:val="21"/>
                <w:szCs w:val="21"/>
                <w:lang w:val="en-US" w:eastAsia="zh-CN"/>
              </w:rPr>
              <w:t>90</w:t>
            </w:r>
            <w:r>
              <w:rPr>
                <w:rFonts w:hint="default" w:ascii="Times New Roman" w:hAnsi="Times New Roman" w:eastAsia="宋体" w:cs="Times New Roman"/>
                <w:b w:val="0"/>
                <w:bCs w:val="0"/>
                <w:color w:val="auto"/>
                <w:sz w:val="21"/>
                <w:szCs w:val="21"/>
              </w:rPr>
              <w:t>%以上。</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（四）河口湿地建设工程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04"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喷水洞河为海马箐水库最主要的入库河流，本工程拟在喷水洞下游大河村至</w:t>
            </w:r>
            <w:r>
              <w:rPr>
                <w:rFonts w:hint="default" w:ascii="Times New Roman" w:hAnsi="Times New Roman" w:eastAsia="宋体" w:cs="Times New Roman"/>
                <w:color w:val="auto"/>
                <w:sz w:val="21"/>
                <w:szCs w:val="21"/>
              </w:rPr>
              <w:t>海马箐水库淹没线之间设置人工湿地，对喷水洞河</w:t>
            </w:r>
            <w:r>
              <w:rPr>
                <w:rFonts w:hint="default" w:ascii="Times New Roman" w:hAnsi="Times New Roman" w:eastAsia="宋体" w:cs="Times New Roman"/>
                <w:color w:val="auto"/>
                <w:spacing w:val="-1"/>
                <w:sz w:val="21"/>
                <w:szCs w:val="21"/>
              </w:rPr>
              <w:t>水进行进一步的净化。</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08" w:firstLineChars="200"/>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3"/>
                <w:sz w:val="21"/>
                <w:szCs w:val="21"/>
              </w:rPr>
              <w:t>本工程在入库河道</w:t>
            </w:r>
            <w:r>
              <w:rPr>
                <w:rFonts w:hint="eastAsia" w:cs="Times New Roman"/>
                <w:color w:val="auto"/>
                <w:spacing w:val="-3"/>
                <w:sz w:val="21"/>
                <w:szCs w:val="21"/>
                <w:lang w:val="en-US" w:eastAsia="zh-CN"/>
              </w:rPr>
              <w:t>前端</w:t>
            </w:r>
            <w:r>
              <w:rPr>
                <w:rFonts w:hint="default" w:ascii="Times New Roman" w:hAnsi="Times New Roman" w:eastAsia="宋体" w:cs="Times New Roman"/>
                <w:color w:val="auto"/>
                <w:spacing w:val="-3"/>
                <w:sz w:val="21"/>
                <w:szCs w:val="21"/>
              </w:rPr>
              <w:t>建设人工湿地，使其形成海马箐</w:t>
            </w:r>
            <w:r>
              <w:rPr>
                <w:rFonts w:hint="default" w:ascii="Times New Roman" w:hAnsi="Times New Roman" w:eastAsia="宋体" w:cs="Times New Roman"/>
                <w:color w:val="auto"/>
                <w:spacing w:val="-4"/>
                <w:sz w:val="21"/>
                <w:szCs w:val="21"/>
              </w:rPr>
              <w:t>水库水源保护区生态</w:t>
            </w:r>
            <w:r>
              <w:rPr>
                <w:rFonts w:hint="default" w:ascii="Times New Roman" w:hAnsi="Times New Roman" w:eastAsia="宋体" w:cs="Times New Roman"/>
                <w:color w:val="auto"/>
                <w:spacing w:val="-1"/>
                <w:sz w:val="21"/>
                <w:szCs w:val="21"/>
              </w:rPr>
              <w:t>系统的一个有机组成部分，成为水库水环境的最后一道生态屏障。</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16" w:firstLineChars="200"/>
              <w:textAlignment w:val="auto"/>
              <w:rPr>
                <w:rFonts w:hint="default" w:ascii="Times New Roman" w:hAnsi="Times New Roman" w:eastAsia="宋体" w:cs="Times New Roman"/>
                <w:b w:val="0"/>
                <w:bCs w:val="0"/>
                <w:color w:val="auto"/>
                <w:spacing w:val="-1"/>
                <w:sz w:val="21"/>
                <w:szCs w:val="21"/>
                <w:lang w:eastAsia="zh-CN"/>
              </w:rPr>
            </w:pPr>
            <w:r>
              <w:rPr>
                <w:rFonts w:hint="default" w:ascii="Times New Roman" w:hAnsi="Times New Roman" w:eastAsia="宋体" w:cs="Times New Roman"/>
                <w:b w:val="0"/>
                <w:bCs w:val="0"/>
                <w:color w:val="auto"/>
                <w:spacing w:val="-1"/>
                <w:kern w:val="2"/>
                <w:sz w:val="21"/>
                <w:szCs w:val="21"/>
                <w:lang w:val="en-US" w:eastAsia="zh-CN" w:bidi="ar-SA"/>
              </w:rPr>
              <w:t>1</w:t>
            </w:r>
            <w:r>
              <w:rPr>
                <w:rFonts w:hint="eastAsia" w:cs="Times New Roman"/>
                <w:b w:val="0"/>
                <w:bCs w:val="0"/>
                <w:color w:val="auto"/>
                <w:spacing w:val="-1"/>
                <w:kern w:val="2"/>
                <w:sz w:val="21"/>
                <w:szCs w:val="21"/>
                <w:lang w:val="en-US" w:eastAsia="zh-CN" w:bidi="ar-SA"/>
              </w:rPr>
              <w:t>、</w:t>
            </w:r>
            <w:r>
              <w:rPr>
                <w:rFonts w:hint="default" w:ascii="Times New Roman" w:hAnsi="Times New Roman" w:eastAsia="宋体" w:cs="Times New Roman"/>
                <w:b w:val="0"/>
                <w:bCs w:val="0"/>
                <w:color w:val="auto"/>
                <w:spacing w:val="-1"/>
                <w:sz w:val="21"/>
                <w:szCs w:val="21"/>
                <w:lang w:eastAsia="zh-CN"/>
              </w:rPr>
              <w:t>设计规模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08" w:firstLineChars="20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根据《云南省昆明市宜良县海马箐水库工程可行性研究报</w:t>
            </w:r>
            <w:r>
              <w:rPr>
                <w:rFonts w:hint="default" w:ascii="Times New Roman" w:hAnsi="Times New Roman" w:eastAsia="宋体" w:cs="Times New Roman"/>
                <w:b w:val="0"/>
                <w:bCs w:val="0"/>
                <w:color w:val="auto"/>
                <w:spacing w:val="-4"/>
                <w:sz w:val="21"/>
                <w:szCs w:val="21"/>
              </w:rPr>
              <w:t>告》（昆明市水利水电勘测设计院2011.8</w:t>
            </w:r>
            <w:r>
              <w:rPr>
                <w:rFonts w:hint="default" w:ascii="Times New Roman" w:hAnsi="Times New Roman" w:eastAsia="宋体" w:cs="Times New Roman"/>
                <w:b w:val="0"/>
                <w:bCs w:val="0"/>
                <w:color w:val="auto"/>
                <w:spacing w:val="9"/>
                <w:sz w:val="21"/>
                <w:szCs w:val="21"/>
              </w:rPr>
              <w:t>），</w:t>
            </w:r>
            <w:r>
              <w:rPr>
                <w:rFonts w:hint="default" w:ascii="Times New Roman" w:hAnsi="Times New Roman" w:eastAsia="宋体" w:cs="Times New Roman"/>
                <w:b w:val="0"/>
                <w:bCs w:val="0"/>
                <w:color w:val="auto"/>
                <w:spacing w:val="-4"/>
                <w:sz w:val="21"/>
                <w:szCs w:val="21"/>
                <w:highlight w:val="none"/>
              </w:rPr>
              <w:t>喷水洞河2008年12月</w:t>
            </w:r>
            <w:r>
              <w:rPr>
                <w:rFonts w:hint="default" w:ascii="Times New Roman" w:hAnsi="Times New Roman" w:eastAsia="宋体" w:cs="Times New Roman"/>
                <w:b w:val="0"/>
                <w:bCs w:val="0"/>
                <w:color w:val="auto"/>
                <w:spacing w:val="-5"/>
                <w:sz w:val="21"/>
                <w:szCs w:val="21"/>
                <w:highlight w:val="none"/>
              </w:rPr>
              <w:t>11日实测流量为0.46m</w:t>
            </w:r>
            <w:r>
              <w:rPr>
                <w:rFonts w:hint="default" w:ascii="Times New Roman" w:hAnsi="Times New Roman" w:eastAsia="宋体" w:cs="Times New Roman"/>
                <w:b w:val="0"/>
                <w:bCs w:val="0"/>
                <w:color w:val="auto"/>
                <w:spacing w:val="-5"/>
                <w:sz w:val="21"/>
                <w:szCs w:val="21"/>
                <w:highlight w:val="none"/>
                <w:vertAlign w:val="superscript"/>
                <w:lang w:val="en-US" w:eastAsia="zh-CN"/>
              </w:rPr>
              <w:t>3</w:t>
            </w:r>
            <w:r>
              <w:rPr>
                <w:rFonts w:hint="default" w:ascii="Times New Roman" w:hAnsi="Times New Roman" w:eastAsia="宋体" w:cs="Times New Roman"/>
                <w:b w:val="0"/>
                <w:bCs w:val="0"/>
                <w:color w:val="auto"/>
                <w:spacing w:val="-5"/>
                <w:sz w:val="21"/>
                <w:szCs w:val="21"/>
                <w:highlight w:val="none"/>
              </w:rPr>
              <w:t>/s，</w:t>
            </w:r>
            <w:r>
              <w:rPr>
                <w:rFonts w:hint="default" w:ascii="Times New Roman" w:hAnsi="Times New Roman" w:eastAsia="宋体" w:cs="Times New Roman"/>
                <w:b w:val="0"/>
                <w:bCs w:val="0"/>
                <w:color w:val="auto"/>
                <w:spacing w:val="-3"/>
                <w:sz w:val="21"/>
                <w:szCs w:val="21"/>
                <w:highlight w:val="none"/>
              </w:rPr>
              <w:t>2009年2月12日实测0.492m</w:t>
            </w:r>
            <w:r>
              <w:rPr>
                <w:rFonts w:hint="default" w:ascii="Times New Roman" w:hAnsi="Times New Roman" w:eastAsia="宋体" w:cs="Times New Roman"/>
                <w:b w:val="0"/>
                <w:bCs w:val="0"/>
                <w:color w:val="auto"/>
                <w:spacing w:val="-5"/>
                <w:sz w:val="21"/>
                <w:szCs w:val="21"/>
                <w:highlight w:val="none"/>
                <w:vertAlign w:val="superscript"/>
                <w:lang w:val="en-US" w:eastAsia="zh-CN"/>
              </w:rPr>
              <w:t>3</w:t>
            </w:r>
            <w:r>
              <w:rPr>
                <w:rFonts w:hint="default" w:ascii="Times New Roman" w:hAnsi="Times New Roman" w:eastAsia="宋体" w:cs="Times New Roman"/>
                <w:b w:val="0"/>
                <w:bCs w:val="0"/>
                <w:color w:val="auto"/>
                <w:spacing w:val="-3"/>
                <w:sz w:val="21"/>
                <w:szCs w:val="21"/>
                <w:highlight w:val="none"/>
              </w:rPr>
              <w:t>/s，2009年至2</w:t>
            </w:r>
            <w:r>
              <w:rPr>
                <w:rFonts w:hint="default" w:ascii="Times New Roman" w:hAnsi="Times New Roman" w:eastAsia="宋体" w:cs="Times New Roman"/>
                <w:b w:val="0"/>
                <w:bCs w:val="0"/>
                <w:color w:val="auto"/>
                <w:spacing w:val="-4"/>
                <w:sz w:val="21"/>
                <w:szCs w:val="21"/>
                <w:highlight w:val="none"/>
              </w:rPr>
              <w:t>010年巡测的月平均流量在</w:t>
            </w:r>
            <w:r>
              <w:rPr>
                <w:rFonts w:hint="default" w:ascii="Times New Roman" w:hAnsi="Times New Roman" w:eastAsia="宋体" w:cs="Times New Roman"/>
                <w:b w:val="0"/>
                <w:bCs w:val="0"/>
                <w:color w:val="auto"/>
                <w:spacing w:val="-2"/>
                <w:sz w:val="21"/>
                <w:szCs w:val="21"/>
                <w:highlight w:val="none"/>
              </w:rPr>
              <w:t>0.281~1.48m</w:t>
            </w:r>
            <w:r>
              <w:rPr>
                <w:rFonts w:hint="default" w:ascii="Times New Roman" w:hAnsi="Times New Roman" w:eastAsia="宋体" w:cs="Times New Roman"/>
                <w:b w:val="0"/>
                <w:bCs w:val="0"/>
                <w:color w:val="auto"/>
                <w:spacing w:val="-5"/>
                <w:sz w:val="21"/>
                <w:szCs w:val="21"/>
                <w:highlight w:val="none"/>
                <w:vertAlign w:val="superscript"/>
                <w:lang w:val="en-US" w:eastAsia="zh-CN"/>
              </w:rPr>
              <w:t>3</w:t>
            </w:r>
            <w:r>
              <w:rPr>
                <w:rFonts w:hint="default" w:ascii="Times New Roman" w:hAnsi="Times New Roman" w:eastAsia="宋体" w:cs="Times New Roman"/>
                <w:b w:val="0"/>
                <w:bCs w:val="0"/>
                <w:color w:val="auto"/>
                <w:spacing w:val="-2"/>
                <w:sz w:val="21"/>
                <w:szCs w:val="21"/>
                <w:highlight w:val="none"/>
              </w:rPr>
              <w:t>/s之间，其中枯水期12月至次年5月平均流量在0.281</w:t>
            </w:r>
            <w:r>
              <w:rPr>
                <w:rFonts w:hint="default" w:ascii="Times New Roman" w:hAnsi="Times New Roman" w:eastAsia="宋体" w:cs="Times New Roman"/>
                <w:b w:val="0"/>
                <w:bCs w:val="0"/>
                <w:color w:val="auto"/>
                <w:spacing w:val="-3"/>
                <w:sz w:val="21"/>
                <w:szCs w:val="21"/>
                <w:highlight w:val="none"/>
              </w:rPr>
              <w:t>~0.463m</w:t>
            </w:r>
            <w:r>
              <w:rPr>
                <w:rFonts w:hint="default" w:ascii="Times New Roman" w:hAnsi="Times New Roman" w:eastAsia="宋体" w:cs="Times New Roman"/>
                <w:b w:val="0"/>
                <w:bCs w:val="0"/>
                <w:color w:val="auto"/>
                <w:spacing w:val="-5"/>
                <w:sz w:val="21"/>
                <w:szCs w:val="21"/>
                <w:highlight w:val="none"/>
                <w:vertAlign w:val="superscript"/>
                <w:lang w:val="en-US" w:eastAsia="zh-CN"/>
              </w:rPr>
              <w:t>3</w:t>
            </w:r>
            <w:r>
              <w:rPr>
                <w:rFonts w:hint="default" w:ascii="Times New Roman" w:hAnsi="Times New Roman" w:eastAsia="宋体" w:cs="Times New Roman"/>
                <w:b w:val="0"/>
                <w:bCs w:val="0"/>
                <w:color w:val="auto"/>
                <w:spacing w:val="-3"/>
                <w:sz w:val="21"/>
                <w:szCs w:val="21"/>
                <w:highlight w:val="none"/>
              </w:rPr>
              <w:t>/s之间，汛期6~10月平均流量在0.85~1.48m</w:t>
            </w:r>
            <w:r>
              <w:rPr>
                <w:rFonts w:hint="default" w:ascii="Times New Roman" w:hAnsi="Times New Roman" w:eastAsia="宋体" w:cs="Times New Roman"/>
                <w:b w:val="0"/>
                <w:bCs w:val="0"/>
                <w:color w:val="auto"/>
                <w:spacing w:val="-5"/>
                <w:sz w:val="21"/>
                <w:szCs w:val="21"/>
                <w:highlight w:val="none"/>
                <w:vertAlign w:val="superscript"/>
                <w:lang w:val="en-US" w:eastAsia="zh-CN"/>
              </w:rPr>
              <w:t>3</w:t>
            </w:r>
            <w:r>
              <w:rPr>
                <w:rFonts w:hint="default" w:ascii="Times New Roman" w:hAnsi="Times New Roman" w:eastAsia="宋体" w:cs="Times New Roman"/>
                <w:b w:val="0"/>
                <w:bCs w:val="0"/>
                <w:color w:val="auto"/>
                <w:spacing w:val="-3"/>
                <w:sz w:val="21"/>
                <w:szCs w:val="21"/>
                <w:highlight w:val="none"/>
              </w:rPr>
              <w:t>/s</w:t>
            </w:r>
            <w:r>
              <w:rPr>
                <w:rFonts w:hint="default" w:ascii="Times New Roman" w:hAnsi="Times New Roman" w:eastAsia="宋体" w:cs="Times New Roman"/>
                <w:b w:val="0"/>
                <w:bCs w:val="0"/>
                <w:color w:val="auto"/>
                <w:spacing w:val="-4"/>
                <w:sz w:val="21"/>
                <w:szCs w:val="21"/>
                <w:highlight w:val="none"/>
              </w:rPr>
              <w:t>之间。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04" w:firstLineChars="200"/>
              <w:textAlignment w:val="auto"/>
              <w:rPr>
                <w:rFonts w:hint="default" w:ascii="Times New Roman" w:hAnsi="Times New Roman" w:eastAsia="宋体" w:cs="Times New Roman"/>
                <w:b w:val="0"/>
                <w:bCs w:val="0"/>
                <w:color w:val="auto"/>
                <w:spacing w:val="-1"/>
                <w:sz w:val="21"/>
                <w:szCs w:val="21"/>
              </w:rPr>
            </w:pPr>
            <w:r>
              <w:rPr>
                <w:rFonts w:hint="default" w:ascii="Times New Roman" w:hAnsi="Times New Roman" w:eastAsia="宋体" w:cs="Times New Roman"/>
                <w:b w:val="0"/>
                <w:bCs w:val="0"/>
                <w:color w:val="auto"/>
                <w:spacing w:val="-4"/>
                <w:sz w:val="21"/>
                <w:szCs w:val="21"/>
              </w:rPr>
              <w:t>本工程按平均流量的中位数取值，则流量取0.88m</w:t>
            </w:r>
            <w:r>
              <w:rPr>
                <w:rFonts w:hint="default" w:ascii="Times New Roman" w:hAnsi="Times New Roman" w:eastAsia="宋体" w:cs="Times New Roman"/>
                <w:b w:val="0"/>
                <w:bCs w:val="0"/>
                <w:color w:val="auto"/>
                <w:spacing w:val="-5"/>
                <w:sz w:val="21"/>
                <w:szCs w:val="21"/>
                <w:vertAlign w:val="superscript"/>
                <w:lang w:val="en-US" w:eastAsia="zh-CN"/>
              </w:rPr>
              <w:t>3</w:t>
            </w:r>
            <w:r>
              <w:rPr>
                <w:rFonts w:hint="default" w:ascii="Times New Roman" w:hAnsi="Times New Roman" w:eastAsia="宋体" w:cs="Times New Roman"/>
                <w:b w:val="0"/>
                <w:bCs w:val="0"/>
                <w:color w:val="auto"/>
                <w:spacing w:val="-4"/>
                <w:sz w:val="21"/>
                <w:szCs w:val="21"/>
              </w:rPr>
              <w:t>/s，日</w:t>
            </w:r>
            <w:r>
              <w:rPr>
                <w:rFonts w:hint="default" w:ascii="Times New Roman" w:hAnsi="Times New Roman" w:eastAsia="宋体" w:cs="Times New Roman"/>
                <w:b w:val="0"/>
                <w:bCs w:val="0"/>
                <w:color w:val="auto"/>
                <w:spacing w:val="-5"/>
                <w:sz w:val="21"/>
                <w:szCs w:val="21"/>
              </w:rPr>
              <w:t>均流量为7.6</w:t>
            </w:r>
            <w:r>
              <w:rPr>
                <w:rFonts w:hint="default" w:ascii="Times New Roman" w:hAnsi="Times New Roman" w:eastAsia="宋体" w:cs="Times New Roman"/>
                <w:b w:val="0"/>
                <w:bCs w:val="0"/>
                <w:color w:val="auto"/>
                <w:spacing w:val="-11"/>
                <w:sz w:val="21"/>
                <w:szCs w:val="21"/>
              </w:rPr>
              <w:t>万m</w:t>
            </w:r>
            <w:r>
              <w:rPr>
                <w:rFonts w:hint="default" w:ascii="Times New Roman" w:hAnsi="Times New Roman" w:eastAsia="宋体" w:cs="Times New Roman"/>
                <w:b w:val="0"/>
                <w:bCs w:val="0"/>
                <w:color w:val="auto"/>
                <w:spacing w:val="-5"/>
                <w:sz w:val="21"/>
                <w:szCs w:val="21"/>
                <w:vertAlign w:val="superscript"/>
                <w:lang w:val="en-US" w:eastAsia="zh-CN"/>
              </w:rPr>
              <w:t>3</w:t>
            </w:r>
            <w:r>
              <w:rPr>
                <w:rFonts w:hint="default" w:ascii="Times New Roman" w:hAnsi="Times New Roman" w:eastAsia="宋体" w:cs="Times New Roman"/>
                <w:b w:val="0"/>
                <w:bCs w:val="0"/>
                <w:color w:val="auto"/>
                <w:spacing w:val="-11"/>
                <w:sz w:val="21"/>
                <w:szCs w:val="21"/>
              </w:rPr>
              <w:t>/d。</w:t>
            </w:r>
            <w:r>
              <w:rPr>
                <w:rFonts w:hint="default" w:ascii="Times New Roman" w:hAnsi="Times New Roman" w:eastAsia="宋体" w:cs="Times New Roman"/>
                <w:b w:val="0"/>
                <w:bCs w:val="0"/>
                <w:color w:val="auto"/>
                <w:spacing w:val="-3"/>
                <w:sz w:val="21"/>
                <w:szCs w:val="21"/>
              </w:rPr>
              <w:t>根据《人工湿地水质净化技术指南》（2021年4月</w:t>
            </w:r>
            <w:r>
              <w:rPr>
                <w:rFonts w:hint="default" w:ascii="Times New Roman" w:hAnsi="Times New Roman" w:eastAsia="宋体" w:cs="Times New Roman"/>
                <w:b w:val="0"/>
                <w:bCs w:val="0"/>
                <w:color w:val="auto"/>
                <w:spacing w:val="-14"/>
                <w:sz w:val="21"/>
                <w:szCs w:val="21"/>
              </w:rPr>
              <w:t>），</w:t>
            </w:r>
            <w:r>
              <w:rPr>
                <w:rFonts w:hint="default" w:ascii="Times New Roman" w:hAnsi="Times New Roman" w:eastAsia="宋体" w:cs="Times New Roman"/>
                <w:b w:val="0"/>
                <w:bCs w:val="0"/>
                <w:color w:val="auto"/>
                <w:spacing w:val="-3"/>
                <w:sz w:val="21"/>
                <w:szCs w:val="21"/>
              </w:rPr>
              <w:t>云南大部分地区（除</w:t>
            </w:r>
            <w:r>
              <w:rPr>
                <w:rFonts w:hint="default" w:ascii="Times New Roman" w:hAnsi="Times New Roman" w:eastAsia="宋体" w:cs="Times New Roman"/>
                <w:b w:val="0"/>
                <w:bCs w:val="0"/>
                <w:color w:val="auto"/>
                <w:spacing w:val="-1"/>
                <w:sz w:val="21"/>
                <w:szCs w:val="21"/>
              </w:rPr>
              <w:t>玉溪）处于Ⅴ区，设计水力负荷取0.4m</w:t>
            </w:r>
            <w:r>
              <w:rPr>
                <w:rFonts w:hint="default" w:ascii="Times New Roman" w:hAnsi="Times New Roman" w:eastAsia="宋体" w:cs="Times New Roman"/>
                <w:b w:val="0"/>
                <w:bCs w:val="0"/>
                <w:color w:val="auto"/>
                <w:spacing w:val="-5"/>
                <w:sz w:val="21"/>
                <w:szCs w:val="21"/>
                <w:vertAlign w:val="superscript"/>
                <w:lang w:val="en-US" w:eastAsia="zh-CN"/>
              </w:rPr>
              <w:t>3</w:t>
            </w:r>
            <w:r>
              <w:rPr>
                <w:rFonts w:hint="default" w:ascii="Times New Roman" w:hAnsi="Times New Roman" w:eastAsia="宋体" w:cs="Times New Roman"/>
                <w:b w:val="0"/>
                <w:bCs w:val="0"/>
                <w:color w:val="auto"/>
                <w:spacing w:val="-1"/>
                <w:sz w:val="21"/>
                <w:szCs w:val="21"/>
              </w:rPr>
              <w:t>/m</w:t>
            </w:r>
            <w:r>
              <w:rPr>
                <w:rFonts w:hint="default" w:ascii="Times New Roman" w:hAnsi="Times New Roman" w:eastAsia="宋体" w:cs="Times New Roman"/>
                <w:b w:val="0"/>
                <w:bCs w:val="0"/>
                <w:color w:val="auto"/>
                <w:spacing w:val="-1"/>
                <w:sz w:val="21"/>
                <w:szCs w:val="21"/>
                <w:vertAlign w:val="superscript"/>
                <w:lang w:val="en-US" w:eastAsia="zh-CN"/>
              </w:rPr>
              <w:t>2</w:t>
            </w:r>
            <w:r>
              <w:rPr>
                <w:rFonts w:hint="default" w:ascii="Times New Roman" w:hAnsi="Times New Roman" w:eastAsia="宋体" w:cs="Times New Roman"/>
                <w:b w:val="0"/>
                <w:bCs w:val="0"/>
                <w:color w:val="auto"/>
                <w:spacing w:val="-1"/>
                <w:sz w:val="21"/>
                <w:szCs w:val="21"/>
              </w:rPr>
              <w:t>/.d，经计算河口湿地</w:t>
            </w:r>
            <w:r>
              <w:rPr>
                <w:rFonts w:hint="default" w:ascii="Times New Roman" w:hAnsi="Times New Roman" w:eastAsia="宋体" w:cs="Times New Roman"/>
                <w:b w:val="0"/>
                <w:bCs w:val="0"/>
                <w:color w:val="auto"/>
                <w:spacing w:val="-2"/>
                <w:sz w:val="21"/>
                <w:szCs w:val="21"/>
              </w:rPr>
              <w:t>处理规模为</w:t>
            </w:r>
            <w:r>
              <w:rPr>
                <w:rFonts w:hint="default" w:ascii="Times New Roman" w:hAnsi="Times New Roman" w:eastAsia="宋体" w:cs="Times New Roman"/>
                <w:b w:val="0"/>
                <w:bCs w:val="0"/>
                <w:color w:val="auto"/>
                <w:spacing w:val="-1"/>
                <w:sz w:val="21"/>
                <w:szCs w:val="21"/>
              </w:rPr>
              <w:t>4229m</w:t>
            </w:r>
            <w:r>
              <w:rPr>
                <w:rFonts w:hint="default" w:ascii="Times New Roman" w:hAnsi="Times New Roman" w:eastAsia="宋体" w:cs="Times New Roman"/>
                <w:b w:val="0"/>
                <w:bCs w:val="0"/>
                <w:color w:val="auto"/>
                <w:spacing w:val="-5"/>
                <w:sz w:val="21"/>
                <w:szCs w:val="21"/>
                <w:vertAlign w:val="superscript"/>
                <w:lang w:val="en-US" w:eastAsia="zh-CN"/>
              </w:rPr>
              <w:t>3</w:t>
            </w:r>
            <w:r>
              <w:rPr>
                <w:rFonts w:hint="default" w:ascii="Times New Roman" w:hAnsi="Times New Roman" w:eastAsia="宋体" w:cs="Times New Roman"/>
                <w:b w:val="0"/>
                <w:bCs w:val="0"/>
                <w:color w:val="auto"/>
                <w:spacing w:val="-1"/>
                <w:sz w:val="21"/>
                <w:szCs w:val="21"/>
              </w:rPr>
              <w:t>/d。</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w:t>
            </w:r>
            <w:r>
              <w:rPr>
                <w:rFonts w:hint="default" w:ascii="Times New Roman" w:hAnsi="Times New Roman" w:eastAsia="宋体" w:cs="Times New Roman"/>
                <w:b w:val="0"/>
                <w:bCs w:val="0"/>
                <w:color w:val="auto"/>
                <w:kern w:val="2"/>
                <w:sz w:val="21"/>
                <w:szCs w:val="21"/>
                <w:lang w:val="en-US" w:eastAsia="zh-CN" w:bidi="ar-SA"/>
              </w:rPr>
              <w:t>人工湿地处理工艺</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湿地常用工艺类型可分为表面流湿地和潜流湿地2种。结合海马箐水库水质水量、当地自然环境、建设环境、投资规模等，为了更</w:t>
            </w:r>
            <w:r>
              <w:rPr>
                <w:rFonts w:hint="eastAsia" w:ascii="Times New Roman" w:hAnsi="Times New Roman" w:eastAsia="宋体" w:cs="Times New Roman"/>
                <w:b w:val="0"/>
                <w:bCs w:val="0"/>
                <w:color w:val="auto"/>
                <w:kern w:val="2"/>
                <w:sz w:val="21"/>
                <w:szCs w:val="21"/>
                <w:lang w:val="en-US" w:eastAsia="zh-CN" w:bidi="ar-SA"/>
              </w:rPr>
              <w:t>好地</w:t>
            </w:r>
            <w:r>
              <w:rPr>
                <w:rFonts w:hint="default" w:ascii="Times New Roman" w:hAnsi="Times New Roman" w:eastAsia="宋体" w:cs="Times New Roman"/>
                <w:b w:val="0"/>
                <w:bCs w:val="0"/>
                <w:color w:val="auto"/>
                <w:kern w:val="2"/>
                <w:sz w:val="21"/>
                <w:szCs w:val="21"/>
                <w:lang w:val="en-US" w:eastAsia="zh-CN" w:bidi="ar-SA"/>
              </w:rPr>
              <w:t>尽量减少工程建设对项目区自然环境的扰动，降低项目投资，同时可以保障入库水质，最终河口湿地建设的工艺选择表面流人工湿地。人工湿地处理工艺流程见下图。</w:t>
            </w:r>
          </w:p>
          <w:p>
            <w:pPr>
              <w:pStyle w:val="4093"/>
              <w:keepNext w:val="0"/>
              <w:keepLines w:val="0"/>
              <w:pageBreakBefore w:val="0"/>
              <w:widowControl/>
              <w:suppressLineNumbers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drawing>
                <wp:inline distT="0" distB="0" distL="114300" distR="114300">
                  <wp:extent cx="4018280" cy="4933315"/>
                  <wp:effectExtent l="0" t="0" r="1270" b="635"/>
                  <wp:docPr id="2" name="图片 563" descr="河口人工湿地工艺流程"/>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563" descr="河口人工湿地工艺流程"/>
                          <pic:cNvPicPr>
                            <a:picLocks noChangeAspect="true"/>
                          </pic:cNvPicPr>
                        </pic:nvPicPr>
                        <pic:blipFill>
                          <a:blip r:embed="rId27"/>
                          <a:stretch>
                            <a:fillRect/>
                          </a:stretch>
                        </pic:blipFill>
                        <pic:spPr>
                          <a:xfrm>
                            <a:off x="0" y="0"/>
                            <a:ext cx="4018280" cy="4933315"/>
                          </a:xfrm>
                          <a:prstGeom prst="rect">
                            <a:avLst/>
                          </a:prstGeom>
                          <a:noFill/>
                          <a:ln>
                            <a:noFill/>
                          </a:ln>
                        </pic:spPr>
                      </pic:pic>
                    </a:graphicData>
                  </a:graphic>
                </wp:inline>
              </w:drawing>
            </w:r>
          </w:p>
          <w:p>
            <w:pPr>
              <w:pStyle w:val="4093"/>
              <w:keepNext w:val="0"/>
              <w:keepLines w:val="0"/>
              <w:pageBreakBefore w:val="0"/>
              <w:widowControl/>
              <w:suppressLineNumbers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图 2-7 河口湿地工艺流程图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12" w:firstLineChars="200"/>
              <w:textAlignment w:val="auto"/>
              <w:rPr>
                <w:rFonts w:hint="default" w:ascii="Times New Roman" w:hAnsi="Times New Roman" w:eastAsia="宋体" w:cs="Times New Roman"/>
                <w:b w:val="0"/>
                <w:bCs w:val="0"/>
                <w:color w:val="auto"/>
                <w:sz w:val="21"/>
                <w:szCs w:val="21"/>
              </w:rPr>
            </w:pPr>
            <w:r>
              <w:rPr>
                <w:rFonts w:hint="eastAsia" w:cs="Times New Roman"/>
                <w:b w:val="0"/>
                <w:bCs w:val="0"/>
                <w:color w:val="auto"/>
                <w:spacing w:val="-2"/>
                <w:sz w:val="21"/>
                <w:szCs w:val="21"/>
                <w:lang w:val="en-US" w:eastAsia="zh-CN"/>
              </w:rPr>
              <w:t>3、</w:t>
            </w:r>
            <w:r>
              <w:rPr>
                <w:rFonts w:hint="default" w:ascii="Times New Roman" w:hAnsi="Times New Roman" w:eastAsia="宋体" w:cs="Times New Roman"/>
                <w:b w:val="0"/>
                <w:bCs w:val="0"/>
                <w:color w:val="auto"/>
                <w:spacing w:val="-2"/>
                <w:sz w:val="21"/>
                <w:szCs w:val="21"/>
              </w:rPr>
              <w:t>湿地</w:t>
            </w:r>
            <w:r>
              <w:rPr>
                <w:rFonts w:hint="default" w:ascii="Times New Roman" w:hAnsi="Times New Roman" w:eastAsia="宋体" w:cs="Times New Roman"/>
                <w:b w:val="0"/>
                <w:bCs w:val="0"/>
                <w:color w:val="auto"/>
                <w:spacing w:val="-2"/>
                <w:sz w:val="21"/>
                <w:szCs w:val="21"/>
                <w:lang w:eastAsia="zh-CN"/>
              </w:rPr>
              <w:t>工程</w:t>
            </w:r>
            <w:r>
              <w:rPr>
                <w:rFonts w:hint="default" w:ascii="Times New Roman" w:hAnsi="Times New Roman" w:eastAsia="宋体" w:cs="Times New Roman"/>
                <w:b w:val="0"/>
                <w:bCs w:val="0"/>
                <w:color w:val="auto"/>
                <w:spacing w:val="-2"/>
                <w:sz w:val="21"/>
                <w:szCs w:val="21"/>
              </w:rPr>
              <w:t>设计</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04" w:firstLineChars="200"/>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4"/>
                <w:sz w:val="21"/>
                <w:szCs w:val="21"/>
              </w:rPr>
              <w:t>结合喷水洞河及周边用地情况，将河口湿地划分为6块，其中</w:t>
            </w:r>
            <w:r>
              <w:rPr>
                <w:rFonts w:hint="default" w:ascii="Times New Roman" w:hAnsi="Times New Roman" w:eastAsia="宋体" w:cs="Times New Roman"/>
                <w:color w:val="auto"/>
                <w:spacing w:val="-5"/>
                <w:sz w:val="21"/>
                <w:szCs w:val="21"/>
              </w:rPr>
              <w:t>1#、2#湿地，</w:t>
            </w:r>
            <w:r>
              <w:rPr>
                <w:rFonts w:hint="default" w:ascii="Times New Roman" w:hAnsi="Times New Roman" w:eastAsia="宋体" w:cs="Times New Roman"/>
                <w:color w:val="auto"/>
                <w:spacing w:val="-3"/>
                <w:sz w:val="21"/>
                <w:szCs w:val="21"/>
              </w:rPr>
              <w:t>3#、4#湿地，5#、6#湿地串联运行，3#、4#湿地与5#、6#湿地并</w:t>
            </w:r>
            <w:r>
              <w:rPr>
                <w:rFonts w:hint="eastAsia" w:cs="Times New Roman"/>
                <w:color w:val="auto"/>
                <w:spacing w:val="-3"/>
                <w:sz w:val="21"/>
                <w:szCs w:val="21"/>
                <w:lang w:eastAsia="zh-CN"/>
              </w:rPr>
              <w:t>联</w:t>
            </w:r>
            <w:r>
              <w:rPr>
                <w:rFonts w:hint="default" w:ascii="Times New Roman" w:hAnsi="Times New Roman" w:eastAsia="宋体" w:cs="Times New Roman"/>
                <w:color w:val="auto"/>
                <w:spacing w:val="-3"/>
                <w:sz w:val="21"/>
                <w:szCs w:val="21"/>
              </w:rPr>
              <w:t>运行，2#</w:t>
            </w:r>
            <w:r>
              <w:rPr>
                <w:rFonts w:hint="default" w:ascii="Times New Roman" w:hAnsi="Times New Roman" w:eastAsia="宋体" w:cs="Times New Roman"/>
                <w:color w:val="auto"/>
                <w:spacing w:val="1"/>
                <w:sz w:val="21"/>
                <w:szCs w:val="21"/>
              </w:rPr>
              <w:t>与5#湿地中间采用过水管进行连通，2#与3#湿地中间采用过水桥进行连通。湿</w:t>
            </w:r>
            <w:r>
              <w:rPr>
                <w:rFonts w:hint="default" w:ascii="Times New Roman" w:hAnsi="Times New Roman" w:eastAsia="宋体" w:cs="Times New Roman"/>
                <w:color w:val="auto"/>
                <w:spacing w:val="-2"/>
                <w:sz w:val="21"/>
                <w:szCs w:val="21"/>
              </w:rPr>
              <w:t>地型式采用表流人工湿地，1#~6#湿地有效面积分别为：1900.55m</w:t>
            </w:r>
            <w:r>
              <w:rPr>
                <w:rFonts w:hint="default" w:ascii="Times New Roman" w:hAnsi="Times New Roman" w:eastAsia="宋体" w:cs="Times New Roman"/>
                <w:color w:val="auto"/>
                <w:spacing w:val="-2"/>
                <w:sz w:val="21"/>
                <w:szCs w:val="21"/>
                <w:vertAlign w:val="superscript"/>
                <w:lang w:val="en-US" w:eastAsia="zh-CN"/>
              </w:rPr>
              <w:t>2</w:t>
            </w:r>
            <w:r>
              <w:rPr>
                <w:rFonts w:hint="default" w:ascii="Times New Roman" w:hAnsi="Times New Roman" w:eastAsia="宋体" w:cs="Times New Roman"/>
                <w:color w:val="auto"/>
                <w:spacing w:val="-2"/>
                <w:sz w:val="21"/>
                <w:szCs w:val="21"/>
              </w:rPr>
              <w:t>、1433.4</w:t>
            </w:r>
            <w:r>
              <w:rPr>
                <w:rFonts w:hint="default" w:ascii="Times New Roman" w:hAnsi="Times New Roman" w:eastAsia="宋体" w:cs="Times New Roman"/>
                <w:color w:val="auto"/>
                <w:spacing w:val="-3"/>
                <w:sz w:val="21"/>
                <w:szCs w:val="21"/>
              </w:rPr>
              <w:t>5m</w:t>
            </w:r>
            <w:r>
              <w:rPr>
                <w:rFonts w:hint="default" w:ascii="Times New Roman" w:hAnsi="Times New Roman" w:eastAsia="宋体" w:cs="Times New Roman"/>
                <w:color w:val="auto"/>
                <w:spacing w:val="-2"/>
                <w:sz w:val="21"/>
                <w:szCs w:val="21"/>
                <w:vertAlign w:val="superscript"/>
                <w:lang w:val="en-US" w:eastAsia="zh-CN"/>
              </w:rPr>
              <w:t>2</w:t>
            </w:r>
            <w:r>
              <w:rPr>
                <w:rFonts w:hint="default" w:ascii="Times New Roman" w:hAnsi="Times New Roman" w:eastAsia="宋体" w:cs="Times New Roman"/>
                <w:color w:val="auto"/>
                <w:spacing w:val="-3"/>
                <w:sz w:val="21"/>
                <w:szCs w:val="21"/>
              </w:rPr>
              <w:t>、</w:t>
            </w:r>
            <w:r>
              <w:rPr>
                <w:rFonts w:hint="default" w:ascii="Times New Roman" w:hAnsi="Times New Roman" w:eastAsia="宋体" w:cs="Times New Roman"/>
                <w:color w:val="auto"/>
                <w:spacing w:val="-5"/>
                <w:sz w:val="21"/>
                <w:szCs w:val="21"/>
              </w:rPr>
              <w:t>2158.9m</w:t>
            </w:r>
            <w:r>
              <w:rPr>
                <w:rFonts w:hint="default" w:ascii="Times New Roman" w:hAnsi="Times New Roman" w:eastAsia="宋体" w:cs="Times New Roman"/>
                <w:color w:val="auto"/>
                <w:spacing w:val="-2"/>
                <w:sz w:val="21"/>
                <w:szCs w:val="21"/>
                <w:vertAlign w:val="superscript"/>
                <w:lang w:val="en-US" w:eastAsia="zh-CN"/>
              </w:rPr>
              <w:t>2</w:t>
            </w:r>
            <w:r>
              <w:rPr>
                <w:rFonts w:hint="default" w:ascii="Times New Roman" w:hAnsi="Times New Roman" w:eastAsia="宋体" w:cs="Times New Roman"/>
                <w:color w:val="auto"/>
                <w:spacing w:val="-5"/>
                <w:sz w:val="21"/>
                <w:szCs w:val="21"/>
              </w:rPr>
              <w:t>、1008.6m</w:t>
            </w:r>
            <w:r>
              <w:rPr>
                <w:rFonts w:hint="default" w:ascii="Times New Roman" w:hAnsi="Times New Roman" w:eastAsia="宋体" w:cs="Times New Roman"/>
                <w:color w:val="auto"/>
                <w:spacing w:val="-2"/>
                <w:sz w:val="21"/>
                <w:szCs w:val="21"/>
                <w:vertAlign w:val="superscript"/>
                <w:lang w:val="en-US" w:eastAsia="zh-CN"/>
              </w:rPr>
              <w:t>2</w:t>
            </w:r>
            <w:r>
              <w:rPr>
                <w:rFonts w:hint="default" w:ascii="Times New Roman" w:hAnsi="Times New Roman" w:eastAsia="宋体" w:cs="Times New Roman"/>
                <w:color w:val="auto"/>
                <w:spacing w:val="-5"/>
                <w:sz w:val="21"/>
                <w:szCs w:val="21"/>
              </w:rPr>
              <w:t>、1954.12m</w:t>
            </w:r>
            <w:r>
              <w:rPr>
                <w:rFonts w:hint="default" w:ascii="Times New Roman" w:hAnsi="Times New Roman" w:eastAsia="宋体" w:cs="Times New Roman"/>
                <w:color w:val="auto"/>
                <w:spacing w:val="-2"/>
                <w:sz w:val="21"/>
                <w:szCs w:val="21"/>
                <w:vertAlign w:val="superscript"/>
                <w:lang w:val="en-US" w:eastAsia="zh-CN"/>
              </w:rPr>
              <w:t>2</w:t>
            </w:r>
            <w:r>
              <w:rPr>
                <w:rFonts w:hint="default" w:ascii="Times New Roman" w:hAnsi="Times New Roman" w:eastAsia="宋体" w:cs="Times New Roman"/>
                <w:color w:val="auto"/>
                <w:spacing w:val="-5"/>
                <w:sz w:val="21"/>
                <w:szCs w:val="21"/>
              </w:rPr>
              <w:t>、2117.38m</w:t>
            </w:r>
            <w:r>
              <w:rPr>
                <w:rFonts w:hint="default" w:ascii="Times New Roman" w:hAnsi="Times New Roman" w:eastAsia="宋体" w:cs="Times New Roman"/>
                <w:color w:val="auto"/>
                <w:spacing w:val="-5"/>
                <w:sz w:val="21"/>
                <w:szCs w:val="21"/>
                <w:vertAlign w:val="superscript"/>
                <w:lang w:val="en-US" w:eastAsia="zh-CN"/>
              </w:rPr>
              <w:t>2</w:t>
            </w:r>
            <w:r>
              <w:rPr>
                <w:rFonts w:hint="default" w:ascii="Times New Roman" w:hAnsi="Times New Roman" w:eastAsia="宋体" w:cs="Times New Roman"/>
                <w:color w:val="auto"/>
                <w:spacing w:val="-5"/>
                <w:sz w:val="21"/>
                <w:szCs w:val="21"/>
              </w:rPr>
              <w:t>，总有效面积为10573m</w:t>
            </w:r>
            <w:r>
              <w:rPr>
                <w:rFonts w:hint="default" w:ascii="Times New Roman" w:hAnsi="Times New Roman" w:eastAsia="宋体" w:cs="Times New Roman"/>
                <w:color w:val="auto"/>
                <w:spacing w:val="-2"/>
                <w:sz w:val="21"/>
                <w:szCs w:val="21"/>
                <w:vertAlign w:val="superscript"/>
                <w:lang w:val="en-US" w:eastAsia="zh-CN"/>
              </w:rPr>
              <w:t>2</w:t>
            </w:r>
            <w:r>
              <w:rPr>
                <w:rFonts w:hint="default" w:ascii="Times New Roman" w:hAnsi="Times New Roman" w:eastAsia="宋体" w:cs="Times New Roman"/>
                <w:color w:val="auto"/>
                <w:spacing w:val="-5"/>
                <w:sz w:val="21"/>
                <w:szCs w:val="21"/>
              </w:rPr>
              <w:t>。</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392" w:firstLineChars="200"/>
              <w:textAlignment w:val="auto"/>
              <w:rPr>
                <w:rFonts w:hint="default" w:ascii="Times New Roman" w:hAnsi="Times New Roman" w:eastAsia="宋体" w:cs="Times New Roman"/>
                <w:color w:val="auto"/>
                <w:spacing w:val="-5"/>
                <w:sz w:val="21"/>
                <w:szCs w:val="21"/>
                <w:lang w:val="en-US" w:eastAsia="zh-CN"/>
              </w:rPr>
            </w:pPr>
            <w:r>
              <w:rPr>
                <w:rFonts w:hint="default" w:ascii="Times New Roman" w:hAnsi="Times New Roman" w:eastAsia="宋体" w:cs="Times New Roman"/>
                <w:color w:val="auto"/>
                <w:spacing w:val="-7"/>
                <w:sz w:val="21"/>
                <w:szCs w:val="21"/>
              </w:rPr>
              <w:t>河口湿地因地制宜，采用浆砌毛石挡墙对湿地进行分隔、加固边坡</w:t>
            </w:r>
            <w:r>
              <w:rPr>
                <w:rFonts w:hint="eastAsia" w:ascii="Times New Roman" w:hAnsi="Times New Roman" w:eastAsia="宋体" w:cs="Times New Roman"/>
                <w:color w:val="auto"/>
                <w:spacing w:val="-7"/>
                <w:sz w:val="21"/>
                <w:szCs w:val="21"/>
                <w:lang w:eastAsia="zh-CN"/>
              </w:rPr>
              <w:t>，防止</w:t>
            </w:r>
            <w:r>
              <w:rPr>
                <w:rFonts w:hint="default" w:ascii="Times New Roman" w:hAnsi="Times New Roman" w:eastAsia="宋体" w:cs="Times New Roman"/>
                <w:color w:val="auto"/>
                <w:spacing w:val="-7"/>
                <w:sz w:val="21"/>
                <w:szCs w:val="21"/>
              </w:rPr>
              <w:t>坍塌，</w:t>
            </w:r>
            <w:r>
              <w:rPr>
                <w:rFonts w:hint="default" w:ascii="Times New Roman" w:hAnsi="Times New Roman" w:eastAsia="宋体" w:cs="Times New Roman"/>
                <w:color w:val="auto"/>
                <w:spacing w:val="-4"/>
                <w:sz w:val="21"/>
                <w:szCs w:val="21"/>
              </w:rPr>
              <w:t>湿地分为6块，单元面积1008.6m</w:t>
            </w:r>
            <w:r>
              <w:rPr>
                <w:rFonts w:hint="default" w:ascii="Times New Roman" w:hAnsi="Times New Roman" w:eastAsia="宋体" w:cs="Times New Roman"/>
                <w:color w:val="auto"/>
                <w:spacing w:val="-2"/>
                <w:sz w:val="21"/>
                <w:szCs w:val="21"/>
                <w:vertAlign w:val="superscript"/>
                <w:lang w:val="en-US" w:eastAsia="zh-CN"/>
              </w:rPr>
              <w:t>2</w:t>
            </w:r>
            <w:r>
              <w:rPr>
                <w:rFonts w:hint="default" w:ascii="Times New Roman" w:hAnsi="Times New Roman" w:eastAsia="宋体" w:cs="Times New Roman"/>
                <w:color w:val="auto"/>
                <w:spacing w:val="-4"/>
                <w:sz w:val="21"/>
                <w:szCs w:val="21"/>
              </w:rPr>
              <w:t>~2158.9m</w:t>
            </w:r>
            <w:r>
              <w:rPr>
                <w:rFonts w:hint="default" w:ascii="Times New Roman" w:hAnsi="Times New Roman" w:eastAsia="宋体" w:cs="Times New Roman"/>
                <w:color w:val="auto"/>
                <w:spacing w:val="-2"/>
                <w:sz w:val="21"/>
                <w:szCs w:val="21"/>
                <w:vertAlign w:val="superscript"/>
                <w:lang w:val="en-US" w:eastAsia="zh-CN"/>
              </w:rPr>
              <w:t>2</w:t>
            </w:r>
            <w:r>
              <w:rPr>
                <w:rFonts w:hint="default" w:ascii="Times New Roman" w:hAnsi="Times New Roman" w:eastAsia="宋体" w:cs="Times New Roman"/>
                <w:color w:val="auto"/>
                <w:spacing w:val="-4"/>
                <w:sz w:val="21"/>
                <w:szCs w:val="21"/>
              </w:rPr>
              <w:t>，湿地单元的填料从下而上为</w:t>
            </w:r>
            <w:r>
              <w:rPr>
                <w:rFonts w:hint="default" w:ascii="Times New Roman" w:hAnsi="Times New Roman" w:eastAsia="宋体" w:cs="Times New Roman"/>
                <w:color w:val="auto"/>
                <w:spacing w:val="-5"/>
                <w:sz w:val="21"/>
                <w:szCs w:val="21"/>
              </w:rPr>
              <w:t>300mm</w:t>
            </w:r>
            <w:r>
              <w:rPr>
                <w:rFonts w:hint="default" w:ascii="Times New Roman" w:hAnsi="Times New Roman" w:eastAsia="宋体" w:cs="Times New Roman"/>
                <w:color w:val="auto"/>
                <w:spacing w:val="-7"/>
                <w:sz w:val="21"/>
                <w:szCs w:val="21"/>
              </w:rPr>
              <w:t>黏土层、300mm土壤基质（植物营养基质）、100mm砾石层（粒</w:t>
            </w:r>
            <w:r>
              <w:rPr>
                <w:rFonts w:hint="default" w:ascii="Times New Roman" w:hAnsi="Times New Roman" w:eastAsia="宋体" w:cs="Times New Roman"/>
                <w:color w:val="auto"/>
                <w:spacing w:val="-8"/>
                <w:sz w:val="21"/>
                <w:szCs w:val="21"/>
              </w:rPr>
              <w:t>径6mm</w:t>
            </w:r>
            <w:r>
              <w:rPr>
                <w:rFonts w:hint="eastAsia" w:cs="Times New Roman"/>
                <w:color w:val="auto"/>
                <w:spacing w:val="-8"/>
                <w:sz w:val="21"/>
                <w:szCs w:val="21"/>
                <w:lang w:val="en-US" w:eastAsia="zh-CN"/>
              </w:rPr>
              <w:t>-</w:t>
            </w:r>
            <w:r>
              <w:rPr>
                <w:rFonts w:hint="default" w:ascii="Times New Roman" w:hAnsi="Times New Roman" w:eastAsia="宋体" w:cs="Times New Roman"/>
                <w:color w:val="auto"/>
                <w:spacing w:val="-8"/>
                <w:sz w:val="21"/>
                <w:szCs w:val="21"/>
              </w:rPr>
              <w:t>16mm）。</w:t>
            </w:r>
            <w:r>
              <w:rPr>
                <w:rFonts w:hint="default" w:ascii="Times New Roman" w:hAnsi="Times New Roman" w:eastAsia="宋体" w:cs="Times New Roman"/>
                <w:color w:val="auto"/>
                <w:spacing w:val="-3"/>
                <w:sz w:val="21"/>
                <w:szCs w:val="21"/>
              </w:rPr>
              <w:t>湿地设计水深为0.5m，水力停留时间1.25d，满足《人工湿地水质净化技术指南》（2021年4月）Ⅴ区表流人工湿地，水力停留时间1.2</w:t>
            </w:r>
            <w:r>
              <w:rPr>
                <w:rFonts w:hint="eastAsia" w:cs="Times New Roman"/>
                <w:color w:val="auto"/>
                <w:spacing w:val="-3"/>
                <w:sz w:val="21"/>
                <w:szCs w:val="21"/>
                <w:lang w:eastAsia="zh-CN"/>
              </w:rPr>
              <w:t>～</w:t>
            </w:r>
            <w:r>
              <w:rPr>
                <w:rFonts w:hint="default" w:ascii="Times New Roman" w:hAnsi="Times New Roman" w:eastAsia="宋体" w:cs="Times New Roman"/>
                <w:color w:val="auto"/>
                <w:spacing w:val="-3"/>
                <w:sz w:val="21"/>
                <w:szCs w:val="21"/>
              </w:rPr>
              <w:t>6.0d的要求。</w:t>
            </w:r>
            <w:r>
              <w:rPr>
                <w:rFonts w:hint="default" w:ascii="Times New Roman" w:hAnsi="Times New Roman" w:eastAsia="宋体" w:cs="Times New Roman"/>
                <w:color w:val="auto"/>
                <w:sz w:val="21"/>
                <w:szCs w:val="21"/>
              </w:rPr>
              <w:t>湿地取水管采用DN600混凝土管，</w:t>
            </w:r>
            <w:r>
              <w:rPr>
                <w:rFonts w:hint="eastAsia" w:ascii="Times New Roman" w:hAnsi="Times New Roman" w:eastAsia="宋体" w:cs="Times New Roman"/>
                <w:color w:val="auto"/>
                <w:sz w:val="21"/>
                <w:szCs w:val="21"/>
                <w:lang w:eastAsia="zh-CN"/>
              </w:rPr>
              <w:t>从</w:t>
            </w:r>
            <w:r>
              <w:rPr>
                <w:rFonts w:hint="default" w:ascii="Times New Roman" w:hAnsi="Times New Roman" w:eastAsia="宋体" w:cs="Times New Roman"/>
                <w:color w:val="auto"/>
                <w:sz w:val="21"/>
                <w:szCs w:val="21"/>
              </w:rPr>
              <w:t>上游拦水堰处引水进入1#湿地，</w:t>
            </w:r>
            <w:r>
              <w:rPr>
                <w:rFonts w:hint="default" w:ascii="Times New Roman" w:hAnsi="Times New Roman" w:eastAsia="宋体" w:cs="Times New Roman"/>
                <w:color w:val="auto"/>
                <w:spacing w:val="-1"/>
                <w:sz w:val="21"/>
                <w:szCs w:val="21"/>
              </w:rPr>
              <w:t>湿地</w:t>
            </w:r>
            <w:r>
              <w:rPr>
                <w:rFonts w:hint="default" w:ascii="Times New Roman" w:hAnsi="Times New Roman" w:eastAsia="宋体" w:cs="Times New Roman"/>
                <w:color w:val="auto"/>
                <w:spacing w:val="-2"/>
                <w:sz w:val="21"/>
                <w:szCs w:val="21"/>
              </w:rPr>
              <w:t>取水管配备进水闸阀避免洪期进水过多，从而控制进水量以保证湿地正常运行，</w:t>
            </w:r>
            <w:r>
              <w:rPr>
                <w:rFonts w:hint="default" w:ascii="Times New Roman" w:hAnsi="Times New Roman" w:eastAsia="宋体" w:cs="Times New Roman"/>
                <w:color w:val="auto"/>
                <w:spacing w:val="2"/>
                <w:sz w:val="21"/>
                <w:szCs w:val="21"/>
              </w:rPr>
              <w:t>每个湿地系统单独设置集水槽与配水堰，2#与5#湿地中间采用</w:t>
            </w:r>
            <w:r>
              <w:rPr>
                <w:rFonts w:hint="default" w:ascii="Times New Roman" w:hAnsi="Times New Roman" w:eastAsia="宋体" w:cs="Times New Roman"/>
                <w:color w:val="auto"/>
                <w:sz w:val="21"/>
                <w:szCs w:val="21"/>
              </w:rPr>
              <w:t>DN</w:t>
            </w:r>
            <w:r>
              <w:rPr>
                <w:rFonts w:hint="default" w:ascii="Times New Roman" w:hAnsi="Times New Roman" w:eastAsia="宋体" w:cs="Times New Roman"/>
                <w:color w:val="auto"/>
                <w:spacing w:val="2"/>
                <w:sz w:val="21"/>
                <w:szCs w:val="21"/>
              </w:rPr>
              <w:t>400混凝土管进行连通，2#与3#湿地中间采用过水桥进行连通。</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sz w:val="21"/>
                <w:szCs w:val="21"/>
                <w:lang w:eastAsia="zh-CN"/>
              </w:rPr>
            </w:pPr>
            <w:r>
              <w:rPr>
                <w:rFonts w:hint="eastAsia" w:cs="Times New Roman"/>
                <w:b w:val="0"/>
                <w:bCs w:val="0"/>
                <w:color w:val="auto"/>
                <w:kern w:val="2"/>
                <w:sz w:val="21"/>
                <w:szCs w:val="21"/>
                <w:lang w:val="en-US" w:eastAsia="zh-CN" w:bidi="ar-SA"/>
              </w:rPr>
              <w:t>4、</w:t>
            </w:r>
            <w:r>
              <w:rPr>
                <w:rFonts w:hint="default" w:ascii="Times New Roman" w:hAnsi="Times New Roman" w:eastAsia="宋体" w:cs="Times New Roman"/>
                <w:b w:val="0"/>
                <w:bCs w:val="0"/>
                <w:color w:val="auto"/>
                <w:sz w:val="21"/>
                <w:szCs w:val="21"/>
                <w:lang w:eastAsia="zh-CN"/>
              </w:rPr>
              <w:t>植物设计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08"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湿地植物的栽种配置要根据具体的应用环境和系统工艺来</w:t>
            </w:r>
            <w:r>
              <w:rPr>
                <w:rFonts w:hint="default" w:ascii="Times New Roman" w:hAnsi="Times New Roman" w:eastAsia="宋体" w:cs="Times New Roman"/>
                <w:color w:val="auto"/>
                <w:spacing w:val="-4"/>
                <w:sz w:val="21"/>
                <w:szCs w:val="21"/>
              </w:rPr>
              <w:t>确定，对于一些应</w:t>
            </w:r>
            <w:r>
              <w:rPr>
                <w:rFonts w:hint="default" w:ascii="Times New Roman" w:hAnsi="Times New Roman" w:eastAsia="宋体" w:cs="Times New Roman"/>
                <w:color w:val="auto"/>
                <w:spacing w:val="-3"/>
                <w:sz w:val="21"/>
                <w:szCs w:val="21"/>
              </w:rPr>
              <w:t>用工艺范围较广的植物类型，要充分考虑其在该工艺中的优势，能使其</w:t>
            </w:r>
            <w:r>
              <w:rPr>
                <w:rFonts w:hint="default" w:ascii="Times New Roman" w:hAnsi="Times New Roman" w:eastAsia="宋体" w:cs="Times New Roman"/>
                <w:color w:val="auto"/>
                <w:spacing w:val="-4"/>
                <w:sz w:val="21"/>
                <w:szCs w:val="21"/>
              </w:rPr>
              <w:t>充分发挥</w:t>
            </w:r>
            <w:r>
              <w:rPr>
                <w:rFonts w:hint="default" w:ascii="Times New Roman" w:hAnsi="Times New Roman" w:eastAsia="宋体" w:cs="Times New Roman"/>
                <w:color w:val="auto"/>
                <w:spacing w:val="-1"/>
                <w:sz w:val="21"/>
                <w:szCs w:val="21"/>
              </w:rPr>
              <w:t>自己的长处而居于主导地位。</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08" w:firstLineChars="200"/>
              <w:jc w:val="both"/>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3"/>
                <w:sz w:val="21"/>
                <w:szCs w:val="21"/>
              </w:rPr>
              <w:t>为达到全面的处理和净化效果，植物应进行有机的</w:t>
            </w:r>
            <w:r>
              <w:rPr>
                <w:rFonts w:hint="default" w:ascii="Times New Roman" w:hAnsi="Times New Roman" w:eastAsia="宋体" w:cs="Times New Roman"/>
                <w:color w:val="auto"/>
                <w:spacing w:val="-4"/>
                <w:sz w:val="21"/>
                <w:szCs w:val="21"/>
              </w:rPr>
              <w:t>搭配，如深根系植物（如</w:t>
            </w:r>
            <w:r>
              <w:rPr>
                <w:rFonts w:hint="default" w:ascii="Times New Roman" w:hAnsi="Times New Roman" w:eastAsia="宋体" w:cs="Times New Roman"/>
                <w:color w:val="auto"/>
                <w:spacing w:val="-3"/>
                <w:sz w:val="21"/>
                <w:szCs w:val="21"/>
              </w:rPr>
              <w:t>芦苇、菖蒲、水葱等）与浅根系植物搭配（如</w:t>
            </w:r>
            <w:r>
              <w:rPr>
                <w:rFonts w:hint="eastAsia" w:cs="Times New Roman"/>
                <w:color w:val="auto"/>
                <w:spacing w:val="-3"/>
                <w:sz w:val="21"/>
                <w:szCs w:val="21"/>
                <w:lang w:eastAsia="zh-CN"/>
              </w:rPr>
              <w:t>茭草</w:t>
            </w:r>
            <w:r>
              <w:rPr>
                <w:rFonts w:hint="default" w:ascii="Times New Roman" w:hAnsi="Times New Roman" w:eastAsia="宋体" w:cs="Times New Roman"/>
                <w:color w:val="auto"/>
                <w:spacing w:val="-3"/>
                <w:sz w:val="21"/>
                <w:szCs w:val="21"/>
              </w:rPr>
              <w:t>、鸢尾等</w:t>
            </w:r>
            <w:r>
              <w:rPr>
                <w:rFonts w:hint="default" w:ascii="Times New Roman" w:hAnsi="Times New Roman" w:eastAsia="宋体" w:cs="Times New Roman"/>
                <w:color w:val="auto"/>
                <w:spacing w:val="-4"/>
                <w:sz w:val="21"/>
                <w:szCs w:val="21"/>
              </w:rPr>
              <w:t>），</w:t>
            </w:r>
            <w:r>
              <w:rPr>
                <w:rFonts w:hint="default" w:ascii="Times New Roman" w:hAnsi="Times New Roman" w:eastAsia="宋体" w:cs="Times New Roman"/>
                <w:color w:val="auto"/>
                <w:spacing w:val="-3"/>
                <w:sz w:val="21"/>
                <w:szCs w:val="21"/>
              </w:rPr>
              <w:t>丛生型植物与</w:t>
            </w:r>
            <w:r>
              <w:rPr>
                <w:rFonts w:hint="default" w:ascii="Times New Roman" w:hAnsi="Times New Roman" w:eastAsia="宋体" w:cs="Times New Roman"/>
                <w:color w:val="auto"/>
                <w:spacing w:val="-2"/>
                <w:sz w:val="21"/>
                <w:szCs w:val="21"/>
              </w:rPr>
              <w:t>散生型植物搭配，吸收N多的植物与吸收P多的植物搭配，以及常绿植物与季</w:t>
            </w:r>
            <w:r>
              <w:rPr>
                <w:rFonts w:hint="default" w:ascii="Times New Roman" w:hAnsi="Times New Roman" w:eastAsia="宋体" w:cs="Times New Roman"/>
                <w:color w:val="auto"/>
                <w:spacing w:val="-8"/>
                <w:sz w:val="21"/>
                <w:szCs w:val="21"/>
              </w:rPr>
              <w:t>节性植物相搭配等。在进行综合处理的一些工艺或工艺段中，切忌配置单一品种，</w:t>
            </w:r>
            <w:r>
              <w:rPr>
                <w:rFonts w:hint="default" w:ascii="Times New Roman" w:hAnsi="Times New Roman" w:eastAsia="宋体" w:cs="Times New Roman"/>
                <w:color w:val="auto"/>
                <w:sz w:val="21"/>
                <w:szCs w:val="21"/>
              </w:rPr>
              <w:t>以避免出现季节性的功能下降或功能单一。作为人工湿</w:t>
            </w:r>
            <w:r>
              <w:rPr>
                <w:rFonts w:hint="default" w:ascii="Times New Roman" w:hAnsi="Times New Roman" w:eastAsia="宋体" w:cs="Times New Roman"/>
                <w:color w:val="auto"/>
                <w:spacing w:val="-1"/>
                <w:sz w:val="21"/>
                <w:szCs w:val="21"/>
              </w:rPr>
              <w:t>地还要考虑景观搭配。</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植物选择的原则：①以乡土物种为主的原则；②突出净化效果及可持续性；③湿地植物多样性原则；④协调的湿地景观；⑤科普宣传效应。</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04" w:firstLineChars="200"/>
              <w:jc w:val="both"/>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pacing w:val="-4"/>
                <w:sz w:val="21"/>
                <w:szCs w:val="21"/>
              </w:rPr>
              <w:t>湿地</w:t>
            </w:r>
            <w:r>
              <w:rPr>
                <w:rFonts w:hint="default" w:ascii="Times New Roman" w:hAnsi="Times New Roman" w:eastAsia="宋体" w:cs="Times New Roman"/>
                <w:color w:val="auto"/>
                <w:spacing w:val="-1"/>
                <w:sz w:val="21"/>
                <w:szCs w:val="21"/>
              </w:rPr>
              <w:t>植物</w:t>
            </w:r>
            <w:r>
              <w:rPr>
                <w:rFonts w:hint="eastAsia" w:ascii="Times New Roman" w:hAnsi="Times New Roman" w:eastAsia="宋体" w:cs="Times New Roman"/>
                <w:color w:val="auto"/>
                <w:spacing w:val="-1"/>
                <w:sz w:val="21"/>
                <w:szCs w:val="21"/>
                <w:lang w:eastAsia="zh-CN"/>
              </w:rPr>
              <w:t>须</w:t>
            </w:r>
            <w:r>
              <w:rPr>
                <w:rFonts w:hint="default" w:ascii="Times New Roman" w:hAnsi="Times New Roman" w:eastAsia="宋体" w:cs="Times New Roman"/>
                <w:color w:val="auto"/>
                <w:spacing w:val="-1"/>
                <w:sz w:val="21"/>
                <w:szCs w:val="21"/>
              </w:rPr>
              <w:t>具有很强的生命力和旺盛的生长势</w:t>
            </w:r>
            <w:r>
              <w:rPr>
                <w:rFonts w:hint="default" w:ascii="Times New Roman" w:hAnsi="Times New Roman" w:eastAsia="宋体" w:cs="Times New Roman"/>
                <w:color w:val="auto"/>
                <w:spacing w:val="-1"/>
                <w:sz w:val="21"/>
                <w:szCs w:val="21"/>
                <w:lang w:eastAsia="zh-CN"/>
              </w:rPr>
              <w:t>，具有以下</w:t>
            </w:r>
            <w:r>
              <w:rPr>
                <w:rFonts w:hint="default" w:ascii="Times New Roman" w:hAnsi="Times New Roman" w:eastAsia="宋体" w:cs="Times New Roman"/>
                <w:b w:val="0"/>
                <w:bCs w:val="0"/>
                <w:color w:val="auto"/>
                <w:spacing w:val="-4"/>
                <w:sz w:val="21"/>
                <w:szCs w:val="21"/>
              </w:rPr>
              <w:t>特点</w:t>
            </w:r>
            <w:r>
              <w:rPr>
                <w:rFonts w:hint="default" w:ascii="Times New Roman" w:hAnsi="Times New Roman" w:eastAsia="宋体" w:cs="Times New Roman"/>
                <w:b w:val="0"/>
                <w:bCs w:val="0"/>
                <w:color w:val="auto"/>
                <w:spacing w:val="-4"/>
                <w:sz w:val="21"/>
                <w:szCs w:val="21"/>
                <w:lang w:eastAsia="zh-CN"/>
              </w:rPr>
              <w:t>：</w:t>
            </w:r>
            <w:r>
              <w:rPr>
                <w:rFonts w:hint="default" w:ascii="Times New Roman" w:hAnsi="Times New Roman" w:eastAsia="宋体" w:cs="Times New Roman"/>
                <w:color w:val="auto"/>
                <w:sz w:val="21"/>
                <w:szCs w:val="21"/>
              </w:rPr>
              <w:t>①抗冻、抗热能力；②抗病虫害能力；③对周围环境的适应能力。</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本项目可主选</w:t>
            </w:r>
            <w:r>
              <w:rPr>
                <w:rFonts w:hint="default" w:ascii="Times New Roman" w:hAnsi="Times New Roman" w:eastAsia="宋体" w:cs="Times New Roman"/>
                <w:color w:val="auto"/>
                <w:sz w:val="21"/>
                <w:szCs w:val="21"/>
                <w:lang w:eastAsia="zh-CN"/>
              </w:rPr>
              <w:t>湿地</w:t>
            </w:r>
            <w:r>
              <w:rPr>
                <w:rFonts w:hint="default" w:ascii="Times New Roman" w:hAnsi="Times New Roman" w:eastAsia="宋体" w:cs="Times New Roman"/>
                <w:color w:val="auto"/>
                <w:sz w:val="21"/>
                <w:szCs w:val="21"/>
              </w:rPr>
              <w:t>植物有</w:t>
            </w:r>
            <w:r>
              <w:rPr>
                <w:rFonts w:hint="eastAsia" w:cs="Times New Roman"/>
                <w:color w:val="auto"/>
                <w:sz w:val="21"/>
                <w:szCs w:val="21"/>
                <w:lang w:eastAsia="zh-CN"/>
              </w:rPr>
              <w:t>茭草</w:t>
            </w:r>
            <w:r>
              <w:rPr>
                <w:rFonts w:hint="default" w:ascii="Times New Roman" w:hAnsi="Times New Roman" w:eastAsia="宋体" w:cs="Times New Roman"/>
                <w:color w:val="auto"/>
                <w:sz w:val="21"/>
                <w:szCs w:val="21"/>
                <w:lang w:eastAsia="zh-CN"/>
              </w:rPr>
              <w:t>、</w:t>
            </w:r>
            <w:r>
              <w:rPr>
                <w:rFonts w:hint="eastAsia" w:cs="Times New Roman"/>
                <w:color w:val="auto"/>
                <w:sz w:val="21"/>
                <w:szCs w:val="21"/>
                <w:lang w:eastAsia="zh-CN"/>
              </w:rPr>
              <w:t>香蒲</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水葱</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常绿水生鸢尾</w:t>
            </w:r>
            <w:r>
              <w:rPr>
                <w:rFonts w:hint="default" w:ascii="Times New Roman" w:hAnsi="Times New Roman" w:eastAsia="宋体" w:cs="Times New Roman"/>
                <w:color w:val="auto"/>
                <w:sz w:val="21"/>
                <w:szCs w:val="21"/>
                <w:lang w:eastAsia="zh-CN"/>
              </w:rPr>
              <w:t>、</w:t>
            </w:r>
            <w:r>
              <w:rPr>
                <w:rFonts w:hint="eastAsia" w:cs="Times New Roman"/>
                <w:color w:val="auto"/>
                <w:sz w:val="21"/>
                <w:szCs w:val="21"/>
                <w:lang w:eastAsia="zh-CN"/>
              </w:rPr>
              <w:t>黑三棱</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芦苇</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水杉，其对污水的吸收净化能力比较显著，同时具有观赏性，是人工湿地中最常用的物种。选用植物规格见</w:t>
            </w:r>
            <w:r>
              <w:rPr>
                <w:rFonts w:hint="default" w:ascii="Times New Roman" w:hAnsi="Times New Roman" w:eastAsia="宋体" w:cs="Times New Roman"/>
                <w:color w:val="auto"/>
                <w:sz w:val="21"/>
                <w:szCs w:val="21"/>
                <w:lang w:val="en-US" w:eastAsia="zh-CN"/>
              </w:rPr>
              <w:t>下表。</w:t>
            </w:r>
          </w:p>
          <w:p>
            <w:pPr>
              <w:pStyle w:val="4093"/>
              <w:keepNext w:val="0"/>
              <w:keepLines w:val="0"/>
              <w:pageBreakBefore w:val="0"/>
              <w:widowControl/>
              <w:suppressLineNumbers w:val="0"/>
              <w:bidi w:val="0"/>
              <w:adjustRightInd w:val="0"/>
              <w:snapToGrid w:val="0"/>
              <w:spacing w:before="0" w:beforeAutospacing="0" w:after="0" w:afterAutospacing="0" w:line="360" w:lineRule="auto"/>
              <w:ind w:left="0" w:right="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表 2-1</w:t>
            </w:r>
            <w:r>
              <w:rPr>
                <w:rFonts w:hint="eastAsia" w:cs="Times New Roman"/>
                <w:color w:val="auto"/>
                <w:szCs w:val="21"/>
                <w:lang w:val="en-US" w:eastAsia="zh-CN"/>
              </w:rPr>
              <w:t>2</w:t>
            </w:r>
            <w:r>
              <w:rPr>
                <w:rFonts w:hint="default" w:ascii="Times New Roman" w:hAnsi="Times New Roman" w:eastAsia="宋体" w:cs="Times New Roman"/>
                <w:color w:val="auto"/>
                <w:szCs w:val="21"/>
                <w:lang w:val="en-US" w:eastAsia="zh-CN"/>
              </w:rPr>
              <w:t xml:space="preserve"> 选用植物规格表</w:t>
            </w:r>
          </w:p>
          <w:tbl>
            <w:tblPr>
              <w:tblStyle w:val="782"/>
              <w:tblW w:w="4654"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3"/>
              <w:gridCol w:w="1883"/>
              <w:gridCol w:w="438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713" w:type="pct"/>
                  <w:noWrap w:val="0"/>
                  <w:vAlign w:val="center"/>
                </w:tcPr>
                <w:p>
                  <w:pPr>
                    <w:pStyle w:val="4091"/>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7"/>
                      <w:sz w:val="21"/>
                      <w:szCs w:val="21"/>
                    </w:rPr>
                    <w:t>序号</w:t>
                  </w:r>
                </w:p>
              </w:tc>
              <w:tc>
                <w:tcPr>
                  <w:tcW w:w="1288" w:type="pct"/>
                  <w:noWrap w:val="0"/>
                  <w:vAlign w:val="center"/>
                </w:tcPr>
                <w:p>
                  <w:pPr>
                    <w:pStyle w:val="4091"/>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9"/>
                      <w:sz w:val="21"/>
                      <w:szCs w:val="21"/>
                    </w:rPr>
                    <w:t>名称</w:t>
                  </w:r>
                </w:p>
              </w:tc>
              <w:tc>
                <w:tcPr>
                  <w:tcW w:w="2998" w:type="pct"/>
                  <w:noWrap w:val="0"/>
                  <w:vAlign w:val="center"/>
                </w:tcPr>
                <w:p>
                  <w:pPr>
                    <w:pStyle w:val="4091"/>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4"/>
                      <w:sz w:val="21"/>
                      <w:szCs w:val="21"/>
                    </w:rPr>
                    <w:t>种植面积及密度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7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88" w:type="pct"/>
                  <w:noWrap w:val="0"/>
                  <w:vAlign w:val="center"/>
                </w:tcPr>
                <w:p>
                  <w:pPr>
                    <w:pStyle w:val="4091"/>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pacing w:val="-3"/>
                      <w:sz w:val="21"/>
                      <w:szCs w:val="21"/>
                      <w:lang w:eastAsia="zh-CN"/>
                    </w:rPr>
                    <w:t>茭草</w:t>
                  </w:r>
                </w:p>
              </w:tc>
              <w:tc>
                <w:tcPr>
                  <w:tcW w:w="2998" w:type="pct"/>
                  <w:noWrap w:val="0"/>
                  <w:vAlign w:val="center"/>
                </w:tcPr>
                <w:p>
                  <w:pPr>
                    <w:pStyle w:val="4091"/>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1</w:t>
                  </w:r>
                  <w:r>
                    <w:rPr>
                      <w:rFonts w:hint="eastAsia" w:ascii="Times New Roman" w:hAnsi="Times New Roman" w:cs="Times New Roman"/>
                      <w:color w:val="auto"/>
                      <w:spacing w:val="1"/>
                      <w:sz w:val="21"/>
                      <w:szCs w:val="21"/>
                      <w:lang w:val="en-US" w:eastAsia="zh-CN"/>
                    </w:rPr>
                    <w:t>000</w:t>
                  </w:r>
                  <w:r>
                    <w:rPr>
                      <w:rFonts w:hint="default" w:ascii="Times New Roman" w:hAnsi="Times New Roman" w:eastAsia="宋体" w:cs="Times New Roman"/>
                      <w:color w:val="auto"/>
                      <w:spacing w:val="1"/>
                      <w:sz w:val="21"/>
                      <w:szCs w:val="21"/>
                    </w:rPr>
                    <w:t>m</w:t>
                  </w:r>
                  <w:r>
                    <w:rPr>
                      <w:rFonts w:hint="default" w:ascii="Times New Roman" w:hAnsi="Times New Roman" w:eastAsia="宋体" w:cs="Times New Roman"/>
                      <w:color w:val="auto"/>
                      <w:spacing w:val="1"/>
                      <w:sz w:val="21"/>
                      <w:szCs w:val="21"/>
                      <w:vertAlign w:val="superscript"/>
                      <w:lang w:val="en-US" w:eastAsia="zh-CN"/>
                    </w:rPr>
                    <w:t>2</w:t>
                  </w:r>
                  <w:r>
                    <w:rPr>
                      <w:rFonts w:hint="default" w:ascii="Times New Roman" w:hAnsi="Times New Roman" w:eastAsia="宋体" w:cs="Times New Roman"/>
                      <w:color w:val="auto"/>
                      <w:spacing w:val="1"/>
                      <w:sz w:val="21"/>
                      <w:szCs w:val="21"/>
                    </w:rPr>
                    <w:t>，5丛/m</w:t>
                  </w:r>
                  <w:r>
                    <w:rPr>
                      <w:rFonts w:hint="default" w:ascii="Times New Roman" w:hAnsi="Times New Roman" w:eastAsia="宋体" w:cs="Times New Roman"/>
                      <w:color w:val="auto"/>
                      <w:spacing w:val="1"/>
                      <w:sz w:val="21"/>
                      <w:szCs w:val="21"/>
                      <w:vertAlign w:val="superscript"/>
                      <w:lang w:val="en-US" w:eastAsia="zh-CN"/>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7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288" w:type="pct"/>
                  <w:noWrap w:val="0"/>
                  <w:vAlign w:val="center"/>
                </w:tcPr>
                <w:p>
                  <w:pPr>
                    <w:pStyle w:val="4091"/>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pacing w:val="-2"/>
                      <w:sz w:val="21"/>
                      <w:szCs w:val="21"/>
                      <w:lang w:eastAsia="zh-CN"/>
                    </w:rPr>
                    <w:t>香蒲</w:t>
                  </w:r>
                </w:p>
              </w:tc>
              <w:tc>
                <w:tcPr>
                  <w:tcW w:w="2998" w:type="pct"/>
                  <w:noWrap w:val="0"/>
                  <w:vAlign w:val="center"/>
                </w:tcPr>
                <w:p>
                  <w:pPr>
                    <w:pStyle w:val="4091"/>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1</w:t>
                  </w:r>
                  <w:r>
                    <w:rPr>
                      <w:rFonts w:hint="eastAsia" w:ascii="Times New Roman" w:hAnsi="Times New Roman" w:cs="Times New Roman"/>
                      <w:color w:val="auto"/>
                      <w:spacing w:val="1"/>
                      <w:sz w:val="21"/>
                      <w:szCs w:val="21"/>
                      <w:lang w:val="en-US" w:eastAsia="zh-CN"/>
                    </w:rPr>
                    <w:t>000</w:t>
                  </w:r>
                  <w:r>
                    <w:rPr>
                      <w:rFonts w:hint="default" w:ascii="Times New Roman" w:hAnsi="Times New Roman" w:eastAsia="宋体" w:cs="Times New Roman"/>
                      <w:color w:val="auto"/>
                      <w:spacing w:val="1"/>
                      <w:sz w:val="21"/>
                      <w:szCs w:val="21"/>
                    </w:rPr>
                    <w:t>m</w:t>
                  </w:r>
                  <w:r>
                    <w:rPr>
                      <w:rFonts w:hint="default" w:ascii="Times New Roman" w:hAnsi="Times New Roman" w:eastAsia="宋体" w:cs="Times New Roman"/>
                      <w:color w:val="auto"/>
                      <w:spacing w:val="1"/>
                      <w:sz w:val="21"/>
                      <w:szCs w:val="21"/>
                      <w:vertAlign w:val="superscript"/>
                      <w:lang w:val="en-US" w:eastAsia="zh-CN"/>
                    </w:rPr>
                    <w:t>2</w:t>
                  </w:r>
                  <w:r>
                    <w:rPr>
                      <w:rFonts w:hint="default" w:ascii="Times New Roman" w:hAnsi="Times New Roman" w:eastAsia="宋体" w:cs="Times New Roman"/>
                      <w:color w:val="auto"/>
                      <w:spacing w:val="1"/>
                      <w:sz w:val="21"/>
                      <w:szCs w:val="21"/>
                    </w:rPr>
                    <w:t>，9丛/m</w:t>
                  </w:r>
                  <w:r>
                    <w:rPr>
                      <w:rFonts w:hint="default" w:ascii="Times New Roman" w:hAnsi="Times New Roman" w:eastAsia="宋体" w:cs="Times New Roman"/>
                      <w:color w:val="auto"/>
                      <w:spacing w:val="1"/>
                      <w:sz w:val="21"/>
                      <w:szCs w:val="21"/>
                      <w:vertAlign w:val="superscript"/>
                      <w:lang w:val="en-US" w:eastAsia="zh-CN"/>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7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288" w:type="pct"/>
                  <w:noWrap w:val="0"/>
                  <w:vAlign w:val="center"/>
                </w:tcPr>
                <w:p>
                  <w:pPr>
                    <w:pStyle w:val="4091"/>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水葱</w:t>
                  </w:r>
                </w:p>
              </w:tc>
              <w:tc>
                <w:tcPr>
                  <w:tcW w:w="2998" w:type="pct"/>
                  <w:noWrap w:val="0"/>
                  <w:vAlign w:val="center"/>
                </w:tcPr>
                <w:p>
                  <w:pPr>
                    <w:pStyle w:val="4091"/>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1</w:t>
                  </w:r>
                  <w:r>
                    <w:rPr>
                      <w:rFonts w:hint="eastAsia" w:ascii="Times New Roman" w:hAnsi="Times New Roman" w:cs="Times New Roman"/>
                      <w:color w:val="auto"/>
                      <w:spacing w:val="1"/>
                      <w:sz w:val="21"/>
                      <w:szCs w:val="21"/>
                      <w:lang w:val="en-US" w:eastAsia="zh-CN"/>
                    </w:rPr>
                    <w:t>000</w:t>
                  </w:r>
                  <w:r>
                    <w:rPr>
                      <w:rFonts w:hint="default" w:ascii="Times New Roman" w:hAnsi="Times New Roman" w:eastAsia="宋体" w:cs="Times New Roman"/>
                      <w:color w:val="auto"/>
                      <w:spacing w:val="1"/>
                      <w:sz w:val="21"/>
                      <w:szCs w:val="21"/>
                    </w:rPr>
                    <w:t>m</w:t>
                  </w:r>
                  <w:r>
                    <w:rPr>
                      <w:rFonts w:hint="default" w:ascii="Times New Roman" w:hAnsi="Times New Roman" w:eastAsia="宋体" w:cs="Times New Roman"/>
                      <w:color w:val="auto"/>
                      <w:spacing w:val="1"/>
                      <w:sz w:val="21"/>
                      <w:szCs w:val="21"/>
                      <w:vertAlign w:val="superscript"/>
                      <w:lang w:val="en-US" w:eastAsia="zh-CN"/>
                    </w:rPr>
                    <w:t>2</w:t>
                  </w:r>
                  <w:r>
                    <w:rPr>
                      <w:rFonts w:hint="default" w:ascii="Times New Roman" w:hAnsi="Times New Roman" w:eastAsia="宋体" w:cs="Times New Roman"/>
                      <w:color w:val="auto"/>
                      <w:spacing w:val="1"/>
                      <w:sz w:val="21"/>
                      <w:szCs w:val="21"/>
                    </w:rPr>
                    <w:t>，8丛/m</w:t>
                  </w:r>
                  <w:r>
                    <w:rPr>
                      <w:rFonts w:hint="default" w:ascii="Times New Roman" w:hAnsi="Times New Roman" w:eastAsia="宋体" w:cs="Times New Roman"/>
                      <w:color w:val="auto"/>
                      <w:spacing w:val="1"/>
                      <w:sz w:val="21"/>
                      <w:szCs w:val="21"/>
                      <w:vertAlign w:val="superscript"/>
                      <w:lang w:val="en-US" w:eastAsia="zh-CN"/>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7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288" w:type="pct"/>
                  <w:noWrap w:val="0"/>
                  <w:vAlign w:val="center"/>
                </w:tcPr>
                <w:p>
                  <w:pPr>
                    <w:pStyle w:val="4091"/>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常绿水生鸢尾</w:t>
                  </w:r>
                </w:p>
              </w:tc>
              <w:tc>
                <w:tcPr>
                  <w:tcW w:w="2998" w:type="pct"/>
                  <w:noWrap w:val="0"/>
                  <w:vAlign w:val="center"/>
                </w:tcPr>
                <w:p>
                  <w:pPr>
                    <w:pStyle w:val="4091"/>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10</w:t>
                  </w:r>
                  <w:r>
                    <w:rPr>
                      <w:rFonts w:hint="eastAsia" w:ascii="Times New Roman" w:hAnsi="Times New Roman" w:cs="Times New Roman"/>
                      <w:color w:val="auto"/>
                      <w:spacing w:val="1"/>
                      <w:sz w:val="21"/>
                      <w:szCs w:val="21"/>
                      <w:lang w:val="en-US" w:eastAsia="zh-CN"/>
                    </w:rPr>
                    <w:t>00</w:t>
                  </w:r>
                  <w:r>
                    <w:rPr>
                      <w:rFonts w:hint="default" w:ascii="Times New Roman" w:hAnsi="Times New Roman" w:eastAsia="宋体" w:cs="Times New Roman"/>
                      <w:color w:val="auto"/>
                      <w:spacing w:val="1"/>
                      <w:sz w:val="21"/>
                      <w:szCs w:val="21"/>
                    </w:rPr>
                    <w:t>m</w:t>
                  </w:r>
                  <w:r>
                    <w:rPr>
                      <w:rFonts w:hint="default" w:ascii="Times New Roman" w:hAnsi="Times New Roman" w:eastAsia="宋体" w:cs="Times New Roman"/>
                      <w:color w:val="auto"/>
                      <w:spacing w:val="1"/>
                      <w:sz w:val="21"/>
                      <w:szCs w:val="21"/>
                      <w:vertAlign w:val="superscript"/>
                      <w:lang w:val="en-US" w:eastAsia="zh-CN"/>
                    </w:rPr>
                    <w:t>2</w:t>
                  </w:r>
                  <w:r>
                    <w:rPr>
                      <w:rFonts w:hint="default" w:ascii="Times New Roman" w:hAnsi="Times New Roman" w:eastAsia="宋体" w:cs="Times New Roman"/>
                      <w:color w:val="auto"/>
                      <w:spacing w:val="1"/>
                      <w:sz w:val="21"/>
                      <w:szCs w:val="21"/>
                    </w:rPr>
                    <w:t>，9株/m</w:t>
                  </w:r>
                  <w:r>
                    <w:rPr>
                      <w:rFonts w:hint="default" w:ascii="Times New Roman" w:hAnsi="Times New Roman" w:eastAsia="宋体" w:cs="Times New Roman"/>
                      <w:color w:val="auto"/>
                      <w:spacing w:val="1"/>
                      <w:sz w:val="21"/>
                      <w:szCs w:val="21"/>
                      <w:vertAlign w:val="superscript"/>
                      <w:lang w:val="en-US" w:eastAsia="zh-CN"/>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7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288" w:type="pct"/>
                  <w:noWrap w:val="0"/>
                  <w:vAlign w:val="center"/>
                </w:tcPr>
                <w:p>
                  <w:pPr>
                    <w:pStyle w:val="4091"/>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pacing w:val="-4"/>
                      <w:sz w:val="21"/>
                      <w:szCs w:val="21"/>
                      <w:lang w:eastAsia="zh-CN"/>
                    </w:rPr>
                    <w:t>黑三棱</w:t>
                  </w:r>
                </w:p>
              </w:tc>
              <w:tc>
                <w:tcPr>
                  <w:tcW w:w="2998" w:type="pct"/>
                  <w:noWrap w:val="0"/>
                  <w:vAlign w:val="center"/>
                </w:tcPr>
                <w:p>
                  <w:pPr>
                    <w:pStyle w:val="4091"/>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1</w:t>
                  </w:r>
                  <w:r>
                    <w:rPr>
                      <w:rFonts w:hint="eastAsia" w:ascii="Times New Roman" w:hAnsi="Times New Roman" w:cs="Times New Roman"/>
                      <w:color w:val="auto"/>
                      <w:spacing w:val="1"/>
                      <w:sz w:val="21"/>
                      <w:szCs w:val="21"/>
                      <w:lang w:val="en-US" w:eastAsia="zh-CN"/>
                    </w:rPr>
                    <w:t>000</w:t>
                  </w:r>
                  <w:r>
                    <w:rPr>
                      <w:rFonts w:hint="default" w:ascii="Times New Roman" w:hAnsi="Times New Roman" w:eastAsia="宋体" w:cs="Times New Roman"/>
                      <w:color w:val="auto"/>
                      <w:spacing w:val="1"/>
                      <w:sz w:val="21"/>
                      <w:szCs w:val="21"/>
                    </w:rPr>
                    <w:t>m</w:t>
                  </w:r>
                  <w:r>
                    <w:rPr>
                      <w:rFonts w:hint="default" w:ascii="Times New Roman" w:hAnsi="Times New Roman" w:eastAsia="宋体" w:cs="Times New Roman"/>
                      <w:color w:val="auto"/>
                      <w:spacing w:val="1"/>
                      <w:sz w:val="21"/>
                      <w:szCs w:val="21"/>
                      <w:vertAlign w:val="superscript"/>
                      <w:lang w:val="en-US" w:eastAsia="zh-CN"/>
                    </w:rPr>
                    <w:t>2</w:t>
                  </w:r>
                  <w:r>
                    <w:rPr>
                      <w:rFonts w:hint="default" w:ascii="Times New Roman" w:hAnsi="Times New Roman" w:eastAsia="宋体" w:cs="Times New Roman"/>
                      <w:color w:val="auto"/>
                      <w:spacing w:val="1"/>
                      <w:sz w:val="21"/>
                      <w:szCs w:val="21"/>
                    </w:rPr>
                    <w:t>，9丛/m</w:t>
                  </w:r>
                  <w:r>
                    <w:rPr>
                      <w:rFonts w:hint="default" w:ascii="Times New Roman" w:hAnsi="Times New Roman" w:eastAsia="宋体" w:cs="Times New Roman"/>
                      <w:color w:val="auto"/>
                      <w:spacing w:val="1"/>
                      <w:sz w:val="21"/>
                      <w:szCs w:val="21"/>
                      <w:vertAlign w:val="superscript"/>
                      <w:lang w:val="en-US" w:eastAsia="zh-CN"/>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7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288" w:type="pct"/>
                  <w:noWrap w:val="0"/>
                  <w:vAlign w:val="center"/>
                </w:tcPr>
                <w:p>
                  <w:pPr>
                    <w:pStyle w:val="4091"/>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芦苇</w:t>
                  </w:r>
                </w:p>
              </w:tc>
              <w:tc>
                <w:tcPr>
                  <w:tcW w:w="2998" w:type="pct"/>
                  <w:noWrap w:val="0"/>
                  <w:vAlign w:val="center"/>
                </w:tcPr>
                <w:p>
                  <w:pPr>
                    <w:pStyle w:val="4091"/>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10</w:t>
                  </w:r>
                  <w:r>
                    <w:rPr>
                      <w:rFonts w:hint="eastAsia" w:ascii="Times New Roman" w:hAnsi="Times New Roman" w:cs="Times New Roman"/>
                      <w:color w:val="auto"/>
                      <w:spacing w:val="1"/>
                      <w:sz w:val="21"/>
                      <w:szCs w:val="21"/>
                      <w:lang w:val="en-US" w:eastAsia="zh-CN"/>
                    </w:rPr>
                    <w:t>00</w:t>
                  </w:r>
                  <w:r>
                    <w:rPr>
                      <w:rFonts w:hint="default" w:ascii="Times New Roman" w:hAnsi="Times New Roman" w:eastAsia="宋体" w:cs="Times New Roman"/>
                      <w:color w:val="auto"/>
                      <w:spacing w:val="1"/>
                      <w:sz w:val="21"/>
                      <w:szCs w:val="21"/>
                    </w:rPr>
                    <w:t>m</w:t>
                  </w:r>
                  <w:r>
                    <w:rPr>
                      <w:rFonts w:hint="default" w:ascii="Times New Roman" w:hAnsi="Times New Roman" w:eastAsia="宋体" w:cs="Times New Roman"/>
                      <w:color w:val="auto"/>
                      <w:spacing w:val="1"/>
                      <w:sz w:val="21"/>
                      <w:szCs w:val="21"/>
                      <w:vertAlign w:val="superscript"/>
                      <w:lang w:val="en-US" w:eastAsia="zh-CN"/>
                    </w:rPr>
                    <w:t>2</w:t>
                  </w:r>
                  <w:r>
                    <w:rPr>
                      <w:rFonts w:hint="default" w:ascii="Times New Roman" w:hAnsi="Times New Roman" w:eastAsia="宋体" w:cs="Times New Roman"/>
                      <w:color w:val="auto"/>
                      <w:spacing w:val="1"/>
                      <w:sz w:val="21"/>
                      <w:szCs w:val="21"/>
                    </w:rPr>
                    <w:t>，9丛/m</w:t>
                  </w:r>
                  <w:r>
                    <w:rPr>
                      <w:rFonts w:hint="default" w:ascii="Times New Roman" w:hAnsi="Times New Roman" w:eastAsia="宋体" w:cs="Times New Roman"/>
                      <w:color w:val="auto"/>
                      <w:spacing w:val="1"/>
                      <w:sz w:val="21"/>
                      <w:szCs w:val="21"/>
                      <w:vertAlign w:val="superscript"/>
                      <w:lang w:val="en-US" w:eastAsia="zh-CN"/>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7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288" w:type="pct"/>
                  <w:noWrap w:val="0"/>
                  <w:vAlign w:val="center"/>
                </w:tcPr>
                <w:p>
                  <w:pPr>
                    <w:pStyle w:val="4091"/>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水杉</w:t>
                  </w:r>
                </w:p>
              </w:tc>
              <w:tc>
                <w:tcPr>
                  <w:tcW w:w="2998" w:type="pct"/>
                  <w:noWrap w:val="0"/>
                  <w:vAlign w:val="center"/>
                </w:tcPr>
                <w:p>
                  <w:pPr>
                    <w:pStyle w:val="4091"/>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pacing w:val="3"/>
                      <w:sz w:val="21"/>
                      <w:szCs w:val="21"/>
                      <w:lang w:val="en-US" w:eastAsia="zh-CN"/>
                    </w:rPr>
                    <w:t>3515.7</w:t>
                  </w:r>
                  <w:r>
                    <w:rPr>
                      <w:rFonts w:hint="default" w:ascii="Times New Roman" w:hAnsi="Times New Roman" w:eastAsia="宋体" w:cs="Times New Roman"/>
                      <w:color w:val="auto"/>
                      <w:spacing w:val="3"/>
                      <w:sz w:val="21"/>
                      <w:szCs w:val="21"/>
                    </w:rPr>
                    <w:t>m</w:t>
                  </w:r>
                  <w:r>
                    <w:rPr>
                      <w:rFonts w:hint="default" w:ascii="Times New Roman" w:hAnsi="Times New Roman" w:eastAsia="宋体" w:cs="Times New Roman"/>
                      <w:color w:val="auto"/>
                      <w:spacing w:val="1"/>
                      <w:sz w:val="21"/>
                      <w:szCs w:val="21"/>
                      <w:vertAlign w:val="superscript"/>
                      <w:lang w:val="en-US" w:eastAsia="zh-CN"/>
                    </w:rPr>
                    <w:t>2</w:t>
                  </w:r>
                  <w:r>
                    <w:rPr>
                      <w:rFonts w:hint="default" w:ascii="Times New Roman" w:hAnsi="Times New Roman" w:eastAsia="宋体" w:cs="Times New Roman"/>
                      <w:color w:val="auto"/>
                      <w:spacing w:val="3"/>
                      <w:sz w:val="21"/>
                      <w:szCs w:val="21"/>
                    </w:rPr>
                    <w:t>，4m</w:t>
                  </w:r>
                  <w:r>
                    <w:rPr>
                      <w:rFonts w:hint="default" w:ascii="Times New Roman" w:hAnsi="Times New Roman" w:eastAsia="宋体" w:cs="Times New Roman"/>
                      <w:color w:val="auto"/>
                      <w:spacing w:val="1"/>
                      <w:sz w:val="21"/>
                      <w:szCs w:val="21"/>
                      <w:vertAlign w:val="superscript"/>
                      <w:lang w:val="en-US" w:eastAsia="zh-CN"/>
                    </w:rPr>
                    <w:t>2</w:t>
                  </w:r>
                  <w:r>
                    <w:rPr>
                      <w:rFonts w:hint="default" w:ascii="Times New Roman" w:hAnsi="Times New Roman" w:eastAsia="宋体" w:cs="Times New Roman"/>
                      <w:color w:val="auto"/>
                      <w:spacing w:val="3"/>
                      <w:sz w:val="21"/>
                      <w:szCs w:val="21"/>
                    </w:rPr>
                    <w:t>/棵</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6、项目设计目标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val="0"/>
                <w:bCs w:val="0"/>
                <w:color w:val="auto"/>
                <w:sz w:val="21"/>
                <w:szCs w:val="21"/>
                <w:lang w:val="en-US" w:eastAsia="zh-CN"/>
              </w:rPr>
              <w:t>该项目人工湿地位于</w:t>
            </w:r>
            <w:r>
              <w:rPr>
                <w:rFonts w:hint="default" w:ascii="Times New Roman" w:hAnsi="Times New Roman" w:eastAsia="宋体" w:cs="Times New Roman"/>
                <w:color w:val="auto"/>
                <w:spacing w:val="-4"/>
                <w:sz w:val="21"/>
                <w:szCs w:val="21"/>
              </w:rPr>
              <w:t>喷水洞下游大河村至</w:t>
            </w:r>
            <w:r>
              <w:rPr>
                <w:rFonts w:hint="default" w:ascii="Times New Roman" w:hAnsi="Times New Roman" w:eastAsia="宋体" w:cs="Times New Roman"/>
                <w:color w:val="auto"/>
                <w:sz w:val="21"/>
                <w:szCs w:val="21"/>
              </w:rPr>
              <w:t>海马箐水库淹没线之间</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pacing w:val="-4"/>
                <w:sz w:val="21"/>
                <w:szCs w:val="21"/>
              </w:rPr>
              <w:t>喷水洞河为海马箐水库最主要的入库河流</w:t>
            </w:r>
            <w:r>
              <w:rPr>
                <w:rFonts w:hint="default" w:ascii="Times New Roman" w:hAnsi="Times New Roman" w:eastAsia="宋体" w:cs="Times New Roman"/>
                <w:color w:val="auto"/>
                <w:spacing w:val="-4"/>
                <w:sz w:val="21"/>
                <w:szCs w:val="21"/>
                <w:lang w:eastAsia="zh-CN"/>
              </w:rPr>
              <w:t>，因此人工湿地出水水质</w:t>
            </w:r>
            <w:r>
              <w:rPr>
                <w:rFonts w:hint="eastAsia" w:cs="Times New Roman"/>
                <w:color w:val="auto"/>
                <w:spacing w:val="-4"/>
                <w:sz w:val="21"/>
                <w:szCs w:val="21"/>
                <w:lang w:val="en-US" w:eastAsia="zh-CN"/>
              </w:rPr>
              <w:t>能</w:t>
            </w:r>
            <w:r>
              <w:rPr>
                <w:rFonts w:hint="default" w:ascii="Times New Roman" w:hAnsi="Times New Roman" w:eastAsia="宋体" w:cs="Times New Roman"/>
                <w:color w:val="auto"/>
                <w:spacing w:val="-4"/>
                <w:sz w:val="21"/>
                <w:szCs w:val="21"/>
                <w:lang w:eastAsia="zh-CN"/>
              </w:rPr>
              <w:t>满足海马箐水库水质目标，</w:t>
            </w:r>
            <w:r>
              <w:rPr>
                <w:rFonts w:hint="default" w:ascii="Times New Roman" w:hAnsi="Times New Roman" w:eastAsia="宋体" w:cs="Times New Roman"/>
                <w:color w:val="auto"/>
                <w:sz w:val="21"/>
                <w:szCs w:val="21"/>
              </w:rPr>
              <w:t>因此，河口湿地设</w:t>
            </w:r>
            <w:r>
              <w:rPr>
                <w:rFonts w:hint="default" w:ascii="Times New Roman" w:hAnsi="Times New Roman" w:eastAsia="宋体" w:cs="Times New Roman"/>
                <w:color w:val="auto"/>
                <w:spacing w:val="-1"/>
                <w:sz w:val="21"/>
                <w:szCs w:val="21"/>
              </w:rPr>
              <w:t>计</w:t>
            </w:r>
            <w:r>
              <w:rPr>
                <w:rFonts w:hint="eastAsia" w:cs="Times New Roman"/>
                <w:color w:val="auto"/>
                <w:spacing w:val="-1"/>
                <w:sz w:val="21"/>
                <w:szCs w:val="21"/>
                <w:lang w:val="en-US" w:eastAsia="zh-CN"/>
              </w:rPr>
              <w:t>目标为保证喷水洞下游水质能满足</w:t>
            </w:r>
            <w:r>
              <w:rPr>
                <w:rFonts w:hint="default" w:ascii="Times New Roman" w:hAnsi="Times New Roman" w:eastAsia="宋体" w:cs="Times New Roman"/>
                <w:color w:val="auto"/>
                <w:spacing w:val="-1"/>
                <w:sz w:val="21"/>
                <w:szCs w:val="21"/>
              </w:rPr>
              <w:t>《地表水环境质量标准》（GB3838-2002）Ⅱ类标准。主要指标详见下表</w:t>
            </w:r>
            <w:r>
              <w:rPr>
                <w:rFonts w:hint="default" w:ascii="Times New Roman" w:hAnsi="Times New Roman" w:eastAsia="宋体" w:cs="Times New Roman"/>
                <w:color w:val="auto"/>
                <w:spacing w:val="-1"/>
                <w:sz w:val="21"/>
                <w:szCs w:val="21"/>
                <w:lang w:eastAsia="zh-CN"/>
              </w:rPr>
              <w:t>。</w:t>
            </w:r>
          </w:p>
          <w:p>
            <w:pPr>
              <w:pStyle w:val="4093"/>
              <w:keepNext w:val="0"/>
              <w:keepLines w:val="0"/>
              <w:pageBreakBefore w:val="0"/>
              <w:widowControl/>
              <w:suppressLineNumbers w:val="0"/>
              <w:bidi w:val="0"/>
              <w:adjustRightInd w:val="0"/>
              <w:snapToGrid w:val="0"/>
              <w:spacing w:before="0" w:beforeAutospacing="0" w:after="0" w:afterAutospacing="0" w:line="360" w:lineRule="auto"/>
              <w:ind w:left="0" w:right="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表 2-1</w:t>
            </w:r>
            <w:r>
              <w:rPr>
                <w:rFonts w:hint="eastAsia" w:cs="Times New Roman"/>
                <w:color w:val="auto"/>
                <w:szCs w:val="21"/>
                <w:lang w:val="en-US" w:eastAsia="zh-CN"/>
              </w:rPr>
              <w:t>3</w:t>
            </w:r>
            <w:r>
              <w:rPr>
                <w:rFonts w:hint="default" w:ascii="Times New Roman" w:hAnsi="Times New Roman" w:eastAsia="宋体" w:cs="Times New Roman"/>
                <w:color w:val="auto"/>
                <w:szCs w:val="21"/>
                <w:lang w:val="en-US" w:eastAsia="zh-CN"/>
              </w:rPr>
              <w:t xml:space="preserve"> </w:t>
            </w:r>
            <w:r>
              <w:rPr>
                <w:rFonts w:hint="eastAsia" w:cs="Times New Roman"/>
                <w:color w:val="auto"/>
                <w:szCs w:val="21"/>
                <w:lang w:val="en-US" w:eastAsia="zh-CN"/>
              </w:rPr>
              <w:t xml:space="preserve"> </w:t>
            </w:r>
            <w:r>
              <w:rPr>
                <w:rFonts w:hint="default" w:ascii="Times New Roman" w:hAnsi="Times New Roman" w:eastAsia="宋体" w:cs="Times New Roman"/>
                <w:color w:val="auto"/>
                <w:szCs w:val="21"/>
                <w:lang w:val="en-US" w:eastAsia="zh-CN"/>
              </w:rPr>
              <w:t>河口湿地设计</w:t>
            </w:r>
            <w:r>
              <w:rPr>
                <w:rFonts w:hint="eastAsia" w:cs="Times New Roman"/>
                <w:color w:val="auto"/>
                <w:szCs w:val="21"/>
                <w:lang w:val="en-US" w:eastAsia="zh-CN"/>
              </w:rPr>
              <w:t>出水目标</w:t>
            </w:r>
            <w:r>
              <w:rPr>
                <w:rFonts w:hint="default" w:ascii="Times New Roman" w:hAnsi="Times New Roman" w:eastAsia="宋体" w:cs="Times New Roman"/>
                <w:color w:val="auto"/>
                <w:szCs w:val="21"/>
                <w:lang w:val="en-US" w:eastAsia="zh-CN"/>
              </w:rPr>
              <w:t xml:space="preserve">   mg/L</w:t>
            </w:r>
          </w:p>
          <w:tbl>
            <w:tblPr>
              <w:tblStyle w:val="782"/>
              <w:tblW w:w="499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8"/>
              <w:gridCol w:w="2397"/>
              <w:gridCol w:w="440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73" w:type="pct"/>
                  <w:vMerge w:val="restart"/>
                  <w:tcBorders>
                    <w:bottom w:val="nil"/>
                  </w:tcBorders>
                  <w:noWrap w:val="0"/>
                  <w:vAlign w:val="center"/>
                </w:tcPr>
                <w:p>
                  <w:pPr>
                    <w:pStyle w:val="4091"/>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4"/>
                      <w:sz w:val="21"/>
                      <w:szCs w:val="21"/>
                    </w:rPr>
                    <w:t>序号</w:t>
                  </w:r>
                </w:p>
              </w:tc>
              <w:tc>
                <w:tcPr>
                  <w:tcW w:w="1525" w:type="pct"/>
                  <w:vMerge w:val="restart"/>
                  <w:tcBorders>
                    <w:bottom w:val="nil"/>
                  </w:tcBorders>
                  <w:noWrap w:val="0"/>
                  <w:vAlign w:val="center"/>
                </w:tcPr>
                <w:p>
                  <w:pPr>
                    <w:pStyle w:val="4091"/>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2"/>
                      <w:sz w:val="21"/>
                      <w:szCs w:val="21"/>
                    </w:rPr>
                    <w:t>项目</w:t>
                  </w:r>
                </w:p>
              </w:tc>
              <w:tc>
                <w:tcPr>
                  <w:tcW w:w="2801" w:type="pct"/>
                  <w:noWrap w:val="0"/>
                  <w:vAlign w:val="center"/>
                </w:tcPr>
                <w:p>
                  <w:pPr>
                    <w:pStyle w:val="4091"/>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6"/>
                      <w:sz w:val="21"/>
                      <w:szCs w:val="21"/>
                    </w:rPr>
                    <w:t>地表水环境质量标准（</w:t>
                  </w:r>
                  <w:r>
                    <w:rPr>
                      <w:rFonts w:hint="default" w:ascii="Times New Roman" w:hAnsi="Times New Roman" w:eastAsia="宋体" w:cs="Times New Roman"/>
                      <w:b/>
                      <w:bCs/>
                      <w:color w:val="auto"/>
                      <w:sz w:val="21"/>
                      <w:szCs w:val="21"/>
                    </w:rPr>
                    <w:t>GB</w:t>
                  </w:r>
                  <w:r>
                    <w:rPr>
                      <w:rFonts w:hint="default" w:ascii="Times New Roman" w:hAnsi="Times New Roman" w:eastAsia="宋体" w:cs="Times New Roman"/>
                      <w:b/>
                      <w:bCs/>
                      <w:color w:val="auto"/>
                      <w:spacing w:val="6"/>
                      <w:sz w:val="21"/>
                      <w:szCs w:val="21"/>
                    </w:rPr>
                    <w:t>3838-2002）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73" w:type="pct"/>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p>
              </w:tc>
              <w:tc>
                <w:tcPr>
                  <w:tcW w:w="1525" w:type="pct"/>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p>
              </w:tc>
              <w:tc>
                <w:tcPr>
                  <w:tcW w:w="2801" w:type="pct"/>
                  <w:noWrap w:val="0"/>
                  <w:vAlign w:val="center"/>
                </w:tcPr>
                <w:p>
                  <w:pPr>
                    <w:pStyle w:val="4091"/>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5"/>
                      <w:sz w:val="21"/>
                      <w:szCs w:val="21"/>
                    </w:rPr>
                    <w:t>Ⅱ类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7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525" w:type="pct"/>
                  <w:noWrap w:val="0"/>
                  <w:vAlign w:val="center"/>
                </w:tcPr>
                <w:p>
                  <w:pPr>
                    <w:pStyle w:val="4091"/>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r>
                    <w:rPr>
                      <w:rFonts w:hint="default" w:ascii="Times New Roman" w:hAnsi="Times New Roman" w:eastAsia="宋体" w:cs="Times New Roman"/>
                      <w:color w:val="auto"/>
                      <w:spacing w:val="8"/>
                      <w:sz w:val="21"/>
                      <w:szCs w:val="21"/>
                    </w:rPr>
                    <w:t>值</w:t>
                  </w:r>
                  <w:r>
                    <w:rPr>
                      <w:rFonts w:hint="default" w:ascii="Times New Roman" w:hAnsi="Times New Roman" w:eastAsia="宋体" w:cs="Times New Roman"/>
                      <w:color w:val="auto"/>
                      <w:spacing w:val="8"/>
                      <w:sz w:val="21"/>
                      <w:szCs w:val="21"/>
                      <w:lang w:eastAsia="zh-CN"/>
                    </w:rPr>
                    <w:t>（</w:t>
                  </w:r>
                  <w:r>
                    <w:rPr>
                      <w:rFonts w:hint="default" w:ascii="Times New Roman" w:hAnsi="Times New Roman" w:eastAsia="宋体" w:cs="Times New Roman"/>
                      <w:color w:val="auto"/>
                      <w:spacing w:val="8"/>
                      <w:sz w:val="21"/>
                      <w:szCs w:val="21"/>
                    </w:rPr>
                    <w:t>无量纲）</w:t>
                  </w:r>
                </w:p>
              </w:tc>
              <w:tc>
                <w:tcPr>
                  <w:tcW w:w="280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6</w:t>
                  </w:r>
                  <w:r>
                    <w:rPr>
                      <w:rFonts w:hint="default" w:ascii="Times New Roman" w:hAnsi="Times New Roman" w:eastAsia="宋体" w:cs="Times New Roman"/>
                      <w:color w:val="auto"/>
                      <w:spacing w:val="5"/>
                      <w:sz w:val="21"/>
                      <w:szCs w:val="21"/>
                      <w:lang w:val="en-US" w:eastAsia="zh-CN"/>
                    </w:rPr>
                    <w:t>-</w:t>
                  </w:r>
                  <w:r>
                    <w:rPr>
                      <w:rFonts w:hint="default" w:ascii="Times New Roman" w:hAnsi="Times New Roman" w:eastAsia="宋体" w:cs="Times New Roman"/>
                      <w:color w:val="auto"/>
                      <w:spacing w:val="5"/>
                      <w:sz w:val="21"/>
                      <w:szCs w:val="21"/>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0" w:hRule="atLeast"/>
                <w:jc w:val="center"/>
              </w:trPr>
              <w:tc>
                <w:tcPr>
                  <w:tcW w:w="67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525" w:type="pct"/>
                  <w:noWrap w:val="0"/>
                  <w:vAlign w:val="center"/>
                </w:tcPr>
                <w:p>
                  <w:pPr>
                    <w:pStyle w:val="4091"/>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溶解氧</w:t>
                  </w:r>
                </w:p>
              </w:tc>
              <w:tc>
                <w:tcPr>
                  <w:tcW w:w="280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7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525" w:type="pct"/>
                  <w:noWrap w:val="0"/>
                  <w:vAlign w:val="center"/>
                </w:tcPr>
                <w:p>
                  <w:pPr>
                    <w:pStyle w:val="4091"/>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高锰酸盐指数</w:t>
                  </w:r>
                </w:p>
              </w:tc>
              <w:tc>
                <w:tcPr>
                  <w:tcW w:w="280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7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4</w:t>
                  </w:r>
                </w:p>
              </w:tc>
              <w:tc>
                <w:tcPr>
                  <w:tcW w:w="1525" w:type="pct"/>
                  <w:noWrap w:val="0"/>
                  <w:vAlign w:val="center"/>
                </w:tcPr>
                <w:p>
                  <w:pPr>
                    <w:pStyle w:val="4091"/>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化学耗氧量</w:t>
                  </w:r>
                </w:p>
              </w:tc>
              <w:tc>
                <w:tcPr>
                  <w:tcW w:w="280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7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525" w:type="pct"/>
                  <w:noWrap w:val="0"/>
                  <w:vAlign w:val="center"/>
                </w:tcPr>
                <w:p>
                  <w:pPr>
                    <w:pStyle w:val="4091"/>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生化耗氧量</w:t>
                  </w:r>
                </w:p>
              </w:tc>
              <w:tc>
                <w:tcPr>
                  <w:tcW w:w="280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0" w:hRule="atLeast"/>
                <w:jc w:val="center"/>
              </w:trPr>
              <w:tc>
                <w:tcPr>
                  <w:tcW w:w="67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525" w:type="pct"/>
                  <w:noWrap w:val="0"/>
                  <w:vAlign w:val="center"/>
                </w:tcPr>
                <w:p>
                  <w:pPr>
                    <w:pStyle w:val="4091"/>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氨氮</w:t>
                  </w:r>
                </w:p>
              </w:tc>
              <w:tc>
                <w:tcPr>
                  <w:tcW w:w="280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7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525" w:type="pct"/>
                  <w:noWrap w:val="0"/>
                  <w:vAlign w:val="center"/>
                </w:tcPr>
                <w:p>
                  <w:pPr>
                    <w:pStyle w:val="4091"/>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总磷</w:t>
                  </w:r>
                </w:p>
              </w:tc>
              <w:tc>
                <w:tcPr>
                  <w:tcW w:w="2801" w:type="pct"/>
                  <w:noWrap w:val="0"/>
                  <w:vAlign w:val="center"/>
                </w:tcPr>
                <w:p>
                  <w:pPr>
                    <w:pStyle w:val="4091"/>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0.1（湖、库0.025）</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textAlignment w:val="auto"/>
              <w:rPr>
                <w:rFonts w:hint="default" w:cs="Times New Roman"/>
                <w:b w:val="0"/>
                <w:bCs w:val="0"/>
                <w:color w:val="auto"/>
                <w:spacing w:val="-1"/>
                <w:sz w:val="21"/>
                <w:szCs w:val="21"/>
                <w:lang w:val="en-US" w:eastAsia="zh-CN"/>
              </w:rPr>
            </w:pPr>
            <w:r>
              <w:rPr>
                <w:rFonts w:hint="eastAsia" w:cs="Times New Roman"/>
                <w:b w:val="0"/>
                <w:bCs w:val="0"/>
                <w:color w:val="auto"/>
                <w:kern w:val="2"/>
                <w:sz w:val="21"/>
                <w:szCs w:val="21"/>
                <w:lang w:val="en-US" w:eastAsia="zh-CN" w:bidi="ar-SA"/>
              </w:rPr>
              <w:t>7、</w:t>
            </w:r>
            <w:r>
              <w:rPr>
                <w:rFonts w:hint="eastAsia" w:cs="Times New Roman"/>
                <w:b w:val="0"/>
                <w:bCs w:val="0"/>
                <w:color w:val="auto"/>
                <w:spacing w:val="-1"/>
                <w:sz w:val="21"/>
                <w:szCs w:val="21"/>
                <w:lang w:val="en-US" w:eastAsia="zh-CN"/>
              </w:rPr>
              <w:t>河口湿地净化效率分析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16" w:firstLineChars="200"/>
              <w:textAlignment w:val="auto"/>
              <w:rPr>
                <w:rFonts w:hint="default" w:ascii="Times New Roman" w:hAnsi="Times New Roman" w:eastAsia="宋体" w:cs="Times New Roman"/>
                <w:i w:val="0"/>
                <w:iCs w:val="0"/>
                <w:caps w:val="0"/>
                <w:color w:val="auto"/>
                <w:spacing w:val="0"/>
                <w:sz w:val="21"/>
                <w:szCs w:val="21"/>
                <w:shd w:val="clear" w:fill="FFFFFF"/>
                <w:lang w:eastAsia="zh-CN"/>
              </w:rPr>
            </w:pPr>
            <w:r>
              <w:rPr>
                <w:rFonts w:hint="eastAsia" w:cs="Times New Roman"/>
                <w:b w:val="0"/>
                <w:bCs w:val="0"/>
                <w:color w:val="auto"/>
                <w:spacing w:val="-1"/>
                <w:sz w:val="21"/>
                <w:szCs w:val="21"/>
                <w:lang w:val="en-US" w:eastAsia="zh-CN"/>
              </w:rPr>
              <w:t>项目河口湿地划分为6块，</w:t>
            </w:r>
            <w:r>
              <w:rPr>
                <w:rFonts w:hint="default" w:ascii="Times New Roman" w:hAnsi="Times New Roman" w:eastAsia="宋体" w:cs="Times New Roman"/>
                <w:b w:val="0"/>
                <w:bCs w:val="0"/>
                <w:color w:val="auto"/>
                <w:spacing w:val="-1"/>
                <w:sz w:val="21"/>
                <w:szCs w:val="21"/>
                <w:lang w:eastAsia="zh-CN"/>
              </w:rPr>
              <w:t>其中1#、2#湿地，3#、4#湿地，5#、6#湿地串联运行，3#、4#湿地与5#、6#湿地并联运行</w:t>
            </w:r>
            <w:r>
              <w:rPr>
                <w:rFonts w:hint="eastAsia" w:cs="Times New Roman"/>
                <w:b w:val="0"/>
                <w:bCs w:val="0"/>
                <w:color w:val="auto"/>
                <w:spacing w:val="-1"/>
                <w:sz w:val="21"/>
                <w:szCs w:val="21"/>
                <w:lang w:eastAsia="zh-CN"/>
              </w:rPr>
              <w:t>。</w:t>
            </w:r>
            <w:r>
              <w:rPr>
                <w:rFonts w:hint="default" w:ascii="Times New Roman" w:hAnsi="Times New Roman" w:eastAsia="宋体" w:cs="Times New Roman"/>
                <w:color w:val="auto"/>
                <w:spacing w:val="1"/>
                <w:sz w:val="21"/>
                <w:szCs w:val="21"/>
              </w:rPr>
              <w:t>2#与3#湿地中间采用过水桥进行连通</w:t>
            </w:r>
            <w:r>
              <w:rPr>
                <w:rFonts w:hint="eastAsia" w:cs="Times New Roman"/>
                <w:color w:val="auto"/>
                <w:spacing w:val="1"/>
                <w:sz w:val="21"/>
                <w:szCs w:val="21"/>
                <w:lang w:eastAsia="zh-CN"/>
              </w:rPr>
              <w:t>，</w:t>
            </w:r>
            <w:r>
              <w:rPr>
                <w:rFonts w:hint="eastAsia" w:cs="Times New Roman"/>
                <w:b w:val="0"/>
                <w:bCs w:val="0"/>
                <w:color w:val="auto"/>
                <w:spacing w:val="-1"/>
                <w:sz w:val="21"/>
                <w:szCs w:val="21"/>
                <w:lang w:val="en-US" w:eastAsia="zh-CN"/>
              </w:rPr>
              <w:t>2#与5#又相连，因此，河流进入1、2</w:t>
            </w:r>
            <w:r>
              <w:rPr>
                <w:rFonts w:hint="default" w:ascii="Times New Roman" w:hAnsi="Times New Roman" w:eastAsia="宋体" w:cs="Times New Roman"/>
                <w:b w:val="0"/>
                <w:bCs w:val="0"/>
                <w:color w:val="auto"/>
                <w:spacing w:val="-1"/>
                <w:sz w:val="21"/>
                <w:szCs w:val="21"/>
                <w:lang w:eastAsia="zh-CN"/>
              </w:rPr>
              <w:t>#</w:t>
            </w:r>
            <w:r>
              <w:rPr>
                <w:rFonts w:hint="eastAsia" w:cs="Times New Roman"/>
                <w:b w:val="0"/>
                <w:bCs w:val="0"/>
                <w:color w:val="auto"/>
                <w:spacing w:val="-1"/>
                <w:sz w:val="21"/>
                <w:szCs w:val="21"/>
                <w:lang w:val="en-US" w:eastAsia="zh-CN"/>
              </w:rPr>
              <w:t>湿地处理后，分成两部分，一部分进入3、4</w:t>
            </w:r>
            <w:r>
              <w:rPr>
                <w:rFonts w:hint="default" w:ascii="Times New Roman" w:hAnsi="Times New Roman" w:eastAsia="宋体" w:cs="Times New Roman"/>
                <w:b w:val="0"/>
                <w:bCs w:val="0"/>
                <w:color w:val="auto"/>
                <w:spacing w:val="-1"/>
                <w:sz w:val="21"/>
                <w:szCs w:val="21"/>
                <w:lang w:eastAsia="zh-CN"/>
              </w:rPr>
              <w:t>#</w:t>
            </w:r>
            <w:r>
              <w:rPr>
                <w:rFonts w:hint="eastAsia" w:cs="Times New Roman"/>
                <w:b w:val="0"/>
                <w:bCs w:val="0"/>
                <w:color w:val="auto"/>
                <w:spacing w:val="-1"/>
                <w:sz w:val="21"/>
                <w:szCs w:val="21"/>
                <w:lang w:val="en-US" w:eastAsia="zh-CN"/>
              </w:rPr>
              <w:t>湿地处理，一部分进入</w:t>
            </w:r>
            <w:r>
              <w:rPr>
                <w:rFonts w:hint="default" w:ascii="Times New Roman" w:hAnsi="Times New Roman" w:eastAsia="宋体" w:cs="Times New Roman"/>
                <w:b w:val="0"/>
                <w:bCs w:val="0"/>
                <w:color w:val="auto"/>
                <w:spacing w:val="-1"/>
                <w:sz w:val="21"/>
                <w:szCs w:val="21"/>
                <w:lang w:eastAsia="zh-CN"/>
              </w:rPr>
              <w:t>5、6#湿地</w:t>
            </w:r>
            <w:r>
              <w:rPr>
                <w:rFonts w:hint="eastAsia" w:cs="Times New Roman"/>
                <w:b w:val="0"/>
                <w:bCs w:val="0"/>
                <w:color w:val="auto"/>
                <w:spacing w:val="-1"/>
                <w:sz w:val="21"/>
                <w:szCs w:val="21"/>
                <w:lang w:val="en-US" w:eastAsia="zh-CN"/>
              </w:rPr>
              <w:t>处理，根据《人工湿地污水处理工程技术规范》（HJ 2005-2010）和《污水自然处理工程技术规程》（CJJ∕T 54-2017），理论单元表面径流净化效率为COD:50~60%、BOD：40-70%、氨氮：20-50%、TP：35~70%，</w:t>
            </w:r>
            <w:r>
              <w:rPr>
                <w:rFonts w:hint="default" w:ascii="Times New Roman" w:hAnsi="Times New Roman" w:eastAsia="宋体" w:cs="Times New Roman"/>
                <w:b w:val="0"/>
                <w:bCs w:val="0"/>
                <w:color w:val="auto"/>
                <w:spacing w:val="-1"/>
                <w:sz w:val="21"/>
                <w:szCs w:val="21"/>
                <w:lang w:val="en-US" w:eastAsia="zh-CN"/>
              </w:rPr>
              <w:t>经湿地串联和并联处理后的最终</w:t>
            </w:r>
            <w:r>
              <w:rPr>
                <w:rFonts w:hint="eastAsia" w:ascii="Times New Roman" w:hAnsi="Times New Roman" w:eastAsia="宋体" w:cs="Times New Roman"/>
                <w:b w:val="0"/>
                <w:bCs w:val="0"/>
                <w:color w:val="auto"/>
                <w:spacing w:val="-1"/>
                <w:sz w:val="21"/>
                <w:szCs w:val="21"/>
                <w:lang w:val="en-US" w:eastAsia="zh-CN"/>
              </w:rPr>
              <w:t>理论</w:t>
            </w:r>
            <w:r>
              <w:rPr>
                <w:rFonts w:hint="default" w:ascii="Times New Roman" w:hAnsi="Times New Roman" w:eastAsia="宋体" w:cs="Times New Roman"/>
                <w:b w:val="0"/>
                <w:bCs w:val="0"/>
                <w:color w:val="auto"/>
                <w:spacing w:val="-1"/>
                <w:sz w:val="21"/>
                <w:szCs w:val="21"/>
                <w:lang w:val="en-US" w:eastAsia="zh-CN"/>
              </w:rPr>
              <w:t>净化效率为CODcr:</w:t>
            </w:r>
            <w:r>
              <w:rPr>
                <w:rFonts w:hint="default" w:ascii="Times New Roman" w:hAnsi="Times New Roman" w:eastAsia="宋体" w:cs="Times New Roman"/>
                <w:i w:val="0"/>
                <w:iCs w:val="0"/>
                <w:caps w:val="0"/>
                <w:color w:val="auto"/>
                <w:spacing w:val="0"/>
                <w:sz w:val="21"/>
                <w:szCs w:val="21"/>
                <w:shd w:val="clear" w:fill="FFFFFF"/>
              </w:rPr>
              <w:t>93.2%</w:t>
            </w:r>
            <w:r>
              <w:rPr>
                <w:rFonts w:hint="default" w:ascii="Times New Roman" w:hAnsi="Times New Roman" w:eastAsia="宋体" w:cs="Times New Roman"/>
                <w:i w:val="0"/>
                <w:iCs w:val="0"/>
                <w:caps w:val="0"/>
                <w:color w:val="auto"/>
                <w:spacing w:val="0"/>
                <w:sz w:val="21"/>
                <w:szCs w:val="21"/>
                <w:shd w:val="clear" w:fill="FFFFFF"/>
                <w:lang w:val="en-US" w:eastAsia="zh-CN"/>
              </w:rPr>
              <w:t>-</w:t>
            </w:r>
            <w:r>
              <w:rPr>
                <w:rFonts w:hint="default" w:ascii="Times New Roman" w:hAnsi="Times New Roman" w:eastAsia="宋体" w:cs="Times New Roman"/>
                <w:i w:val="0"/>
                <w:iCs w:val="0"/>
                <w:caps w:val="0"/>
                <w:color w:val="auto"/>
                <w:spacing w:val="0"/>
                <w:sz w:val="21"/>
                <w:szCs w:val="21"/>
                <w:shd w:val="clear" w:fill="FFFFFF"/>
              </w:rPr>
              <w:t>97.7%</w:t>
            </w:r>
            <w:r>
              <w:rPr>
                <w:rFonts w:hint="default" w:ascii="Times New Roman" w:hAnsi="Times New Roman" w:eastAsia="宋体" w:cs="Times New Roman"/>
                <w:i w:val="0"/>
                <w:iCs w:val="0"/>
                <w:caps w:val="0"/>
                <w:color w:val="auto"/>
                <w:spacing w:val="0"/>
                <w:sz w:val="21"/>
                <w:szCs w:val="21"/>
                <w:shd w:val="clear" w:fill="FFFFFF"/>
                <w:lang w:eastAsia="zh-CN"/>
              </w:rPr>
              <w:t>、</w:t>
            </w:r>
            <w:r>
              <w:rPr>
                <w:rFonts w:hint="default" w:ascii="Times New Roman" w:hAnsi="Times New Roman" w:eastAsia="宋体" w:cs="Times New Roman"/>
                <w:b w:val="0"/>
                <w:bCs w:val="0"/>
                <w:color w:val="auto"/>
                <w:spacing w:val="-1"/>
                <w:sz w:val="21"/>
                <w:szCs w:val="21"/>
                <w:lang w:val="en-US" w:eastAsia="zh-CN"/>
              </w:rPr>
              <w:t>BOD</w:t>
            </w:r>
            <w:r>
              <w:rPr>
                <w:rFonts w:hint="default" w:ascii="Times New Roman" w:hAnsi="Times New Roman" w:eastAsia="宋体" w:cs="Times New Roman"/>
                <w:b w:val="0"/>
                <w:bCs w:val="0"/>
                <w:color w:val="auto"/>
                <w:spacing w:val="-1"/>
                <w:sz w:val="21"/>
                <w:szCs w:val="21"/>
                <w:vertAlign w:val="subscript"/>
                <w:lang w:val="en-US" w:eastAsia="zh-CN"/>
              </w:rPr>
              <w:t>5</w:t>
            </w:r>
            <w:r>
              <w:rPr>
                <w:rFonts w:hint="default" w:ascii="Times New Roman" w:hAnsi="Times New Roman" w:eastAsia="宋体" w:cs="Times New Roman"/>
                <w:b w:val="0"/>
                <w:bCs w:val="0"/>
                <w:color w:val="auto"/>
                <w:spacing w:val="-1"/>
                <w:sz w:val="21"/>
                <w:szCs w:val="21"/>
                <w:lang w:val="en-US" w:eastAsia="zh-CN"/>
              </w:rPr>
              <w:t>:</w:t>
            </w:r>
            <w:r>
              <w:rPr>
                <w:rFonts w:hint="default" w:ascii="Times New Roman" w:hAnsi="Times New Roman" w:eastAsia="宋体" w:cs="Times New Roman"/>
                <w:i w:val="0"/>
                <w:iCs w:val="0"/>
                <w:caps w:val="0"/>
                <w:color w:val="auto"/>
                <w:spacing w:val="0"/>
                <w:sz w:val="21"/>
                <w:szCs w:val="21"/>
                <w:shd w:val="clear" w:fill="FFFFFF"/>
              </w:rPr>
              <w:t>89.1%</w:t>
            </w:r>
            <w:r>
              <w:rPr>
                <w:rFonts w:hint="default" w:ascii="Times New Roman" w:hAnsi="Times New Roman" w:eastAsia="宋体" w:cs="Times New Roman"/>
                <w:i w:val="0"/>
                <w:iCs w:val="0"/>
                <w:caps w:val="0"/>
                <w:color w:val="auto"/>
                <w:spacing w:val="0"/>
                <w:sz w:val="21"/>
                <w:szCs w:val="21"/>
                <w:shd w:val="clear" w:fill="FFFFFF"/>
                <w:lang w:val="en-US" w:eastAsia="zh-CN"/>
              </w:rPr>
              <w:t>-98.8%、</w:t>
            </w:r>
            <w:r>
              <w:rPr>
                <w:rFonts w:hint="default" w:ascii="Times New Roman" w:hAnsi="Times New Roman" w:eastAsia="宋体" w:cs="Times New Roman"/>
                <w:b w:val="0"/>
                <w:bCs w:val="0"/>
                <w:color w:val="auto"/>
                <w:spacing w:val="-1"/>
                <w:sz w:val="21"/>
                <w:szCs w:val="21"/>
                <w:lang w:val="en-US" w:eastAsia="zh-CN"/>
              </w:rPr>
              <w:t>氨氮：</w:t>
            </w:r>
            <w:r>
              <w:rPr>
                <w:rFonts w:hint="default" w:ascii="Times New Roman" w:hAnsi="Times New Roman" w:eastAsia="宋体" w:cs="Times New Roman"/>
                <w:i w:val="0"/>
                <w:iCs w:val="0"/>
                <w:caps w:val="0"/>
                <w:color w:val="auto"/>
                <w:spacing w:val="0"/>
                <w:sz w:val="21"/>
                <w:szCs w:val="21"/>
                <w:shd w:val="clear" w:fill="FFFFFF"/>
              </w:rPr>
              <w:t>67.8%</w:t>
            </w:r>
            <w:r>
              <w:rPr>
                <w:rFonts w:hint="default" w:ascii="Times New Roman" w:hAnsi="Times New Roman" w:eastAsia="宋体" w:cs="Times New Roman"/>
                <w:i w:val="0"/>
                <w:iCs w:val="0"/>
                <w:caps w:val="0"/>
                <w:color w:val="auto"/>
                <w:spacing w:val="0"/>
                <w:sz w:val="21"/>
                <w:szCs w:val="21"/>
                <w:shd w:val="clear" w:fill="FFFFFF"/>
                <w:lang w:val="en-US" w:eastAsia="zh-CN"/>
              </w:rPr>
              <w:t>-</w:t>
            </w:r>
            <w:r>
              <w:rPr>
                <w:rFonts w:hint="default" w:ascii="Times New Roman" w:hAnsi="Times New Roman" w:eastAsia="宋体" w:cs="Times New Roman"/>
                <w:i w:val="0"/>
                <w:iCs w:val="0"/>
                <w:caps w:val="0"/>
                <w:color w:val="auto"/>
                <w:spacing w:val="0"/>
                <w:sz w:val="21"/>
                <w:szCs w:val="21"/>
                <w:shd w:val="clear" w:fill="FFFFFF"/>
              </w:rPr>
              <w:t>90.8%</w:t>
            </w:r>
            <w:r>
              <w:rPr>
                <w:rFonts w:hint="default" w:ascii="Times New Roman" w:hAnsi="Times New Roman" w:eastAsia="宋体" w:cs="Times New Roman"/>
                <w:i w:val="0"/>
                <w:iCs w:val="0"/>
                <w:caps w:val="0"/>
                <w:color w:val="auto"/>
                <w:spacing w:val="0"/>
                <w:sz w:val="21"/>
                <w:szCs w:val="21"/>
                <w:shd w:val="clear" w:fill="FFFFFF"/>
                <w:lang w:eastAsia="zh-CN"/>
              </w:rPr>
              <w:t>、</w:t>
            </w:r>
            <w:r>
              <w:rPr>
                <w:rFonts w:hint="default" w:ascii="Times New Roman" w:hAnsi="Times New Roman" w:eastAsia="宋体" w:cs="Times New Roman"/>
                <w:b w:val="0"/>
                <w:bCs w:val="0"/>
                <w:color w:val="auto"/>
                <w:spacing w:val="-1"/>
                <w:sz w:val="21"/>
                <w:szCs w:val="21"/>
                <w:lang w:val="en-US" w:eastAsia="zh-CN"/>
              </w:rPr>
              <w:t>TP：</w:t>
            </w:r>
            <w:r>
              <w:rPr>
                <w:rFonts w:hint="default" w:ascii="Times New Roman" w:hAnsi="Times New Roman" w:eastAsia="宋体" w:cs="Times New Roman"/>
                <w:i w:val="0"/>
                <w:iCs w:val="0"/>
                <w:caps w:val="0"/>
                <w:color w:val="auto"/>
                <w:spacing w:val="0"/>
                <w:sz w:val="21"/>
                <w:szCs w:val="21"/>
                <w:shd w:val="clear" w:fill="FFFFFF"/>
              </w:rPr>
              <w:t>86.5%</w:t>
            </w:r>
            <w:r>
              <w:rPr>
                <w:rFonts w:hint="default" w:ascii="Times New Roman" w:hAnsi="Times New Roman" w:eastAsia="宋体" w:cs="Times New Roman"/>
                <w:i w:val="0"/>
                <w:iCs w:val="0"/>
                <w:caps w:val="0"/>
                <w:color w:val="auto"/>
                <w:spacing w:val="0"/>
                <w:sz w:val="21"/>
                <w:szCs w:val="21"/>
                <w:shd w:val="clear" w:fill="FFFFFF"/>
                <w:lang w:val="en-US" w:eastAsia="zh-CN"/>
              </w:rPr>
              <w:t>-</w:t>
            </w:r>
            <w:r>
              <w:rPr>
                <w:rFonts w:hint="default" w:ascii="Times New Roman" w:hAnsi="Times New Roman" w:eastAsia="宋体" w:cs="Times New Roman"/>
                <w:i w:val="0"/>
                <w:iCs w:val="0"/>
                <w:caps w:val="0"/>
                <w:color w:val="auto"/>
                <w:spacing w:val="0"/>
                <w:sz w:val="21"/>
                <w:szCs w:val="21"/>
                <w:shd w:val="clear" w:fill="FFFFFF"/>
              </w:rPr>
              <w:t>98.5%</w:t>
            </w:r>
            <w:r>
              <w:rPr>
                <w:rFonts w:hint="default" w:ascii="Times New Roman" w:hAnsi="Times New Roman" w:eastAsia="宋体" w:cs="Times New Roman"/>
                <w:i w:val="0"/>
                <w:iCs w:val="0"/>
                <w:caps w:val="0"/>
                <w:color w:val="auto"/>
                <w:spacing w:val="0"/>
                <w:sz w:val="21"/>
                <w:szCs w:val="21"/>
                <w:shd w:val="clear" w:fill="FFFFFF"/>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eastAsia" w:cs="Times New Roman"/>
                <w:b w:val="0"/>
                <w:bCs w:val="0"/>
                <w:color w:val="auto"/>
                <w:sz w:val="21"/>
                <w:szCs w:val="21"/>
                <w:lang w:val="en-US" w:eastAsia="zh-CN"/>
              </w:rPr>
            </w:pPr>
            <w:r>
              <w:rPr>
                <w:rFonts w:hint="eastAsia" w:ascii="Times New Roman" w:hAnsi="Times New Roman" w:eastAsia="宋体" w:cs="Times New Roman"/>
                <w:i w:val="0"/>
                <w:iCs w:val="0"/>
                <w:caps w:val="0"/>
                <w:color w:val="auto"/>
                <w:spacing w:val="0"/>
                <w:sz w:val="21"/>
                <w:szCs w:val="21"/>
                <w:shd w:val="clear" w:fill="FFFFFF"/>
                <w:lang w:val="en-US" w:eastAsia="zh-CN"/>
              </w:rPr>
              <w:t>以上是基于理论得出的净化效率，国内研究和已投入运行的小型人工湿地实验表明，挺水+沉水+浮水的植物配置</w:t>
            </w:r>
            <w:r>
              <w:rPr>
                <w:rFonts w:hint="eastAsia" w:cs="Times New Roman"/>
                <w:i w:val="0"/>
                <w:iCs w:val="0"/>
                <w:caps w:val="0"/>
                <w:color w:val="auto"/>
                <w:spacing w:val="0"/>
                <w:sz w:val="21"/>
                <w:szCs w:val="21"/>
                <w:shd w:val="clear" w:fill="FFFFFF"/>
                <w:lang w:val="en-US" w:eastAsia="zh-CN"/>
              </w:rPr>
              <w:t>比单纯一类型植物配置净化效率更好，</w:t>
            </w:r>
            <w:r>
              <w:rPr>
                <w:rFonts w:hint="eastAsia" w:ascii="Times New Roman" w:hAnsi="Times New Roman" w:eastAsia="宋体" w:cs="Times New Roman"/>
                <w:i w:val="0"/>
                <w:iCs w:val="0"/>
                <w:caps w:val="0"/>
                <w:color w:val="auto"/>
                <w:spacing w:val="0"/>
                <w:sz w:val="21"/>
                <w:szCs w:val="21"/>
                <w:shd w:val="clear" w:fill="FFFFFF"/>
                <w:lang w:val="en-US" w:eastAsia="zh-CN"/>
              </w:rPr>
              <w:t>本项目河口湿地配置的植物基本全是挺水植物，根据《植物配置对表层流湿地净化效果的影响研究》（郭萧</w:t>
            </w:r>
            <w:r>
              <w:rPr>
                <w:rFonts w:hint="eastAsia" w:cs="Times New Roman"/>
                <w:i w:val="0"/>
                <w:iCs w:val="0"/>
                <w:caps w:val="0"/>
                <w:color w:val="auto"/>
                <w:spacing w:val="0"/>
                <w:sz w:val="21"/>
                <w:szCs w:val="21"/>
                <w:shd w:val="clear" w:fill="FFFFFF"/>
                <w:lang w:val="en-US" w:eastAsia="zh-CN"/>
              </w:rPr>
              <w:t>等</w:t>
            </w:r>
            <w:r>
              <w:rPr>
                <w:rFonts w:hint="eastAsia" w:ascii="Times New Roman" w:hAnsi="Times New Roman" w:eastAsia="宋体" w:cs="Times New Roman"/>
                <w:i w:val="0"/>
                <w:iCs w:val="0"/>
                <w:caps w:val="0"/>
                <w:color w:val="auto"/>
                <w:spacing w:val="0"/>
                <w:sz w:val="21"/>
                <w:szCs w:val="21"/>
                <w:shd w:val="clear" w:fill="FFFFFF"/>
                <w:lang w:val="en-US" w:eastAsia="zh-CN"/>
              </w:rPr>
              <w:t>），以郑州市贾鲁河河水为处理对象，研究了不同植物配置表层流湿地的水质净化效果，实测结果表明单一挺水植物湿地单元平均净化效率为TP：58%、氨氮：49%和COD：26%。《表面流人工湿地处理农村生活污水工程实例》（叶先建），其对广东梅州农村生活污水表流湿地单元的研究表明，BOD的净化效率在60-70%，但受季节影响，本次环评取其最低60%净化效率。如果按照研究实测数据计算，</w:t>
            </w:r>
            <w:r>
              <w:rPr>
                <w:rFonts w:hint="default" w:ascii="Times New Roman" w:hAnsi="Times New Roman" w:eastAsia="宋体" w:cs="Times New Roman"/>
                <w:b w:val="0"/>
                <w:bCs w:val="0"/>
                <w:color w:val="auto"/>
                <w:spacing w:val="-1"/>
                <w:sz w:val="21"/>
                <w:szCs w:val="21"/>
                <w:lang w:val="en-US" w:eastAsia="zh-CN"/>
              </w:rPr>
              <w:t>经湿地串联和并联处理后的最终</w:t>
            </w:r>
            <w:r>
              <w:rPr>
                <w:rFonts w:hint="eastAsia" w:ascii="Times New Roman" w:hAnsi="Times New Roman" w:eastAsia="宋体" w:cs="Times New Roman"/>
                <w:b w:val="0"/>
                <w:bCs w:val="0"/>
                <w:color w:val="auto"/>
                <w:spacing w:val="-1"/>
                <w:sz w:val="21"/>
                <w:szCs w:val="21"/>
                <w:lang w:val="en-US" w:eastAsia="zh-CN"/>
              </w:rPr>
              <w:t>理论</w:t>
            </w:r>
            <w:r>
              <w:rPr>
                <w:rFonts w:hint="default" w:ascii="Times New Roman" w:hAnsi="Times New Roman" w:eastAsia="宋体" w:cs="Times New Roman"/>
                <w:b w:val="0"/>
                <w:bCs w:val="0"/>
                <w:color w:val="auto"/>
                <w:spacing w:val="-1"/>
                <w:sz w:val="21"/>
                <w:szCs w:val="21"/>
                <w:lang w:val="en-US" w:eastAsia="zh-CN"/>
              </w:rPr>
              <w:t>净化效率为CODcr:</w:t>
            </w:r>
            <w:r>
              <w:rPr>
                <w:rFonts w:hint="default" w:ascii="Times New Roman" w:hAnsi="Times New Roman" w:eastAsia="宋体" w:cs="Times New Roman"/>
                <w:i w:val="0"/>
                <w:iCs w:val="0"/>
                <w:caps w:val="0"/>
                <w:color w:val="auto"/>
                <w:spacing w:val="0"/>
                <w:sz w:val="21"/>
                <w:szCs w:val="21"/>
                <w:shd w:val="clear" w:fill="FFFFFF"/>
                <w:lang w:eastAsia="zh-CN"/>
              </w:rPr>
              <w:t>70%、</w:t>
            </w:r>
            <w:r>
              <w:rPr>
                <w:rFonts w:hint="default" w:ascii="Times New Roman" w:hAnsi="Times New Roman" w:eastAsia="宋体" w:cs="Times New Roman"/>
                <w:b w:val="0"/>
                <w:bCs w:val="0"/>
                <w:color w:val="auto"/>
                <w:spacing w:val="-1"/>
                <w:sz w:val="21"/>
                <w:szCs w:val="21"/>
                <w:lang w:val="en-US" w:eastAsia="zh-CN"/>
              </w:rPr>
              <w:t>BOD</w:t>
            </w:r>
            <w:r>
              <w:rPr>
                <w:rFonts w:hint="default" w:ascii="Times New Roman" w:hAnsi="Times New Roman" w:eastAsia="宋体" w:cs="Times New Roman"/>
                <w:b w:val="0"/>
                <w:bCs w:val="0"/>
                <w:color w:val="auto"/>
                <w:spacing w:val="-1"/>
                <w:sz w:val="21"/>
                <w:szCs w:val="21"/>
                <w:vertAlign w:val="subscript"/>
                <w:lang w:val="en-US" w:eastAsia="zh-CN"/>
              </w:rPr>
              <w:t>5</w:t>
            </w:r>
            <w:r>
              <w:rPr>
                <w:rFonts w:hint="default" w:ascii="Times New Roman" w:hAnsi="Times New Roman" w:eastAsia="宋体" w:cs="Times New Roman"/>
                <w:b w:val="0"/>
                <w:bCs w:val="0"/>
                <w:color w:val="auto"/>
                <w:spacing w:val="-1"/>
                <w:sz w:val="21"/>
                <w:szCs w:val="21"/>
                <w:lang w:val="en-US" w:eastAsia="zh-CN"/>
              </w:rPr>
              <w:t>:</w:t>
            </w:r>
            <w:r>
              <w:rPr>
                <w:rFonts w:hint="eastAsia" w:cs="Times New Roman"/>
                <w:i w:val="0"/>
                <w:iCs w:val="0"/>
                <w:caps w:val="0"/>
                <w:color w:val="auto"/>
                <w:spacing w:val="0"/>
                <w:sz w:val="21"/>
                <w:szCs w:val="21"/>
                <w:shd w:val="clear" w:fill="FFFFFF"/>
                <w:lang w:val="en-US" w:eastAsia="zh-CN"/>
              </w:rPr>
              <w:t>97.4%</w:t>
            </w:r>
            <w:r>
              <w:rPr>
                <w:rFonts w:hint="default" w:ascii="Times New Roman" w:hAnsi="Times New Roman" w:eastAsia="宋体" w:cs="Times New Roman"/>
                <w:i w:val="0"/>
                <w:iCs w:val="0"/>
                <w:caps w:val="0"/>
                <w:color w:val="auto"/>
                <w:spacing w:val="0"/>
                <w:sz w:val="21"/>
                <w:szCs w:val="21"/>
                <w:shd w:val="clear" w:fill="FFFFFF"/>
                <w:lang w:val="en-US" w:eastAsia="zh-CN"/>
              </w:rPr>
              <w:t>、</w:t>
            </w:r>
            <w:r>
              <w:rPr>
                <w:rFonts w:hint="default" w:ascii="Times New Roman" w:hAnsi="Times New Roman" w:eastAsia="宋体" w:cs="Times New Roman"/>
                <w:b w:val="0"/>
                <w:bCs w:val="0"/>
                <w:color w:val="auto"/>
                <w:spacing w:val="-1"/>
                <w:sz w:val="21"/>
                <w:szCs w:val="21"/>
                <w:lang w:val="en-US" w:eastAsia="zh-CN"/>
              </w:rPr>
              <w:t>氨氮：</w:t>
            </w:r>
            <w:r>
              <w:rPr>
                <w:rFonts w:hint="default" w:ascii="Times New Roman" w:hAnsi="Times New Roman" w:eastAsia="宋体" w:cs="Times New Roman"/>
                <w:i w:val="0"/>
                <w:iCs w:val="0"/>
                <w:caps w:val="0"/>
                <w:color w:val="auto"/>
                <w:spacing w:val="0"/>
                <w:sz w:val="21"/>
                <w:szCs w:val="21"/>
                <w:shd w:val="clear" w:fill="FFFFFF"/>
                <w:lang w:eastAsia="zh-CN"/>
              </w:rPr>
              <w:t>93.2</w:t>
            </w:r>
            <w:r>
              <w:rPr>
                <w:rFonts w:hint="default" w:ascii="Times New Roman" w:hAnsi="Times New Roman" w:eastAsia="宋体" w:cs="Times New Roman"/>
                <w:i w:val="0"/>
                <w:iCs w:val="0"/>
                <w:caps w:val="0"/>
                <w:color w:val="auto"/>
                <w:spacing w:val="0"/>
                <w:sz w:val="21"/>
                <w:szCs w:val="21"/>
                <w:shd w:val="clear" w:fill="FFFFFF"/>
              </w:rPr>
              <w:t>%</w:t>
            </w:r>
            <w:r>
              <w:rPr>
                <w:rFonts w:hint="default" w:ascii="Times New Roman" w:hAnsi="Times New Roman" w:eastAsia="宋体" w:cs="Times New Roman"/>
                <w:i w:val="0"/>
                <w:iCs w:val="0"/>
                <w:caps w:val="0"/>
                <w:color w:val="auto"/>
                <w:spacing w:val="0"/>
                <w:sz w:val="21"/>
                <w:szCs w:val="21"/>
                <w:shd w:val="clear" w:fill="FFFFFF"/>
                <w:lang w:eastAsia="zh-CN"/>
              </w:rPr>
              <w:t>、</w:t>
            </w:r>
            <w:r>
              <w:rPr>
                <w:rFonts w:hint="default" w:ascii="Times New Roman" w:hAnsi="Times New Roman" w:eastAsia="宋体" w:cs="Times New Roman"/>
                <w:b w:val="0"/>
                <w:bCs w:val="0"/>
                <w:color w:val="auto"/>
                <w:spacing w:val="-1"/>
                <w:sz w:val="21"/>
                <w:szCs w:val="21"/>
                <w:lang w:val="en-US" w:eastAsia="zh-CN"/>
              </w:rPr>
              <w:t>TP：</w:t>
            </w:r>
            <w:r>
              <w:rPr>
                <w:rFonts w:hint="default" w:ascii="Times New Roman" w:hAnsi="Times New Roman" w:eastAsia="宋体" w:cs="Times New Roman"/>
                <w:i w:val="0"/>
                <w:iCs w:val="0"/>
                <w:caps w:val="0"/>
                <w:color w:val="auto"/>
                <w:spacing w:val="0"/>
                <w:sz w:val="21"/>
                <w:szCs w:val="21"/>
                <w:shd w:val="clear" w:fill="FFFFFF"/>
                <w:lang w:eastAsia="zh-CN"/>
              </w:rPr>
              <w:t>96.9</w:t>
            </w:r>
            <w:r>
              <w:rPr>
                <w:rFonts w:hint="default" w:ascii="Times New Roman" w:hAnsi="Times New Roman" w:eastAsia="宋体" w:cs="Times New Roman"/>
                <w:i w:val="0"/>
                <w:iCs w:val="0"/>
                <w:caps w:val="0"/>
                <w:color w:val="auto"/>
                <w:spacing w:val="0"/>
                <w:sz w:val="21"/>
                <w:szCs w:val="21"/>
                <w:shd w:val="clear" w:fill="FFFFFF"/>
              </w:rPr>
              <w:t>%</w:t>
            </w:r>
            <w:r>
              <w:rPr>
                <w:rFonts w:hint="default" w:ascii="Times New Roman" w:hAnsi="Times New Roman" w:eastAsia="宋体" w:cs="Times New Roman"/>
                <w:i w:val="0"/>
                <w:iCs w:val="0"/>
                <w:caps w:val="0"/>
                <w:color w:val="auto"/>
                <w:spacing w:val="0"/>
                <w:sz w:val="21"/>
                <w:szCs w:val="21"/>
                <w:shd w:val="clear" w:fill="FFFFFF"/>
                <w:lang w:eastAsia="zh-CN"/>
              </w:rPr>
              <w:t>。</w:t>
            </w:r>
            <w:r>
              <w:rPr>
                <w:rFonts w:hint="eastAsia" w:cs="Times New Roman"/>
                <w:i w:val="0"/>
                <w:iCs w:val="0"/>
                <w:caps w:val="0"/>
                <w:color w:val="auto"/>
                <w:spacing w:val="0"/>
                <w:sz w:val="21"/>
                <w:szCs w:val="21"/>
                <w:shd w:val="clear" w:fill="FFFFFF"/>
                <w:lang w:val="en-US" w:eastAsia="zh-CN"/>
              </w:rPr>
              <w:t>对比理论值可以看出，BOD</w:t>
            </w:r>
            <w:r>
              <w:rPr>
                <w:rFonts w:hint="eastAsia" w:cs="Times New Roman"/>
                <w:i w:val="0"/>
                <w:iCs w:val="0"/>
                <w:caps w:val="0"/>
                <w:color w:val="auto"/>
                <w:spacing w:val="0"/>
                <w:sz w:val="21"/>
                <w:szCs w:val="21"/>
                <w:shd w:val="clear" w:fill="FFFFFF"/>
                <w:vertAlign w:val="subscript"/>
                <w:lang w:val="en-US" w:eastAsia="zh-CN"/>
              </w:rPr>
              <w:t>5</w:t>
            </w:r>
            <w:r>
              <w:rPr>
                <w:rFonts w:hint="eastAsia" w:cs="Times New Roman"/>
                <w:i w:val="0"/>
                <w:iCs w:val="0"/>
                <w:caps w:val="0"/>
                <w:color w:val="auto"/>
                <w:spacing w:val="0"/>
                <w:sz w:val="21"/>
                <w:szCs w:val="21"/>
                <w:shd w:val="clear" w:fill="FFFFFF"/>
                <w:lang w:val="en-US" w:eastAsia="zh-CN"/>
              </w:rPr>
              <w:t>、氨氮、TP均与理论相符，只有CODcr比理论值下降较多，本次环评按实际值修正CODcr的净化效率为</w:t>
            </w:r>
            <w:r>
              <w:rPr>
                <w:rFonts w:hint="default" w:ascii="Times New Roman" w:hAnsi="Times New Roman" w:eastAsia="宋体" w:cs="Times New Roman"/>
                <w:b w:val="0"/>
                <w:bCs w:val="0"/>
                <w:color w:val="auto"/>
                <w:spacing w:val="-1"/>
                <w:sz w:val="21"/>
                <w:szCs w:val="21"/>
                <w:lang w:val="en-US" w:eastAsia="zh-CN"/>
              </w:rPr>
              <w:t>CODcr:</w:t>
            </w:r>
            <w:r>
              <w:rPr>
                <w:rFonts w:hint="eastAsia" w:cs="Times New Roman"/>
                <w:i w:val="0"/>
                <w:iCs w:val="0"/>
                <w:caps w:val="0"/>
                <w:color w:val="auto"/>
                <w:spacing w:val="0"/>
                <w:sz w:val="21"/>
                <w:szCs w:val="21"/>
                <w:shd w:val="clear" w:fill="FFFFFF"/>
                <w:lang w:val="en-US" w:eastAsia="zh-CN"/>
              </w:rPr>
              <w:t>70</w:t>
            </w:r>
            <w:r>
              <w:rPr>
                <w:rFonts w:hint="default" w:ascii="Times New Roman" w:hAnsi="Times New Roman" w:eastAsia="宋体" w:cs="Times New Roman"/>
                <w:i w:val="0"/>
                <w:iCs w:val="0"/>
                <w:caps w:val="0"/>
                <w:color w:val="auto"/>
                <w:spacing w:val="0"/>
                <w:sz w:val="21"/>
                <w:szCs w:val="21"/>
                <w:shd w:val="clear" w:fill="FFFFFF"/>
              </w:rPr>
              <w:t>%</w:t>
            </w:r>
            <w:r>
              <w:rPr>
                <w:rFonts w:hint="default" w:ascii="Times New Roman" w:hAnsi="Times New Roman" w:eastAsia="宋体" w:cs="Times New Roman"/>
                <w:i w:val="0"/>
                <w:iCs w:val="0"/>
                <w:caps w:val="0"/>
                <w:color w:val="auto"/>
                <w:spacing w:val="0"/>
                <w:sz w:val="21"/>
                <w:szCs w:val="21"/>
                <w:shd w:val="clear" w:fill="FFFFFF"/>
                <w:lang w:val="en-US" w:eastAsia="zh-CN"/>
              </w:rPr>
              <w:t>-</w:t>
            </w:r>
            <w:r>
              <w:rPr>
                <w:rFonts w:hint="default" w:ascii="Times New Roman" w:hAnsi="Times New Roman" w:eastAsia="宋体" w:cs="Times New Roman"/>
                <w:i w:val="0"/>
                <w:iCs w:val="0"/>
                <w:caps w:val="0"/>
                <w:color w:val="auto"/>
                <w:spacing w:val="0"/>
                <w:sz w:val="21"/>
                <w:szCs w:val="21"/>
                <w:shd w:val="clear" w:fill="FFFFFF"/>
              </w:rPr>
              <w:t>97.7%</w:t>
            </w:r>
            <w:r>
              <w:rPr>
                <w:rFonts w:hint="eastAsia" w:cs="Times New Roman"/>
                <w:i w:val="0"/>
                <w:iCs w:val="0"/>
                <w:caps w:val="0"/>
                <w:color w:val="auto"/>
                <w:spacing w:val="0"/>
                <w:sz w:val="21"/>
                <w:szCs w:val="21"/>
                <w:shd w:val="clear" w:fill="FFFFFF"/>
                <w:lang w:eastAsia="zh-CN"/>
              </w:rPr>
              <w:t>。</w:t>
            </w:r>
            <w:r>
              <w:rPr>
                <w:rFonts w:hint="eastAsia" w:ascii="Times New Roman" w:hAnsi="Times New Roman" w:eastAsia="宋体" w:cs="Times New Roman"/>
                <w:i w:val="0"/>
                <w:iCs w:val="0"/>
                <w:caps w:val="0"/>
                <w:color w:val="auto"/>
                <w:spacing w:val="0"/>
                <w:sz w:val="21"/>
                <w:szCs w:val="21"/>
                <w:shd w:val="clear" w:fill="FFFFFF"/>
                <w:lang w:val="en-US" w:eastAsia="zh-CN"/>
              </w:rPr>
              <w:t>如果按照《地表水环境质量标准》（GB3838-2002）Ⅱ类要求反推，当河水出现污染的情况，河口湿地能承受的最低和最高入水水质范围为</w:t>
            </w:r>
            <w:r>
              <w:rPr>
                <w:rFonts w:hint="eastAsia" w:cs="Times New Roman"/>
                <w:b w:val="0"/>
                <w:bCs w:val="0"/>
                <w:color w:val="auto"/>
                <w:spacing w:val="-1"/>
                <w:sz w:val="21"/>
                <w:szCs w:val="21"/>
                <w:lang w:val="en-US" w:eastAsia="zh-CN"/>
              </w:rPr>
              <w:t>CODcr:50-652mg/L、BOD</w:t>
            </w:r>
            <w:r>
              <w:rPr>
                <w:rFonts w:hint="eastAsia" w:cs="Times New Roman"/>
                <w:b w:val="0"/>
                <w:bCs w:val="0"/>
                <w:color w:val="auto"/>
                <w:spacing w:val="-1"/>
                <w:sz w:val="21"/>
                <w:szCs w:val="21"/>
                <w:vertAlign w:val="subscript"/>
                <w:lang w:val="en-US" w:eastAsia="zh-CN"/>
              </w:rPr>
              <w:t>5</w:t>
            </w:r>
            <w:r>
              <w:rPr>
                <w:rFonts w:hint="eastAsia" w:cs="Times New Roman"/>
                <w:b w:val="0"/>
                <w:bCs w:val="0"/>
                <w:color w:val="auto"/>
                <w:spacing w:val="-1"/>
                <w:sz w:val="21"/>
                <w:szCs w:val="21"/>
                <w:lang w:val="en-US" w:eastAsia="zh-CN"/>
              </w:rPr>
              <w:t>:27.5-250mg/L、氨氮：1.55-5.4mg/L、TP：0.74-6.7mg/L。意味着当喷水洞河出现CODcr超标3.33倍、BOD超标5.5倍、氨氮超标3.1倍、TP超标7.4倍情况下能完全净化，极限情况是出现CODcr超标43倍、BOD超标50倍、氨氮超标10.8倍、TP超标67倍，这种情况就需要湿地净化效率必须满足最高要求。根据</w:t>
            </w:r>
            <w:r>
              <w:rPr>
                <w:rFonts w:hint="eastAsia" w:cs="Times New Roman"/>
                <w:b w:val="0"/>
                <w:bCs w:val="0"/>
                <w:color w:val="auto"/>
                <w:sz w:val="21"/>
                <w:szCs w:val="21"/>
                <w:lang w:val="en-US" w:eastAsia="zh-CN"/>
              </w:rPr>
              <w:t>贵州元烁环境检测技术有限公司202</w:t>
            </w:r>
            <w:r>
              <w:rPr>
                <w:rFonts w:hint="eastAsia" w:cs="Times New Roman"/>
                <w:b w:val="0"/>
                <w:bCs w:val="0"/>
                <w:color w:val="auto"/>
                <w:sz w:val="21"/>
                <w:szCs w:val="21"/>
                <w:u w:val="dotted"/>
                <w:lang w:val="en-US" w:eastAsia="zh-CN"/>
              </w:rPr>
              <w:t>6年7月1日出具的报告，湿地上游喷水洞水质不满足地表水环境质量标准（GB3838-2002）</w:t>
            </w:r>
            <w:r>
              <w:rPr>
                <w:rFonts w:hint="eastAsia" w:ascii="Times New Roman" w:hAnsi="Times New Roman" w:eastAsia="宋体" w:cs="Times New Roman"/>
                <w:i w:val="0"/>
                <w:iCs w:val="0"/>
                <w:caps w:val="0"/>
                <w:color w:val="auto"/>
                <w:spacing w:val="0"/>
                <w:sz w:val="21"/>
                <w:szCs w:val="21"/>
                <w:shd w:val="clear" w:fill="FFFFFF"/>
                <w:lang w:val="en-US" w:eastAsia="zh-CN"/>
              </w:rPr>
              <w:t>Ⅱ类</w:t>
            </w:r>
            <w:r>
              <w:rPr>
                <w:rFonts w:hint="eastAsia" w:cs="Times New Roman"/>
                <w:i w:val="0"/>
                <w:iCs w:val="0"/>
                <w:caps w:val="0"/>
                <w:color w:val="auto"/>
                <w:spacing w:val="0"/>
                <w:sz w:val="21"/>
                <w:szCs w:val="21"/>
                <w:shd w:val="clear" w:fill="FFFFFF"/>
                <w:lang w:val="en-US" w:eastAsia="zh-CN"/>
              </w:rPr>
              <w:t>要求</w:t>
            </w:r>
            <w:r>
              <w:rPr>
                <w:rFonts w:hint="eastAsia" w:cs="Times New Roman"/>
                <w:b w:val="0"/>
                <w:bCs w:val="0"/>
                <w:color w:val="auto"/>
                <w:sz w:val="21"/>
                <w:szCs w:val="21"/>
                <w:u w:val="dotted"/>
                <w:lang w:val="en-US" w:eastAsia="zh-CN"/>
              </w:rPr>
              <w:t>，其中CODcr最高值16mg/L、氨氮</w:t>
            </w:r>
            <w:r>
              <w:rPr>
                <w:rFonts w:hint="default" w:ascii="Times New Roman" w:hAnsi="Times New Roman" w:eastAsia="Times New Roman" w:cs="Times New Roman"/>
                <w:color w:val="auto"/>
                <w:spacing w:val="2"/>
                <w:sz w:val="20"/>
                <w:szCs w:val="20"/>
              </w:rPr>
              <w:t>0.</w:t>
            </w:r>
            <w:r>
              <w:rPr>
                <w:rFonts w:hint="eastAsia" w:ascii="Times New Roman" w:hAnsi="Times New Roman" w:eastAsia="宋体" w:cs="Times New Roman"/>
                <w:color w:val="auto"/>
                <w:spacing w:val="2"/>
                <w:sz w:val="20"/>
                <w:szCs w:val="20"/>
                <w:lang w:val="en-US" w:eastAsia="zh-CN"/>
              </w:rPr>
              <w:t>532</w:t>
            </w:r>
            <w:r>
              <w:rPr>
                <w:rFonts w:hint="eastAsia" w:cs="Times New Roman"/>
                <w:b w:val="0"/>
                <w:bCs w:val="0"/>
                <w:color w:val="auto"/>
                <w:sz w:val="21"/>
                <w:szCs w:val="21"/>
                <w:u w:val="dotted"/>
                <w:lang w:val="en-US" w:eastAsia="zh-CN"/>
              </w:rPr>
              <w:t>mg/L、TP</w:t>
            </w:r>
            <w:r>
              <w:rPr>
                <w:rFonts w:hint="default" w:ascii="Times New Roman" w:hAnsi="Times New Roman" w:eastAsia="Times New Roman" w:cs="Times New Roman"/>
                <w:color w:val="auto"/>
                <w:spacing w:val="2"/>
                <w:sz w:val="20"/>
                <w:szCs w:val="20"/>
              </w:rPr>
              <w:t>0.</w:t>
            </w:r>
            <w:r>
              <w:rPr>
                <w:rFonts w:hint="eastAsia" w:ascii="Times New Roman" w:hAnsi="Times New Roman" w:eastAsia="宋体" w:cs="Times New Roman"/>
                <w:color w:val="auto"/>
                <w:spacing w:val="2"/>
                <w:sz w:val="20"/>
                <w:szCs w:val="20"/>
                <w:lang w:val="en-US" w:eastAsia="zh-CN"/>
              </w:rPr>
              <w:t>16</w:t>
            </w:r>
            <w:r>
              <w:rPr>
                <w:rFonts w:hint="eastAsia" w:cs="Times New Roman"/>
                <w:b w:val="0"/>
                <w:bCs w:val="0"/>
                <w:color w:val="auto"/>
                <w:sz w:val="21"/>
                <w:szCs w:val="21"/>
                <w:u w:val="dotted"/>
                <w:lang w:val="en-US" w:eastAsia="zh-CN"/>
              </w:rPr>
              <w:t>mg/L，分别超标1.067倍，1.064倍，1.6倍，主要超标原因可能与</w:t>
            </w:r>
            <w:r>
              <w:rPr>
                <w:rFonts w:hint="eastAsia" w:cs="Times New Roman"/>
                <w:b w:val="0"/>
                <w:bCs w:val="0"/>
                <w:color w:val="auto"/>
                <w:sz w:val="21"/>
                <w:szCs w:val="21"/>
                <w:lang w:val="en-US" w:eastAsia="zh-CN"/>
              </w:rPr>
              <w:t>入库河流沿岸村民随意抛弃垃圾入河、农业面源污染、农村生活污水污染源、水库内源污染释放等有关。按照进入最低承载浓度要求，本项目河口湿地是完全能够净化喷水洞河水，使其达到</w:t>
            </w:r>
            <w:r>
              <w:rPr>
                <w:rFonts w:hint="eastAsia" w:ascii="Times New Roman" w:hAnsi="Times New Roman" w:eastAsia="宋体" w:cs="Times New Roman"/>
                <w:i w:val="0"/>
                <w:iCs w:val="0"/>
                <w:caps w:val="0"/>
                <w:color w:val="auto"/>
                <w:spacing w:val="0"/>
                <w:sz w:val="21"/>
                <w:szCs w:val="21"/>
                <w:shd w:val="clear" w:fill="FFFFFF"/>
                <w:lang w:val="en-US" w:eastAsia="zh-CN"/>
              </w:rPr>
              <w:t>Ⅱ类</w:t>
            </w:r>
            <w:r>
              <w:rPr>
                <w:rFonts w:hint="eastAsia" w:cs="Times New Roman"/>
                <w:i w:val="0"/>
                <w:iCs w:val="0"/>
                <w:caps w:val="0"/>
                <w:color w:val="auto"/>
                <w:spacing w:val="0"/>
                <w:sz w:val="21"/>
                <w:szCs w:val="21"/>
                <w:shd w:val="clear" w:fill="FFFFFF"/>
                <w:lang w:val="en-US" w:eastAsia="zh-CN"/>
              </w:rPr>
              <w:t>水质要求。</w:t>
            </w:r>
            <w:r>
              <w:rPr>
                <w:rFonts w:hint="eastAsia" w:cs="Times New Roman"/>
                <w:b w:val="0"/>
                <w:bCs w:val="0"/>
                <w:color w:val="auto"/>
                <w:spacing w:val="-1"/>
                <w:sz w:val="21"/>
                <w:szCs w:val="21"/>
                <w:lang w:val="en-US" w:eastAsia="zh-CN"/>
              </w:rPr>
              <w:t>海马箐水库保护区已经于2018年划定，随着本项目保护工程的推进，可以</w:t>
            </w:r>
            <w:r>
              <w:rPr>
                <w:rFonts w:hint="eastAsia" w:cs="Times New Roman"/>
                <w:b w:val="0"/>
                <w:bCs w:val="0"/>
                <w:color w:val="auto"/>
                <w:sz w:val="21"/>
                <w:szCs w:val="21"/>
                <w:lang w:val="en-US" w:eastAsia="zh-CN"/>
              </w:rPr>
              <w:t>将污染风险降低，以保证入库河流水质稳定达标，即便出现偶然的超标风险，也可以经过河口湿地净化控制，保证下游水质的安全，因此，湿地水质净化目标是可以完全实现的。</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根据实际经验，湿地项目在运行2-3年后，若没有良好的维护措施，不但污染物处理效率下降，本身也会增加污染物，因此，本次环评要求人工湿地保证以下长期稳定运行保障措施：</w:t>
            </w:r>
          </w:p>
          <w:p>
            <w:pPr>
              <w:pStyle w:val="409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cs="Times New Roman"/>
                <w:b/>
                <w:bCs/>
                <w:color w:val="auto"/>
                <w:spacing w:val="0"/>
                <w:position w:val="0"/>
                <w:sz w:val="21"/>
                <w:szCs w:val="21"/>
                <w:lang w:val="en-US" w:eastAsia="zh-CN"/>
              </w:rPr>
            </w:pPr>
            <w:r>
              <w:rPr>
                <w:rFonts w:hint="default" w:ascii="Times New Roman" w:hAnsi="Times New Roman" w:cs="Times New Roman"/>
                <w:b/>
                <w:bCs/>
                <w:color w:val="auto"/>
                <w:spacing w:val="0"/>
                <w:position w:val="0"/>
                <w:sz w:val="21"/>
                <w:szCs w:val="21"/>
                <w:lang w:val="en-US" w:eastAsia="zh-CN"/>
              </w:rPr>
              <w:t>（1）明确管理主体及人员配置</w:t>
            </w:r>
          </w:p>
          <w:p>
            <w:pPr>
              <w:pStyle w:val="409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b w:val="0"/>
                <w:bCs w:val="0"/>
                <w:color w:val="auto"/>
                <w:spacing w:val="0"/>
                <w:position w:val="0"/>
                <w:sz w:val="21"/>
                <w:szCs w:val="21"/>
                <w:lang w:val="en-US" w:eastAsia="zh-CN"/>
              </w:rPr>
            </w:pPr>
            <w:r>
              <w:rPr>
                <w:rFonts w:hint="default" w:ascii="Times New Roman" w:hAnsi="Times New Roman" w:cs="Times New Roman"/>
                <w:b w:val="0"/>
                <w:bCs w:val="0"/>
                <w:color w:val="auto"/>
                <w:spacing w:val="0"/>
                <w:position w:val="0"/>
                <w:sz w:val="21"/>
                <w:szCs w:val="21"/>
                <w:lang w:val="en-US" w:eastAsia="zh-CN"/>
              </w:rPr>
              <w:t>①管理业主</w:t>
            </w:r>
          </w:p>
          <w:p>
            <w:pPr>
              <w:pStyle w:val="409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b w:val="0"/>
                <w:bCs w:val="0"/>
                <w:color w:val="auto"/>
                <w:spacing w:val="0"/>
                <w:position w:val="0"/>
                <w:sz w:val="21"/>
                <w:szCs w:val="21"/>
                <w:lang w:val="en-US" w:eastAsia="zh-CN"/>
              </w:rPr>
            </w:pPr>
            <w:r>
              <w:rPr>
                <w:rFonts w:hint="default" w:ascii="Times New Roman" w:hAnsi="Times New Roman" w:cs="Times New Roman"/>
                <w:b w:val="0"/>
                <w:bCs w:val="0"/>
                <w:color w:val="auto"/>
                <w:spacing w:val="0"/>
                <w:position w:val="0"/>
                <w:sz w:val="21"/>
                <w:szCs w:val="21"/>
                <w:lang w:val="en-US" w:eastAsia="zh-CN"/>
              </w:rPr>
              <w:t>宜良县海马箐水库管理局作为本项目运营期的管理业主，全面负责河口湿地建设工程、生活污水处理设施、生活垃圾收集系统等子项目的整体运营管理、经费统筹、对外协调等工作。</w:t>
            </w:r>
          </w:p>
          <w:p>
            <w:pPr>
              <w:pStyle w:val="409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b w:val="0"/>
                <w:bCs w:val="0"/>
                <w:color w:val="auto"/>
                <w:spacing w:val="0"/>
                <w:position w:val="0"/>
                <w:sz w:val="21"/>
                <w:szCs w:val="21"/>
                <w:lang w:val="en-US" w:eastAsia="zh-CN"/>
              </w:rPr>
            </w:pPr>
            <w:r>
              <w:rPr>
                <w:rFonts w:hint="default" w:ascii="Times New Roman" w:hAnsi="Times New Roman" w:cs="Times New Roman"/>
                <w:b w:val="0"/>
                <w:bCs w:val="0"/>
                <w:color w:val="auto"/>
                <w:spacing w:val="0"/>
                <w:position w:val="0"/>
                <w:sz w:val="21"/>
                <w:szCs w:val="21"/>
                <w:lang w:val="en-US" w:eastAsia="zh-CN"/>
              </w:rPr>
              <w:t>②管理人员配置</w:t>
            </w:r>
          </w:p>
          <w:p>
            <w:pPr>
              <w:pStyle w:val="409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b w:val="0"/>
                <w:bCs w:val="0"/>
                <w:color w:val="auto"/>
                <w:spacing w:val="0"/>
                <w:position w:val="0"/>
                <w:sz w:val="21"/>
                <w:szCs w:val="21"/>
                <w:lang w:val="en-US" w:eastAsia="zh-CN"/>
              </w:rPr>
            </w:pPr>
            <w:r>
              <w:rPr>
                <w:rFonts w:hint="default" w:ascii="Times New Roman" w:hAnsi="Times New Roman" w:cs="Times New Roman"/>
                <w:b w:val="0"/>
                <w:bCs w:val="0"/>
                <w:color w:val="auto"/>
                <w:spacing w:val="0"/>
                <w:position w:val="0"/>
                <w:sz w:val="21"/>
                <w:szCs w:val="21"/>
                <w:lang w:val="en-US" w:eastAsia="zh-CN"/>
              </w:rPr>
              <w:t>湿地运维专员2名，负责河口湿地的日常巡查、植物养护、设备检修，记录湿地运行数据；污水处理运维专员1名，负责4套农村生活污水处理设施的设备运维、水质监测、管网巡检及故障排查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1" w:firstLineChars="200"/>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（2）日常运维管理</w:t>
            </w:r>
          </w:p>
          <w:p>
            <w:pPr>
              <w:pStyle w:val="409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b w:val="0"/>
                <w:bCs w:val="0"/>
                <w:color w:val="auto"/>
                <w:spacing w:val="0"/>
                <w:position w:val="0"/>
                <w:sz w:val="21"/>
                <w:szCs w:val="21"/>
                <w:lang w:val="en-US" w:eastAsia="zh-CN"/>
              </w:rPr>
            </w:pPr>
            <w:r>
              <w:rPr>
                <w:rFonts w:hint="default" w:ascii="Times New Roman" w:hAnsi="Times New Roman" w:cs="Times New Roman"/>
                <w:b w:val="0"/>
                <w:bCs w:val="0"/>
                <w:color w:val="auto"/>
                <w:spacing w:val="0"/>
                <w:position w:val="0"/>
                <w:sz w:val="21"/>
                <w:szCs w:val="21"/>
                <w:lang w:val="en-US" w:eastAsia="zh-CN"/>
              </w:rPr>
              <w:t>①日常巡查管理</w:t>
            </w:r>
          </w:p>
          <w:p>
            <w:pPr>
              <w:pStyle w:val="409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b w:val="0"/>
                <w:bCs w:val="0"/>
                <w:color w:val="auto"/>
                <w:spacing w:val="0"/>
                <w:position w:val="0"/>
                <w:sz w:val="21"/>
                <w:szCs w:val="21"/>
                <w:lang w:val="en-US" w:eastAsia="zh-CN"/>
              </w:rPr>
            </w:pPr>
            <w:r>
              <w:rPr>
                <w:rFonts w:hint="default" w:ascii="Times New Roman" w:hAnsi="Times New Roman" w:cs="Times New Roman"/>
                <w:b w:val="0"/>
                <w:bCs w:val="0"/>
                <w:color w:val="auto"/>
                <w:spacing w:val="0"/>
                <w:position w:val="0"/>
                <w:sz w:val="21"/>
                <w:szCs w:val="21"/>
                <w:lang w:val="en-US" w:eastAsia="zh-CN"/>
              </w:rPr>
              <w:t>河口湿地、污水处理设施：每日至少开展1次全面巡查；降雨、汛期等特殊时段：加密巡查频次至每日2-3次。</w:t>
            </w:r>
          </w:p>
          <w:p>
            <w:pPr>
              <w:pStyle w:val="409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b w:val="0"/>
                <w:bCs w:val="0"/>
                <w:color w:val="auto"/>
                <w:spacing w:val="0"/>
                <w:position w:val="0"/>
                <w:sz w:val="21"/>
                <w:szCs w:val="21"/>
                <w:lang w:val="en-US" w:eastAsia="zh-CN"/>
              </w:rPr>
            </w:pPr>
            <w:r>
              <w:rPr>
                <w:rFonts w:hint="default" w:ascii="Times New Roman" w:hAnsi="Times New Roman" w:cs="Times New Roman"/>
                <w:b w:val="0"/>
                <w:bCs w:val="0"/>
                <w:color w:val="auto"/>
                <w:spacing w:val="0"/>
                <w:position w:val="0"/>
                <w:sz w:val="21"/>
                <w:szCs w:val="21"/>
                <w:lang w:val="en-US" w:eastAsia="zh-CN"/>
              </w:rPr>
              <w:t>记录要求：巡查人员需填写《日常巡查记录表》，记录巡查时间、地点、问题及处理措施，每月汇总至运营主管处存档。</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②定期清理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定期清理湿地进水口的漂浮物，避免堵塞水流通道；</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cs="Times New Roman"/>
                <w:b w:val="0"/>
                <w:bCs w:val="0"/>
                <w:color w:val="auto"/>
                <w:spacing w:val="0"/>
                <w:position w:val="0"/>
                <w:sz w:val="21"/>
                <w:szCs w:val="21"/>
                <w:lang w:val="en-US" w:eastAsia="zh-CN"/>
              </w:rPr>
            </w:pPr>
            <w:r>
              <w:rPr>
                <w:rFonts w:hint="default" w:ascii="Times New Roman" w:hAnsi="Times New Roman" w:cs="Times New Roman"/>
                <w:b w:val="0"/>
                <w:bCs w:val="0"/>
                <w:color w:val="auto"/>
                <w:sz w:val="21"/>
                <w:szCs w:val="21"/>
                <w:lang w:val="en-US" w:eastAsia="zh-CN"/>
              </w:rPr>
              <w:t>每年对湿地基质进行一次排查，若出现堵塞或吸附饱和，及时更换表层100mm砾石层。</w:t>
            </w:r>
          </w:p>
          <w:p>
            <w:pPr>
              <w:pStyle w:val="409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b w:val="0"/>
                <w:bCs w:val="0"/>
                <w:color w:val="auto"/>
                <w:spacing w:val="0"/>
                <w:position w:val="0"/>
                <w:sz w:val="21"/>
                <w:szCs w:val="21"/>
                <w:lang w:val="en-US" w:eastAsia="zh-CN"/>
              </w:rPr>
            </w:pPr>
            <w:r>
              <w:rPr>
                <w:rFonts w:hint="default" w:ascii="Times New Roman" w:hAnsi="Times New Roman" w:cs="Times New Roman"/>
                <w:b w:val="0"/>
                <w:bCs w:val="0"/>
                <w:color w:val="auto"/>
                <w:spacing w:val="0"/>
                <w:position w:val="0"/>
                <w:sz w:val="21"/>
                <w:szCs w:val="21"/>
                <w:lang w:val="en-US" w:eastAsia="zh-CN"/>
              </w:rPr>
              <w:t>③水质监测管理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cs="Times New Roman"/>
                <w:b w:val="0"/>
                <w:bCs w:val="0"/>
                <w:color w:val="auto"/>
                <w:spacing w:val="0"/>
                <w:position w:val="0"/>
                <w:sz w:val="21"/>
                <w:szCs w:val="21"/>
                <w:lang w:val="en-US" w:eastAsia="zh-CN"/>
              </w:rPr>
            </w:pPr>
            <w:r>
              <w:rPr>
                <w:rFonts w:hint="default" w:ascii="Times New Roman" w:hAnsi="Times New Roman" w:cs="Times New Roman"/>
                <w:b w:val="0"/>
                <w:bCs w:val="0"/>
                <w:color w:val="auto"/>
                <w:sz w:val="21"/>
                <w:szCs w:val="21"/>
                <w:lang w:val="en-US" w:eastAsia="zh-CN"/>
              </w:rPr>
              <w:t>每季度监测湿地进水、出水水质，根据水质变化调整进水负荷，</w:t>
            </w:r>
            <w:r>
              <w:rPr>
                <w:rFonts w:hint="default" w:ascii="Times New Roman" w:hAnsi="Times New Roman" w:cs="Times New Roman"/>
                <w:b w:val="0"/>
                <w:bCs w:val="0"/>
                <w:color w:val="auto"/>
                <w:spacing w:val="0"/>
                <w:position w:val="0"/>
                <w:sz w:val="21"/>
                <w:szCs w:val="21"/>
                <w:lang w:val="en-US" w:eastAsia="zh-CN"/>
              </w:rPr>
              <w:t>及时整理监测数据，形成《水质监测季报》，上报宜良县海马箐水库管理局及当地生态环境部门，若出现指标超标情况，需立即启动应急排查。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1" w:firstLineChars="200"/>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（3）植物养护</w:t>
            </w:r>
          </w:p>
          <w:p>
            <w:pPr>
              <w:pStyle w:val="409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b w:val="0"/>
                <w:bCs w:val="0"/>
                <w:color w:val="auto"/>
                <w:spacing w:val="0"/>
                <w:position w:val="0"/>
                <w:sz w:val="21"/>
                <w:szCs w:val="21"/>
                <w:lang w:val="en-US" w:eastAsia="zh-CN"/>
              </w:rPr>
            </w:pPr>
            <w:r>
              <w:rPr>
                <w:rFonts w:hint="default" w:ascii="Times New Roman" w:hAnsi="Times New Roman" w:cs="Times New Roman"/>
                <w:b w:val="0"/>
                <w:bCs w:val="0"/>
                <w:color w:val="auto"/>
                <w:spacing w:val="0"/>
                <w:position w:val="0"/>
                <w:sz w:val="21"/>
                <w:szCs w:val="21"/>
                <w:lang w:val="en-US" w:eastAsia="zh-CN"/>
              </w:rPr>
              <w:t>湿地植物养护：春季补植枯萎、死亡的水生植物，清理杂草；夏季定期打捞水面漂浮物，监测植物病虫害，采用生物防治手段防控；秋冬季收割枯萎植物，清理湿地底泥淤积，确保湿地净化功能正常。</w:t>
            </w:r>
            <w:r>
              <w:rPr>
                <w:rFonts w:hint="default" w:ascii="Times New Roman" w:hAnsi="Times New Roman" w:cs="Times New Roman"/>
                <w:b w:val="0"/>
                <w:bCs w:val="0"/>
                <w:color w:val="auto"/>
                <w:sz w:val="21"/>
                <w:szCs w:val="21"/>
                <w:lang w:val="en-US" w:eastAsia="zh-CN"/>
              </w:rPr>
              <w:t>每年补植成活率低的区域，保证湿地植物覆盖率不低于80%。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1" w:firstLineChars="200"/>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（4）应急保障</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在湿地进水口设置备用闸阀，洪期及时切断进水，防止湿地被洪水冲毁；</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建立湿地运维台账，记录进水水量、水质、植物生长状态等信息，出现异常及时溯源处理。</w:t>
            </w:r>
          </w:p>
          <w:p>
            <w:pPr>
              <w:pStyle w:val="409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1" w:firstLineChars="200"/>
              <w:textAlignment w:val="auto"/>
              <w:outlineLvl w:val="9"/>
              <w:rPr>
                <w:rFonts w:hint="default" w:ascii="Times New Roman" w:hAnsi="Times New Roman" w:eastAsia="宋体" w:cs="Times New Roman"/>
                <w:b/>
                <w:bCs/>
                <w:color w:val="auto"/>
                <w:spacing w:val="0"/>
                <w:position w:val="0"/>
                <w:sz w:val="21"/>
                <w:szCs w:val="21"/>
                <w:highlight w:val="none"/>
                <w:lang w:val="en-US" w:eastAsia="zh-CN"/>
              </w:rPr>
            </w:pPr>
            <w:r>
              <w:rPr>
                <w:rFonts w:hint="eastAsia" w:ascii="Times New Roman" w:hAnsi="Times New Roman" w:cs="Times New Roman"/>
                <w:b/>
                <w:bCs/>
                <w:color w:val="auto"/>
                <w:spacing w:val="0"/>
                <w:position w:val="0"/>
                <w:sz w:val="21"/>
                <w:szCs w:val="21"/>
                <w:highlight w:val="none"/>
                <w:lang w:val="en-US" w:eastAsia="zh-CN"/>
              </w:rPr>
              <w:t>（五）本工程</w:t>
            </w:r>
            <w:r>
              <w:rPr>
                <w:rFonts w:hint="default" w:ascii="Times New Roman" w:hAnsi="Times New Roman" w:eastAsia="宋体" w:cs="Times New Roman"/>
                <w:b/>
                <w:bCs/>
                <w:color w:val="auto"/>
                <w:spacing w:val="0"/>
                <w:position w:val="0"/>
                <w:sz w:val="21"/>
                <w:szCs w:val="21"/>
                <w:highlight w:val="none"/>
                <w:lang w:val="en-US" w:eastAsia="zh-CN"/>
              </w:rPr>
              <w:t>综合效益分析</w:t>
            </w:r>
          </w:p>
          <w:p>
            <w:pPr>
              <w:pStyle w:val="409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1" w:firstLineChars="200"/>
              <w:textAlignment w:val="auto"/>
              <w:outlineLvl w:val="9"/>
              <w:rPr>
                <w:rFonts w:hint="default" w:ascii="Times New Roman" w:hAnsi="Times New Roman" w:eastAsia="宋体" w:cs="Times New Roman"/>
                <w:b/>
                <w:bCs/>
                <w:color w:val="auto"/>
                <w:spacing w:val="0"/>
                <w:position w:val="0"/>
                <w:sz w:val="21"/>
                <w:szCs w:val="21"/>
                <w:highlight w:val="none"/>
                <w:lang w:val="en-US" w:eastAsia="zh-CN"/>
              </w:rPr>
            </w:pPr>
            <w:r>
              <w:rPr>
                <w:rFonts w:hint="eastAsia" w:ascii="Times New Roman" w:hAnsi="Times New Roman" w:cs="Times New Roman"/>
                <w:b/>
                <w:bCs/>
                <w:color w:val="auto"/>
                <w:spacing w:val="0"/>
                <w:position w:val="0"/>
                <w:sz w:val="21"/>
                <w:szCs w:val="21"/>
                <w:highlight w:val="none"/>
                <w:lang w:val="en-US" w:eastAsia="zh-CN"/>
              </w:rPr>
              <w:t>1、</w:t>
            </w:r>
            <w:r>
              <w:rPr>
                <w:rFonts w:hint="default" w:ascii="Times New Roman" w:hAnsi="Times New Roman" w:eastAsia="宋体" w:cs="Times New Roman"/>
                <w:b/>
                <w:bCs/>
                <w:color w:val="auto"/>
                <w:spacing w:val="0"/>
                <w:position w:val="0"/>
                <w:sz w:val="21"/>
                <w:szCs w:val="21"/>
                <w:highlight w:val="none"/>
                <w:lang w:val="en-US" w:eastAsia="zh-CN"/>
              </w:rPr>
              <w:t>生态正效益分析</w:t>
            </w:r>
          </w:p>
          <w:p>
            <w:pPr>
              <w:pStyle w:val="409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textAlignment w:val="auto"/>
              <w:outlineLvl w:val="9"/>
              <w:rPr>
                <w:rFonts w:hint="default" w:ascii="Times New Roman" w:hAnsi="Times New Roman" w:eastAsia="宋体" w:cs="Times New Roman"/>
                <w:b w:val="0"/>
                <w:bCs w:val="0"/>
                <w:color w:val="auto"/>
                <w:spacing w:val="0"/>
                <w:position w:val="0"/>
                <w:sz w:val="21"/>
                <w:szCs w:val="21"/>
                <w:highlight w:val="none"/>
                <w:lang w:val="en-US" w:eastAsia="zh-CN"/>
              </w:rPr>
            </w:pPr>
            <w:r>
              <w:rPr>
                <w:rFonts w:hint="eastAsia" w:ascii="Times New Roman" w:hAnsi="Times New Roman" w:cs="Times New Roman"/>
                <w:b w:val="0"/>
                <w:bCs w:val="0"/>
                <w:color w:val="auto"/>
                <w:spacing w:val="0"/>
                <w:position w:val="0"/>
                <w:sz w:val="21"/>
                <w:szCs w:val="21"/>
                <w:highlight w:val="none"/>
                <w:lang w:val="en-US" w:eastAsia="zh-CN"/>
              </w:rPr>
              <w:t>（1）</w:t>
            </w:r>
            <w:r>
              <w:rPr>
                <w:rFonts w:hint="default" w:ascii="Times New Roman" w:hAnsi="Times New Roman" w:eastAsia="宋体" w:cs="Times New Roman"/>
                <w:b w:val="0"/>
                <w:bCs w:val="0"/>
                <w:color w:val="auto"/>
                <w:spacing w:val="0"/>
                <w:position w:val="0"/>
                <w:sz w:val="21"/>
                <w:szCs w:val="21"/>
                <w:highlight w:val="none"/>
                <w:lang w:val="en-US" w:eastAsia="zh-CN"/>
              </w:rPr>
              <w:t>水生生态系统修复与增强</w:t>
            </w:r>
          </w:p>
          <w:p>
            <w:pPr>
              <w:pStyle w:val="409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textAlignment w:val="auto"/>
              <w:outlineLvl w:val="9"/>
              <w:rPr>
                <w:rFonts w:hint="default" w:ascii="Times New Roman" w:hAnsi="Times New Roman" w:eastAsia="宋体" w:cs="Times New Roman"/>
                <w:b w:val="0"/>
                <w:bCs w:val="0"/>
                <w:color w:val="auto"/>
                <w:spacing w:val="0"/>
                <w:position w:val="0"/>
                <w:sz w:val="21"/>
                <w:szCs w:val="21"/>
                <w:highlight w:val="none"/>
                <w:lang w:val="en-US" w:eastAsia="zh-CN"/>
              </w:rPr>
            </w:pPr>
            <w:r>
              <w:rPr>
                <w:rFonts w:hint="default" w:ascii="Times New Roman" w:hAnsi="Times New Roman" w:eastAsia="宋体" w:cs="Times New Roman"/>
                <w:b w:val="0"/>
                <w:bCs w:val="0"/>
                <w:color w:val="auto"/>
                <w:spacing w:val="0"/>
                <w:position w:val="0"/>
                <w:sz w:val="21"/>
                <w:szCs w:val="21"/>
                <w:highlight w:val="none"/>
                <w:lang w:val="en-US" w:eastAsia="zh-CN"/>
              </w:rPr>
              <w:t>河口湿地本身就是一个新构建的、高生物多样性的水生生态系统。它为鱼类、昆虫、鸟类等提供了栖息、觅食和繁殖场所，丰富了区域生物多样性。通过净化水质，为下游海马箐水库提供了更清洁的水源，有助于水库内原生水生生物（如鱼类、底栖动物）的生存与繁衍，促进整个流域水生生态系统的健康。湿地植物群落（芦苇、香蒲等）不仅净化水质，还能稳固河岸，减少水土流失，形成优美的滨水景观。</w:t>
            </w:r>
          </w:p>
          <w:p>
            <w:pPr>
              <w:pStyle w:val="409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textAlignment w:val="auto"/>
              <w:outlineLvl w:val="9"/>
              <w:rPr>
                <w:rFonts w:hint="default" w:ascii="Times New Roman" w:hAnsi="Times New Roman" w:eastAsia="宋体" w:cs="Times New Roman"/>
                <w:b w:val="0"/>
                <w:bCs w:val="0"/>
                <w:color w:val="auto"/>
                <w:spacing w:val="0"/>
                <w:position w:val="0"/>
                <w:sz w:val="21"/>
                <w:szCs w:val="21"/>
                <w:highlight w:val="none"/>
                <w:lang w:val="en-US" w:eastAsia="zh-CN"/>
              </w:rPr>
            </w:pPr>
            <w:r>
              <w:rPr>
                <w:rFonts w:hint="eastAsia" w:ascii="Times New Roman" w:hAnsi="Times New Roman" w:cs="Times New Roman"/>
                <w:b w:val="0"/>
                <w:bCs w:val="0"/>
                <w:color w:val="auto"/>
                <w:spacing w:val="0"/>
                <w:position w:val="0"/>
                <w:sz w:val="21"/>
                <w:szCs w:val="21"/>
                <w:highlight w:val="none"/>
                <w:lang w:val="en-US" w:eastAsia="zh-CN"/>
              </w:rPr>
              <w:t>（2）</w:t>
            </w:r>
            <w:r>
              <w:rPr>
                <w:rFonts w:hint="default" w:ascii="Times New Roman" w:hAnsi="Times New Roman" w:eastAsia="宋体" w:cs="Times New Roman"/>
                <w:b w:val="0"/>
                <w:bCs w:val="0"/>
                <w:color w:val="auto"/>
                <w:spacing w:val="0"/>
                <w:position w:val="0"/>
                <w:sz w:val="21"/>
                <w:szCs w:val="21"/>
                <w:highlight w:val="none"/>
                <w:lang w:val="en-US" w:eastAsia="zh-CN"/>
              </w:rPr>
              <w:t>陆地生态系统的间接保护</w:t>
            </w:r>
          </w:p>
          <w:p>
            <w:pPr>
              <w:pStyle w:val="409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textAlignment w:val="auto"/>
              <w:outlineLvl w:val="9"/>
              <w:rPr>
                <w:rFonts w:hint="default" w:ascii="Times New Roman" w:hAnsi="Times New Roman" w:eastAsia="宋体" w:cs="Times New Roman"/>
                <w:b w:val="0"/>
                <w:bCs w:val="0"/>
                <w:color w:val="auto"/>
                <w:spacing w:val="0"/>
                <w:position w:val="0"/>
                <w:sz w:val="21"/>
                <w:szCs w:val="21"/>
                <w:highlight w:val="none"/>
                <w:lang w:val="en-US" w:eastAsia="zh-CN"/>
              </w:rPr>
            </w:pPr>
            <w:r>
              <w:rPr>
                <w:rFonts w:hint="default" w:ascii="Times New Roman" w:hAnsi="Times New Roman" w:eastAsia="宋体" w:cs="Times New Roman"/>
                <w:b w:val="0"/>
                <w:bCs w:val="0"/>
                <w:color w:val="auto"/>
                <w:spacing w:val="0"/>
                <w:position w:val="0"/>
                <w:sz w:val="21"/>
                <w:szCs w:val="21"/>
                <w:highlight w:val="none"/>
                <w:lang w:val="en-US" w:eastAsia="zh-CN"/>
              </w:rPr>
              <w:t>改善的水质有助于维持沿岸植被的健康。项目配套的生态隔离带建设，能进一步阻隔人类活动直接干扰，保护河岸带植被。</w:t>
            </w:r>
          </w:p>
          <w:p>
            <w:pPr>
              <w:pStyle w:val="409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textAlignment w:val="auto"/>
              <w:outlineLvl w:val="9"/>
              <w:rPr>
                <w:rFonts w:hint="default" w:ascii="Times New Roman" w:hAnsi="Times New Roman" w:eastAsia="宋体" w:cs="Times New Roman"/>
                <w:b w:val="0"/>
                <w:bCs w:val="0"/>
                <w:color w:val="auto"/>
                <w:spacing w:val="0"/>
                <w:position w:val="0"/>
                <w:sz w:val="21"/>
                <w:szCs w:val="21"/>
                <w:highlight w:val="none"/>
                <w:lang w:val="en-US" w:eastAsia="zh-CN"/>
              </w:rPr>
            </w:pPr>
            <w:r>
              <w:rPr>
                <w:rFonts w:hint="default" w:ascii="Times New Roman" w:hAnsi="Times New Roman" w:eastAsia="宋体" w:cs="Times New Roman"/>
                <w:b w:val="0"/>
                <w:bCs w:val="0"/>
                <w:color w:val="auto"/>
                <w:spacing w:val="0"/>
                <w:position w:val="0"/>
                <w:sz w:val="21"/>
                <w:szCs w:val="21"/>
                <w:highlight w:val="none"/>
                <w:lang w:val="en-US" w:eastAsia="zh-CN"/>
              </w:rPr>
              <w:t>整体上，项目通过水环境改善，促进了“水-陆”生态系统的良性联动。</w:t>
            </w:r>
          </w:p>
          <w:p>
            <w:pPr>
              <w:pStyle w:val="409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1" w:firstLineChars="200"/>
              <w:textAlignment w:val="auto"/>
              <w:outlineLvl w:val="9"/>
              <w:rPr>
                <w:rFonts w:hint="default" w:ascii="Times New Roman" w:hAnsi="Times New Roman" w:eastAsia="宋体" w:cs="Times New Roman"/>
                <w:b/>
                <w:bCs/>
                <w:color w:val="auto"/>
                <w:spacing w:val="0"/>
                <w:position w:val="0"/>
                <w:sz w:val="21"/>
                <w:szCs w:val="21"/>
                <w:highlight w:val="none"/>
                <w:lang w:val="en-US" w:eastAsia="zh-CN"/>
              </w:rPr>
            </w:pPr>
            <w:r>
              <w:rPr>
                <w:rFonts w:hint="eastAsia" w:ascii="Times New Roman" w:hAnsi="Times New Roman" w:cs="Times New Roman"/>
                <w:b/>
                <w:bCs/>
                <w:color w:val="auto"/>
                <w:spacing w:val="0"/>
                <w:position w:val="0"/>
                <w:sz w:val="21"/>
                <w:szCs w:val="21"/>
                <w:highlight w:val="none"/>
                <w:lang w:val="en-US" w:eastAsia="zh-CN"/>
              </w:rPr>
              <w:t>2、</w:t>
            </w:r>
            <w:r>
              <w:rPr>
                <w:rFonts w:hint="default" w:ascii="Times New Roman" w:hAnsi="Times New Roman" w:eastAsia="宋体" w:cs="Times New Roman"/>
                <w:b/>
                <w:bCs/>
                <w:color w:val="auto"/>
                <w:spacing w:val="0"/>
                <w:position w:val="0"/>
                <w:sz w:val="21"/>
                <w:szCs w:val="21"/>
                <w:highlight w:val="none"/>
                <w:lang w:val="en-US" w:eastAsia="zh-CN"/>
              </w:rPr>
              <w:t>环境正能量分析</w:t>
            </w:r>
          </w:p>
          <w:p>
            <w:pPr>
              <w:pStyle w:val="409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textAlignment w:val="auto"/>
              <w:outlineLvl w:val="9"/>
              <w:rPr>
                <w:rFonts w:hint="default" w:ascii="Times New Roman" w:hAnsi="Times New Roman" w:eastAsia="宋体" w:cs="Times New Roman"/>
                <w:b w:val="0"/>
                <w:bCs w:val="0"/>
                <w:color w:val="auto"/>
                <w:spacing w:val="0"/>
                <w:position w:val="0"/>
                <w:sz w:val="21"/>
                <w:szCs w:val="21"/>
                <w:highlight w:val="none"/>
                <w:lang w:val="en-US" w:eastAsia="zh-CN"/>
              </w:rPr>
            </w:pPr>
            <w:r>
              <w:rPr>
                <w:rFonts w:hint="eastAsia" w:ascii="Times New Roman" w:hAnsi="Times New Roman" w:cs="Times New Roman"/>
                <w:b w:val="0"/>
                <w:bCs w:val="0"/>
                <w:color w:val="auto"/>
                <w:spacing w:val="0"/>
                <w:position w:val="0"/>
                <w:sz w:val="21"/>
                <w:szCs w:val="21"/>
                <w:highlight w:val="none"/>
                <w:lang w:val="en-US" w:eastAsia="zh-CN"/>
              </w:rPr>
              <w:t>（1）</w:t>
            </w:r>
            <w:r>
              <w:rPr>
                <w:rFonts w:hint="default" w:ascii="Times New Roman" w:hAnsi="Times New Roman" w:eastAsia="宋体" w:cs="Times New Roman"/>
                <w:b w:val="0"/>
                <w:bCs w:val="0"/>
                <w:color w:val="auto"/>
                <w:spacing w:val="0"/>
                <w:position w:val="0"/>
                <w:sz w:val="21"/>
                <w:szCs w:val="21"/>
                <w:highlight w:val="none"/>
                <w:lang w:val="en-US" w:eastAsia="zh-CN"/>
              </w:rPr>
              <w:t>保障数十万居民饮水安全</w:t>
            </w:r>
          </w:p>
          <w:p>
            <w:pPr>
              <w:pStyle w:val="409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textAlignment w:val="auto"/>
              <w:outlineLvl w:val="9"/>
              <w:rPr>
                <w:rFonts w:hint="default" w:ascii="Times New Roman" w:hAnsi="Times New Roman" w:eastAsia="宋体" w:cs="Times New Roman"/>
                <w:b w:val="0"/>
                <w:bCs w:val="0"/>
                <w:color w:val="auto"/>
                <w:spacing w:val="0"/>
                <w:position w:val="0"/>
                <w:sz w:val="21"/>
                <w:szCs w:val="21"/>
                <w:highlight w:val="none"/>
                <w:lang w:val="en-US" w:eastAsia="zh-CN"/>
              </w:rPr>
            </w:pPr>
            <w:r>
              <w:rPr>
                <w:rFonts w:hint="default" w:ascii="Times New Roman" w:hAnsi="Times New Roman" w:eastAsia="宋体" w:cs="Times New Roman"/>
                <w:b w:val="0"/>
                <w:bCs w:val="0"/>
                <w:color w:val="auto"/>
                <w:spacing w:val="0"/>
                <w:position w:val="0"/>
                <w:sz w:val="21"/>
                <w:szCs w:val="21"/>
                <w:highlight w:val="none"/>
                <w:lang w:val="en-US" w:eastAsia="zh-CN"/>
              </w:rPr>
              <w:t>海马箐水库是宜良县核心饮用水源地</w:t>
            </w:r>
            <w:r>
              <w:rPr>
                <w:rFonts w:hint="eastAsia" w:ascii="Times New Roman" w:hAnsi="Times New Roman" w:eastAsia="宋体" w:cs="Times New Roman"/>
                <w:b w:val="0"/>
                <w:bCs w:val="0"/>
                <w:color w:val="auto"/>
                <w:spacing w:val="0"/>
                <w:position w:val="0"/>
                <w:sz w:val="21"/>
                <w:szCs w:val="21"/>
                <w:highlight w:val="none"/>
                <w:lang w:val="en-US" w:eastAsia="zh-CN"/>
              </w:rPr>
              <w:t>，自2023年1月15日实现成功通水后，海马箐水库向宜良县城供水，日供水量达14000m</w:t>
            </w:r>
            <w:r>
              <w:rPr>
                <w:rFonts w:hint="eastAsia" w:ascii="Times New Roman" w:hAnsi="Times New Roman" w:eastAsia="宋体" w:cs="Times New Roman"/>
                <w:b w:val="0"/>
                <w:bCs w:val="0"/>
                <w:color w:val="auto"/>
                <w:spacing w:val="0"/>
                <w:position w:val="0"/>
                <w:sz w:val="21"/>
                <w:szCs w:val="21"/>
                <w:highlight w:val="none"/>
                <w:vertAlign w:val="superscript"/>
                <w:lang w:val="en-US" w:eastAsia="zh-CN"/>
              </w:rPr>
              <w:t>3</w:t>
            </w:r>
            <w:r>
              <w:rPr>
                <w:rFonts w:hint="eastAsia" w:ascii="Times New Roman" w:hAnsi="Times New Roman" w:eastAsia="宋体" w:cs="Times New Roman"/>
                <w:b w:val="0"/>
                <w:bCs w:val="0"/>
                <w:color w:val="auto"/>
                <w:spacing w:val="0"/>
                <w:position w:val="0"/>
                <w:sz w:val="21"/>
                <w:szCs w:val="21"/>
                <w:highlight w:val="none"/>
                <w:lang w:val="en-US" w:eastAsia="zh-CN"/>
              </w:rPr>
              <w:t>，解决了县城区缺水问题，同时覆盖杨家山水厂片区，规划年覆盖总人口248082人，主要为农村居民人畜饮水</w:t>
            </w:r>
            <w:r>
              <w:rPr>
                <w:rFonts w:hint="default" w:ascii="Times New Roman" w:hAnsi="Times New Roman" w:eastAsia="宋体" w:cs="Times New Roman"/>
                <w:b w:val="0"/>
                <w:bCs w:val="0"/>
                <w:color w:val="auto"/>
                <w:spacing w:val="0"/>
                <w:position w:val="0"/>
                <w:sz w:val="21"/>
                <w:szCs w:val="21"/>
                <w:highlight w:val="none"/>
                <w:lang w:val="en-US" w:eastAsia="zh-CN"/>
              </w:rPr>
              <w:t>。项目直接针对水库水质超标问题进行治理，通过源头截污（生活污水）和末端净化（河口湿地），双管齐下，从根本上提升水源水质，保障了约30多万居民的饮水安全与健康，社会效益巨大。</w:t>
            </w:r>
          </w:p>
          <w:p>
            <w:pPr>
              <w:pStyle w:val="409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textAlignment w:val="auto"/>
              <w:outlineLvl w:val="9"/>
              <w:rPr>
                <w:rFonts w:hint="default" w:ascii="Times New Roman" w:hAnsi="Times New Roman" w:eastAsia="宋体" w:cs="Times New Roman"/>
                <w:b w:val="0"/>
                <w:bCs w:val="0"/>
                <w:color w:val="auto"/>
                <w:spacing w:val="0"/>
                <w:position w:val="0"/>
                <w:sz w:val="21"/>
                <w:szCs w:val="21"/>
                <w:highlight w:val="none"/>
                <w:lang w:val="en-US" w:eastAsia="zh-CN"/>
              </w:rPr>
            </w:pPr>
            <w:r>
              <w:rPr>
                <w:rFonts w:hint="eastAsia" w:ascii="Times New Roman" w:hAnsi="Times New Roman" w:cs="Times New Roman"/>
                <w:b w:val="0"/>
                <w:bCs w:val="0"/>
                <w:color w:val="auto"/>
                <w:spacing w:val="0"/>
                <w:position w:val="0"/>
                <w:sz w:val="21"/>
                <w:szCs w:val="21"/>
                <w:highlight w:val="none"/>
                <w:lang w:val="en-US" w:eastAsia="zh-CN"/>
              </w:rPr>
              <w:t>（2）</w:t>
            </w:r>
            <w:r>
              <w:rPr>
                <w:rFonts w:hint="default" w:ascii="Times New Roman" w:hAnsi="Times New Roman" w:eastAsia="宋体" w:cs="Times New Roman"/>
                <w:b w:val="0"/>
                <w:bCs w:val="0"/>
                <w:color w:val="auto"/>
                <w:spacing w:val="0"/>
                <w:position w:val="0"/>
                <w:sz w:val="21"/>
                <w:szCs w:val="21"/>
                <w:highlight w:val="none"/>
                <w:lang w:val="en-US" w:eastAsia="zh-CN"/>
              </w:rPr>
              <w:t>践行国家水污染防治战略</w:t>
            </w:r>
          </w:p>
          <w:p>
            <w:pPr>
              <w:pStyle w:val="409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textAlignment w:val="auto"/>
              <w:outlineLvl w:val="9"/>
              <w:rPr>
                <w:rFonts w:hint="default" w:ascii="Times New Roman" w:hAnsi="Times New Roman" w:eastAsia="宋体" w:cs="Times New Roman"/>
                <w:b w:val="0"/>
                <w:bCs w:val="0"/>
                <w:color w:val="auto"/>
                <w:spacing w:val="0"/>
                <w:position w:val="0"/>
                <w:sz w:val="21"/>
                <w:szCs w:val="21"/>
                <w:highlight w:val="none"/>
                <w:lang w:val="en-US" w:eastAsia="zh-CN"/>
              </w:rPr>
            </w:pPr>
            <w:r>
              <w:rPr>
                <w:rFonts w:hint="default" w:ascii="Times New Roman" w:hAnsi="Times New Roman" w:eastAsia="宋体" w:cs="Times New Roman"/>
                <w:b w:val="0"/>
                <w:bCs w:val="0"/>
                <w:color w:val="auto"/>
                <w:spacing w:val="0"/>
                <w:position w:val="0"/>
                <w:sz w:val="21"/>
                <w:szCs w:val="21"/>
                <w:highlight w:val="none"/>
                <w:lang w:val="en-US" w:eastAsia="zh-CN"/>
              </w:rPr>
              <w:t>项目完全符合《水污染防治行动计划》（“水十条”）中关于“推进农业农村污染防治”、“建设生态沟渠、污水净化塘”的要求，是落实国家战略在地方的具体示范。</w:t>
            </w:r>
          </w:p>
          <w:p>
            <w:pPr>
              <w:pStyle w:val="409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textAlignment w:val="auto"/>
              <w:outlineLvl w:val="9"/>
              <w:rPr>
                <w:rFonts w:hint="default" w:ascii="Times New Roman" w:hAnsi="Times New Roman" w:eastAsia="宋体" w:cs="Times New Roman"/>
                <w:b w:val="0"/>
                <w:bCs w:val="0"/>
                <w:color w:val="auto"/>
                <w:spacing w:val="0"/>
                <w:position w:val="0"/>
                <w:sz w:val="21"/>
                <w:szCs w:val="21"/>
                <w:highlight w:val="none"/>
                <w:lang w:val="en-US" w:eastAsia="zh-CN"/>
              </w:rPr>
            </w:pPr>
            <w:r>
              <w:rPr>
                <w:rFonts w:hint="eastAsia" w:ascii="Times New Roman" w:hAnsi="Times New Roman" w:cs="Times New Roman"/>
                <w:b w:val="0"/>
                <w:bCs w:val="0"/>
                <w:color w:val="auto"/>
                <w:spacing w:val="0"/>
                <w:position w:val="0"/>
                <w:sz w:val="21"/>
                <w:szCs w:val="21"/>
                <w:highlight w:val="none"/>
                <w:lang w:val="en-US" w:eastAsia="zh-CN"/>
              </w:rPr>
              <w:t>（3）</w:t>
            </w:r>
            <w:r>
              <w:rPr>
                <w:rFonts w:hint="default" w:ascii="Times New Roman" w:hAnsi="Times New Roman" w:eastAsia="宋体" w:cs="Times New Roman"/>
                <w:b w:val="0"/>
                <w:bCs w:val="0"/>
                <w:color w:val="auto"/>
                <w:spacing w:val="0"/>
                <w:position w:val="0"/>
                <w:sz w:val="21"/>
                <w:szCs w:val="21"/>
                <w:highlight w:val="none"/>
                <w:lang w:val="en-US" w:eastAsia="zh-CN"/>
              </w:rPr>
              <w:t>促进区域可持续发展</w:t>
            </w:r>
          </w:p>
          <w:p>
            <w:pPr>
              <w:pStyle w:val="409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textAlignment w:val="auto"/>
              <w:outlineLvl w:val="9"/>
              <w:rPr>
                <w:rFonts w:hint="default" w:ascii="Times New Roman" w:hAnsi="Times New Roman" w:eastAsia="宋体" w:cs="Times New Roman"/>
                <w:b w:val="0"/>
                <w:bCs w:val="0"/>
                <w:color w:val="auto"/>
                <w:spacing w:val="0"/>
                <w:position w:val="0"/>
                <w:sz w:val="21"/>
                <w:szCs w:val="21"/>
                <w:highlight w:val="none"/>
                <w:lang w:val="en-US" w:eastAsia="zh-CN"/>
              </w:rPr>
            </w:pPr>
            <w:r>
              <w:rPr>
                <w:rFonts w:hint="default" w:ascii="Times New Roman" w:hAnsi="Times New Roman" w:eastAsia="宋体" w:cs="Times New Roman"/>
                <w:b w:val="0"/>
                <w:bCs w:val="0"/>
                <w:color w:val="auto"/>
                <w:spacing w:val="0"/>
                <w:position w:val="0"/>
                <w:sz w:val="21"/>
                <w:szCs w:val="21"/>
                <w:highlight w:val="none"/>
                <w:lang w:val="en-US" w:eastAsia="zh-CN"/>
              </w:rPr>
              <w:t>①环境改善：提升了库区及河流水环境质量，改善了城乡人居环境。</w:t>
            </w:r>
          </w:p>
          <w:p>
            <w:pPr>
              <w:pStyle w:val="409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textAlignment w:val="auto"/>
              <w:outlineLvl w:val="9"/>
              <w:rPr>
                <w:rFonts w:hint="default" w:ascii="Times New Roman" w:hAnsi="Times New Roman" w:eastAsia="宋体" w:cs="Times New Roman"/>
                <w:b w:val="0"/>
                <w:bCs w:val="0"/>
                <w:color w:val="auto"/>
                <w:spacing w:val="0"/>
                <w:position w:val="0"/>
                <w:sz w:val="21"/>
                <w:szCs w:val="21"/>
                <w:highlight w:val="none"/>
                <w:lang w:val="en-US" w:eastAsia="zh-CN"/>
              </w:rPr>
            </w:pPr>
            <w:r>
              <w:rPr>
                <w:rFonts w:hint="default" w:ascii="Times New Roman" w:hAnsi="Times New Roman" w:eastAsia="宋体" w:cs="Times New Roman"/>
                <w:b w:val="0"/>
                <w:bCs w:val="0"/>
                <w:color w:val="auto"/>
                <w:spacing w:val="0"/>
                <w:position w:val="0"/>
                <w:sz w:val="21"/>
                <w:szCs w:val="21"/>
                <w:highlight w:val="none"/>
                <w:lang w:val="en-US" w:eastAsia="zh-CN"/>
              </w:rPr>
              <w:t>②经济潜在动力：优良的水环境和生态景观，为区域发展生态旅游、休闲产业创造了条件，可能带动绿色经济增长。</w:t>
            </w:r>
          </w:p>
          <w:p>
            <w:pPr>
              <w:pStyle w:val="409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textAlignment w:val="auto"/>
              <w:outlineLvl w:val="9"/>
              <w:rPr>
                <w:rFonts w:hint="default" w:ascii="Times New Roman" w:hAnsi="Times New Roman" w:eastAsia="宋体" w:cs="Times New Roman"/>
                <w:b w:val="0"/>
                <w:bCs w:val="0"/>
                <w:color w:val="auto"/>
                <w:spacing w:val="0"/>
                <w:position w:val="0"/>
                <w:sz w:val="21"/>
                <w:szCs w:val="21"/>
                <w:highlight w:val="none"/>
                <w:lang w:val="en-US" w:eastAsia="zh-CN"/>
              </w:rPr>
            </w:pPr>
            <w:r>
              <w:rPr>
                <w:rFonts w:hint="default" w:ascii="Times New Roman" w:hAnsi="Times New Roman" w:eastAsia="宋体" w:cs="Times New Roman"/>
                <w:b w:val="0"/>
                <w:bCs w:val="0"/>
                <w:color w:val="auto"/>
                <w:spacing w:val="0"/>
                <w:position w:val="0"/>
                <w:sz w:val="21"/>
                <w:szCs w:val="21"/>
                <w:highlight w:val="none"/>
                <w:lang w:val="en-US" w:eastAsia="zh-CN"/>
              </w:rPr>
              <w:t>③示范效应：为云南省乃至全国类似水源地保护，特别是针对农业面源和农村生活污水治理，提供了可借鉴的“源头收集+末端湿地净化”的综合技术模式。</w:t>
            </w:r>
          </w:p>
          <w:p>
            <w:pPr>
              <w:pStyle w:val="409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textAlignment w:val="auto"/>
              <w:outlineLvl w:val="9"/>
              <w:rPr>
                <w:rFonts w:hint="default" w:ascii="Times New Roman" w:hAnsi="Times New Roman" w:eastAsia="宋体" w:cs="Times New Roman"/>
                <w:b w:val="0"/>
                <w:bCs w:val="0"/>
                <w:color w:val="auto"/>
                <w:spacing w:val="0"/>
                <w:position w:val="0"/>
                <w:sz w:val="21"/>
                <w:szCs w:val="21"/>
                <w:highlight w:val="none"/>
                <w:lang w:val="en-US" w:eastAsia="zh-CN"/>
              </w:rPr>
            </w:pPr>
            <w:r>
              <w:rPr>
                <w:rFonts w:hint="eastAsia" w:ascii="Times New Roman" w:hAnsi="Times New Roman" w:cs="Times New Roman"/>
                <w:b w:val="0"/>
                <w:bCs w:val="0"/>
                <w:color w:val="auto"/>
                <w:spacing w:val="0"/>
                <w:position w:val="0"/>
                <w:sz w:val="21"/>
                <w:szCs w:val="21"/>
                <w:highlight w:val="none"/>
                <w:lang w:val="en-US" w:eastAsia="zh-CN"/>
              </w:rPr>
              <w:t>（4）</w:t>
            </w:r>
            <w:r>
              <w:rPr>
                <w:rFonts w:hint="default" w:ascii="Times New Roman" w:hAnsi="Times New Roman" w:eastAsia="宋体" w:cs="Times New Roman"/>
                <w:b w:val="0"/>
                <w:bCs w:val="0"/>
                <w:color w:val="auto"/>
                <w:spacing w:val="0"/>
                <w:position w:val="0"/>
                <w:sz w:val="21"/>
                <w:szCs w:val="21"/>
                <w:highlight w:val="none"/>
                <w:lang w:val="en-US" w:eastAsia="zh-CN"/>
              </w:rPr>
              <w:t>符合多重规划与政策</w:t>
            </w:r>
          </w:p>
          <w:p>
            <w:pPr>
              <w:pStyle w:val="409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textAlignment w:val="auto"/>
              <w:outlineLvl w:val="9"/>
              <w:rPr>
                <w:rFonts w:hint="default" w:ascii="Times New Roman" w:hAnsi="Times New Roman" w:eastAsia="宋体" w:cs="Times New Roman"/>
                <w:b w:val="0"/>
                <w:bCs w:val="0"/>
                <w:color w:val="auto"/>
                <w:spacing w:val="0"/>
                <w:position w:val="0"/>
                <w:sz w:val="21"/>
                <w:szCs w:val="21"/>
                <w:highlight w:val="none"/>
                <w:lang w:val="en-US" w:eastAsia="zh-CN"/>
              </w:rPr>
            </w:pPr>
            <w:r>
              <w:rPr>
                <w:rFonts w:hint="default" w:ascii="Times New Roman" w:hAnsi="Times New Roman" w:eastAsia="宋体" w:cs="Times New Roman"/>
                <w:b w:val="0"/>
                <w:bCs w:val="0"/>
                <w:color w:val="auto"/>
                <w:spacing w:val="0"/>
                <w:position w:val="0"/>
                <w:sz w:val="21"/>
                <w:szCs w:val="21"/>
                <w:highlight w:val="none"/>
                <w:lang w:val="en-US" w:eastAsia="zh-CN"/>
              </w:rPr>
              <w:t>项目与《昆明市生态环境分区管控方案》、《饮用水水源保护区污染防治管理规定》、《河道管理条例》等高度契合，体现了在生态保护红线、水源保护区等敏感区域内开展正向生态保护工程的合法性与先进性。</w:t>
            </w:r>
          </w:p>
          <w:p>
            <w:pPr>
              <w:pStyle w:val="409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1" w:firstLineChars="200"/>
              <w:textAlignment w:val="auto"/>
              <w:outlineLvl w:val="9"/>
              <w:rPr>
                <w:rFonts w:hint="default" w:ascii="Times New Roman" w:hAnsi="Times New Roman" w:eastAsia="宋体" w:cs="Times New Roman"/>
                <w:b/>
                <w:bCs/>
                <w:color w:val="auto"/>
                <w:spacing w:val="0"/>
                <w:position w:val="0"/>
                <w:sz w:val="21"/>
                <w:szCs w:val="21"/>
                <w:highlight w:val="none"/>
                <w:lang w:val="en-US" w:eastAsia="zh-CN"/>
              </w:rPr>
            </w:pPr>
            <w:r>
              <w:rPr>
                <w:rFonts w:hint="eastAsia" w:ascii="Times New Roman" w:hAnsi="Times New Roman" w:cs="Times New Roman"/>
                <w:b/>
                <w:bCs/>
                <w:color w:val="auto"/>
                <w:spacing w:val="0"/>
                <w:position w:val="0"/>
                <w:sz w:val="21"/>
                <w:szCs w:val="21"/>
                <w:highlight w:val="none"/>
                <w:lang w:val="en-US" w:eastAsia="zh-CN"/>
              </w:rPr>
              <w:t>3、</w:t>
            </w:r>
            <w:r>
              <w:rPr>
                <w:rFonts w:hint="default" w:ascii="Times New Roman" w:hAnsi="Times New Roman" w:eastAsia="宋体" w:cs="Times New Roman"/>
                <w:b/>
                <w:bCs/>
                <w:color w:val="auto"/>
                <w:spacing w:val="0"/>
                <w:position w:val="0"/>
                <w:sz w:val="21"/>
                <w:szCs w:val="21"/>
                <w:highlight w:val="none"/>
                <w:lang w:val="en-US" w:eastAsia="zh-CN"/>
              </w:rPr>
              <w:t>达标可行性效益总结</w:t>
            </w:r>
          </w:p>
          <w:p>
            <w:pPr>
              <w:pStyle w:val="409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textAlignment w:val="auto"/>
              <w:outlineLvl w:val="9"/>
              <w:rPr>
                <w:rFonts w:hint="default" w:ascii="Times New Roman" w:hAnsi="Times New Roman" w:eastAsia="宋体" w:cs="Times New Roman"/>
                <w:b w:val="0"/>
                <w:bCs w:val="0"/>
                <w:color w:val="auto"/>
                <w:spacing w:val="0"/>
                <w:position w:val="0"/>
                <w:sz w:val="21"/>
                <w:szCs w:val="21"/>
                <w:highlight w:val="none"/>
                <w:lang w:val="en-US" w:eastAsia="zh-CN"/>
              </w:rPr>
            </w:pPr>
            <w:r>
              <w:rPr>
                <w:rFonts w:hint="default" w:ascii="Times New Roman" w:hAnsi="Times New Roman" w:eastAsia="宋体" w:cs="Times New Roman"/>
                <w:b w:val="0"/>
                <w:bCs w:val="0"/>
                <w:color w:val="auto"/>
                <w:spacing w:val="0"/>
                <w:position w:val="0"/>
                <w:sz w:val="21"/>
                <w:szCs w:val="21"/>
                <w:highlight w:val="none"/>
                <w:lang w:val="en-US" w:eastAsia="zh-CN"/>
              </w:rPr>
              <w:t>项目的达标可行性不仅建立在科学的工艺设计和可靠的去除机理上，更体现在其系统性、协同性和可持续性</w:t>
            </w:r>
            <w:r>
              <w:rPr>
                <w:rFonts w:hint="eastAsia" w:ascii="Times New Roman" w:hAnsi="Times New Roman" w:eastAsia="宋体" w:cs="Times New Roman"/>
                <w:b w:val="0"/>
                <w:bCs w:val="0"/>
                <w:color w:val="auto"/>
                <w:spacing w:val="0"/>
                <w:position w:val="0"/>
                <w:sz w:val="21"/>
                <w:szCs w:val="21"/>
                <w:highlight w:val="none"/>
                <w:lang w:val="en-US" w:eastAsia="zh-CN"/>
              </w:rPr>
              <w:t>。</w:t>
            </w:r>
          </w:p>
          <w:p>
            <w:pPr>
              <w:pStyle w:val="409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textAlignment w:val="auto"/>
              <w:outlineLvl w:val="9"/>
              <w:rPr>
                <w:rFonts w:hint="default" w:ascii="Times New Roman" w:hAnsi="Times New Roman" w:eastAsia="宋体" w:cs="Times New Roman"/>
                <w:b w:val="0"/>
                <w:bCs w:val="0"/>
                <w:color w:val="auto"/>
                <w:spacing w:val="0"/>
                <w:position w:val="0"/>
                <w:sz w:val="21"/>
                <w:szCs w:val="21"/>
                <w:highlight w:val="none"/>
                <w:lang w:val="en-US" w:eastAsia="zh-CN"/>
              </w:rPr>
            </w:pPr>
            <w:r>
              <w:rPr>
                <w:rFonts w:hint="eastAsia" w:ascii="Times New Roman" w:hAnsi="Times New Roman" w:cs="Times New Roman"/>
                <w:b w:val="0"/>
                <w:bCs w:val="0"/>
                <w:color w:val="auto"/>
                <w:spacing w:val="0"/>
                <w:position w:val="0"/>
                <w:sz w:val="21"/>
                <w:szCs w:val="21"/>
                <w:highlight w:val="none"/>
                <w:lang w:val="en-US" w:eastAsia="zh-CN"/>
              </w:rPr>
              <w:t>（1）</w:t>
            </w:r>
            <w:r>
              <w:rPr>
                <w:rFonts w:hint="default" w:ascii="Times New Roman" w:hAnsi="Times New Roman" w:eastAsia="宋体" w:cs="Times New Roman"/>
                <w:b w:val="0"/>
                <w:bCs w:val="0"/>
                <w:color w:val="auto"/>
                <w:spacing w:val="0"/>
                <w:position w:val="0"/>
                <w:sz w:val="21"/>
                <w:szCs w:val="21"/>
                <w:highlight w:val="none"/>
                <w:lang w:val="en-US" w:eastAsia="zh-CN"/>
              </w:rPr>
              <w:t>项目不是单一工程，而是包含规范化建设、污水治理、垃圾收集、湿地净化等多个子项的系统解决方案，全方位打击污染源。</w:t>
            </w:r>
          </w:p>
          <w:p>
            <w:pPr>
              <w:pStyle w:val="409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textAlignment w:val="auto"/>
              <w:outlineLvl w:val="9"/>
              <w:rPr>
                <w:rFonts w:hint="default" w:ascii="Times New Roman" w:hAnsi="Times New Roman" w:eastAsia="宋体" w:cs="Times New Roman"/>
                <w:b w:val="0"/>
                <w:bCs w:val="0"/>
                <w:color w:val="auto"/>
                <w:spacing w:val="0"/>
                <w:position w:val="0"/>
                <w:sz w:val="21"/>
                <w:szCs w:val="21"/>
                <w:highlight w:val="none"/>
                <w:lang w:val="en-US" w:eastAsia="zh-CN"/>
              </w:rPr>
            </w:pPr>
            <w:r>
              <w:rPr>
                <w:rFonts w:hint="eastAsia" w:ascii="Times New Roman" w:hAnsi="Times New Roman" w:cs="Times New Roman"/>
                <w:b w:val="0"/>
                <w:bCs w:val="0"/>
                <w:color w:val="auto"/>
                <w:spacing w:val="0"/>
                <w:position w:val="0"/>
                <w:sz w:val="21"/>
                <w:szCs w:val="21"/>
                <w:highlight w:val="none"/>
                <w:lang w:val="en-US" w:eastAsia="zh-CN"/>
              </w:rPr>
              <w:t>（2）</w:t>
            </w:r>
            <w:r>
              <w:rPr>
                <w:rFonts w:hint="default" w:ascii="Times New Roman" w:hAnsi="Times New Roman" w:eastAsia="宋体" w:cs="Times New Roman"/>
                <w:b w:val="0"/>
                <w:bCs w:val="0"/>
                <w:color w:val="auto"/>
                <w:spacing w:val="0"/>
                <w:position w:val="0"/>
                <w:sz w:val="21"/>
                <w:szCs w:val="21"/>
                <w:highlight w:val="none"/>
                <w:lang w:val="en-US" w:eastAsia="zh-CN"/>
              </w:rPr>
              <w:t>生活污水治理工程（源头控制）与河口湿地（末端净化）协同作用，前者大幅削减点源负荷，后者深度处理面源及残余污染，形成“1+1&gt;2”的净化效果。</w:t>
            </w:r>
          </w:p>
          <w:p>
            <w:pPr>
              <w:pStyle w:val="409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textAlignment w:val="auto"/>
              <w:outlineLvl w:val="9"/>
              <w:rPr>
                <w:rFonts w:hint="default" w:ascii="Times New Roman" w:hAnsi="Times New Roman" w:eastAsia="宋体" w:cs="Times New Roman"/>
                <w:color w:val="auto"/>
                <w:szCs w:val="21"/>
              </w:rPr>
            </w:pPr>
            <w:r>
              <w:rPr>
                <w:rFonts w:hint="eastAsia" w:ascii="Times New Roman" w:hAnsi="Times New Roman" w:cs="Times New Roman"/>
                <w:b w:val="0"/>
                <w:bCs w:val="0"/>
                <w:color w:val="auto"/>
                <w:spacing w:val="0"/>
                <w:position w:val="0"/>
                <w:sz w:val="21"/>
                <w:szCs w:val="21"/>
                <w:highlight w:val="none"/>
                <w:lang w:val="en-US" w:eastAsia="zh-CN"/>
              </w:rPr>
              <w:t>（3）</w:t>
            </w:r>
            <w:r>
              <w:rPr>
                <w:rFonts w:hint="default" w:ascii="Times New Roman" w:hAnsi="Times New Roman" w:eastAsia="宋体" w:cs="Times New Roman"/>
                <w:b w:val="0"/>
                <w:bCs w:val="0"/>
                <w:color w:val="auto"/>
                <w:spacing w:val="0"/>
                <w:position w:val="0"/>
                <w:sz w:val="21"/>
                <w:szCs w:val="21"/>
                <w:highlight w:val="none"/>
                <w:lang w:val="en-US" w:eastAsia="zh-CN"/>
              </w:rPr>
              <w:t>以生态工程（湿地）为主，依靠自然力量净化，运营成本相对较低，且能自我维护和更新（植物生长），具有长期可持续运行的优势，确保了水质达标效果的持久性。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8" w:type="dxa"/>
            <w:noWrap w:val="0"/>
            <w:vAlign w:val="center"/>
          </w:tcPr>
          <w:p>
            <w:pPr>
              <w:keepNext w:val="0"/>
              <w:keepLines w:val="0"/>
              <w:pageBreakBefore w:val="0"/>
              <w:suppressLineNumbers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总平面及现场布置</w:t>
            </w:r>
          </w:p>
        </w:tc>
        <w:tc>
          <w:tcPr>
            <w:tcW w:w="808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lang w:val="en-US" w:eastAsia="zh-CN"/>
              </w:rPr>
              <w:t>一、</w:t>
            </w:r>
            <w:r>
              <w:rPr>
                <w:rFonts w:hint="default" w:ascii="Times New Roman" w:hAnsi="Times New Roman" w:eastAsia="宋体" w:cs="Times New Roman"/>
                <w:b/>
                <w:bCs/>
                <w:color w:val="auto"/>
                <w:szCs w:val="21"/>
              </w:rPr>
              <w:t>水源保护区规范化建设工程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喷水洞至海马箐水库入库河道及海马箐水库饮用水水源地一级保护区内受人为干扰的地方设置隔离防护栏7394m，设置生态隔离带655.5m；在进出各级保护区的公路边</w:t>
            </w:r>
            <w:r>
              <w:rPr>
                <w:rFonts w:hint="eastAsia" w:ascii="Times New Roman" w:hAnsi="Times New Roman" w:eastAsia="宋体" w:cs="Times New Roman"/>
                <w:color w:val="auto"/>
                <w:szCs w:val="21"/>
                <w:lang w:eastAsia="zh-CN"/>
              </w:rPr>
              <w:t>竖立</w:t>
            </w:r>
            <w:r>
              <w:rPr>
                <w:rFonts w:hint="default" w:ascii="Times New Roman" w:hAnsi="Times New Roman" w:eastAsia="宋体" w:cs="Times New Roman"/>
                <w:color w:val="auto"/>
                <w:szCs w:val="21"/>
              </w:rPr>
              <w:t>交通警示牌2块和宣传牌10块，一级保护区边缘设置界标18块。</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饮用水水源保护区界标一般设立于保护区陆域界线的顶点处。饮用水水源保护区陆域范围为矩形或接近矩形时（如某些河流型饮用水水源保护区），宜在陆域外侧两顶点处设置界标；饮用水水源保护区陆域范围为弧形或接近弧形时（如某些湖库型饮用水水源保护区），宜在陆域两个弧端点及弧顶处设置界标；饮用水水源保护区陆域范围为圆形或接近圆形时（如某些地下水饮用水水源保护区），宜在陆域四个方向的端点处设置界标；如果地下取水口为多个水井形成的井群，划定的保护区范围为多边形区域时，宜在多边形的各顶点处设立界标，也可结合水源地护栏围网等隔离防护工程设立界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在划定的陆域范围内，可根据环境管理需要在人群易见、活动处（如交叉路口，绿地休闲区等）设立界标。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饮用水水源保护区界标的设立应综合考虑饮用水水源一级保护区、二级保护区和准保护区的界标设立数量和分布而进行设置。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饮用水水源保护区交通警示牌设在保护区的道路或航道的进入点及驶出点。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饮用水水源保护区道路警示牌设置于一级保护区、二级保护区和准保护区范围内的主干道、高速公路等道路旁。</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饮用水水源保护区宣传牌可根据实际需要在适当的位置设立，但应符合《公共信息导向系统设置原则与要求》（GB/T15566）和《道路交通标志和标线》（GB5768）的相关规定。</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lang w:val="en-US" w:eastAsia="zh-CN"/>
              </w:rPr>
              <w:t>二、</w:t>
            </w:r>
            <w:r>
              <w:rPr>
                <w:rFonts w:hint="default" w:ascii="Times New Roman" w:hAnsi="Times New Roman" w:eastAsia="宋体" w:cs="Times New Roman"/>
                <w:b/>
                <w:bCs/>
                <w:color w:val="auto"/>
                <w:szCs w:val="21"/>
                <w:lang w:eastAsia="zh-CN"/>
              </w:rPr>
              <w:t>生活污水治理工程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污水处理站位置的选择应符合村庄总体规划和排水总体规划的要求，并根据下列因素综合确定：</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①为满足环境卫生防护的要求，厂址与居民点规划区或公共建筑物群保持一定的卫生防护距离，原则上不应小于300m，视各村庄的用地情况来确定；</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②厂址位于村庄下游，污水收集管网具有良好的水力条件，同时考虑夏季主导风向；</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③根据村庄总体规划，污水处理站的选址应考虑远期发展的可能性，并留有扩建余地；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④少拆迁，尽量选择保护区退耕还林的农改林区域；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⑤有良好的工程地质条件，厂区地形不受水淹，有良好的排水条件；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⑥有方便的交通、运输和水电条件。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根据村落的布局特点、地势走向与可用地情况，并结合业主单位的建议及宜良县自然资源局、宜良县林业和草原局的意见，最终在各个村落选定各个污水处理站的建址。</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lang w:val="en-US" w:eastAsia="zh-CN"/>
              </w:rPr>
              <w:t>三、</w:t>
            </w:r>
            <w:r>
              <w:rPr>
                <w:rFonts w:hint="default" w:ascii="Times New Roman" w:hAnsi="Times New Roman" w:eastAsia="宋体" w:cs="Times New Roman"/>
                <w:b/>
                <w:bCs/>
                <w:color w:val="auto"/>
                <w:szCs w:val="21"/>
                <w:lang w:eastAsia="zh-CN"/>
              </w:rPr>
              <w:t>生活垃圾收集工程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Cs w:val="21"/>
              </w:rPr>
              <w:t>大河村、洗洋塘、水塘子、新安村每户配备1个30L的垃圾桶，垃圾箱则根据各自然村人口规模及村内房屋、道路布局特点进行布置，对生活垃圾进行收集，垃圾箱配置率为100%。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lang w:val="en-US" w:eastAsia="zh-CN"/>
              </w:rPr>
              <w:t>四、</w:t>
            </w:r>
            <w:r>
              <w:rPr>
                <w:rFonts w:hint="default" w:ascii="Times New Roman" w:hAnsi="Times New Roman" w:eastAsia="宋体" w:cs="Times New Roman"/>
                <w:b/>
                <w:bCs/>
                <w:color w:val="auto"/>
                <w:szCs w:val="21"/>
                <w:lang w:eastAsia="zh-CN"/>
              </w:rPr>
              <w:t>河口人工湿地建设工程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szCs w:val="21"/>
              </w:rPr>
              <w:t>河口湿地建设位置为喷水洞下游大河村至海马箐水库之间。河口湿地总占地面积为10573m</w:t>
            </w:r>
            <w:r>
              <w:rPr>
                <w:rFonts w:hint="default" w:ascii="Times New Roman" w:hAnsi="Times New Roman" w:eastAsia="宋体" w:cs="Times New Roman"/>
                <w:color w:val="auto"/>
                <w:szCs w:val="21"/>
                <w:vertAlign w:val="superscript"/>
                <w:lang w:val="en-US" w:eastAsia="zh-CN"/>
              </w:rPr>
              <w:t>2</w:t>
            </w:r>
            <w:r>
              <w:rPr>
                <w:rFonts w:hint="default" w:ascii="Times New Roman" w:hAnsi="Times New Roman" w:eastAsia="宋体" w:cs="Times New Roman"/>
                <w:color w:val="auto"/>
                <w:szCs w:val="21"/>
              </w:rPr>
              <w:t>，目前该部分用地已经由宜良县海马箐水库管理局完成土地征收工作，项目用地可以得到保障。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8" w:type="dxa"/>
            <w:noWrap w:val="0"/>
            <w:vAlign w:val="center"/>
          </w:tcPr>
          <w:p>
            <w:pPr>
              <w:keepNext w:val="0"/>
              <w:keepLines w:val="0"/>
              <w:pageBreakBefore w:val="0"/>
              <w:suppressLineNumbers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施工方案</w:t>
            </w:r>
          </w:p>
        </w:tc>
        <w:tc>
          <w:tcPr>
            <w:tcW w:w="808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一</w:t>
            </w:r>
            <w:r>
              <w:rPr>
                <w:rFonts w:hint="default" w:ascii="Times New Roman" w:hAnsi="Times New Roman" w:eastAsia="宋体" w:cs="Times New Roman"/>
                <w:color w:val="auto"/>
                <w:szCs w:val="21"/>
              </w:rPr>
              <w:t>、施工</w:t>
            </w:r>
            <w:r>
              <w:rPr>
                <w:rFonts w:hint="eastAsia" w:cs="Times New Roman"/>
                <w:color w:val="auto"/>
                <w:szCs w:val="21"/>
                <w:lang w:eastAsia="zh-CN"/>
              </w:rPr>
              <w:t>“</w:t>
            </w:r>
            <w:r>
              <w:rPr>
                <w:rFonts w:hint="eastAsia" w:cs="Times New Roman"/>
                <w:color w:val="auto"/>
                <w:szCs w:val="21"/>
                <w:lang w:val="en-US" w:eastAsia="zh-CN"/>
              </w:rPr>
              <w:t>三场</w:t>
            </w:r>
            <w:r>
              <w:rPr>
                <w:rFonts w:hint="eastAsia" w:cs="Times New Roman"/>
                <w:color w:val="auto"/>
                <w:szCs w:val="21"/>
                <w:lang w:eastAsia="zh-CN"/>
              </w:rPr>
              <w:t>”</w:t>
            </w:r>
            <w:r>
              <w:rPr>
                <w:rFonts w:hint="eastAsia" w:cs="Times New Roman"/>
                <w:color w:val="auto"/>
                <w:szCs w:val="21"/>
                <w:lang w:val="en-US" w:eastAsia="zh-CN"/>
              </w:rPr>
              <w:t>设置情况</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（一）施工</w:t>
            </w:r>
            <w:r>
              <w:rPr>
                <w:rFonts w:hint="eastAsia" w:cs="Times New Roman"/>
                <w:color w:val="auto"/>
                <w:szCs w:val="21"/>
                <w:lang w:val="en-US" w:eastAsia="zh-CN"/>
              </w:rPr>
              <w:t>营地</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本项目工程量小，施工点分散，不设置专门的施工营地，常驻工程管理人员不在现场食宿，其他大部分工人均为本地村民，当日工程完工后各自回家，不在工地上食宿。</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eastAsia="zh-CN"/>
              </w:rPr>
              <w:t>（</w:t>
            </w:r>
            <w:r>
              <w:rPr>
                <w:rFonts w:hint="eastAsia" w:cs="Times New Roman"/>
                <w:color w:val="auto"/>
                <w:szCs w:val="21"/>
                <w:lang w:val="en-US" w:eastAsia="zh-CN"/>
              </w:rPr>
              <w:t>二</w:t>
            </w:r>
            <w:r>
              <w:rPr>
                <w:rFonts w:hint="eastAsia" w:cs="Times New Roman"/>
                <w:color w:val="auto"/>
                <w:szCs w:val="21"/>
                <w:lang w:eastAsia="zh-CN"/>
              </w:rPr>
              <w:t>）</w:t>
            </w:r>
            <w:r>
              <w:rPr>
                <w:rFonts w:hint="eastAsia" w:cs="Times New Roman"/>
                <w:color w:val="auto"/>
                <w:szCs w:val="21"/>
                <w:lang w:val="en-US" w:eastAsia="zh-CN"/>
              </w:rPr>
              <w:t>施工物料堆场</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cs="Times New Roman"/>
                <w:color w:val="auto"/>
                <w:szCs w:val="21"/>
                <w:lang w:val="en-US" w:eastAsia="zh-CN"/>
              </w:rPr>
            </w:pPr>
            <w:r>
              <w:rPr>
                <w:rFonts w:hint="eastAsia" w:cs="Times New Roman"/>
                <w:color w:val="auto"/>
                <w:szCs w:val="21"/>
                <w:lang w:val="en-US" w:eastAsia="zh-CN"/>
              </w:rPr>
              <w:t>本项目工程量小，</w:t>
            </w:r>
            <w:r>
              <w:rPr>
                <w:rFonts w:hint="default" w:ascii="Times New Roman" w:hAnsi="Times New Roman" w:eastAsia="宋体" w:cs="Times New Roman"/>
                <w:color w:val="auto"/>
                <w:szCs w:val="21"/>
              </w:rPr>
              <w:t>不设置施工预制场、</w:t>
            </w:r>
            <w:r>
              <w:rPr>
                <w:rFonts w:hint="eastAsia" w:ascii="Times New Roman" w:hAnsi="Times New Roman" w:eastAsia="宋体" w:cs="Times New Roman"/>
                <w:color w:val="auto"/>
                <w:szCs w:val="21"/>
                <w:lang w:eastAsia="zh-CN"/>
              </w:rPr>
              <w:t>拌和</w:t>
            </w:r>
            <w:r>
              <w:rPr>
                <w:rFonts w:hint="default" w:ascii="Times New Roman" w:hAnsi="Times New Roman" w:eastAsia="宋体" w:cs="Times New Roman"/>
                <w:color w:val="auto"/>
                <w:szCs w:val="21"/>
              </w:rPr>
              <w:t>系统等临时施工场地</w:t>
            </w:r>
            <w:r>
              <w:rPr>
                <w:rFonts w:hint="eastAsia" w:cs="Times New Roman"/>
                <w:color w:val="auto"/>
                <w:szCs w:val="21"/>
                <w:lang w:eastAsia="zh-CN"/>
              </w:rPr>
              <w:t>。</w:t>
            </w:r>
            <w:r>
              <w:rPr>
                <w:rFonts w:hint="default" w:ascii="Times New Roman" w:hAnsi="Times New Roman" w:eastAsia="宋体" w:cs="Times New Roman"/>
                <w:color w:val="auto"/>
                <w:szCs w:val="21"/>
              </w:rPr>
              <w:t>工程建设</w:t>
            </w:r>
            <w:r>
              <w:rPr>
                <w:rFonts w:hint="eastAsia" w:cs="Times New Roman"/>
                <w:color w:val="auto"/>
                <w:szCs w:val="21"/>
                <w:lang w:val="en-US" w:eastAsia="zh-CN"/>
              </w:rPr>
              <w:t>采用直接外购商品混凝土，当日运输当日浇筑，用不完的部分由混凝土公司拉回，部分砂石、水泥、钢筋等物料选择在大河村一废弃民房临时堆放，每次堆放3-5日施工所需物料，堆放量不大，砂石、水泥等需要防潮的物料置于屋内，其他物料堆放于民房外空地，用彩色条或塑料布覆盖。</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（三）取弃土场</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根据项目土方平衡结论，</w:t>
            </w:r>
            <w:r>
              <w:rPr>
                <w:rFonts w:hint="eastAsia" w:cs="Times New Roman"/>
                <w:color w:val="auto"/>
                <w:szCs w:val="21"/>
                <w:lang w:val="en-US" w:eastAsia="zh-CN"/>
              </w:rPr>
              <w:t>项目土方开挖量4321.7m</w:t>
            </w:r>
            <w:r>
              <w:rPr>
                <w:rFonts w:hint="eastAsia" w:cs="Times New Roman"/>
                <w:color w:val="auto"/>
                <w:szCs w:val="21"/>
                <w:vertAlign w:val="superscript"/>
                <w:lang w:val="en-US" w:eastAsia="zh-CN"/>
              </w:rPr>
              <w:t>3</w:t>
            </w:r>
            <w:r>
              <w:rPr>
                <w:rFonts w:hint="eastAsia" w:cs="Times New Roman"/>
                <w:color w:val="auto"/>
                <w:szCs w:val="21"/>
                <w:lang w:val="en-US" w:eastAsia="zh-CN"/>
              </w:rPr>
              <w:t>，回填4185.3m</w:t>
            </w:r>
            <w:r>
              <w:rPr>
                <w:rFonts w:hint="eastAsia" w:cs="Times New Roman"/>
                <w:color w:val="auto"/>
                <w:szCs w:val="21"/>
                <w:vertAlign w:val="superscript"/>
                <w:lang w:val="en-US" w:eastAsia="zh-CN"/>
              </w:rPr>
              <w:t>3</w:t>
            </w:r>
            <w:r>
              <w:rPr>
                <w:rFonts w:hint="eastAsia" w:cs="Times New Roman"/>
                <w:color w:val="auto"/>
                <w:szCs w:val="21"/>
                <w:lang w:val="en-US" w:eastAsia="zh-CN"/>
              </w:rPr>
              <w:t>，多余136.4m</w:t>
            </w:r>
            <w:r>
              <w:rPr>
                <w:rFonts w:hint="eastAsia" w:cs="Times New Roman"/>
                <w:color w:val="auto"/>
                <w:szCs w:val="21"/>
                <w:vertAlign w:val="superscript"/>
                <w:lang w:val="en-US" w:eastAsia="zh-CN"/>
              </w:rPr>
              <w:t>3</w:t>
            </w:r>
            <w:r>
              <w:rPr>
                <w:rFonts w:hint="eastAsia" w:cs="Times New Roman"/>
                <w:color w:val="auto"/>
                <w:szCs w:val="21"/>
                <w:lang w:val="en-US" w:eastAsia="zh-CN"/>
              </w:rPr>
              <w:t>弃土用于乡村道路填补，项目弃土均能得到有效处置，因此，</w:t>
            </w:r>
            <w:r>
              <w:rPr>
                <w:rFonts w:hint="default" w:ascii="Times New Roman" w:hAnsi="Times New Roman" w:eastAsia="宋体" w:cs="Times New Roman"/>
                <w:color w:val="auto"/>
                <w:szCs w:val="21"/>
              </w:rPr>
              <w:t>不单独设置取土场</w:t>
            </w:r>
            <w:r>
              <w:rPr>
                <w:rFonts w:hint="eastAsia" w:cs="Times New Roman"/>
                <w:color w:val="auto"/>
                <w:szCs w:val="21"/>
                <w:lang w:val="en-US" w:eastAsia="zh-CN"/>
              </w:rPr>
              <w:t>和弃土场。项目管道开挖产生的废混凝土和水泥块委托有资质的建筑垃圾清运单位清运至住建部门指定的建筑垃圾消纳场。</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（四）施工道路</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依托各片区现有道路，不新设施工便道。</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rPr>
            </w:pPr>
            <w:r>
              <w:rPr>
                <w:rFonts w:hint="eastAsia" w:cs="Times New Roman"/>
                <w:color w:val="auto"/>
                <w:szCs w:val="21"/>
                <w:lang w:val="en-US" w:eastAsia="zh-CN"/>
              </w:rPr>
              <w:t>二</w:t>
            </w:r>
            <w:r>
              <w:rPr>
                <w:rFonts w:hint="default" w:ascii="Times New Roman" w:hAnsi="Times New Roman" w:eastAsia="宋体" w:cs="Times New Roman"/>
                <w:color w:val="auto"/>
                <w:szCs w:val="21"/>
              </w:rPr>
              <w:t>、施工时序安排</w:t>
            </w:r>
          </w:p>
          <w:p>
            <w:pPr>
              <w:keepNext w:val="0"/>
              <w:keepLines w:val="0"/>
              <w:pageBreakBefore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本工程施工总工期为1</w:t>
            </w:r>
            <w:r>
              <w:rPr>
                <w:rFonts w:hint="default"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rPr>
              <w:t>个月，其中施工准备期1个月，主体工程施工期1</w:t>
            </w:r>
            <w:r>
              <w:rPr>
                <w:rFonts w:hint="default" w:ascii="Times New Roman" w:hAnsi="Times New Roman" w:eastAsia="宋体" w:cs="Times New Roman"/>
                <w:color w:val="auto"/>
                <w:szCs w:val="21"/>
                <w:lang w:val="en-US" w:eastAsia="zh-CN"/>
              </w:rPr>
              <w:t>0</w:t>
            </w:r>
            <w:r>
              <w:rPr>
                <w:rFonts w:hint="default" w:ascii="Times New Roman" w:hAnsi="Times New Roman" w:eastAsia="宋体" w:cs="Times New Roman"/>
                <w:color w:val="auto"/>
                <w:szCs w:val="21"/>
              </w:rPr>
              <w:t>个月，工程竣工验收共1个月。</w:t>
            </w:r>
          </w:p>
          <w:p>
            <w:pPr>
              <w:keepNext w:val="0"/>
              <w:keepLines w:val="0"/>
              <w:pageBreakBefore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（一）工程准备期</w:t>
            </w:r>
          </w:p>
          <w:p>
            <w:pPr>
              <w:keepNext w:val="0"/>
              <w:keepLines w:val="0"/>
              <w:pageBreakBefore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准备期施工项目有：场地平整、场内供水系统、供电系统、混凝土</w:t>
            </w:r>
            <w:r>
              <w:rPr>
                <w:rFonts w:hint="eastAsia" w:ascii="Times New Roman" w:hAnsi="Times New Roman" w:eastAsia="宋体" w:cs="Times New Roman"/>
                <w:color w:val="auto"/>
                <w:szCs w:val="21"/>
                <w:lang w:eastAsia="zh-CN"/>
              </w:rPr>
              <w:t>拌和</w:t>
            </w:r>
            <w:r>
              <w:rPr>
                <w:rFonts w:hint="default" w:ascii="Times New Roman" w:hAnsi="Times New Roman" w:eastAsia="宋体" w:cs="Times New Roman"/>
                <w:color w:val="auto"/>
                <w:szCs w:val="21"/>
              </w:rPr>
              <w:t>系统及施工工区等工程，计划工期为1个月。</w:t>
            </w:r>
          </w:p>
          <w:p>
            <w:pPr>
              <w:keepNext w:val="0"/>
              <w:keepLines w:val="0"/>
              <w:pageBreakBefore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（二）主体工程施工期</w:t>
            </w:r>
          </w:p>
          <w:p>
            <w:pPr>
              <w:keepNext w:val="0"/>
              <w:keepLines w:val="0"/>
              <w:pageBreakBefore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计划工期为1</w:t>
            </w:r>
            <w:r>
              <w:rPr>
                <w:rFonts w:hint="default" w:ascii="Times New Roman" w:hAnsi="Times New Roman" w:eastAsia="宋体" w:cs="Times New Roman"/>
                <w:color w:val="auto"/>
                <w:szCs w:val="21"/>
                <w:lang w:val="en-US" w:eastAsia="zh-CN"/>
              </w:rPr>
              <w:t>0</w:t>
            </w:r>
            <w:r>
              <w:rPr>
                <w:rFonts w:hint="default" w:ascii="Times New Roman" w:hAnsi="Times New Roman" w:eastAsia="宋体" w:cs="Times New Roman"/>
                <w:color w:val="auto"/>
                <w:szCs w:val="21"/>
              </w:rPr>
              <w:t>个月。其中</w:t>
            </w:r>
            <w:r>
              <w:rPr>
                <w:rFonts w:hint="default" w:ascii="Times New Roman" w:hAnsi="Times New Roman" w:eastAsia="宋体" w:cs="Times New Roman"/>
                <w:color w:val="auto"/>
                <w:szCs w:val="21"/>
                <w:lang w:val="en-US" w:eastAsia="zh-CN"/>
              </w:rPr>
              <w:t>隔离防护栏</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val="en-US" w:eastAsia="zh-CN"/>
              </w:rPr>
              <w:t>生态隔离带、生活污水处理设施和</w:t>
            </w:r>
            <w:r>
              <w:rPr>
                <w:rFonts w:hint="default" w:ascii="Times New Roman" w:hAnsi="Times New Roman" w:eastAsia="宋体" w:cs="Times New Roman"/>
                <w:color w:val="auto"/>
                <w:szCs w:val="21"/>
              </w:rPr>
              <w:t>人工湿地</w:t>
            </w:r>
            <w:r>
              <w:rPr>
                <w:rFonts w:hint="default" w:ascii="Times New Roman" w:hAnsi="Times New Roman" w:eastAsia="宋体" w:cs="Times New Roman"/>
                <w:color w:val="auto"/>
                <w:szCs w:val="21"/>
                <w:lang w:val="en-US" w:eastAsia="zh-CN"/>
              </w:rPr>
              <w:t>等工程</w:t>
            </w:r>
            <w:r>
              <w:rPr>
                <w:rFonts w:hint="default" w:ascii="Times New Roman" w:hAnsi="Times New Roman" w:eastAsia="宋体" w:cs="Times New Roman"/>
                <w:color w:val="auto"/>
                <w:szCs w:val="21"/>
              </w:rPr>
              <w:t>集中在枯水期进行</w:t>
            </w:r>
            <w:r>
              <w:rPr>
                <w:rFonts w:hint="default" w:ascii="Times New Roman" w:hAnsi="Times New Roman" w:eastAsia="宋体" w:cs="Times New Roman"/>
                <w:color w:val="auto"/>
                <w:szCs w:val="21"/>
                <w:lang w:val="en-US" w:eastAsia="zh-CN"/>
              </w:rPr>
              <w:t>且</w:t>
            </w:r>
            <w:r>
              <w:rPr>
                <w:rFonts w:hint="default" w:ascii="Times New Roman" w:hAnsi="Times New Roman" w:eastAsia="宋体" w:cs="Times New Roman"/>
                <w:color w:val="auto"/>
                <w:szCs w:val="21"/>
              </w:rPr>
              <w:t>避开雨天施工。</w:t>
            </w:r>
          </w:p>
          <w:p>
            <w:pPr>
              <w:keepNext w:val="0"/>
              <w:keepLines w:val="0"/>
              <w:pageBreakBefore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（三）工程竣工验收</w:t>
            </w:r>
          </w:p>
          <w:p>
            <w:pPr>
              <w:keepNext w:val="0"/>
              <w:keepLines w:val="0"/>
              <w:pageBreakBefore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计划工期为1个月。</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rPr>
            </w:pPr>
            <w:r>
              <w:rPr>
                <w:rFonts w:hint="eastAsia" w:cs="Times New Roman"/>
                <w:color w:val="auto"/>
                <w:szCs w:val="21"/>
                <w:lang w:val="en-US" w:eastAsia="zh-CN"/>
              </w:rPr>
              <w:t>三</w:t>
            </w:r>
            <w:r>
              <w:rPr>
                <w:rFonts w:hint="default" w:ascii="Times New Roman" w:hAnsi="Times New Roman" w:eastAsia="宋体" w:cs="Times New Roman"/>
                <w:color w:val="auto"/>
                <w:szCs w:val="21"/>
              </w:rPr>
              <w:t>、施工劳动定员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工程施工期施工人员约为80人，其中</w:t>
            </w:r>
            <w:r>
              <w:rPr>
                <w:rFonts w:hint="eastAsia" w:cs="Times New Roman"/>
                <w:color w:val="auto"/>
                <w:szCs w:val="21"/>
                <w:lang w:val="en-US" w:eastAsia="zh-CN"/>
              </w:rPr>
              <w:t>管理层</w:t>
            </w:r>
            <w:r>
              <w:rPr>
                <w:rFonts w:hint="default" w:ascii="Times New Roman" w:hAnsi="Times New Roman" w:eastAsia="宋体" w:cs="Times New Roman"/>
                <w:color w:val="auto"/>
                <w:szCs w:val="21"/>
              </w:rPr>
              <w:t>来自施工单位内部人员；其他</w:t>
            </w:r>
            <w:r>
              <w:rPr>
                <w:rFonts w:hint="eastAsia" w:cs="Times New Roman"/>
                <w:color w:val="auto"/>
                <w:szCs w:val="21"/>
                <w:lang w:val="en-US" w:eastAsia="zh-CN"/>
              </w:rPr>
              <w:t>大部分</w:t>
            </w:r>
            <w:r>
              <w:rPr>
                <w:rFonts w:hint="default" w:ascii="Times New Roman" w:hAnsi="Times New Roman" w:eastAsia="宋体" w:cs="Times New Roman"/>
                <w:color w:val="auto"/>
                <w:szCs w:val="21"/>
              </w:rPr>
              <w:t>施工工人，来自项目附近村镇剩余劳动力。</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rPr>
            </w:pPr>
            <w:r>
              <w:rPr>
                <w:rFonts w:hint="eastAsia" w:cs="Times New Roman"/>
                <w:color w:val="auto"/>
                <w:szCs w:val="21"/>
                <w:lang w:val="en-US" w:eastAsia="zh-CN"/>
              </w:rPr>
              <w:t>四</w:t>
            </w:r>
            <w:r>
              <w:rPr>
                <w:rFonts w:hint="default" w:ascii="Times New Roman" w:hAnsi="Times New Roman" w:eastAsia="宋体" w:cs="Times New Roman"/>
                <w:color w:val="auto"/>
                <w:szCs w:val="21"/>
              </w:rPr>
              <w:t>、主体工程施工工艺</w:t>
            </w:r>
          </w:p>
          <w:p>
            <w:pPr>
              <w:keepNext w:val="0"/>
              <w:keepLines w:val="0"/>
              <w:pageBreakBefore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（一）保护区规范化建设项目施工工艺</w:t>
            </w:r>
          </w:p>
          <w:p>
            <w:pPr>
              <w:keepNext w:val="0"/>
              <w:keepLines w:val="0"/>
              <w:pageBreakBefore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1</w:t>
            </w:r>
            <w:r>
              <w:rPr>
                <w:rFonts w:hint="eastAsia" w:cs="Times New Roman"/>
                <w:color w:val="auto"/>
                <w:szCs w:val="21"/>
                <w:lang w:val="en-US" w:eastAsia="zh-CN"/>
              </w:rPr>
              <w:t>、</w:t>
            </w:r>
            <w:r>
              <w:rPr>
                <w:rFonts w:hint="default" w:ascii="Times New Roman" w:hAnsi="Times New Roman" w:eastAsia="宋体" w:cs="Times New Roman"/>
                <w:color w:val="auto"/>
                <w:szCs w:val="21"/>
              </w:rPr>
              <w:t>围栏施工工艺</w:t>
            </w:r>
          </w:p>
          <w:p>
            <w:pPr>
              <w:keepNext w:val="0"/>
              <w:keepLines w:val="0"/>
              <w:pageBreakBefore w:val="0"/>
              <w:suppressLineNumbers w:val="0"/>
              <w:kinsoku/>
              <w:wordWrap/>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color w:val="auto"/>
                <w:kern w:val="0"/>
                <w:sz w:val="24"/>
              </w:rPr>
            </w:pPr>
            <w:r>
              <w:rPr>
                <w:rFonts w:hint="default" w:ascii="Times New Roman" w:hAnsi="Times New Roman" w:eastAsia="宋体" w:cs="Times New Roman"/>
                <w:color w:val="auto"/>
              </w:rPr>
              <w:drawing>
                <wp:inline distT="0" distB="0" distL="114300" distR="114300">
                  <wp:extent cx="5018405" cy="612140"/>
                  <wp:effectExtent l="0" t="0" r="10795" b="16510"/>
                  <wp:docPr id="20" name="图片 3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312"/>
                          <pic:cNvPicPr>
                            <a:picLocks noChangeAspect="true"/>
                          </pic:cNvPicPr>
                        </pic:nvPicPr>
                        <pic:blipFill>
                          <a:blip r:embed="rId28"/>
                          <a:stretch>
                            <a:fillRect/>
                          </a:stretch>
                        </pic:blipFill>
                        <pic:spPr>
                          <a:xfrm>
                            <a:off x="0" y="0"/>
                            <a:ext cx="5018405" cy="612140"/>
                          </a:xfrm>
                          <a:prstGeom prst="rect">
                            <a:avLst/>
                          </a:prstGeom>
                          <a:noFill/>
                          <a:ln>
                            <a:noFill/>
                          </a:ln>
                        </pic:spPr>
                      </pic:pic>
                    </a:graphicData>
                  </a:graphic>
                </wp:inline>
              </w:drawing>
            </w:r>
          </w:p>
          <w:p>
            <w:pPr>
              <w:pStyle w:val="4093"/>
              <w:keepNext w:val="0"/>
              <w:keepLines w:val="0"/>
              <w:pageBreakBefore w:val="0"/>
              <w:widowControl/>
              <w:suppressLineNumbers w:val="0"/>
              <w:bidi w:val="0"/>
              <w:adjustRightInd w:val="0"/>
              <w:snapToGrid w:val="0"/>
              <w:spacing w:before="0" w:beforeAutospacing="0" w:after="0" w:afterAutospacing="0" w:line="360" w:lineRule="auto"/>
              <w:ind w:left="0" w:right="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图 2-8 围栏施工工艺流程及产污节点图</w:t>
            </w:r>
          </w:p>
          <w:p>
            <w:pPr>
              <w:keepNext w:val="0"/>
              <w:keepLines w:val="0"/>
              <w:pageBreakBefore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w:t>
            </w:r>
            <w:r>
              <w:rPr>
                <w:rFonts w:hint="eastAsia" w:cs="Times New Roman"/>
                <w:color w:val="auto"/>
                <w:szCs w:val="21"/>
                <w:lang w:val="en-US" w:eastAsia="zh-CN"/>
              </w:rPr>
              <w:t>、</w:t>
            </w:r>
            <w:r>
              <w:rPr>
                <w:rFonts w:hint="default" w:ascii="Times New Roman" w:hAnsi="Times New Roman" w:eastAsia="宋体" w:cs="Times New Roman"/>
                <w:color w:val="auto"/>
                <w:szCs w:val="21"/>
              </w:rPr>
              <w:t>警示牌/界标施工工艺</w:t>
            </w:r>
          </w:p>
          <w:p>
            <w:pPr>
              <w:keepNext w:val="0"/>
              <w:keepLines w:val="0"/>
              <w:pageBreakBefore w:val="0"/>
              <w:suppressLineNumbers w:val="0"/>
              <w:kinsoku/>
              <w:wordWrap/>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color w:val="auto"/>
                <w:kern w:val="0"/>
                <w:sz w:val="24"/>
              </w:rPr>
            </w:pPr>
            <w:r>
              <w:rPr>
                <w:rFonts w:hint="default" w:ascii="Times New Roman" w:hAnsi="Times New Roman" w:eastAsia="宋体" w:cs="Times New Roman"/>
                <w:color w:val="auto"/>
              </w:rPr>
              <w:drawing>
                <wp:inline distT="0" distB="0" distL="114300" distR="114300">
                  <wp:extent cx="4824095" cy="1511935"/>
                  <wp:effectExtent l="0" t="0" r="14605" b="12065"/>
                  <wp:docPr id="21" name="图片 3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313"/>
                          <pic:cNvPicPr>
                            <a:picLocks noChangeAspect="true"/>
                          </pic:cNvPicPr>
                        </pic:nvPicPr>
                        <pic:blipFill>
                          <a:blip r:embed="rId29"/>
                          <a:stretch>
                            <a:fillRect/>
                          </a:stretch>
                        </pic:blipFill>
                        <pic:spPr>
                          <a:xfrm>
                            <a:off x="0" y="0"/>
                            <a:ext cx="4824095" cy="1511935"/>
                          </a:xfrm>
                          <a:prstGeom prst="rect">
                            <a:avLst/>
                          </a:prstGeom>
                          <a:noFill/>
                          <a:ln>
                            <a:noFill/>
                          </a:ln>
                        </pic:spPr>
                      </pic:pic>
                    </a:graphicData>
                  </a:graphic>
                </wp:inline>
              </w:drawing>
            </w:r>
          </w:p>
          <w:p>
            <w:pPr>
              <w:pStyle w:val="4093"/>
              <w:keepNext w:val="0"/>
              <w:keepLines w:val="0"/>
              <w:pageBreakBefore w:val="0"/>
              <w:widowControl/>
              <w:suppressLineNumbers w:val="0"/>
              <w:bidi w:val="0"/>
              <w:adjustRightInd w:val="0"/>
              <w:snapToGrid w:val="0"/>
              <w:spacing w:before="0" w:beforeAutospacing="0" w:after="0" w:afterAutospacing="0" w:line="360" w:lineRule="auto"/>
              <w:ind w:left="0" w:right="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图 2-9 标识牌施工工艺流程及产污节点图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1</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围网建设位置清理，清除土丘、石块、杂草等，根据现场地形局部调整，与原地形相近。</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基础采用C</w:t>
            </w:r>
            <w:r>
              <w:rPr>
                <w:rFonts w:hint="default" w:ascii="Times New Roman" w:hAnsi="Times New Roman" w:eastAsia="宋体" w:cs="Times New Roman"/>
                <w:color w:val="auto"/>
                <w:szCs w:val="21"/>
                <w:lang w:val="en-US" w:eastAsia="zh-CN"/>
              </w:rPr>
              <w:t>25</w:t>
            </w:r>
            <w:r>
              <w:rPr>
                <w:rFonts w:hint="default" w:ascii="Times New Roman" w:hAnsi="Times New Roman" w:eastAsia="宋体" w:cs="Times New Roman"/>
                <w:color w:val="auto"/>
                <w:szCs w:val="21"/>
              </w:rPr>
              <w:t>混凝土现场浇筑，基坑采用人工开挖，尺寸</w:t>
            </w:r>
            <w:r>
              <w:rPr>
                <w:rFonts w:hint="default" w:ascii="Times New Roman" w:hAnsi="Times New Roman" w:eastAsia="宋体" w:cs="Times New Roman"/>
                <w:color w:val="auto"/>
                <w:szCs w:val="21"/>
                <w:lang w:val="en-US" w:eastAsia="zh-CN"/>
              </w:rPr>
              <w:t>3</w:t>
            </w:r>
            <w:r>
              <w:rPr>
                <w:rFonts w:hint="default" w:ascii="Times New Roman" w:hAnsi="Times New Roman" w:eastAsia="宋体" w:cs="Times New Roman"/>
                <w:color w:val="auto"/>
                <w:szCs w:val="21"/>
              </w:rPr>
              <w:t>00*</w:t>
            </w:r>
            <w:r>
              <w:rPr>
                <w:rFonts w:hint="default" w:ascii="Times New Roman" w:hAnsi="Times New Roman" w:eastAsia="宋体" w:cs="Times New Roman"/>
                <w:color w:val="auto"/>
                <w:szCs w:val="21"/>
                <w:lang w:val="en-US" w:eastAsia="zh-CN"/>
              </w:rPr>
              <w:t>3</w:t>
            </w:r>
            <w:r>
              <w:rPr>
                <w:rFonts w:hint="default" w:ascii="Times New Roman" w:hAnsi="Times New Roman" w:eastAsia="宋体" w:cs="Times New Roman"/>
                <w:color w:val="auto"/>
                <w:szCs w:val="21"/>
              </w:rPr>
              <w:t>00*500mm的基坑。基坑尺寸应满足基坑轮廓。安装混凝土基础之前及时检验基坑尺寸，然后进行基底处理和</w:t>
            </w:r>
            <w:r>
              <w:rPr>
                <w:rFonts w:hint="eastAsia" w:ascii="Times New Roman" w:hAnsi="Times New Roman" w:eastAsia="宋体" w:cs="Times New Roman"/>
                <w:color w:val="auto"/>
                <w:szCs w:val="21"/>
                <w:lang w:eastAsia="zh-CN"/>
              </w:rPr>
              <w:t>混凝土</w:t>
            </w:r>
            <w:r>
              <w:rPr>
                <w:rFonts w:hint="default" w:ascii="Times New Roman" w:hAnsi="Times New Roman" w:eastAsia="宋体" w:cs="Times New Roman"/>
                <w:color w:val="auto"/>
                <w:szCs w:val="21"/>
              </w:rPr>
              <w:t>浇筑，基础应落在持力层上，基础设置在软弱地基上应采取片块石换填处理。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3</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预埋施工采用预制好的钢板底座进行预埋。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4</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立柱安装过程中必须保证立柱的稳固以及和基础的紧密连接，立柱与预埋件焊接采用VT检测</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目测），方法安装时应用小线对立柱安装的顺直度进行检测，对局部进行调整，确保直线段直顺，曲线段圆滑，立柱施工完毕后监理工程师要对立柱的线型、高度进行检测，以及和基础连接的稳固进行检测，符合要求后，方可进行挂网施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5</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网片必须和立柱连接牢靠，网面安装平整，无明显翘曲和凸凹现象。网围栏施工完毕后，组织相关单位进行验收工作。</w:t>
            </w:r>
          </w:p>
          <w:p>
            <w:pPr>
              <w:keepNext w:val="0"/>
              <w:keepLines w:val="0"/>
              <w:pageBreakBefore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二</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污水收集与处理工程施工工艺</w:t>
            </w:r>
          </w:p>
          <w:p>
            <w:pPr>
              <w:keepNext w:val="0"/>
              <w:keepLines w:val="0"/>
              <w:pageBreakBefore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r>
              <w:rPr>
                <w:rFonts w:hint="eastAsia" w:cs="Times New Roman"/>
                <w:color w:val="auto"/>
                <w:szCs w:val="21"/>
                <w:lang w:val="en-US" w:eastAsia="zh-CN"/>
              </w:rPr>
              <w:t>、</w:t>
            </w:r>
            <w:r>
              <w:rPr>
                <w:rFonts w:hint="default" w:ascii="Times New Roman" w:hAnsi="Times New Roman" w:eastAsia="宋体" w:cs="Times New Roman"/>
                <w:color w:val="auto"/>
                <w:szCs w:val="21"/>
                <w:lang w:val="en-US" w:eastAsia="zh-CN"/>
              </w:rPr>
              <w:t>村庄截污工程施工工艺</w:t>
            </w:r>
          </w:p>
          <w:p>
            <w:pPr>
              <w:keepNext w:val="0"/>
              <w:keepLines w:val="0"/>
              <w:pageBreakBefore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项目村庄截污工程具体施工工艺如下图所示。</w:t>
            </w:r>
          </w:p>
          <w:p>
            <w:pPr>
              <w:keepNext w:val="0"/>
              <w:keepLines w:val="0"/>
              <w:pageBreakBefore w:val="0"/>
              <w:suppressLineNumbers w:val="0"/>
              <w:kinsoku/>
              <w:wordWrap/>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color w:val="auto"/>
                <w:szCs w:val="21"/>
              </w:rPr>
            </w:pPr>
            <w:r>
              <w:rPr>
                <w:rFonts w:hint="default" w:ascii="Times New Roman" w:hAnsi="Times New Roman" w:eastAsia="宋体" w:cs="Times New Roman"/>
                <w:color w:val="auto"/>
              </w:rPr>
              <w:drawing>
                <wp:inline distT="0" distB="0" distL="114300" distR="114300">
                  <wp:extent cx="4044950" cy="5219700"/>
                  <wp:effectExtent l="0" t="0" r="12700" b="0"/>
                  <wp:docPr id="22" name="图片 3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315"/>
                          <pic:cNvPicPr>
                            <a:picLocks noChangeAspect="true"/>
                          </pic:cNvPicPr>
                        </pic:nvPicPr>
                        <pic:blipFill>
                          <a:blip r:embed="rId30"/>
                          <a:stretch>
                            <a:fillRect/>
                          </a:stretch>
                        </pic:blipFill>
                        <pic:spPr>
                          <a:xfrm>
                            <a:off x="0" y="0"/>
                            <a:ext cx="4044950" cy="5219700"/>
                          </a:xfrm>
                          <a:prstGeom prst="rect">
                            <a:avLst/>
                          </a:prstGeom>
                          <a:noFill/>
                          <a:ln>
                            <a:noFill/>
                          </a:ln>
                        </pic:spPr>
                      </pic:pic>
                    </a:graphicData>
                  </a:graphic>
                </wp:inline>
              </w:drawing>
            </w:r>
          </w:p>
          <w:p>
            <w:pPr>
              <w:pStyle w:val="4093"/>
              <w:keepNext w:val="0"/>
              <w:keepLines w:val="0"/>
              <w:pageBreakBefore w:val="0"/>
              <w:widowControl/>
              <w:suppressLineNumbers w:val="0"/>
              <w:bidi w:val="0"/>
              <w:adjustRightInd w:val="0"/>
              <w:snapToGrid w:val="0"/>
              <w:spacing w:before="0" w:beforeAutospacing="0" w:after="0" w:afterAutospacing="0" w:line="360" w:lineRule="auto"/>
              <w:ind w:left="0" w:right="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图 2-10 村庄截污工程施工工艺及产污节点图</w:t>
            </w:r>
          </w:p>
          <w:p>
            <w:pPr>
              <w:keepNext w:val="0"/>
              <w:keepLines w:val="0"/>
              <w:pageBreakBefore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测试标高及基准点放线：在施工中，根据设计设定的路线控制点，在现场测中线的起点、终点控制中心桩（用木桩固定，桩顶钉中心钉设定）。标高基准点的测设必须正确，同一层不少于3点，以便于互相校核，其3点校差不得超过3mm，取其平均值作为平面施工中标高基准点。</w:t>
            </w:r>
          </w:p>
          <w:p>
            <w:pPr>
              <w:keepNext w:val="0"/>
              <w:keepLines w:val="0"/>
              <w:pageBreakBefore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（2）放设开挖线：在挖土之前，根据图纸确定的建筑物或构筑物基础的外围尺寸+预留操作面的宽度+放坡的宽度得出的最大尺寸，将其用灰线</w:t>
            </w:r>
            <w:r>
              <w:rPr>
                <w:rFonts w:hint="eastAsia" w:cs="Times New Roman"/>
                <w:color w:val="auto"/>
                <w:szCs w:val="21"/>
                <w:lang w:val="en-US" w:eastAsia="zh-CN"/>
              </w:rPr>
              <w:t>标识</w:t>
            </w:r>
            <w:r>
              <w:rPr>
                <w:rFonts w:hint="default" w:ascii="Times New Roman" w:hAnsi="Times New Roman" w:eastAsia="宋体" w:cs="Times New Roman"/>
                <w:color w:val="auto"/>
                <w:szCs w:val="21"/>
                <w:lang w:val="en-US" w:eastAsia="zh-CN"/>
              </w:rPr>
              <w:t>在土上，框出挖土的范围，指导挖土的工作。</w:t>
            </w:r>
          </w:p>
          <w:p>
            <w:pPr>
              <w:keepNext w:val="0"/>
              <w:keepLines w:val="0"/>
              <w:pageBreakBefore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（3）管槽土石方开挖：项目新建管网需要进行管槽开挖，沟槽开挖以机械为主，人工为辅的方式进行。</w:t>
            </w:r>
          </w:p>
          <w:p>
            <w:pPr>
              <w:keepNext w:val="0"/>
              <w:keepLines w:val="0"/>
              <w:pageBreakBefore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人工清理槽底：开挖沟槽应严格控制基底高程，不得扰动基底原状土层，基底设计标高以上0.2m的原状土，应在铺管前人工清理至设计标高。如遇超挖或扰动，可换填10～15mm天然级配砂石料或最大粒径小于40mm的碎石，并整平夯实，其密度应达到基础层密实度要求，严禁用杂土回填。槽底如有</w:t>
            </w:r>
            <w:r>
              <w:rPr>
                <w:rFonts w:hint="eastAsia" w:ascii="Times New Roman" w:hAnsi="Times New Roman" w:eastAsia="宋体" w:cs="Times New Roman"/>
                <w:color w:val="auto"/>
                <w:szCs w:val="21"/>
                <w:lang w:val="en-US" w:eastAsia="zh-CN"/>
              </w:rPr>
              <w:t>坚硬</w:t>
            </w:r>
            <w:r>
              <w:rPr>
                <w:rFonts w:hint="default" w:ascii="Times New Roman" w:hAnsi="Times New Roman" w:eastAsia="宋体" w:cs="Times New Roman"/>
                <w:color w:val="auto"/>
                <w:szCs w:val="21"/>
                <w:lang w:val="en-US" w:eastAsia="zh-CN"/>
              </w:rPr>
              <w:t>物体必须清除，用砂石回填处理；</w:t>
            </w:r>
          </w:p>
          <w:p>
            <w:pPr>
              <w:keepNext w:val="0"/>
              <w:keepLines w:val="0"/>
              <w:pageBreakBefore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（5）管底砂、石垫层：根据设计管道基础需铺一层砂垫层做管基，其厚度为150mm，当地质情况较差、地下水位较高时，需先敷100mm厚碎石，再铺100mm厚砂垫层做管基。</w:t>
            </w:r>
          </w:p>
          <w:p>
            <w:pPr>
              <w:keepNext w:val="0"/>
              <w:keepLines w:val="0"/>
              <w:pageBreakBefore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（6）管道安装：管底垫层铺设完成后，进行管道埋设安装。</w:t>
            </w:r>
          </w:p>
          <w:p>
            <w:pPr>
              <w:keepNext w:val="0"/>
              <w:keepLines w:val="0"/>
              <w:pageBreakBefore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（7）检查井砌筑：在管道交汇、转弯处、管径或坡度改变处、跌水处及直线管段上每隔一定距离的地方设置检查井，各井室应严格按标准图集中的几何尺寸和技术要求砌筑。</w:t>
            </w:r>
          </w:p>
          <w:p>
            <w:pPr>
              <w:keepNext w:val="0"/>
              <w:keepLines w:val="0"/>
              <w:pageBreakBefore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8）井盖安装：根据加固井圈设计要求，确定检查井砌筑高度。安装钢筋骨架前将基坑内清理干净，井壁周围采用低标号混凝土浇筑密实、并找平。钢筋加工及骨架尺寸应符合设计及规范要求。钢筋骨架应为方形（原设计为圆形），骨架安装应与井口位置吻合，保证保护层厚度；骨架应牢固，混凝土浇筑时避免踩踏。</w:t>
            </w:r>
          </w:p>
          <w:p>
            <w:pPr>
              <w:keepNext w:val="0"/>
              <w:keepLines w:val="0"/>
              <w:pageBreakBefore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（9）管道</w:t>
            </w:r>
            <w:r>
              <w:rPr>
                <w:rFonts w:hint="eastAsia" w:cs="Times New Roman"/>
                <w:color w:val="auto"/>
                <w:szCs w:val="21"/>
                <w:lang w:val="en-US" w:eastAsia="zh-CN"/>
              </w:rPr>
              <w:t>闭水试验</w:t>
            </w:r>
            <w:r>
              <w:rPr>
                <w:rFonts w:hint="default" w:ascii="Times New Roman" w:hAnsi="Times New Roman" w:eastAsia="宋体" w:cs="Times New Roman"/>
                <w:color w:val="auto"/>
                <w:szCs w:val="21"/>
                <w:lang w:val="en-US" w:eastAsia="zh-CN"/>
              </w:rPr>
              <w:t>：按照市政施工规程要求，必须在回填前做</w:t>
            </w:r>
            <w:r>
              <w:rPr>
                <w:rFonts w:hint="eastAsia" w:cs="Times New Roman"/>
                <w:color w:val="auto"/>
                <w:szCs w:val="21"/>
                <w:lang w:val="en-US" w:eastAsia="zh-CN"/>
              </w:rPr>
              <w:t>闭水试验</w:t>
            </w:r>
            <w:r>
              <w:rPr>
                <w:rFonts w:hint="default" w:ascii="Times New Roman" w:hAnsi="Times New Roman" w:eastAsia="宋体" w:cs="Times New Roman"/>
                <w:color w:val="auto"/>
                <w:szCs w:val="21"/>
                <w:lang w:val="en-US" w:eastAsia="zh-CN"/>
              </w:rPr>
              <w:t>。将水灌至规定的水位，开始记录，对渗水量的测定时间，不少于30分钟，根据井内水面的下降值计算渗水量，渗水量不超过规定的允许渗水量即为合格。</w:t>
            </w:r>
          </w:p>
          <w:p>
            <w:pPr>
              <w:keepNext w:val="0"/>
              <w:keepLines w:val="0"/>
              <w:pageBreakBefore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（10）管槽土方回填：深浅两管槽相连时，应先填夯深基础；填至浅管槽相同的标高时，再与</w:t>
            </w:r>
            <w:r>
              <w:rPr>
                <w:rFonts w:hint="default" w:ascii="Times New Roman" w:hAnsi="Times New Roman" w:eastAsia="宋体" w:cs="Times New Roman"/>
                <w:color w:val="auto"/>
                <w:szCs w:val="21"/>
                <w:lang w:val="en-US" w:eastAsia="zh-CN"/>
              </w:rPr>
              <w:fldChar w:fldCharType="begin"/>
            </w:r>
            <w:r>
              <w:rPr>
                <w:rFonts w:hint="default" w:ascii="Times New Roman" w:hAnsi="Times New Roman" w:eastAsia="宋体" w:cs="Times New Roman"/>
                <w:color w:val="auto"/>
                <w:szCs w:val="21"/>
                <w:lang w:val="en-US" w:eastAsia="zh-CN"/>
              </w:rPr>
              <w:instrText xml:space="preserve"> HYPERLINK "https://baike.sogou.com/lemma/ShowInnerLink.htm?lemmaId=7882145&amp;ss_c=ssc.citiao.link" \t "_blank" </w:instrText>
            </w:r>
            <w:r>
              <w:rPr>
                <w:rFonts w:hint="default" w:ascii="Times New Roman" w:hAnsi="Times New Roman" w:eastAsia="宋体" w:cs="Times New Roman"/>
                <w:color w:val="auto"/>
                <w:szCs w:val="21"/>
                <w:lang w:val="en-US" w:eastAsia="zh-CN"/>
              </w:rPr>
              <w:fldChar w:fldCharType="separate"/>
            </w:r>
            <w:r>
              <w:rPr>
                <w:rFonts w:hint="default" w:ascii="Times New Roman" w:hAnsi="Times New Roman" w:eastAsia="宋体" w:cs="Times New Roman"/>
                <w:color w:val="auto"/>
                <w:szCs w:val="21"/>
                <w:lang w:val="en-US" w:eastAsia="zh-CN"/>
              </w:rPr>
              <w:t>浅基础</w:t>
            </w:r>
            <w:r>
              <w:rPr>
                <w:rFonts w:hint="default" w:ascii="Times New Roman" w:hAnsi="Times New Roman" w:eastAsia="宋体" w:cs="Times New Roman"/>
                <w:color w:val="auto"/>
                <w:szCs w:val="21"/>
                <w:lang w:val="en-US" w:eastAsia="zh-CN"/>
              </w:rPr>
              <w:fldChar w:fldCharType="end"/>
            </w:r>
            <w:r>
              <w:rPr>
                <w:rFonts w:hint="default" w:ascii="Times New Roman" w:hAnsi="Times New Roman" w:eastAsia="宋体" w:cs="Times New Roman"/>
                <w:color w:val="auto"/>
                <w:szCs w:val="21"/>
                <w:lang w:val="en-US" w:eastAsia="zh-CN"/>
              </w:rPr>
              <w:t>一起填夯。如必须分段填夯时，交接处应填成阶梯形，梯形的高宽比一般为1</w:t>
            </w:r>
            <w:r>
              <w:rPr>
                <w:rFonts w:hint="eastAsia" w:cs="Times New Roman"/>
                <w:color w:val="auto"/>
                <w:szCs w:val="21"/>
                <w:lang w:val="en-US" w:eastAsia="zh-CN"/>
              </w:rPr>
              <w:t>:</w:t>
            </w:r>
            <w:r>
              <w:rPr>
                <w:rFonts w:hint="default" w:ascii="Times New Roman" w:hAnsi="Times New Roman" w:eastAsia="宋体" w:cs="Times New Roman"/>
                <w:color w:val="auto"/>
                <w:szCs w:val="21"/>
                <w:lang w:val="en-US" w:eastAsia="zh-CN"/>
              </w:rPr>
              <w:t>2。上下层错缝距离不小于1.0m。</w:t>
            </w:r>
          </w:p>
          <w:p>
            <w:pPr>
              <w:keepNext w:val="0"/>
              <w:keepLines w:val="0"/>
              <w:pageBreakBefore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（11）路基压实：提高路堤的稳定性和坚固性，保证车辆运行平稳，避免因长年沉落而恶化运营条件。</w:t>
            </w:r>
          </w:p>
          <w:p>
            <w:pPr>
              <w:keepNext w:val="0"/>
              <w:keepLines w:val="0"/>
              <w:pageBreakBefore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（12）道路稳定层铺设：路基压实后用碎石等铺设在上面以保持道路基层质量。</w:t>
            </w:r>
          </w:p>
          <w:p>
            <w:pPr>
              <w:keepNext w:val="0"/>
              <w:keepLines w:val="0"/>
              <w:pageBreakBefore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（13）混凝土路面铺设：基层铺设完成后，铺设混凝土进行路面恢复。</w:t>
            </w:r>
          </w:p>
          <w:p>
            <w:pPr>
              <w:keepNext w:val="0"/>
              <w:keepLines w:val="0"/>
              <w:pageBreakBefore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w:t>
            </w:r>
            <w:r>
              <w:rPr>
                <w:rFonts w:hint="eastAsia" w:cs="Times New Roman"/>
                <w:color w:val="auto"/>
                <w:szCs w:val="21"/>
                <w:lang w:val="en-US" w:eastAsia="zh-CN"/>
              </w:rPr>
              <w:t>、</w:t>
            </w:r>
            <w:r>
              <w:rPr>
                <w:rFonts w:hint="default" w:ascii="Times New Roman" w:hAnsi="Times New Roman" w:eastAsia="宋体" w:cs="Times New Roman"/>
                <w:color w:val="auto"/>
                <w:szCs w:val="21"/>
                <w:lang w:val="en-US" w:eastAsia="zh-CN"/>
              </w:rPr>
              <w:t>污水处理系统施工工艺</w:t>
            </w:r>
          </w:p>
          <w:p>
            <w:pPr>
              <w:keepNext w:val="0"/>
              <w:keepLines w:val="0"/>
              <w:pageBreakBefore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洗洋塘村、新安村、水塘子村采用</w:t>
            </w:r>
            <w:r>
              <w:rPr>
                <w:rFonts w:hint="eastAsia" w:cs="Times New Roman"/>
                <w:color w:val="auto"/>
                <w:szCs w:val="21"/>
                <w:lang w:val="en-US" w:eastAsia="zh-CN"/>
              </w:rPr>
              <w:t>“</w:t>
            </w:r>
            <w:r>
              <w:rPr>
                <w:rFonts w:hint="default" w:ascii="Times New Roman" w:hAnsi="Times New Roman" w:eastAsia="宋体" w:cs="Times New Roman"/>
                <w:color w:val="auto"/>
                <w:szCs w:val="21"/>
                <w:lang w:val="en-US" w:eastAsia="zh-CN"/>
              </w:rPr>
              <w:t>化粪池+兼性塘+曝气塘</w:t>
            </w:r>
            <w:r>
              <w:rPr>
                <w:rFonts w:hint="eastAsia" w:cs="Times New Roman"/>
                <w:color w:val="auto"/>
                <w:szCs w:val="21"/>
                <w:lang w:val="en-US" w:eastAsia="zh-CN"/>
              </w:rPr>
              <w:t>”</w:t>
            </w:r>
            <w:r>
              <w:rPr>
                <w:rFonts w:hint="default" w:ascii="Times New Roman" w:hAnsi="Times New Roman" w:eastAsia="宋体" w:cs="Times New Roman"/>
                <w:color w:val="auto"/>
                <w:szCs w:val="21"/>
                <w:lang w:val="en-US" w:eastAsia="zh-CN"/>
              </w:rPr>
              <w:t>处理生活污水，大河村采用</w:t>
            </w:r>
            <w:r>
              <w:rPr>
                <w:rFonts w:hint="eastAsia" w:cs="Times New Roman"/>
                <w:color w:val="auto"/>
                <w:szCs w:val="21"/>
                <w:lang w:val="en-US" w:eastAsia="zh-CN"/>
              </w:rPr>
              <w:t>“</w:t>
            </w:r>
            <w:r>
              <w:rPr>
                <w:rFonts w:hint="default" w:ascii="Times New Roman" w:hAnsi="Times New Roman" w:eastAsia="宋体" w:cs="Times New Roman"/>
                <w:color w:val="auto"/>
                <w:szCs w:val="21"/>
                <w:lang w:val="en-US" w:eastAsia="zh-CN"/>
              </w:rPr>
              <w:t>化粪池+兼性塘+一级渗滤+二级渗滤+表流湿地</w:t>
            </w:r>
            <w:r>
              <w:rPr>
                <w:rFonts w:hint="eastAsia" w:cs="Times New Roman"/>
                <w:color w:val="auto"/>
                <w:szCs w:val="21"/>
                <w:lang w:val="en-US" w:eastAsia="zh-CN"/>
              </w:rPr>
              <w:t>”</w:t>
            </w:r>
            <w:r>
              <w:rPr>
                <w:rFonts w:hint="default" w:ascii="Times New Roman" w:hAnsi="Times New Roman" w:eastAsia="宋体" w:cs="Times New Roman"/>
                <w:color w:val="auto"/>
                <w:szCs w:val="21"/>
                <w:lang w:val="en-US" w:eastAsia="zh-CN"/>
              </w:rPr>
              <w:t>处理生活污水，主要施工流程为现场清理、土方开挖、植物种植。具体施工工艺如下图所示。</w:t>
            </w:r>
          </w:p>
          <w:p>
            <w:pPr>
              <w:keepNext w:val="0"/>
              <w:keepLines w:val="0"/>
              <w:pageBreakBefore w:val="0"/>
              <w:suppressLineNumbers w:val="0"/>
              <w:kinsoku/>
              <w:wordWrap/>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color w:val="auto"/>
                <w:szCs w:val="21"/>
              </w:rPr>
            </w:pPr>
            <w:r>
              <w:rPr>
                <w:rFonts w:hint="default" w:ascii="Times New Roman" w:hAnsi="Times New Roman" w:eastAsia="宋体" w:cs="Times New Roman"/>
                <w:color w:val="auto"/>
              </w:rPr>
              <w:drawing>
                <wp:inline distT="0" distB="0" distL="114300" distR="114300">
                  <wp:extent cx="4884420" cy="1511935"/>
                  <wp:effectExtent l="0" t="0" r="11430" b="12065"/>
                  <wp:docPr id="23" name="图片 3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316"/>
                          <pic:cNvPicPr>
                            <a:picLocks noChangeAspect="true"/>
                          </pic:cNvPicPr>
                        </pic:nvPicPr>
                        <pic:blipFill>
                          <a:blip r:embed="rId31"/>
                          <a:stretch>
                            <a:fillRect/>
                          </a:stretch>
                        </pic:blipFill>
                        <pic:spPr>
                          <a:xfrm>
                            <a:off x="0" y="0"/>
                            <a:ext cx="4884420" cy="1511935"/>
                          </a:xfrm>
                          <a:prstGeom prst="rect">
                            <a:avLst/>
                          </a:prstGeom>
                          <a:noFill/>
                          <a:ln>
                            <a:noFill/>
                          </a:ln>
                        </pic:spPr>
                      </pic:pic>
                    </a:graphicData>
                  </a:graphic>
                </wp:inline>
              </w:drawing>
            </w:r>
          </w:p>
          <w:p>
            <w:pPr>
              <w:pStyle w:val="4093"/>
              <w:keepNext w:val="0"/>
              <w:keepLines w:val="0"/>
              <w:pageBreakBefore w:val="0"/>
              <w:widowControl/>
              <w:suppressLineNumbers w:val="0"/>
              <w:bidi w:val="0"/>
              <w:adjustRightInd w:val="0"/>
              <w:snapToGrid w:val="0"/>
              <w:spacing w:before="0" w:beforeAutospacing="0" w:after="0" w:afterAutospacing="0" w:line="360" w:lineRule="auto"/>
              <w:ind w:left="0" w:right="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图 2-11 污水处理系统主要施工工艺流程及产污节点图</w:t>
            </w:r>
          </w:p>
          <w:p>
            <w:pPr>
              <w:keepNext w:val="0"/>
              <w:keepLines w:val="0"/>
              <w:pageBreakBefore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（1）现场清理：严格按照规定人工清理开挖工程区域内的杂草，保护清理区域附近的其他天然植被。清理出的杂草运至附近林地内堆肥。</w:t>
            </w:r>
          </w:p>
          <w:p>
            <w:pPr>
              <w:keepNext w:val="0"/>
              <w:keepLines w:val="0"/>
              <w:pageBreakBefore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（2）土方开挖：机械配合人工清淤及土方开挖，土方回填或运至合法处置场所处置。</w:t>
            </w:r>
          </w:p>
          <w:p>
            <w:pPr>
              <w:keepNext w:val="0"/>
              <w:keepLines w:val="0"/>
              <w:pageBreakBefore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（3）植物种植：人工进行植物种植，各村庄污水处理设施植物种植种类具体见前文。</w:t>
            </w:r>
          </w:p>
          <w:p>
            <w:pPr>
              <w:keepNext w:val="0"/>
              <w:keepLines w:val="0"/>
              <w:pageBreakBefore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（三）生活垃圾收集工程施工工艺</w:t>
            </w:r>
          </w:p>
          <w:p>
            <w:pPr>
              <w:keepNext w:val="0"/>
              <w:keepLines w:val="0"/>
              <w:pageBreakBefore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项目生活垃圾收集工程涉及大河村、洗洋塘、水塘子、新安村四个自然村。将以上四个自然村的生活垃圾进行收集转运至北古城镇，合兴村委会距离北古城镇30km。每户配备1个30L的垃圾桶，垃圾箱则根据各自然村人口规模及村内房屋、道路布局特点进行布置，共设置11个垃圾箱，对生活垃圾进行收集，垃圾箱配置率为100%，设计收集率为100%。收集后的垃圾由负责集镇的垃圾转运单位负责转运。项目负责垃圾桶、垃圾箱的购买以及放置即可，不产生污染物。</w:t>
            </w:r>
          </w:p>
          <w:p>
            <w:pPr>
              <w:keepNext w:val="0"/>
              <w:keepLines w:val="0"/>
              <w:pageBreakBefore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（四）河口湿地建设工程施工工艺</w:t>
            </w:r>
          </w:p>
          <w:p>
            <w:pPr>
              <w:keepNext w:val="0"/>
              <w:keepLines w:val="0"/>
              <w:pageBreakBefore w:val="0"/>
              <w:suppressLineNumbers w:val="0"/>
              <w:kinsoku/>
              <w:wordWrap/>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rPr>
              <w:drawing>
                <wp:inline distT="0" distB="0" distL="114300" distR="114300">
                  <wp:extent cx="4996815" cy="1403985"/>
                  <wp:effectExtent l="0" t="0" r="13335" b="5715"/>
                  <wp:docPr id="24" name="图片 3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319"/>
                          <pic:cNvPicPr>
                            <a:picLocks noChangeAspect="true"/>
                          </pic:cNvPicPr>
                        </pic:nvPicPr>
                        <pic:blipFill>
                          <a:blip r:embed="rId32"/>
                          <a:stretch>
                            <a:fillRect/>
                          </a:stretch>
                        </pic:blipFill>
                        <pic:spPr>
                          <a:xfrm>
                            <a:off x="0" y="0"/>
                            <a:ext cx="4996815" cy="1403985"/>
                          </a:xfrm>
                          <a:prstGeom prst="rect">
                            <a:avLst/>
                          </a:prstGeom>
                          <a:noFill/>
                          <a:ln>
                            <a:noFill/>
                          </a:ln>
                        </pic:spPr>
                      </pic:pic>
                    </a:graphicData>
                  </a:graphic>
                </wp:inline>
              </w:drawing>
            </w:r>
          </w:p>
          <w:p>
            <w:pPr>
              <w:pStyle w:val="4093"/>
              <w:keepNext w:val="0"/>
              <w:keepLines w:val="0"/>
              <w:pageBreakBefore w:val="0"/>
              <w:widowControl/>
              <w:suppressLineNumbers w:val="0"/>
              <w:bidi w:val="0"/>
              <w:adjustRightInd w:val="0"/>
              <w:snapToGrid w:val="0"/>
              <w:spacing w:before="0" w:beforeAutospacing="0" w:after="0" w:afterAutospacing="0" w:line="360" w:lineRule="auto"/>
              <w:ind w:left="0" w:right="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图 2-12 人工湿地建设工程施工工艺流程及产污节点</w:t>
            </w:r>
          </w:p>
          <w:p>
            <w:pPr>
              <w:keepNext w:val="0"/>
              <w:keepLines w:val="0"/>
              <w:pageBreakBefore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在人工湿地施工时，首先要清理施工现场，周边交通便利，无需新建施工便道。</w:t>
            </w:r>
          </w:p>
          <w:p>
            <w:pPr>
              <w:keepNext w:val="0"/>
              <w:keepLines w:val="0"/>
              <w:pageBreakBefore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（1）施工作业带清理：对影响施工作业的石块、杂草、树木应清理干净，沟、坎</w:t>
            </w:r>
            <w:r>
              <w:rPr>
                <w:rFonts w:hint="eastAsia" w:cs="Times New Roman"/>
                <w:color w:val="auto"/>
                <w:szCs w:val="21"/>
                <w:lang w:val="en-US" w:eastAsia="zh-CN"/>
              </w:rPr>
              <w:t>应</w:t>
            </w:r>
            <w:r>
              <w:rPr>
                <w:rFonts w:hint="default" w:ascii="Times New Roman" w:hAnsi="Times New Roman" w:eastAsia="宋体" w:cs="Times New Roman"/>
                <w:color w:val="auto"/>
                <w:szCs w:val="21"/>
                <w:lang w:val="en-US" w:eastAsia="zh-CN"/>
              </w:rPr>
              <w:t>平整，有积水的地势低洼地段应排水。施工作业带的宽度根据实际需要以及地形、地貌环境条件而定，同时注意对土地和树木植被的保护，减少或防止产生水土流失，尽量减少占地面积，人口稠密段、丘陵地段采用人工凿岩以减少占地宽度影响居民生活。</w:t>
            </w:r>
          </w:p>
          <w:p>
            <w:pPr>
              <w:keepNext w:val="0"/>
              <w:keepLines w:val="0"/>
              <w:pageBreakBefore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（2）土石方开挖：土机械配合人工清淤及土方开挖，土方回填或运至合法处置场所处置。</w:t>
            </w:r>
          </w:p>
          <w:p>
            <w:pPr>
              <w:keepNext w:val="0"/>
              <w:keepLines w:val="0"/>
              <w:pageBreakBefore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（3）模板支设：模板支设前，对钢筋、埋件等全面会检验收，合格后方可支设模板，模板在支设前应刷砼脱模剂。模板支设</w:t>
            </w:r>
            <w:r>
              <w:rPr>
                <w:rFonts w:hint="eastAsia" w:cs="Times New Roman"/>
                <w:color w:val="auto"/>
                <w:szCs w:val="21"/>
                <w:lang w:val="en-US" w:eastAsia="zh-CN"/>
              </w:rPr>
              <w:t>标线</w:t>
            </w:r>
            <w:r>
              <w:rPr>
                <w:rFonts w:hint="default" w:ascii="Times New Roman" w:hAnsi="Times New Roman" w:eastAsia="宋体" w:cs="Times New Roman"/>
                <w:color w:val="auto"/>
                <w:szCs w:val="21"/>
                <w:lang w:val="en-US" w:eastAsia="zh-CN"/>
              </w:rPr>
              <w:t>、标高、几何尺寸正确，支撑牢固，模板缝隙拼装严密，缝隙较大的采用胶带密封。</w:t>
            </w:r>
          </w:p>
          <w:p>
            <w:pPr>
              <w:keepNext w:val="0"/>
              <w:keepLines w:val="0"/>
              <w:pageBreakBefore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钢筋工程：钢筋运至施工现场后，严格按批存放保管，并注明数量，以免混淆，且不得与酸、盐、油等物品堆放在一起，堆放地点附近不得有有害气体，钢筋设专人管理，建立严格的验收、保管与领取的管理制度。</w:t>
            </w:r>
          </w:p>
          <w:p>
            <w:pPr>
              <w:keepNext w:val="0"/>
              <w:keepLines w:val="0"/>
              <w:pageBreakBefore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钢筋下料、制作：钢筋在钢筋车间集中制作，按单位、分部、分项工程</w:t>
            </w:r>
            <w:r>
              <w:rPr>
                <w:rFonts w:hint="eastAsia" w:cs="Times New Roman"/>
                <w:color w:val="auto"/>
                <w:szCs w:val="21"/>
                <w:lang w:val="en-US" w:eastAsia="zh-CN"/>
              </w:rPr>
              <w:t>编制</w:t>
            </w:r>
            <w:r>
              <w:rPr>
                <w:rFonts w:hint="default" w:ascii="Times New Roman" w:hAnsi="Times New Roman" w:eastAsia="宋体" w:cs="Times New Roman"/>
                <w:color w:val="auto"/>
                <w:szCs w:val="21"/>
                <w:lang w:val="en-US" w:eastAsia="zh-CN"/>
              </w:rPr>
              <w:t>好钢筋下料表，制作人员按下料表将钢筋加工成半成品，放置现场备用，如不能及时绑扎的钢筋应有良好的防雨措施，以免锈蚀。</w:t>
            </w:r>
          </w:p>
          <w:p>
            <w:pPr>
              <w:keepNext w:val="0"/>
              <w:keepLines w:val="0"/>
              <w:pageBreakBefore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钢筋的接长：φ20以上的水平钢筋接头采用闪光对焊，竖向钢筋采用全自动电渣压力焊，其余钢筋采用绑扎或搭接焊接头。</w:t>
            </w:r>
          </w:p>
          <w:p>
            <w:pPr>
              <w:keepNext w:val="0"/>
              <w:keepLines w:val="0"/>
              <w:pageBreakBefore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钢筋的绑扎应严格按图纸进行，保护层采用砂浆预制垫块控制。</w:t>
            </w:r>
          </w:p>
          <w:p>
            <w:pPr>
              <w:keepNext w:val="0"/>
              <w:keepLines w:val="0"/>
              <w:pageBreakBefore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（5）混凝土工程：凡埋入混凝土内的</w:t>
            </w:r>
            <w:r>
              <w:rPr>
                <w:rFonts w:hint="eastAsia" w:ascii="Times New Roman" w:hAnsi="Times New Roman" w:eastAsia="宋体" w:cs="Times New Roman"/>
                <w:color w:val="auto"/>
                <w:szCs w:val="21"/>
                <w:lang w:val="en-US" w:eastAsia="zh-CN"/>
              </w:rPr>
              <w:t>木质</w:t>
            </w:r>
            <w:r>
              <w:rPr>
                <w:rFonts w:hint="default" w:ascii="Times New Roman" w:hAnsi="Times New Roman" w:eastAsia="宋体" w:cs="Times New Roman"/>
                <w:color w:val="auto"/>
                <w:szCs w:val="21"/>
                <w:lang w:val="en-US" w:eastAsia="zh-CN"/>
              </w:rPr>
              <w:t>构件，涂刷耐腐蚀的涂料。混凝土在浇筑前进行验收。朝一方向顺序浇筑，混凝自由下落高度，控制在2m内，超过此高度采用串筒料斗下料。筒身滑模混凝土浇筑，严格按顺时针和逆时针交错分层进行，分层厚度250～300mm，振动棒插入混凝土深度不超过350mm。浇筑过程中留置砼标养试块，注明工程施工信息。</w:t>
            </w:r>
          </w:p>
          <w:p>
            <w:pPr>
              <w:keepNext w:val="0"/>
              <w:keepLines w:val="0"/>
              <w:pageBreakBefore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混凝土养护：混凝土浇筑后，一般结构浇水养护期不低于7天。底板浇筑后模内养护7～10天后才能拆模，拆模后继续养护。</w:t>
            </w:r>
          </w:p>
          <w:p>
            <w:pPr>
              <w:keepNext w:val="0"/>
              <w:keepLines w:val="0"/>
              <w:pageBreakBefore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基质铺设：基质填充种类和粒径严格按照设计方案要求，完成单层完整敷设后，结合配水管和布水管工艺安装要求进行后续各层填料敷设，各层填料填充完成后及时进行填充密度及孔隙度检测，保证满足设计要求，填充时禁止车辆直接驶入 湿地工程现场倾倒，采用分批分次人工输送、分块填充的方式进行，同时注意保护布水装置和配水系统。</w:t>
            </w:r>
          </w:p>
          <w:p>
            <w:pPr>
              <w:keepNext w:val="0"/>
              <w:keepLines w:val="0"/>
              <w:pageBreakBefore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（7）植物种植：植物种植结合要求采取不同的种子种植或幼苗移植方式，种植时间选择在基质填充完成后的春季进行，植物种植密度为种植36株/m</w:t>
            </w:r>
            <w:r>
              <w:rPr>
                <w:rFonts w:hint="default" w:ascii="Times New Roman" w:hAnsi="Times New Roman" w:eastAsia="宋体" w:cs="Times New Roman"/>
                <w:color w:val="auto"/>
                <w:szCs w:val="21"/>
                <w:vertAlign w:val="superscript"/>
                <w:lang w:val="en-US" w:eastAsia="zh-CN"/>
              </w:rPr>
              <w:t>2</w:t>
            </w:r>
            <w:r>
              <w:rPr>
                <w:rFonts w:hint="default" w:ascii="Times New Roman" w:hAnsi="Times New Roman" w:eastAsia="宋体" w:cs="Times New Roman"/>
                <w:color w:val="auto"/>
                <w:szCs w:val="21"/>
                <w:lang w:val="en-US" w:eastAsia="zh-CN"/>
              </w:rPr>
              <w:t>，可结合现场实际情况进行调整。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978" w:type="dxa"/>
            <w:noWrap w:val="0"/>
            <w:vAlign w:val="center"/>
          </w:tcPr>
          <w:p>
            <w:pPr>
              <w:keepNext w:val="0"/>
              <w:keepLines w:val="0"/>
              <w:pageBreakBefore w:val="0"/>
              <w:suppressLineNumbers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其他</w:t>
            </w:r>
          </w:p>
        </w:tc>
        <w:tc>
          <w:tcPr>
            <w:tcW w:w="8084" w:type="dxa"/>
            <w:noWrap w:val="0"/>
            <w:vAlign w:val="center"/>
          </w:tcPr>
          <w:p>
            <w:pPr>
              <w:keepNext w:val="0"/>
              <w:keepLines w:val="0"/>
              <w:pageBreakBefore w:val="0"/>
              <w:suppressLineNumbers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Cs w:val="21"/>
                <w:lang w:val="en-US" w:eastAsia="zh-CN"/>
              </w:rPr>
            </w:pPr>
          </w:p>
          <w:p>
            <w:pPr>
              <w:keepNext w:val="0"/>
              <w:keepLines w:val="0"/>
              <w:pageBreakBefore w:val="0"/>
              <w:suppressLineNumbers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Cs w:val="21"/>
                <w:lang w:val="en-US" w:eastAsia="zh-CN"/>
              </w:rPr>
            </w:pPr>
          </w:p>
          <w:p>
            <w:pPr>
              <w:keepNext w:val="0"/>
              <w:keepLines w:val="0"/>
              <w:pageBreakBefore w:val="0"/>
              <w:suppressLineNumbers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Cs w:val="21"/>
                <w:lang w:val="en-US" w:eastAsia="zh-CN"/>
              </w:rPr>
            </w:pPr>
          </w:p>
          <w:p>
            <w:pPr>
              <w:keepNext w:val="0"/>
              <w:keepLines w:val="0"/>
              <w:pageBreakBefore w:val="0"/>
              <w:suppressLineNumbers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Cs w:val="21"/>
                <w:lang w:val="en-US" w:eastAsia="zh-CN"/>
              </w:rPr>
            </w:pPr>
          </w:p>
          <w:p>
            <w:pPr>
              <w:keepNext w:val="0"/>
              <w:keepLines w:val="0"/>
              <w:pageBreakBefore w:val="0"/>
              <w:suppressLineNumbers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Cs w:val="21"/>
                <w:lang w:val="en-US" w:eastAsia="zh-CN"/>
              </w:rPr>
            </w:pPr>
          </w:p>
          <w:p>
            <w:pPr>
              <w:keepNext w:val="0"/>
              <w:keepLines w:val="0"/>
              <w:pageBreakBefore w:val="0"/>
              <w:suppressLineNumbers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Cs w:val="21"/>
                <w:lang w:val="en-US" w:eastAsia="zh-CN"/>
              </w:rPr>
            </w:pPr>
          </w:p>
          <w:p>
            <w:pPr>
              <w:keepNext w:val="0"/>
              <w:keepLines w:val="0"/>
              <w:pageBreakBefore w:val="0"/>
              <w:suppressLineNumbers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Cs w:val="21"/>
                <w:lang w:val="en-US" w:eastAsia="zh-CN"/>
              </w:rPr>
            </w:pPr>
          </w:p>
          <w:p>
            <w:pPr>
              <w:keepNext w:val="0"/>
              <w:keepLines w:val="0"/>
              <w:pageBreakBefore w:val="0"/>
              <w:suppressLineNumbers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Cs w:val="21"/>
                <w:lang w:val="en-US" w:eastAsia="zh-CN"/>
              </w:rPr>
            </w:pPr>
          </w:p>
          <w:p>
            <w:pPr>
              <w:keepNext w:val="0"/>
              <w:keepLines w:val="0"/>
              <w:pageBreakBefore w:val="0"/>
              <w:suppressLineNumbers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Cs w:val="21"/>
                <w:lang w:val="en-US" w:eastAsia="zh-CN"/>
              </w:rPr>
            </w:pPr>
          </w:p>
          <w:p>
            <w:pPr>
              <w:keepNext w:val="0"/>
              <w:keepLines w:val="0"/>
              <w:pageBreakBefore w:val="0"/>
              <w:suppressLineNumbers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Cs w:val="21"/>
                <w:lang w:val="en-US" w:eastAsia="zh-CN"/>
              </w:rPr>
            </w:pPr>
          </w:p>
          <w:p>
            <w:pPr>
              <w:keepNext w:val="0"/>
              <w:keepLines w:val="0"/>
              <w:pageBreakBefore w:val="0"/>
              <w:suppressLineNumbers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Cs w:val="21"/>
                <w:lang w:val="en-US" w:eastAsia="zh-CN"/>
              </w:rPr>
            </w:pPr>
          </w:p>
          <w:p>
            <w:pPr>
              <w:keepNext w:val="0"/>
              <w:keepLines w:val="0"/>
              <w:pageBreakBefore w:val="0"/>
              <w:suppressLineNumbers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Cs w:val="21"/>
                <w:lang w:val="en-US" w:eastAsia="zh-CN"/>
              </w:rPr>
            </w:pPr>
          </w:p>
          <w:p>
            <w:pPr>
              <w:keepNext w:val="0"/>
              <w:keepLines w:val="0"/>
              <w:pageBreakBefore w:val="0"/>
              <w:suppressLineNumbers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Cs w:val="21"/>
                <w:lang w:val="en-US" w:eastAsia="zh-CN"/>
              </w:rPr>
            </w:pPr>
          </w:p>
          <w:p>
            <w:pPr>
              <w:keepNext w:val="0"/>
              <w:keepLines w:val="0"/>
              <w:pageBreakBefore w:val="0"/>
              <w:suppressLineNumbers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Cs w:val="21"/>
                <w:lang w:val="en-US" w:eastAsia="zh-CN"/>
              </w:rPr>
            </w:pPr>
          </w:p>
          <w:p>
            <w:pPr>
              <w:keepNext w:val="0"/>
              <w:keepLines w:val="0"/>
              <w:pageBreakBefore w:val="0"/>
              <w:suppressLineNumbers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Cs w:val="21"/>
                <w:lang w:val="en-US" w:eastAsia="zh-CN"/>
              </w:rPr>
            </w:pPr>
          </w:p>
          <w:p>
            <w:pPr>
              <w:keepNext w:val="0"/>
              <w:keepLines w:val="0"/>
              <w:pageBreakBefore w:val="0"/>
              <w:suppressLineNumbers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无</w:t>
            </w:r>
          </w:p>
        </w:tc>
      </w:tr>
    </w:tbl>
    <w:p>
      <w:pPr>
        <w:pStyle w:val="83"/>
        <w:keepNext w:val="0"/>
        <w:keepLines w:val="0"/>
        <w:pageBreakBefore w:val="0"/>
        <w:widowControl/>
        <w:kinsoku/>
        <w:wordWrap/>
        <w:overflowPunct/>
        <w:topLinePunct w:val="0"/>
        <w:autoSpaceDE/>
        <w:autoSpaceDN/>
        <w:bidi w:val="0"/>
        <w:adjustRightInd w:val="0"/>
        <w:snapToGrid w:val="0"/>
        <w:spacing w:before="15601" w:beforeLines="5000" w:beforeAutospacing="0" w:after="0" w:afterAutospacing="0" w:line="360" w:lineRule="auto"/>
        <w:jc w:val="center"/>
        <w:textAlignment w:val="auto"/>
        <w:outlineLvl w:val="0"/>
        <w:rPr>
          <w:rFonts w:hint="default" w:ascii="Times New Roman" w:hAnsi="Times New Roman" w:eastAsia="宋体" w:cs="Times New Roman"/>
          <w:b/>
          <w:bCs/>
          <w:snapToGrid w:val="0"/>
          <w:color w:val="auto"/>
          <w:sz w:val="30"/>
          <w:szCs w:val="30"/>
        </w:rPr>
      </w:pPr>
      <w:bookmarkStart w:id="3" w:name="_Toc15558"/>
      <w:r>
        <w:rPr>
          <w:rFonts w:hint="eastAsia" w:ascii="Times New Roman" w:hAnsi="Times New Roman" w:eastAsia="宋体" w:cs="Times New Roman"/>
          <w:b/>
          <w:bCs/>
          <w:snapToGrid w:val="0"/>
          <w:color w:val="auto"/>
          <w:sz w:val="30"/>
          <w:szCs w:val="30"/>
        </w:rPr>
        <w:t>三、生态环境现状、保护目标及评价标准</w:t>
      </w:r>
      <w:bookmarkEnd w:id="3"/>
    </w:p>
    <w:tbl>
      <w:tblPr>
        <w:tblStyle w:val="90"/>
        <w:tblW w:w="91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81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5" w:type="dxa"/>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生态环境现状</w:t>
            </w:r>
          </w:p>
        </w:tc>
        <w:tc>
          <w:tcPr>
            <w:tcW w:w="813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bCs/>
                <w:color w:val="auto"/>
                <w:kern w:val="0"/>
                <w:sz w:val="21"/>
                <w:szCs w:val="21"/>
              </w:rPr>
            </w:pPr>
            <w:r>
              <w:rPr>
                <w:rFonts w:hint="eastAsia" w:cs="Times New Roman"/>
                <w:b/>
                <w:bCs/>
                <w:color w:val="auto"/>
                <w:kern w:val="0"/>
                <w:sz w:val="21"/>
                <w:szCs w:val="21"/>
                <w:lang w:val="en-US" w:eastAsia="zh-CN"/>
              </w:rPr>
              <w:t>一、</w:t>
            </w:r>
            <w:r>
              <w:rPr>
                <w:rFonts w:hint="default" w:ascii="Times New Roman" w:hAnsi="Times New Roman" w:eastAsia="宋体" w:cs="Times New Roman"/>
                <w:b/>
                <w:bCs/>
                <w:color w:val="auto"/>
                <w:kern w:val="0"/>
                <w:sz w:val="21"/>
                <w:szCs w:val="21"/>
              </w:rPr>
              <w:t>环境空气质量现状</w:t>
            </w: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根据现场调查，项目位于云南省</w:t>
            </w:r>
            <w:r>
              <w:rPr>
                <w:rFonts w:hint="default" w:ascii="Times New Roman" w:hAnsi="Times New Roman" w:eastAsia="宋体" w:cs="Times New Roman"/>
                <w:color w:val="auto"/>
                <w:kern w:val="0"/>
                <w:sz w:val="21"/>
                <w:szCs w:val="21"/>
                <w:lang w:eastAsia="zh-CN"/>
              </w:rPr>
              <w:t>宜良县</w:t>
            </w:r>
            <w:r>
              <w:rPr>
                <w:rFonts w:hint="default" w:ascii="Times New Roman" w:hAnsi="Times New Roman" w:eastAsia="宋体" w:cs="Times New Roman"/>
                <w:color w:val="auto"/>
                <w:kern w:val="0"/>
                <w:sz w:val="21"/>
                <w:szCs w:val="21"/>
              </w:rPr>
              <w:t>，所在区域大气环境功能区划为二类区，执行《环境空气质量标准》</w:t>
            </w:r>
            <w:r>
              <w:rPr>
                <w:rFonts w:hint="eastAsia"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GB3095-</w:t>
            </w:r>
            <w:r>
              <w:rPr>
                <w:rFonts w:hint="eastAsia" w:ascii="Times New Roman" w:hAnsi="Times New Roman" w:eastAsia="宋体" w:cs="Times New Roman"/>
                <w:color w:val="auto"/>
                <w:kern w:val="0"/>
                <w:sz w:val="21"/>
                <w:szCs w:val="21"/>
                <w:lang w:val="en-US" w:eastAsia="zh-CN"/>
              </w:rPr>
              <w:t>2026</w:t>
            </w:r>
            <w:r>
              <w:rPr>
                <w:rFonts w:hint="eastAsia"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二级标准。</w:t>
            </w: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根据</w:t>
            </w:r>
            <w:r>
              <w:rPr>
                <w:rFonts w:hint="default" w:ascii="Times New Roman" w:hAnsi="Times New Roman" w:eastAsia="宋体" w:cs="Times New Roman"/>
                <w:color w:val="auto"/>
                <w:kern w:val="0"/>
                <w:sz w:val="21"/>
                <w:szCs w:val="21"/>
              </w:rPr>
              <w:t>昆明市生态环境局2025年12月发布的生态环境质量通报，2025年1</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11月昆明市国考区空气质量优良率达99.10%，其中优级天数210天、良好天数121天，轻度污染仅3天，各污染物浓度均达到国家《环境空气质量标准》（GB3095-20</w:t>
            </w:r>
            <w:r>
              <w:rPr>
                <w:rFonts w:hint="default" w:ascii="Times New Roman" w:hAnsi="Times New Roman" w:eastAsia="宋体" w:cs="Times New Roman"/>
                <w:color w:val="auto"/>
                <w:kern w:val="0"/>
                <w:sz w:val="21"/>
                <w:szCs w:val="21"/>
                <w:lang w:val="en-US" w:eastAsia="zh-CN"/>
              </w:rPr>
              <w:t>26</w:t>
            </w:r>
            <w:r>
              <w:rPr>
                <w:rFonts w:hint="default" w:ascii="Times New Roman" w:hAnsi="Times New Roman" w:eastAsia="宋体" w:cs="Times New Roman"/>
                <w:color w:val="auto"/>
                <w:kern w:val="0"/>
                <w:sz w:val="21"/>
                <w:szCs w:val="21"/>
              </w:rPr>
              <w:t>）二级标准</w:t>
            </w:r>
            <w:r>
              <w:rPr>
                <w:rFonts w:hint="default" w:ascii="Times New Roman" w:hAnsi="Times New Roman" w:eastAsia="宋体" w:cs="Times New Roman"/>
                <w:color w:val="auto"/>
                <w:kern w:val="0"/>
                <w:sz w:val="21"/>
                <w:szCs w:val="21"/>
                <w:lang w:val="en-US" w:eastAsia="zh-CN"/>
              </w:rPr>
              <w:t>。</w:t>
            </w:r>
            <w:r>
              <w:rPr>
                <w:rFonts w:hint="default" w:ascii="Times New Roman" w:hAnsi="Times New Roman" w:eastAsia="宋体" w:cs="Times New Roman"/>
                <w:color w:val="auto"/>
                <w:kern w:val="0"/>
                <w:sz w:val="21"/>
                <w:szCs w:val="21"/>
              </w:rPr>
              <w:t>因此</w:t>
            </w:r>
            <w:r>
              <w:rPr>
                <w:rFonts w:hint="eastAsia"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项目所在地</w:t>
            </w:r>
            <w:r>
              <w:rPr>
                <w:rFonts w:hint="default" w:ascii="Times New Roman" w:hAnsi="Times New Roman" w:eastAsia="宋体" w:cs="Times New Roman"/>
                <w:color w:val="auto"/>
                <w:kern w:val="0"/>
                <w:sz w:val="21"/>
                <w:szCs w:val="21"/>
                <w:lang w:eastAsia="zh-CN"/>
              </w:rPr>
              <w:t>宜良县</w:t>
            </w:r>
            <w:r>
              <w:rPr>
                <w:rFonts w:hint="default" w:ascii="Times New Roman" w:hAnsi="Times New Roman" w:eastAsia="宋体" w:cs="Times New Roman"/>
                <w:color w:val="auto"/>
                <w:kern w:val="0"/>
                <w:sz w:val="21"/>
                <w:szCs w:val="21"/>
              </w:rPr>
              <w:t>环境空气质量达标，属于达标区。</w:t>
            </w: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20" w:firstLineChars="200"/>
              <w:rPr>
                <w:rFonts w:hint="eastAsia" w:cs="Times New Roman"/>
                <w:color w:val="auto"/>
                <w:kern w:val="0"/>
                <w:sz w:val="21"/>
                <w:szCs w:val="21"/>
                <w:lang w:val="en-US" w:eastAsia="zh-CN"/>
              </w:rPr>
            </w:pPr>
            <w:r>
              <w:rPr>
                <w:rFonts w:hint="eastAsia" w:cs="Times New Roman"/>
                <w:color w:val="auto"/>
                <w:kern w:val="0"/>
                <w:sz w:val="21"/>
                <w:szCs w:val="21"/>
                <w:lang w:val="en-US" w:eastAsia="zh-CN"/>
              </w:rPr>
              <w:t>宜良县海马箐水库管理局2025年8月委托贵州元烁环境检测技术有限公司对项目区大气环境进行了监</w:t>
            </w:r>
            <w:r>
              <w:rPr>
                <w:rFonts w:hint="eastAsia" w:ascii="Times New Roman" w:hAnsi="Times New Roman" w:eastAsia="宋体" w:cs="Times New Roman"/>
                <w:color w:val="auto"/>
                <w:kern w:val="0"/>
                <w:sz w:val="21"/>
                <w:szCs w:val="21"/>
                <w:lang w:val="en-US" w:eastAsia="zh-CN"/>
              </w:rPr>
              <w:t>测（见附件15）</w:t>
            </w:r>
            <w:r>
              <w:rPr>
                <w:rFonts w:hint="eastAsia" w:cs="Times New Roman"/>
                <w:color w:val="auto"/>
                <w:kern w:val="0"/>
                <w:sz w:val="21"/>
                <w:szCs w:val="21"/>
                <w:lang w:val="en-US" w:eastAsia="zh-CN"/>
              </w:rPr>
              <w:t>，监测结果见表3-1。</w:t>
            </w: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color w:val="auto"/>
                <w:kern w:val="0"/>
                <w:sz w:val="21"/>
                <w:szCs w:val="21"/>
                <w:lang w:val="en-US" w:eastAsia="zh-CN"/>
              </w:rPr>
            </w:pPr>
            <w:r>
              <w:rPr>
                <w:rFonts w:hint="eastAsia" w:cs="Times New Roman"/>
                <w:b/>
                <w:bCs/>
                <w:color w:val="auto"/>
                <w:kern w:val="0"/>
                <w:sz w:val="21"/>
                <w:szCs w:val="21"/>
                <w:lang w:val="en-US" w:eastAsia="zh-CN"/>
              </w:rPr>
              <w:t>表3-1 项目区环境空气监测结果</w:t>
            </w:r>
          </w:p>
          <w:tbl>
            <w:tblPr>
              <w:tblStyle w:val="782"/>
              <w:tblW w:w="740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17"/>
              <w:gridCol w:w="965"/>
              <w:gridCol w:w="1050"/>
              <w:gridCol w:w="1275"/>
              <w:gridCol w:w="1300"/>
              <w:gridCol w:w="12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jc w:val="center"/>
              </w:trPr>
              <w:tc>
                <w:tcPr>
                  <w:tcW w:w="1617" w:type="dxa"/>
                  <w:vMerge w:val="restart"/>
                  <w:tcBorders>
                    <w:bottom w:val="nil"/>
                  </w:tcBorders>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检测点位</w:t>
                  </w:r>
                </w:p>
              </w:tc>
              <w:tc>
                <w:tcPr>
                  <w:tcW w:w="965" w:type="dxa"/>
                  <w:vMerge w:val="restart"/>
                  <w:tcBorders>
                    <w:bottom w:val="nil"/>
                  </w:tcBorders>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检测项目</w:t>
                  </w:r>
                </w:p>
              </w:tc>
              <w:tc>
                <w:tcPr>
                  <w:tcW w:w="4825" w:type="dxa"/>
                  <w:gridSpan w:val="4"/>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监测结果（</w:t>
                  </w: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spacing w:val="3"/>
                      <w:sz w:val="21"/>
                      <w:szCs w:val="21"/>
                    </w:rPr>
                    <w:t>/m</w:t>
                  </w:r>
                  <w:r>
                    <w:rPr>
                      <w:rFonts w:hint="default" w:ascii="Times New Roman" w:hAnsi="Times New Roman" w:eastAsia="宋体" w:cs="Times New Roman"/>
                      <w:color w:val="auto"/>
                      <w:spacing w:val="3"/>
                      <w:position w:val="1"/>
                      <w:sz w:val="21"/>
                      <w:szCs w:val="21"/>
                      <w:vertAlign w:val="superscript"/>
                    </w:rPr>
                    <w:t>3</w:t>
                  </w:r>
                  <w:r>
                    <w:rPr>
                      <w:rFonts w:hint="default" w:ascii="Times New Roman" w:hAnsi="Times New Roman" w:eastAsia="宋体" w:cs="Times New Roman"/>
                      <w:color w:val="auto"/>
                      <w:spacing w:val="3"/>
                      <w:position w:val="1"/>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jc w:val="center"/>
              </w:trPr>
              <w:tc>
                <w:tcPr>
                  <w:tcW w:w="1617"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p>
              </w:tc>
              <w:tc>
                <w:tcPr>
                  <w:tcW w:w="96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p>
              </w:tc>
              <w:tc>
                <w:tcPr>
                  <w:tcW w:w="105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2025.08.01</w:t>
                  </w:r>
                </w:p>
              </w:tc>
              <w:tc>
                <w:tcPr>
                  <w:tcW w:w="127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2025.08.02</w:t>
                  </w:r>
                </w:p>
              </w:tc>
              <w:tc>
                <w:tcPr>
                  <w:tcW w:w="130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2025.08.03</w:t>
                  </w:r>
                </w:p>
              </w:tc>
              <w:tc>
                <w:tcPr>
                  <w:tcW w:w="1200" w:type="dxa"/>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标准限值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jc w:val="center"/>
              </w:trPr>
              <w:tc>
                <w:tcPr>
                  <w:tcW w:w="1617" w:type="dxa"/>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项目河口湿地工</w:t>
                  </w:r>
                  <w:r>
                    <w:rPr>
                      <w:rFonts w:hint="default" w:ascii="Times New Roman" w:hAnsi="Times New Roman" w:eastAsia="宋体" w:cs="Times New Roman"/>
                      <w:color w:val="auto"/>
                      <w:spacing w:val="7"/>
                      <w:sz w:val="21"/>
                      <w:szCs w:val="21"/>
                    </w:rPr>
                    <w:t>程东北侧G1#</w:t>
                  </w:r>
                </w:p>
              </w:tc>
              <w:tc>
                <w:tcPr>
                  <w:tcW w:w="96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TSP</w:t>
                  </w:r>
                </w:p>
              </w:tc>
              <w:tc>
                <w:tcPr>
                  <w:tcW w:w="105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0.098</w:t>
                  </w:r>
                </w:p>
              </w:tc>
              <w:tc>
                <w:tcPr>
                  <w:tcW w:w="127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0.103</w:t>
                  </w:r>
                </w:p>
              </w:tc>
              <w:tc>
                <w:tcPr>
                  <w:tcW w:w="130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0.095</w:t>
                  </w:r>
                </w:p>
              </w:tc>
              <w:tc>
                <w:tcPr>
                  <w:tcW w:w="1200"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jc w:val="center"/>
              </w:trPr>
              <w:tc>
                <w:tcPr>
                  <w:tcW w:w="1617" w:type="dxa"/>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水塘子村东北侧</w:t>
                  </w:r>
                  <w:r>
                    <w:rPr>
                      <w:rFonts w:hint="default" w:ascii="Times New Roman" w:hAnsi="Times New Roman" w:eastAsia="宋体" w:cs="Times New Roman"/>
                      <w:color w:val="auto"/>
                      <w:spacing w:val="3"/>
                      <w:sz w:val="21"/>
                      <w:szCs w:val="21"/>
                    </w:rPr>
                    <w:t>G2#</w:t>
                  </w:r>
                </w:p>
              </w:tc>
              <w:tc>
                <w:tcPr>
                  <w:tcW w:w="965"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p>
              </w:tc>
              <w:tc>
                <w:tcPr>
                  <w:tcW w:w="105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0.126</w:t>
                  </w:r>
                </w:p>
              </w:tc>
              <w:tc>
                <w:tcPr>
                  <w:tcW w:w="127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0.121</w:t>
                  </w:r>
                </w:p>
              </w:tc>
              <w:tc>
                <w:tcPr>
                  <w:tcW w:w="130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0.126</w:t>
                  </w:r>
                </w:p>
              </w:tc>
              <w:tc>
                <w:tcPr>
                  <w:tcW w:w="1200"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jc w:val="center"/>
              </w:trPr>
              <w:tc>
                <w:tcPr>
                  <w:tcW w:w="1617" w:type="dxa"/>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新安村东北侧</w:t>
                  </w:r>
                  <w:r>
                    <w:rPr>
                      <w:rFonts w:hint="default" w:ascii="Times New Roman" w:hAnsi="Times New Roman" w:eastAsia="宋体" w:cs="Times New Roman"/>
                      <w:color w:val="auto"/>
                      <w:spacing w:val="3"/>
                      <w:sz w:val="21"/>
                      <w:szCs w:val="21"/>
                    </w:rPr>
                    <w:t>G3#</w:t>
                  </w:r>
                </w:p>
              </w:tc>
              <w:tc>
                <w:tcPr>
                  <w:tcW w:w="96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p>
              </w:tc>
              <w:tc>
                <w:tcPr>
                  <w:tcW w:w="105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0.101</w:t>
                  </w:r>
                </w:p>
              </w:tc>
              <w:tc>
                <w:tcPr>
                  <w:tcW w:w="127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0.113</w:t>
                  </w:r>
                </w:p>
              </w:tc>
              <w:tc>
                <w:tcPr>
                  <w:tcW w:w="130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0.101</w:t>
                  </w:r>
                </w:p>
              </w:tc>
              <w:tc>
                <w:tcPr>
                  <w:tcW w:w="1200"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由环境质量公报和表3-1监测结果可知，项目区大气环境可达到《环境空气质量标准》（GB3095-2012）及其修改单中的二级标准。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color w:val="auto"/>
                <w:kern w:val="0"/>
                <w:sz w:val="21"/>
                <w:szCs w:val="21"/>
              </w:rPr>
            </w:pPr>
            <w:r>
              <w:rPr>
                <w:rFonts w:hint="eastAsia" w:cs="Times New Roman"/>
                <w:b/>
                <w:bCs/>
                <w:color w:val="auto"/>
                <w:kern w:val="0"/>
                <w:sz w:val="21"/>
                <w:szCs w:val="21"/>
                <w:lang w:val="en-US" w:eastAsia="zh-CN"/>
              </w:rPr>
              <w:t>二、</w:t>
            </w:r>
            <w:r>
              <w:rPr>
                <w:rFonts w:hint="default" w:ascii="Times New Roman" w:hAnsi="Times New Roman" w:eastAsia="宋体" w:cs="Times New Roman"/>
                <w:b/>
                <w:bCs/>
                <w:color w:val="auto"/>
                <w:kern w:val="0"/>
                <w:sz w:val="21"/>
                <w:szCs w:val="21"/>
              </w:rPr>
              <w:t>地表水环境质量现状</w:t>
            </w: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 w:val="21"/>
                <w:szCs w:val="21"/>
                <w:lang w:val="en-US"/>
              </w:rPr>
            </w:pPr>
            <w:r>
              <w:rPr>
                <w:rFonts w:hint="default" w:ascii="Times New Roman" w:hAnsi="Times New Roman" w:eastAsia="宋体" w:cs="Times New Roman"/>
                <w:color w:val="auto"/>
                <w:kern w:val="0"/>
                <w:sz w:val="21"/>
                <w:szCs w:val="21"/>
              </w:rPr>
              <w:t>本项目</w:t>
            </w:r>
            <w:r>
              <w:rPr>
                <w:rFonts w:hint="eastAsia" w:cs="Times New Roman"/>
                <w:color w:val="auto"/>
                <w:kern w:val="0"/>
                <w:sz w:val="21"/>
                <w:szCs w:val="21"/>
                <w:lang w:eastAsia="zh-CN"/>
              </w:rPr>
              <w:t>涉及</w:t>
            </w:r>
            <w:r>
              <w:rPr>
                <w:rFonts w:hint="default" w:ascii="Times New Roman" w:hAnsi="Times New Roman" w:eastAsia="宋体" w:cs="Times New Roman"/>
                <w:color w:val="auto"/>
                <w:kern w:val="0"/>
                <w:sz w:val="21"/>
                <w:szCs w:val="21"/>
              </w:rPr>
              <w:t>的地表水体为</w:t>
            </w:r>
            <w:r>
              <w:rPr>
                <w:rFonts w:hint="default" w:ascii="Times New Roman" w:hAnsi="Times New Roman" w:eastAsia="宋体" w:cs="Times New Roman"/>
                <w:color w:val="auto"/>
                <w:kern w:val="0"/>
                <w:sz w:val="21"/>
                <w:szCs w:val="21"/>
                <w:lang w:eastAsia="zh-CN"/>
              </w:rPr>
              <w:t>海马箐水库</w:t>
            </w:r>
            <w:r>
              <w:rPr>
                <w:rFonts w:hint="eastAsia" w:cs="Times New Roman"/>
                <w:color w:val="auto"/>
                <w:kern w:val="0"/>
                <w:sz w:val="21"/>
                <w:szCs w:val="21"/>
                <w:lang w:val="en-US" w:eastAsia="zh-CN"/>
              </w:rPr>
              <w:t>及上游喷水洞河</w:t>
            </w:r>
            <w:r>
              <w:rPr>
                <w:rFonts w:hint="eastAsia" w:cs="Times New Roman"/>
                <w:color w:val="auto"/>
                <w:kern w:val="0"/>
                <w:sz w:val="21"/>
                <w:szCs w:val="21"/>
                <w:lang w:eastAsia="zh-CN"/>
              </w:rPr>
              <w:t>。</w:t>
            </w:r>
            <w:r>
              <w:rPr>
                <w:rFonts w:hint="eastAsia" w:cs="Times New Roman"/>
                <w:color w:val="auto"/>
                <w:kern w:val="0"/>
                <w:sz w:val="21"/>
                <w:szCs w:val="21"/>
                <w:lang w:val="en-US" w:eastAsia="zh-CN"/>
              </w:rPr>
              <w:t>水库2018年完成饮用水水源保护区划分（昆政复〔2018〕92号），</w:t>
            </w:r>
            <w:r>
              <w:rPr>
                <w:rFonts w:hint="default" w:ascii="Times New Roman" w:hAnsi="Times New Roman" w:eastAsia="宋体" w:cs="Times New Roman"/>
                <w:color w:val="auto"/>
                <w:kern w:val="0"/>
                <w:sz w:val="21"/>
                <w:szCs w:val="21"/>
              </w:rPr>
              <w:t>作为宜良县城集中饮用水水源地，为饮用一级，</w:t>
            </w:r>
            <w:r>
              <w:rPr>
                <w:rFonts w:hint="eastAsia" w:cs="Times New Roman"/>
                <w:color w:val="auto"/>
                <w:kern w:val="0"/>
                <w:sz w:val="21"/>
                <w:szCs w:val="21"/>
                <w:lang w:val="en-US" w:eastAsia="zh-CN"/>
              </w:rPr>
              <w:t>水库及喷水洞河</w:t>
            </w:r>
            <w:r>
              <w:rPr>
                <w:rFonts w:hint="default" w:ascii="Times New Roman" w:hAnsi="Times New Roman" w:eastAsia="宋体" w:cs="Times New Roman"/>
                <w:color w:val="auto"/>
                <w:kern w:val="0"/>
                <w:sz w:val="21"/>
                <w:szCs w:val="21"/>
              </w:rPr>
              <w:t>执行GB3838-2002《地表水环境质量标准》Ⅱ类标准限值。</w:t>
            </w: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20" w:firstLineChars="200"/>
              <w:rPr>
                <w:rFonts w:hint="eastAsia" w:cs="Times New Roman"/>
                <w:color w:val="auto"/>
                <w:kern w:val="0"/>
                <w:sz w:val="21"/>
                <w:szCs w:val="21"/>
                <w:lang w:val="en-US" w:eastAsia="zh-CN"/>
              </w:rPr>
            </w:pPr>
            <w:r>
              <w:rPr>
                <w:rFonts w:hint="eastAsia" w:cs="Times New Roman"/>
                <w:color w:val="auto"/>
                <w:kern w:val="0"/>
                <w:sz w:val="21"/>
                <w:szCs w:val="21"/>
                <w:lang w:val="en-US" w:eastAsia="zh-CN"/>
              </w:rPr>
              <w:t>宜良县海马箐水库管理局2026年6月委托贵州元烁环境检测技术有限公司对喷水洞上游及支流水质进行了补充监</w:t>
            </w:r>
            <w:r>
              <w:rPr>
                <w:rFonts w:hint="eastAsia" w:ascii="Times New Roman" w:hAnsi="Times New Roman" w:eastAsia="宋体" w:cs="Times New Roman"/>
                <w:color w:val="auto"/>
                <w:kern w:val="0"/>
                <w:sz w:val="21"/>
                <w:szCs w:val="21"/>
                <w:lang w:val="en-US" w:eastAsia="zh-CN"/>
              </w:rPr>
              <w:t>测（见附件15）</w:t>
            </w:r>
            <w:r>
              <w:rPr>
                <w:rFonts w:hint="eastAsia" w:cs="Times New Roman"/>
                <w:color w:val="auto"/>
                <w:kern w:val="0"/>
                <w:sz w:val="21"/>
                <w:szCs w:val="21"/>
                <w:lang w:val="en-US" w:eastAsia="zh-CN"/>
              </w:rPr>
              <w:t>，监测结果见表3-2。</w:t>
            </w: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jc w:val="center"/>
              <w:rPr>
                <w:rFonts w:hint="default" w:cs="Times New Roman"/>
                <w:b/>
                <w:bCs/>
                <w:color w:val="auto"/>
                <w:kern w:val="0"/>
                <w:sz w:val="21"/>
                <w:szCs w:val="21"/>
                <w:lang w:val="en-US" w:eastAsia="zh-CN"/>
              </w:rPr>
            </w:pPr>
            <w:r>
              <w:rPr>
                <w:rFonts w:hint="eastAsia" w:cs="Times New Roman"/>
                <w:b/>
                <w:bCs/>
                <w:color w:val="auto"/>
                <w:kern w:val="0"/>
                <w:sz w:val="21"/>
                <w:szCs w:val="21"/>
                <w:lang w:val="en-US" w:eastAsia="zh-CN"/>
              </w:rPr>
              <w:t>表3-2 喷水洞上游及其支流水环境质量一览表</w:t>
            </w:r>
          </w:p>
          <w:tbl>
            <w:tblPr>
              <w:tblStyle w:val="90"/>
              <w:tblW w:w="7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691"/>
              <w:gridCol w:w="914"/>
              <w:gridCol w:w="777"/>
              <w:gridCol w:w="1132"/>
              <w:gridCol w:w="1022"/>
              <w:gridCol w:w="1089"/>
              <w:gridCol w:w="13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1"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i w:val="0"/>
                      <w:iCs w:val="0"/>
                      <w:caps w:val="0"/>
                      <w:color w:val="auto"/>
                      <w:spacing w:val="0"/>
                      <w:sz w:val="21"/>
                      <w:szCs w:val="21"/>
                    </w:rPr>
                  </w:pPr>
                  <w:r>
                    <w:rPr>
                      <w:rFonts w:hint="default" w:ascii="Times New Roman" w:hAnsi="Times New Roman" w:eastAsia="宋体" w:cs="Times New Roman"/>
                      <w:b/>
                      <w:bCs/>
                      <w:i w:val="0"/>
                      <w:iCs w:val="0"/>
                      <w:caps w:val="0"/>
                      <w:color w:val="auto"/>
                      <w:spacing w:val="0"/>
                      <w:kern w:val="0"/>
                      <w:sz w:val="21"/>
                      <w:szCs w:val="21"/>
                      <w:lang w:val="en-US" w:eastAsia="zh-CN" w:bidi="ar"/>
                    </w:rPr>
                    <w:t>采样点位</w:t>
                  </w:r>
                </w:p>
              </w:tc>
              <w:tc>
                <w:tcPr>
                  <w:tcW w:w="9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i w:val="0"/>
                      <w:iCs w:val="0"/>
                      <w:caps w:val="0"/>
                      <w:color w:val="auto"/>
                      <w:spacing w:val="0"/>
                      <w:sz w:val="21"/>
                      <w:szCs w:val="21"/>
                    </w:rPr>
                  </w:pPr>
                  <w:r>
                    <w:rPr>
                      <w:rFonts w:hint="default" w:ascii="Times New Roman" w:hAnsi="Times New Roman" w:eastAsia="宋体" w:cs="Times New Roman"/>
                      <w:b/>
                      <w:bCs/>
                      <w:i w:val="0"/>
                      <w:iCs w:val="0"/>
                      <w:caps w:val="0"/>
                      <w:color w:val="auto"/>
                      <w:spacing w:val="0"/>
                      <w:kern w:val="0"/>
                      <w:sz w:val="21"/>
                      <w:szCs w:val="21"/>
                      <w:lang w:val="en-US" w:eastAsia="zh-CN" w:bidi="ar"/>
                    </w:rPr>
                    <w:t>检测项目</w:t>
                  </w:r>
                </w:p>
              </w:tc>
              <w:tc>
                <w:tcPr>
                  <w:tcW w:w="77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i w:val="0"/>
                      <w:iCs w:val="0"/>
                      <w:caps w:val="0"/>
                      <w:color w:val="auto"/>
                      <w:spacing w:val="0"/>
                      <w:sz w:val="21"/>
                      <w:szCs w:val="21"/>
                    </w:rPr>
                  </w:pPr>
                  <w:r>
                    <w:rPr>
                      <w:rFonts w:hint="default" w:ascii="Times New Roman" w:hAnsi="Times New Roman" w:eastAsia="宋体" w:cs="Times New Roman"/>
                      <w:b/>
                      <w:bCs/>
                      <w:i w:val="0"/>
                      <w:iCs w:val="0"/>
                      <w:caps w:val="0"/>
                      <w:color w:val="auto"/>
                      <w:spacing w:val="0"/>
                      <w:kern w:val="0"/>
                      <w:sz w:val="21"/>
                      <w:szCs w:val="21"/>
                      <w:lang w:val="en-US" w:eastAsia="zh-CN" w:bidi="ar"/>
                    </w:rPr>
                    <w:t>单位</w:t>
                  </w:r>
                </w:p>
              </w:tc>
              <w:tc>
                <w:tcPr>
                  <w:tcW w:w="113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bCs/>
                      <w:i w:val="0"/>
                      <w:iCs w:val="0"/>
                      <w:caps w:val="0"/>
                      <w:color w:val="auto"/>
                      <w:spacing w:val="0"/>
                      <w:sz w:val="21"/>
                      <w:szCs w:val="21"/>
                    </w:rPr>
                  </w:pPr>
                  <w:r>
                    <w:rPr>
                      <w:rFonts w:hint="default" w:ascii="Times New Roman" w:hAnsi="Times New Roman" w:eastAsia="Times New Roman" w:cs="Times New Roman"/>
                      <w:b/>
                      <w:bCs/>
                      <w:spacing w:val="4"/>
                      <w:sz w:val="20"/>
                      <w:szCs w:val="20"/>
                    </w:rPr>
                    <w:t>202</w:t>
                  </w:r>
                  <w:r>
                    <w:rPr>
                      <w:rFonts w:hint="eastAsia" w:ascii="Times New Roman" w:hAnsi="Times New Roman" w:eastAsia="宋体" w:cs="Times New Roman"/>
                      <w:b/>
                      <w:bCs/>
                      <w:spacing w:val="4"/>
                      <w:sz w:val="20"/>
                      <w:szCs w:val="20"/>
                      <w:lang w:val="en-US" w:eastAsia="zh-CN"/>
                    </w:rPr>
                    <w:t>6</w:t>
                  </w:r>
                  <w:r>
                    <w:rPr>
                      <w:rFonts w:hint="default" w:ascii="Times New Roman" w:hAnsi="Times New Roman" w:eastAsia="Times New Roman" w:cs="Times New Roman"/>
                      <w:b/>
                      <w:bCs/>
                      <w:spacing w:val="4"/>
                      <w:sz w:val="20"/>
                      <w:szCs w:val="20"/>
                    </w:rPr>
                    <w:t>.0</w:t>
                  </w:r>
                  <w:r>
                    <w:rPr>
                      <w:rFonts w:hint="eastAsia" w:ascii="Times New Roman" w:hAnsi="Times New Roman" w:eastAsia="宋体" w:cs="Times New Roman"/>
                      <w:b/>
                      <w:bCs/>
                      <w:spacing w:val="4"/>
                      <w:sz w:val="20"/>
                      <w:szCs w:val="20"/>
                      <w:lang w:val="en-US" w:eastAsia="zh-CN"/>
                    </w:rPr>
                    <w:t>6</w:t>
                  </w:r>
                  <w:r>
                    <w:rPr>
                      <w:rFonts w:hint="default" w:ascii="Times New Roman" w:hAnsi="Times New Roman" w:eastAsia="Times New Roman" w:cs="Times New Roman"/>
                      <w:b/>
                      <w:bCs/>
                      <w:spacing w:val="4"/>
                      <w:sz w:val="20"/>
                      <w:szCs w:val="20"/>
                    </w:rPr>
                    <w:t>.</w:t>
                  </w:r>
                  <w:r>
                    <w:rPr>
                      <w:rFonts w:hint="eastAsia" w:ascii="Times New Roman" w:hAnsi="Times New Roman" w:eastAsia="宋体" w:cs="Times New Roman"/>
                      <w:b/>
                      <w:bCs/>
                      <w:spacing w:val="4"/>
                      <w:sz w:val="20"/>
                      <w:szCs w:val="20"/>
                      <w:lang w:val="en-US" w:eastAsia="zh-CN"/>
                    </w:rPr>
                    <w:t>17</w:t>
                  </w:r>
                </w:p>
              </w:tc>
              <w:tc>
                <w:tcPr>
                  <w:tcW w:w="102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bCs/>
                      <w:i w:val="0"/>
                      <w:iCs w:val="0"/>
                      <w:caps w:val="0"/>
                      <w:color w:val="auto"/>
                      <w:spacing w:val="0"/>
                      <w:sz w:val="21"/>
                      <w:szCs w:val="21"/>
                    </w:rPr>
                  </w:pPr>
                  <w:r>
                    <w:rPr>
                      <w:rFonts w:hint="default" w:ascii="Times New Roman" w:hAnsi="Times New Roman" w:eastAsia="Times New Roman" w:cs="Times New Roman"/>
                      <w:b/>
                      <w:bCs/>
                      <w:spacing w:val="4"/>
                      <w:sz w:val="20"/>
                      <w:szCs w:val="20"/>
                    </w:rPr>
                    <w:t>202</w:t>
                  </w:r>
                  <w:r>
                    <w:rPr>
                      <w:rFonts w:hint="eastAsia" w:ascii="Times New Roman" w:hAnsi="Times New Roman" w:eastAsia="宋体" w:cs="Times New Roman"/>
                      <w:b/>
                      <w:bCs/>
                      <w:spacing w:val="4"/>
                      <w:sz w:val="20"/>
                      <w:szCs w:val="20"/>
                      <w:lang w:val="en-US" w:eastAsia="zh-CN"/>
                    </w:rPr>
                    <w:t>6</w:t>
                  </w:r>
                  <w:r>
                    <w:rPr>
                      <w:rFonts w:hint="default" w:ascii="Times New Roman" w:hAnsi="Times New Roman" w:eastAsia="Times New Roman" w:cs="Times New Roman"/>
                      <w:b/>
                      <w:bCs/>
                      <w:spacing w:val="4"/>
                      <w:sz w:val="20"/>
                      <w:szCs w:val="20"/>
                    </w:rPr>
                    <w:t>.0</w:t>
                  </w:r>
                  <w:r>
                    <w:rPr>
                      <w:rFonts w:hint="eastAsia" w:ascii="Times New Roman" w:hAnsi="Times New Roman" w:eastAsia="宋体" w:cs="Times New Roman"/>
                      <w:b/>
                      <w:bCs/>
                      <w:spacing w:val="4"/>
                      <w:sz w:val="20"/>
                      <w:szCs w:val="20"/>
                      <w:lang w:val="en-US" w:eastAsia="zh-CN"/>
                    </w:rPr>
                    <w:t>6</w:t>
                  </w:r>
                  <w:r>
                    <w:rPr>
                      <w:rFonts w:hint="default" w:ascii="Times New Roman" w:hAnsi="Times New Roman" w:eastAsia="Times New Roman" w:cs="Times New Roman"/>
                      <w:b/>
                      <w:bCs/>
                      <w:spacing w:val="4"/>
                      <w:sz w:val="20"/>
                      <w:szCs w:val="20"/>
                    </w:rPr>
                    <w:t>.</w:t>
                  </w:r>
                  <w:r>
                    <w:rPr>
                      <w:rFonts w:hint="eastAsia" w:ascii="Times New Roman" w:hAnsi="Times New Roman" w:eastAsia="宋体" w:cs="Times New Roman"/>
                      <w:b/>
                      <w:bCs/>
                      <w:spacing w:val="4"/>
                      <w:sz w:val="20"/>
                      <w:szCs w:val="20"/>
                      <w:lang w:val="en-US" w:eastAsia="zh-CN"/>
                    </w:rPr>
                    <w:t>18</w:t>
                  </w:r>
                </w:p>
              </w:tc>
              <w:tc>
                <w:tcPr>
                  <w:tcW w:w="108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bCs/>
                      <w:i w:val="0"/>
                      <w:iCs w:val="0"/>
                      <w:caps w:val="0"/>
                      <w:color w:val="auto"/>
                      <w:spacing w:val="0"/>
                      <w:sz w:val="21"/>
                      <w:szCs w:val="21"/>
                    </w:rPr>
                  </w:pPr>
                  <w:r>
                    <w:rPr>
                      <w:rFonts w:hint="default" w:ascii="Times New Roman" w:hAnsi="Times New Roman" w:eastAsia="Times New Roman" w:cs="Times New Roman"/>
                      <w:b/>
                      <w:bCs/>
                      <w:spacing w:val="4"/>
                      <w:sz w:val="20"/>
                      <w:szCs w:val="20"/>
                    </w:rPr>
                    <w:t>202</w:t>
                  </w:r>
                  <w:r>
                    <w:rPr>
                      <w:rFonts w:hint="eastAsia" w:ascii="Times New Roman" w:hAnsi="Times New Roman" w:eastAsia="宋体" w:cs="Times New Roman"/>
                      <w:b/>
                      <w:bCs/>
                      <w:spacing w:val="4"/>
                      <w:sz w:val="20"/>
                      <w:szCs w:val="20"/>
                      <w:lang w:val="en-US" w:eastAsia="zh-CN"/>
                    </w:rPr>
                    <w:t>6</w:t>
                  </w:r>
                  <w:r>
                    <w:rPr>
                      <w:rFonts w:hint="default" w:ascii="Times New Roman" w:hAnsi="Times New Roman" w:eastAsia="Times New Roman" w:cs="Times New Roman"/>
                      <w:b/>
                      <w:bCs/>
                      <w:spacing w:val="4"/>
                      <w:sz w:val="20"/>
                      <w:szCs w:val="20"/>
                    </w:rPr>
                    <w:t>.0</w:t>
                  </w:r>
                  <w:r>
                    <w:rPr>
                      <w:rFonts w:hint="eastAsia" w:ascii="Times New Roman" w:hAnsi="Times New Roman" w:eastAsia="宋体" w:cs="Times New Roman"/>
                      <w:b/>
                      <w:bCs/>
                      <w:spacing w:val="4"/>
                      <w:sz w:val="20"/>
                      <w:szCs w:val="20"/>
                      <w:lang w:val="en-US" w:eastAsia="zh-CN"/>
                    </w:rPr>
                    <w:t>6</w:t>
                  </w:r>
                  <w:r>
                    <w:rPr>
                      <w:rFonts w:hint="default" w:ascii="Times New Roman" w:hAnsi="Times New Roman" w:eastAsia="Times New Roman" w:cs="Times New Roman"/>
                      <w:b/>
                      <w:bCs/>
                      <w:spacing w:val="4"/>
                      <w:sz w:val="20"/>
                      <w:szCs w:val="20"/>
                    </w:rPr>
                    <w:t>.</w:t>
                  </w:r>
                  <w:r>
                    <w:rPr>
                      <w:rFonts w:hint="eastAsia" w:ascii="Times New Roman" w:hAnsi="Times New Roman" w:eastAsia="宋体" w:cs="Times New Roman"/>
                      <w:b/>
                      <w:bCs/>
                      <w:spacing w:val="4"/>
                      <w:sz w:val="20"/>
                      <w:szCs w:val="20"/>
                      <w:lang w:val="en-US" w:eastAsia="zh-CN"/>
                    </w:rPr>
                    <w:t>19</w:t>
                  </w:r>
                </w:p>
              </w:tc>
              <w:tc>
                <w:tcPr>
                  <w:tcW w:w="135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i w:val="0"/>
                      <w:iCs w:val="0"/>
                      <w:caps w:val="0"/>
                      <w:color w:val="auto"/>
                      <w:spacing w:val="0"/>
                      <w:sz w:val="21"/>
                      <w:szCs w:val="21"/>
                    </w:rPr>
                  </w:pPr>
                  <w:r>
                    <w:rPr>
                      <w:rFonts w:hint="default" w:ascii="Times New Roman" w:hAnsi="Times New Roman" w:eastAsia="宋体" w:cs="Times New Roman"/>
                      <w:b/>
                      <w:bCs/>
                      <w:i w:val="0"/>
                      <w:iCs w:val="0"/>
                      <w:caps w:val="0"/>
                      <w:color w:val="auto"/>
                      <w:spacing w:val="0"/>
                      <w:kern w:val="0"/>
                      <w:sz w:val="21"/>
                      <w:szCs w:val="21"/>
                      <w:lang w:val="en-US" w:eastAsia="zh-CN" w:bidi="ar"/>
                    </w:rPr>
                    <w:t>《地表水环境质量标准》（GB3838-2002）Ⅱ类标准限值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91" w:type="dxa"/>
                  <w:vMerge w:val="restart"/>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喷水洞河项目河口湿地入口处W1#</w:t>
                  </w:r>
                </w:p>
              </w:tc>
              <w:tc>
                <w:tcPr>
                  <w:tcW w:w="9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pH值</w:t>
                  </w:r>
                </w:p>
              </w:tc>
              <w:tc>
                <w:tcPr>
                  <w:tcW w:w="77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无量纲</w:t>
                  </w:r>
                </w:p>
              </w:tc>
              <w:tc>
                <w:tcPr>
                  <w:tcW w:w="113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sz w:val="21"/>
                      <w:szCs w:val="21"/>
                      <w:lang w:val="en-US" w:eastAsia="zh-CN"/>
                    </w:rPr>
                    <w:t>7.2</w:t>
                  </w:r>
                </w:p>
              </w:tc>
              <w:tc>
                <w:tcPr>
                  <w:tcW w:w="102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sz w:val="21"/>
                      <w:szCs w:val="21"/>
                      <w:lang w:val="en-US" w:eastAsia="zh-CN"/>
                    </w:rPr>
                    <w:t>7.1</w:t>
                  </w:r>
                </w:p>
              </w:tc>
              <w:tc>
                <w:tcPr>
                  <w:tcW w:w="108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sz w:val="21"/>
                      <w:szCs w:val="21"/>
                      <w:lang w:val="en-US" w:eastAsia="zh-CN"/>
                    </w:rPr>
                    <w:t>7.1</w:t>
                  </w:r>
                </w:p>
              </w:tc>
              <w:tc>
                <w:tcPr>
                  <w:tcW w:w="135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91"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p>
              </w:tc>
              <w:tc>
                <w:tcPr>
                  <w:tcW w:w="9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化学需氧量</w:t>
                  </w:r>
                </w:p>
              </w:tc>
              <w:tc>
                <w:tcPr>
                  <w:tcW w:w="77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mg/L</w:t>
                  </w:r>
                </w:p>
              </w:tc>
              <w:tc>
                <w:tcPr>
                  <w:tcW w:w="113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spacing w:val="-8"/>
                      <w:sz w:val="21"/>
                      <w:szCs w:val="21"/>
                      <w:lang w:val="en-US" w:eastAsia="zh-CN"/>
                    </w:rPr>
                    <w:t>16</w:t>
                  </w:r>
                </w:p>
              </w:tc>
              <w:tc>
                <w:tcPr>
                  <w:tcW w:w="102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spacing w:val="-8"/>
                      <w:sz w:val="21"/>
                      <w:szCs w:val="21"/>
                    </w:rPr>
                    <w:t>1</w:t>
                  </w:r>
                  <w:r>
                    <w:rPr>
                      <w:rFonts w:hint="eastAsia" w:ascii="Times New Roman" w:hAnsi="Times New Roman" w:eastAsia="宋体" w:cs="Times New Roman"/>
                      <w:spacing w:val="-8"/>
                      <w:sz w:val="21"/>
                      <w:szCs w:val="21"/>
                      <w:lang w:val="en-US" w:eastAsia="zh-CN"/>
                    </w:rPr>
                    <w:t>5</w:t>
                  </w:r>
                </w:p>
              </w:tc>
              <w:tc>
                <w:tcPr>
                  <w:tcW w:w="108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spacing w:val="-8"/>
                      <w:sz w:val="21"/>
                      <w:szCs w:val="21"/>
                    </w:rPr>
                    <w:t>1</w:t>
                  </w:r>
                  <w:r>
                    <w:rPr>
                      <w:rFonts w:hint="eastAsia" w:ascii="Times New Roman" w:hAnsi="Times New Roman" w:eastAsia="宋体" w:cs="Times New Roman"/>
                      <w:spacing w:val="-8"/>
                      <w:sz w:val="21"/>
                      <w:szCs w:val="21"/>
                      <w:lang w:val="en-US" w:eastAsia="zh-CN"/>
                    </w:rPr>
                    <w:t>5</w:t>
                  </w:r>
                </w:p>
              </w:tc>
              <w:tc>
                <w:tcPr>
                  <w:tcW w:w="135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91"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p>
              </w:tc>
              <w:tc>
                <w:tcPr>
                  <w:tcW w:w="9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五日生化需氧量</w:t>
                  </w:r>
                </w:p>
              </w:tc>
              <w:tc>
                <w:tcPr>
                  <w:tcW w:w="77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mg/L</w:t>
                  </w:r>
                </w:p>
              </w:tc>
              <w:tc>
                <w:tcPr>
                  <w:tcW w:w="113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spacing w:val="2"/>
                      <w:sz w:val="21"/>
                      <w:szCs w:val="21"/>
                      <w:lang w:val="en-US" w:eastAsia="zh-CN"/>
                    </w:rPr>
                    <w:t>2.5</w:t>
                  </w:r>
                </w:p>
              </w:tc>
              <w:tc>
                <w:tcPr>
                  <w:tcW w:w="102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sz w:val="21"/>
                      <w:szCs w:val="21"/>
                      <w:lang w:val="en-US" w:eastAsia="zh-CN"/>
                    </w:rPr>
                    <w:t>2.6</w:t>
                  </w:r>
                </w:p>
              </w:tc>
              <w:tc>
                <w:tcPr>
                  <w:tcW w:w="108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sz w:val="21"/>
                      <w:szCs w:val="21"/>
                      <w:lang w:val="en-US" w:eastAsia="zh-CN"/>
                    </w:rPr>
                    <w:t>2.6</w:t>
                  </w:r>
                </w:p>
              </w:tc>
              <w:tc>
                <w:tcPr>
                  <w:tcW w:w="135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91"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p>
              </w:tc>
              <w:tc>
                <w:tcPr>
                  <w:tcW w:w="9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氨氮</w:t>
                  </w:r>
                </w:p>
              </w:tc>
              <w:tc>
                <w:tcPr>
                  <w:tcW w:w="77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mg/L</w:t>
                  </w:r>
                </w:p>
              </w:tc>
              <w:tc>
                <w:tcPr>
                  <w:tcW w:w="113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spacing w:val="3"/>
                      <w:sz w:val="21"/>
                      <w:szCs w:val="21"/>
                    </w:rPr>
                    <w:t>0.</w:t>
                  </w:r>
                  <w:r>
                    <w:rPr>
                      <w:rFonts w:hint="eastAsia" w:ascii="Times New Roman" w:hAnsi="Times New Roman" w:eastAsia="宋体" w:cs="Times New Roman"/>
                      <w:spacing w:val="3"/>
                      <w:sz w:val="21"/>
                      <w:szCs w:val="21"/>
                      <w:lang w:val="en-US" w:eastAsia="zh-CN"/>
                    </w:rPr>
                    <w:t>521</w:t>
                  </w:r>
                </w:p>
              </w:tc>
              <w:tc>
                <w:tcPr>
                  <w:tcW w:w="102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spacing w:val="3"/>
                      <w:sz w:val="21"/>
                      <w:szCs w:val="21"/>
                    </w:rPr>
                    <w:t>0.</w:t>
                  </w:r>
                  <w:r>
                    <w:rPr>
                      <w:rFonts w:hint="eastAsia" w:ascii="Times New Roman" w:hAnsi="Times New Roman" w:eastAsia="宋体" w:cs="Times New Roman"/>
                      <w:spacing w:val="3"/>
                      <w:sz w:val="21"/>
                      <w:szCs w:val="21"/>
                      <w:lang w:val="en-US" w:eastAsia="zh-CN"/>
                    </w:rPr>
                    <w:t>495</w:t>
                  </w:r>
                </w:p>
              </w:tc>
              <w:tc>
                <w:tcPr>
                  <w:tcW w:w="108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spacing w:val="2"/>
                      <w:sz w:val="21"/>
                      <w:szCs w:val="21"/>
                    </w:rPr>
                    <w:t>0.</w:t>
                  </w:r>
                  <w:r>
                    <w:rPr>
                      <w:rFonts w:hint="eastAsia" w:ascii="Times New Roman" w:hAnsi="Times New Roman" w:eastAsia="宋体" w:cs="Times New Roman"/>
                      <w:spacing w:val="2"/>
                      <w:sz w:val="21"/>
                      <w:szCs w:val="21"/>
                      <w:lang w:val="en-US" w:eastAsia="zh-CN"/>
                    </w:rPr>
                    <w:t>532</w:t>
                  </w:r>
                </w:p>
              </w:tc>
              <w:tc>
                <w:tcPr>
                  <w:tcW w:w="135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91"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p>
              </w:tc>
              <w:tc>
                <w:tcPr>
                  <w:tcW w:w="9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总磷</w:t>
                  </w:r>
                </w:p>
              </w:tc>
              <w:tc>
                <w:tcPr>
                  <w:tcW w:w="77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mg/L</w:t>
                  </w:r>
                </w:p>
              </w:tc>
              <w:tc>
                <w:tcPr>
                  <w:tcW w:w="113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spacing w:val="2"/>
                      <w:sz w:val="21"/>
                      <w:szCs w:val="21"/>
                    </w:rPr>
                    <w:t>0.</w:t>
                  </w:r>
                  <w:r>
                    <w:rPr>
                      <w:rFonts w:hint="eastAsia" w:ascii="Times New Roman" w:hAnsi="Times New Roman" w:eastAsia="宋体" w:cs="Times New Roman"/>
                      <w:spacing w:val="2"/>
                      <w:sz w:val="21"/>
                      <w:szCs w:val="21"/>
                      <w:lang w:val="en-US" w:eastAsia="zh-CN"/>
                    </w:rPr>
                    <w:t>15</w:t>
                  </w:r>
                </w:p>
              </w:tc>
              <w:tc>
                <w:tcPr>
                  <w:tcW w:w="102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spacing w:val="2"/>
                      <w:sz w:val="21"/>
                      <w:szCs w:val="21"/>
                    </w:rPr>
                    <w:t>0.</w:t>
                  </w:r>
                  <w:r>
                    <w:rPr>
                      <w:rFonts w:hint="eastAsia" w:ascii="Times New Roman" w:hAnsi="Times New Roman" w:eastAsia="宋体" w:cs="Times New Roman"/>
                      <w:spacing w:val="2"/>
                      <w:sz w:val="21"/>
                      <w:szCs w:val="21"/>
                      <w:lang w:val="en-US" w:eastAsia="zh-CN"/>
                    </w:rPr>
                    <w:t>16</w:t>
                  </w:r>
                </w:p>
              </w:tc>
              <w:tc>
                <w:tcPr>
                  <w:tcW w:w="108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spacing w:val="2"/>
                      <w:sz w:val="21"/>
                      <w:szCs w:val="21"/>
                    </w:rPr>
                    <w:t>0.</w:t>
                  </w:r>
                  <w:r>
                    <w:rPr>
                      <w:rFonts w:hint="eastAsia" w:ascii="Times New Roman" w:hAnsi="Times New Roman" w:eastAsia="宋体" w:cs="Times New Roman"/>
                      <w:spacing w:val="2"/>
                      <w:sz w:val="21"/>
                      <w:szCs w:val="21"/>
                      <w:lang w:val="en-US" w:eastAsia="zh-CN"/>
                    </w:rPr>
                    <w:t>16</w:t>
                  </w:r>
                </w:p>
              </w:tc>
              <w:tc>
                <w:tcPr>
                  <w:tcW w:w="135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91"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p>
              </w:tc>
              <w:tc>
                <w:tcPr>
                  <w:tcW w:w="9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总氮</w:t>
                  </w:r>
                </w:p>
              </w:tc>
              <w:tc>
                <w:tcPr>
                  <w:tcW w:w="77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mg/L</w:t>
                  </w:r>
                </w:p>
              </w:tc>
              <w:tc>
                <w:tcPr>
                  <w:tcW w:w="113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spacing w:val="2"/>
                      <w:sz w:val="21"/>
                      <w:szCs w:val="21"/>
                    </w:rPr>
                    <w:t>0.</w:t>
                  </w:r>
                  <w:r>
                    <w:rPr>
                      <w:rFonts w:hint="eastAsia" w:ascii="Times New Roman" w:hAnsi="Times New Roman" w:eastAsia="宋体" w:cs="Times New Roman"/>
                      <w:spacing w:val="2"/>
                      <w:sz w:val="21"/>
                      <w:szCs w:val="21"/>
                      <w:lang w:val="en-US" w:eastAsia="zh-CN"/>
                    </w:rPr>
                    <w:t>88</w:t>
                  </w:r>
                </w:p>
              </w:tc>
              <w:tc>
                <w:tcPr>
                  <w:tcW w:w="102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spacing w:val="2"/>
                      <w:sz w:val="21"/>
                      <w:szCs w:val="21"/>
                    </w:rPr>
                    <w:t>0.</w:t>
                  </w:r>
                  <w:r>
                    <w:rPr>
                      <w:rFonts w:hint="eastAsia" w:ascii="Times New Roman" w:hAnsi="Times New Roman" w:eastAsia="宋体" w:cs="Times New Roman"/>
                      <w:spacing w:val="2"/>
                      <w:sz w:val="21"/>
                      <w:szCs w:val="21"/>
                      <w:lang w:val="en-US" w:eastAsia="zh-CN"/>
                    </w:rPr>
                    <w:t>91</w:t>
                  </w:r>
                </w:p>
              </w:tc>
              <w:tc>
                <w:tcPr>
                  <w:tcW w:w="108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spacing w:val="2"/>
                      <w:sz w:val="21"/>
                      <w:szCs w:val="21"/>
                    </w:rPr>
                    <w:t>0.</w:t>
                  </w:r>
                  <w:r>
                    <w:rPr>
                      <w:rFonts w:hint="eastAsia" w:ascii="Times New Roman" w:hAnsi="Times New Roman" w:eastAsia="宋体" w:cs="Times New Roman"/>
                      <w:spacing w:val="2"/>
                      <w:sz w:val="21"/>
                      <w:szCs w:val="21"/>
                      <w:lang w:val="en-US" w:eastAsia="zh-CN"/>
                    </w:rPr>
                    <w:t>86</w:t>
                  </w:r>
                </w:p>
              </w:tc>
              <w:tc>
                <w:tcPr>
                  <w:tcW w:w="135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eastAsia" w:cs="Times New Roman"/>
                      <w:i w:val="0"/>
                      <w:iCs w:val="0"/>
                      <w:caps w:val="0"/>
                      <w:color w:val="auto"/>
                      <w:spacing w:val="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91"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p>
              </w:tc>
              <w:tc>
                <w:tcPr>
                  <w:tcW w:w="9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高锰酸盐指数</w:t>
                  </w:r>
                </w:p>
              </w:tc>
              <w:tc>
                <w:tcPr>
                  <w:tcW w:w="77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mg/L</w:t>
                  </w:r>
                </w:p>
              </w:tc>
              <w:tc>
                <w:tcPr>
                  <w:tcW w:w="113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spacing w:val="-2"/>
                      <w:sz w:val="21"/>
                      <w:szCs w:val="21"/>
                      <w:lang w:val="en-US" w:eastAsia="zh-CN"/>
                    </w:rPr>
                    <w:t>3.1</w:t>
                  </w:r>
                </w:p>
              </w:tc>
              <w:tc>
                <w:tcPr>
                  <w:tcW w:w="102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spacing w:val="3"/>
                      <w:sz w:val="21"/>
                      <w:szCs w:val="21"/>
                      <w:lang w:val="en-US" w:eastAsia="zh-CN"/>
                    </w:rPr>
                    <w:t>3.2</w:t>
                  </w:r>
                </w:p>
              </w:tc>
              <w:tc>
                <w:tcPr>
                  <w:tcW w:w="108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spacing w:val="-2"/>
                      <w:sz w:val="21"/>
                      <w:szCs w:val="21"/>
                      <w:lang w:val="en-US" w:eastAsia="zh-CN"/>
                    </w:rPr>
                    <w:t>3.3</w:t>
                  </w:r>
                </w:p>
              </w:tc>
              <w:tc>
                <w:tcPr>
                  <w:tcW w:w="135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91"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p>
              </w:tc>
              <w:tc>
                <w:tcPr>
                  <w:tcW w:w="9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溶解氧</w:t>
                  </w:r>
                </w:p>
              </w:tc>
              <w:tc>
                <w:tcPr>
                  <w:tcW w:w="77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mg/L</w:t>
                  </w:r>
                </w:p>
              </w:tc>
              <w:tc>
                <w:tcPr>
                  <w:tcW w:w="113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spacing w:val="2"/>
                      <w:sz w:val="21"/>
                      <w:szCs w:val="21"/>
                      <w:lang w:val="en-US" w:eastAsia="zh-CN"/>
                    </w:rPr>
                    <w:t>6.54</w:t>
                  </w:r>
                </w:p>
              </w:tc>
              <w:tc>
                <w:tcPr>
                  <w:tcW w:w="102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spacing w:val="2"/>
                      <w:sz w:val="21"/>
                      <w:szCs w:val="21"/>
                      <w:lang w:val="en-US" w:eastAsia="zh-CN"/>
                    </w:rPr>
                    <w:t>6.29</w:t>
                  </w:r>
                </w:p>
              </w:tc>
              <w:tc>
                <w:tcPr>
                  <w:tcW w:w="108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spacing w:val="2"/>
                      <w:sz w:val="21"/>
                      <w:szCs w:val="21"/>
                      <w:lang w:val="en-US" w:eastAsia="zh-CN"/>
                    </w:rPr>
                    <w:t>6</w:t>
                  </w:r>
                  <w:r>
                    <w:rPr>
                      <w:rFonts w:hint="default" w:ascii="Times New Roman" w:hAnsi="Times New Roman" w:eastAsia="Times New Roman" w:cs="Times New Roman"/>
                      <w:spacing w:val="2"/>
                      <w:sz w:val="21"/>
                      <w:szCs w:val="21"/>
                    </w:rPr>
                    <w:t>.3</w:t>
                  </w:r>
                  <w:r>
                    <w:rPr>
                      <w:rFonts w:hint="eastAsia" w:ascii="Times New Roman" w:hAnsi="Times New Roman" w:eastAsia="宋体" w:cs="Times New Roman"/>
                      <w:spacing w:val="2"/>
                      <w:sz w:val="21"/>
                      <w:szCs w:val="21"/>
                      <w:lang w:val="en-US" w:eastAsia="zh-CN"/>
                    </w:rPr>
                    <w:t>1</w:t>
                  </w:r>
                </w:p>
              </w:tc>
              <w:tc>
                <w:tcPr>
                  <w:tcW w:w="135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91" w:type="dxa"/>
                  <w:vMerge w:val="restart"/>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河口湿地入口上游W2#</w:t>
                  </w:r>
                </w:p>
              </w:tc>
              <w:tc>
                <w:tcPr>
                  <w:tcW w:w="9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pH值</w:t>
                  </w:r>
                </w:p>
              </w:tc>
              <w:tc>
                <w:tcPr>
                  <w:tcW w:w="77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无量纲</w:t>
                  </w:r>
                </w:p>
              </w:tc>
              <w:tc>
                <w:tcPr>
                  <w:tcW w:w="113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spacing w:val="1"/>
                      <w:sz w:val="20"/>
                      <w:szCs w:val="20"/>
                      <w:lang w:val="en-US" w:eastAsia="zh-CN"/>
                    </w:rPr>
                    <w:t>6.9</w:t>
                  </w:r>
                </w:p>
              </w:tc>
              <w:tc>
                <w:tcPr>
                  <w:tcW w:w="102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sz w:val="20"/>
                      <w:szCs w:val="20"/>
                      <w:lang w:val="en-US" w:eastAsia="zh-CN"/>
                    </w:rPr>
                    <w:t>6.9</w:t>
                  </w:r>
                </w:p>
              </w:tc>
              <w:tc>
                <w:tcPr>
                  <w:tcW w:w="108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sz w:val="20"/>
                      <w:szCs w:val="20"/>
                      <w:lang w:val="en-US" w:eastAsia="zh-CN"/>
                    </w:rPr>
                    <w:t>7.0</w:t>
                  </w:r>
                </w:p>
              </w:tc>
              <w:tc>
                <w:tcPr>
                  <w:tcW w:w="135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91"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p>
              </w:tc>
              <w:tc>
                <w:tcPr>
                  <w:tcW w:w="9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化学需氧量</w:t>
                  </w:r>
                </w:p>
              </w:tc>
              <w:tc>
                <w:tcPr>
                  <w:tcW w:w="77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mg/L</w:t>
                  </w:r>
                </w:p>
              </w:tc>
              <w:tc>
                <w:tcPr>
                  <w:tcW w:w="113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tabs>
                      <w:tab w:val="center" w:pos="597"/>
                    </w:tabs>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spacing w:val="-8"/>
                      <w:sz w:val="20"/>
                      <w:szCs w:val="20"/>
                      <w:lang w:val="en-US" w:eastAsia="zh-CN"/>
                    </w:rPr>
                    <w:t>17</w:t>
                  </w:r>
                </w:p>
              </w:tc>
              <w:tc>
                <w:tcPr>
                  <w:tcW w:w="102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sz w:val="20"/>
                      <w:szCs w:val="20"/>
                      <w:lang w:val="en-US" w:eastAsia="zh-CN"/>
                    </w:rPr>
                    <w:t>16</w:t>
                  </w:r>
                </w:p>
              </w:tc>
              <w:tc>
                <w:tcPr>
                  <w:tcW w:w="108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spacing w:val="-8"/>
                      <w:sz w:val="20"/>
                      <w:szCs w:val="20"/>
                      <w:lang w:val="en-US" w:eastAsia="zh-CN"/>
                    </w:rPr>
                    <w:t>16</w:t>
                  </w:r>
                </w:p>
              </w:tc>
              <w:tc>
                <w:tcPr>
                  <w:tcW w:w="135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91"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p>
              </w:tc>
              <w:tc>
                <w:tcPr>
                  <w:tcW w:w="9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五日生化需氧量</w:t>
                  </w:r>
                </w:p>
              </w:tc>
              <w:tc>
                <w:tcPr>
                  <w:tcW w:w="77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mg/L</w:t>
                  </w:r>
                </w:p>
              </w:tc>
              <w:tc>
                <w:tcPr>
                  <w:tcW w:w="113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spacing w:val="2"/>
                      <w:sz w:val="20"/>
                      <w:szCs w:val="20"/>
                      <w:lang w:val="en-US" w:eastAsia="zh-CN"/>
                    </w:rPr>
                    <w:t>3.0</w:t>
                  </w:r>
                </w:p>
              </w:tc>
              <w:tc>
                <w:tcPr>
                  <w:tcW w:w="102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spacing w:val="2"/>
                      <w:sz w:val="20"/>
                      <w:szCs w:val="20"/>
                      <w:lang w:val="en-US" w:eastAsia="zh-CN"/>
                    </w:rPr>
                    <w:t>3.1</w:t>
                  </w:r>
                </w:p>
              </w:tc>
              <w:tc>
                <w:tcPr>
                  <w:tcW w:w="108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spacing w:val="2"/>
                      <w:sz w:val="20"/>
                      <w:szCs w:val="20"/>
                      <w:lang w:val="en-US" w:eastAsia="zh-CN"/>
                    </w:rPr>
                    <w:t>3.1</w:t>
                  </w:r>
                </w:p>
              </w:tc>
              <w:tc>
                <w:tcPr>
                  <w:tcW w:w="135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91"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p>
              </w:tc>
              <w:tc>
                <w:tcPr>
                  <w:tcW w:w="9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氨氮</w:t>
                  </w:r>
                </w:p>
              </w:tc>
              <w:tc>
                <w:tcPr>
                  <w:tcW w:w="77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mg/L</w:t>
                  </w:r>
                </w:p>
              </w:tc>
              <w:tc>
                <w:tcPr>
                  <w:tcW w:w="113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spacing w:val="2"/>
                      <w:sz w:val="20"/>
                      <w:szCs w:val="20"/>
                    </w:rPr>
                    <w:t>0.</w:t>
                  </w:r>
                  <w:r>
                    <w:rPr>
                      <w:rFonts w:hint="eastAsia" w:ascii="Times New Roman" w:hAnsi="Times New Roman" w:eastAsia="宋体" w:cs="Times New Roman"/>
                      <w:spacing w:val="2"/>
                      <w:sz w:val="20"/>
                      <w:szCs w:val="20"/>
                      <w:lang w:val="en-US" w:eastAsia="zh-CN"/>
                    </w:rPr>
                    <w:t>465</w:t>
                  </w:r>
                </w:p>
              </w:tc>
              <w:tc>
                <w:tcPr>
                  <w:tcW w:w="102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spacing w:val="2"/>
                      <w:sz w:val="20"/>
                      <w:szCs w:val="20"/>
                    </w:rPr>
                    <w:t>0.</w:t>
                  </w:r>
                  <w:r>
                    <w:rPr>
                      <w:rFonts w:hint="eastAsia" w:ascii="Times New Roman" w:hAnsi="Times New Roman" w:eastAsia="宋体" w:cs="Times New Roman"/>
                      <w:spacing w:val="2"/>
                      <w:sz w:val="20"/>
                      <w:szCs w:val="20"/>
                      <w:lang w:val="en-US" w:eastAsia="zh-CN"/>
                    </w:rPr>
                    <w:t>471</w:t>
                  </w:r>
                </w:p>
              </w:tc>
              <w:tc>
                <w:tcPr>
                  <w:tcW w:w="108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spacing w:val="3"/>
                      <w:sz w:val="20"/>
                      <w:szCs w:val="20"/>
                    </w:rPr>
                    <w:t>0.</w:t>
                  </w:r>
                  <w:r>
                    <w:rPr>
                      <w:rFonts w:hint="eastAsia" w:ascii="Times New Roman" w:hAnsi="Times New Roman" w:eastAsia="宋体" w:cs="Times New Roman"/>
                      <w:spacing w:val="3"/>
                      <w:sz w:val="20"/>
                      <w:szCs w:val="20"/>
                      <w:lang w:val="en-US" w:eastAsia="zh-CN"/>
                    </w:rPr>
                    <w:t>488</w:t>
                  </w:r>
                </w:p>
              </w:tc>
              <w:tc>
                <w:tcPr>
                  <w:tcW w:w="135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91"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p>
              </w:tc>
              <w:tc>
                <w:tcPr>
                  <w:tcW w:w="9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总磷</w:t>
                  </w:r>
                </w:p>
              </w:tc>
              <w:tc>
                <w:tcPr>
                  <w:tcW w:w="77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mg/L</w:t>
                  </w:r>
                </w:p>
              </w:tc>
              <w:tc>
                <w:tcPr>
                  <w:tcW w:w="113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spacing w:val="2"/>
                      <w:sz w:val="20"/>
                      <w:szCs w:val="20"/>
                    </w:rPr>
                    <w:t>0.</w:t>
                  </w:r>
                  <w:r>
                    <w:rPr>
                      <w:rFonts w:hint="eastAsia" w:ascii="Times New Roman" w:hAnsi="Times New Roman" w:eastAsia="宋体" w:cs="Times New Roman"/>
                      <w:spacing w:val="2"/>
                      <w:sz w:val="20"/>
                      <w:szCs w:val="20"/>
                      <w:lang w:val="en-US" w:eastAsia="zh-CN"/>
                    </w:rPr>
                    <w:t>1</w:t>
                  </w:r>
                  <w:r>
                    <w:rPr>
                      <w:rFonts w:hint="default" w:ascii="Times New Roman" w:hAnsi="Times New Roman" w:eastAsia="Times New Roman" w:cs="Times New Roman"/>
                      <w:spacing w:val="2"/>
                      <w:sz w:val="20"/>
                      <w:szCs w:val="20"/>
                    </w:rPr>
                    <w:t>6</w:t>
                  </w:r>
                </w:p>
              </w:tc>
              <w:tc>
                <w:tcPr>
                  <w:tcW w:w="102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spacing w:val="2"/>
                      <w:sz w:val="20"/>
                      <w:szCs w:val="20"/>
                    </w:rPr>
                    <w:t>0.</w:t>
                  </w:r>
                  <w:r>
                    <w:rPr>
                      <w:rFonts w:hint="eastAsia" w:ascii="Times New Roman" w:hAnsi="Times New Roman" w:eastAsia="宋体" w:cs="Times New Roman"/>
                      <w:spacing w:val="2"/>
                      <w:sz w:val="20"/>
                      <w:szCs w:val="20"/>
                      <w:lang w:val="en-US" w:eastAsia="zh-CN"/>
                    </w:rPr>
                    <w:t>1</w:t>
                  </w:r>
                  <w:r>
                    <w:rPr>
                      <w:rFonts w:hint="default" w:ascii="Times New Roman" w:hAnsi="Times New Roman" w:eastAsia="Times New Roman" w:cs="Times New Roman"/>
                      <w:spacing w:val="2"/>
                      <w:sz w:val="20"/>
                      <w:szCs w:val="20"/>
                    </w:rPr>
                    <w:t>5</w:t>
                  </w:r>
                </w:p>
              </w:tc>
              <w:tc>
                <w:tcPr>
                  <w:tcW w:w="108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spacing w:val="2"/>
                      <w:sz w:val="20"/>
                      <w:szCs w:val="20"/>
                    </w:rPr>
                    <w:t>0.</w:t>
                  </w:r>
                  <w:r>
                    <w:rPr>
                      <w:rFonts w:hint="eastAsia" w:ascii="Times New Roman" w:hAnsi="Times New Roman" w:eastAsia="宋体" w:cs="Times New Roman"/>
                      <w:spacing w:val="2"/>
                      <w:sz w:val="20"/>
                      <w:szCs w:val="20"/>
                      <w:lang w:val="en-US" w:eastAsia="zh-CN"/>
                    </w:rPr>
                    <w:t>1</w:t>
                  </w:r>
                  <w:r>
                    <w:rPr>
                      <w:rFonts w:hint="default" w:ascii="Times New Roman" w:hAnsi="Times New Roman" w:eastAsia="Times New Roman" w:cs="Times New Roman"/>
                      <w:spacing w:val="2"/>
                      <w:sz w:val="20"/>
                      <w:szCs w:val="20"/>
                    </w:rPr>
                    <w:t>4</w:t>
                  </w:r>
                </w:p>
              </w:tc>
              <w:tc>
                <w:tcPr>
                  <w:tcW w:w="135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91"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p>
              </w:tc>
              <w:tc>
                <w:tcPr>
                  <w:tcW w:w="9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总氮</w:t>
                  </w:r>
                </w:p>
              </w:tc>
              <w:tc>
                <w:tcPr>
                  <w:tcW w:w="77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mg/L</w:t>
                  </w:r>
                </w:p>
              </w:tc>
              <w:tc>
                <w:tcPr>
                  <w:tcW w:w="113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spacing w:val="2"/>
                      <w:sz w:val="20"/>
                      <w:szCs w:val="20"/>
                    </w:rPr>
                    <w:t>0.</w:t>
                  </w:r>
                  <w:r>
                    <w:rPr>
                      <w:rFonts w:hint="eastAsia" w:ascii="Times New Roman" w:hAnsi="Times New Roman" w:eastAsia="宋体" w:cs="Times New Roman"/>
                      <w:spacing w:val="2"/>
                      <w:sz w:val="20"/>
                      <w:szCs w:val="20"/>
                      <w:lang w:val="en-US" w:eastAsia="zh-CN"/>
                    </w:rPr>
                    <w:t>75</w:t>
                  </w:r>
                </w:p>
              </w:tc>
              <w:tc>
                <w:tcPr>
                  <w:tcW w:w="102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spacing w:val="2"/>
                      <w:sz w:val="20"/>
                      <w:szCs w:val="20"/>
                    </w:rPr>
                    <w:t>0.</w:t>
                  </w:r>
                  <w:r>
                    <w:rPr>
                      <w:rFonts w:hint="eastAsia" w:ascii="Times New Roman" w:hAnsi="Times New Roman" w:eastAsia="宋体" w:cs="Times New Roman"/>
                      <w:spacing w:val="2"/>
                      <w:sz w:val="20"/>
                      <w:szCs w:val="20"/>
                      <w:lang w:val="en-US" w:eastAsia="zh-CN"/>
                    </w:rPr>
                    <w:t>80</w:t>
                  </w:r>
                </w:p>
              </w:tc>
              <w:tc>
                <w:tcPr>
                  <w:tcW w:w="108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spacing w:val="2"/>
                      <w:sz w:val="20"/>
                      <w:szCs w:val="20"/>
                    </w:rPr>
                    <w:t>0.</w:t>
                  </w:r>
                  <w:r>
                    <w:rPr>
                      <w:rFonts w:hint="eastAsia" w:ascii="Times New Roman" w:hAnsi="Times New Roman" w:eastAsia="宋体" w:cs="Times New Roman"/>
                      <w:spacing w:val="2"/>
                      <w:sz w:val="20"/>
                      <w:szCs w:val="20"/>
                      <w:lang w:val="en-US" w:eastAsia="zh-CN"/>
                    </w:rPr>
                    <w:t>73</w:t>
                  </w:r>
                </w:p>
              </w:tc>
              <w:tc>
                <w:tcPr>
                  <w:tcW w:w="135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eastAsia" w:cs="Times New Roman"/>
                      <w:i w:val="0"/>
                      <w:iCs w:val="0"/>
                      <w:caps w:val="0"/>
                      <w:color w:val="auto"/>
                      <w:spacing w:val="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91"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p>
              </w:tc>
              <w:tc>
                <w:tcPr>
                  <w:tcW w:w="9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高锰酸盐指数</w:t>
                  </w:r>
                </w:p>
              </w:tc>
              <w:tc>
                <w:tcPr>
                  <w:tcW w:w="77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mg/L</w:t>
                  </w:r>
                </w:p>
              </w:tc>
              <w:tc>
                <w:tcPr>
                  <w:tcW w:w="113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sz w:val="20"/>
                      <w:szCs w:val="20"/>
                      <w:lang w:val="en-US" w:eastAsia="zh-CN"/>
                    </w:rPr>
                    <w:t>3.5</w:t>
                  </w:r>
                </w:p>
              </w:tc>
              <w:tc>
                <w:tcPr>
                  <w:tcW w:w="102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sz w:val="20"/>
                      <w:szCs w:val="20"/>
                      <w:lang w:val="en-US" w:eastAsia="zh-CN"/>
                    </w:rPr>
                    <w:t>3.6</w:t>
                  </w:r>
                </w:p>
              </w:tc>
              <w:tc>
                <w:tcPr>
                  <w:tcW w:w="108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sz w:val="20"/>
                      <w:szCs w:val="20"/>
                      <w:lang w:val="en-US" w:eastAsia="zh-CN"/>
                    </w:rPr>
                    <w:t>3.6</w:t>
                  </w:r>
                </w:p>
              </w:tc>
              <w:tc>
                <w:tcPr>
                  <w:tcW w:w="135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91"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p>
              </w:tc>
              <w:tc>
                <w:tcPr>
                  <w:tcW w:w="9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溶解氧</w:t>
                  </w:r>
                </w:p>
              </w:tc>
              <w:tc>
                <w:tcPr>
                  <w:tcW w:w="77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mg/L</w:t>
                  </w:r>
                </w:p>
              </w:tc>
              <w:tc>
                <w:tcPr>
                  <w:tcW w:w="113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spacing w:val="2"/>
                      <w:sz w:val="20"/>
                      <w:szCs w:val="20"/>
                      <w:lang w:val="en-US" w:eastAsia="zh-CN"/>
                    </w:rPr>
                    <w:t>6</w:t>
                  </w:r>
                  <w:r>
                    <w:rPr>
                      <w:rFonts w:hint="default" w:ascii="Times New Roman" w:hAnsi="Times New Roman" w:eastAsia="Times New Roman" w:cs="Times New Roman"/>
                      <w:spacing w:val="2"/>
                      <w:sz w:val="20"/>
                      <w:szCs w:val="20"/>
                    </w:rPr>
                    <w:t>.</w:t>
                  </w:r>
                  <w:r>
                    <w:rPr>
                      <w:rFonts w:hint="eastAsia" w:ascii="Times New Roman" w:hAnsi="Times New Roman" w:eastAsia="宋体" w:cs="Times New Roman"/>
                      <w:spacing w:val="2"/>
                      <w:sz w:val="20"/>
                      <w:szCs w:val="20"/>
                      <w:lang w:val="en-US" w:eastAsia="zh-CN"/>
                    </w:rPr>
                    <w:t>9</w:t>
                  </w:r>
                </w:p>
              </w:tc>
              <w:tc>
                <w:tcPr>
                  <w:tcW w:w="102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spacing w:val="2"/>
                      <w:sz w:val="20"/>
                      <w:szCs w:val="20"/>
                      <w:lang w:val="en-US" w:eastAsia="zh-CN"/>
                    </w:rPr>
                    <w:t>6</w:t>
                  </w:r>
                  <w:r>
                    <w:rPr>
                      <w:rFonts w:hint="default" w:ascii="Times New Roman" w:hAnsi="Times New Roman" w:eastAsia="Times New Roman" w:cs="Times New Roman"/>
                      <w:spacing w:val="2"/>
                      <w:sz w:val="20"/>
                      <w:szCs w:val="20"/>
                    </w:rPr>
                    <w:t>.</w:t>
                  </w:r>
                  <w:r>
                    <w:rPr>
                      <w:rFonts w:hint="eastAsia" w:ascii="Times New Roman" w:hAnsi="Times New Roman" w:eastAsia="宋体" w:cs="Times New Roman"/>
                      <w:spacing w:val="2"/>
                      <w:sz w:val="20"/>
                      <w:szCs w:val="20"/>
                      <w:lang w:val="en-US" w:eastAsia="zh-CN"/>
                    </w:rPr>
                    <w:t>8</w:t>
                  </w:r>
                </w:p>
              </w:tc>
              <w:tc>
                <w:tcPr>
                  <w:tcW w:w="108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spacing w:val="2"/>
                      <w:sz w:val="20"/>
                      <w:szCs w:val="20"/>
                      <w:lang w:val="en-US" w:eastAsia="zh-CN"/>
                    </w:rPr>
                    <w:t>6.7</w:t>
                  </w:r>
                </w:p>
              </w:tc>
              <w:tc>
                <w:tcPr>
                  <w:tcW w:w="135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91" w:type="dxa"/>
                  <w:vMerge w:val="restart"/>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河口湿地入口上游W3#</w:t>
                  </w:r>
                </w:p>
              </w:tc>
              <w:tc>
                <w:tcPr>
                  <w:tcW w:w="9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pH值</w:t>
                  </w:r>
                </w:p>
              </w:tc>
              <w:tc>
                <w:tcPr>
                  <w:tcW w:w="77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无量纲</w:t>
                  </w:r>
                </w:p>
              </w:tc>
              <w:tc>
                <w:tcPr>
                  <w:tcW w:w="113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spacing w:val="1"/>
                      <w:sz w:val="20"/>
                      <w:szCs w:val="20"/>
                      <w:lang w:val="en-US" w:eastAsia="zh-CN"/>
                    </w:rPr>
                    <w:t>7.0</w:t>
                  </w:r>
                </w:p>
              </w:tc>
              <w:tc>
                <w:tcPr>
                  <w:tcW w:w="102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spacing w:val="1"/>
                      <w:sz w:val="20"/>
                      <w:szCs w:val="20"/>
                    </w:rPr>
                    <w:t>7.0</w:t>
                  </w:r>
                </w:p>
              </w:tc>
              <w:tc>
                <w:tcPr>
                  <w:tcW w:w="108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sz w:val="20"/>
                      <w:szCs w:val="20"/>
                    </w:rPr>
                    <w:t>7.</w:t>
                  </w:r>
                  <w:r>
                    <w:rPr>
                      <w:rFonts w:hint="default" w:ascii="Times New Roman" w:hAnsi="Times New Roman" w:eastAsia="Times New Roman" w:cs="Times New Roman"/>
                      <w:spacing w:val="-25"/>
                      <w:sz w:val="20"/>
                      <w:szCs w:val="20"/>
                    </w:rPr>
                    <w:t xml:space="preserve"> </w:t>
                  </w:r>
                  <w:r>
                    <w:rPr>
                      <w:rFonts w:hint="default" w:ascii="Times New Roman" w:hAnsi="Times New Roman" w:eastAsia="Times New Roman" w:cs="Times New Roman"/>
                      <w:sz w:val="20"/>
                      <w:szCs w:val="20"/>
                    </w:rPr>
                    <w:t>1</w:t>
                  </w:r>
                </w:p>
              </w:tc>
              <w:tc>
                <w:tcPr>
                  <w:tcW w:w="135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91"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p>
              </w:tc>
              <w:tc>
                <w:tcPr>
                  <w:tcW w:w="9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化学需氧量</w:t>
                  </w:r>
                </w:p>
              </w:tc>
              <w:tc>
                <w:tcPr>
                  <w:tcW w:w="77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mg/L</w:t>
                  </w:r>
                </w:p>
              </w:tc>
              <w:tc>
                <w:tcPr>
                  <w:tcW w:w="113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spacing w:val="-8"/>
                      <w:sz w:val="20"/>
                      <w:szCs w:val="20"/>
                      <w:lang w:val="en-US" w:eastAsia="zh-CN"/>
                    </w:rPr>
                    <w:t>16</w:t>
                  </w:r>
                </w:p>
              </w:tc>
              <w:tc>
                <w:tcPr>
                  <w:tcW w:w="102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sz w:val="20"/>
                      <w:szCs w:val="20"/>
                      <w:lang w:val="en-US" w:eastAsia="zh-CN"/>
                    </w:rPr>
                    <w:t>15</w:t>
                  </w:r>
                </w:p>
              </w:tc>
              <w:tc>
                <w:tcPr>
                  <w:tcW w:w="108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sz w:val="20"/>
                      <w:szCs w:val="20"/>
                      <w:lang w:val="en-US" w:eastAsia="zh-CN"/>
                    </w:rPr>
                    <w:t>15</w:t>
                  </w:r>
                </w:p>
              </w:tc>
              <w:tc>
                <w:tcPr>
                  <w:tcW w:w="135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91"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p>
              </w:tc>
              <w:tc>
                <w:tcPr>
                  <w:tcW w:w="9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五日生化需氧量</w:t>
                  </w:r>
                </w:p>
              </w:tc>
              <w:tc>
                <w:tcPr>
                  <w:tcW w:w="77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mg/L</w:t>
                  </w:r>
                </w:p>
              </w:tc>
              <w:tc>
                <w:tcPr>
                  <w:tcW w:w="113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spacing w:val="1"/>
                      <w:sz w:val="20"/>
                      <w:szCs w:val="20"/>
                      <w:lang w:val="en-US" w:eastAsia="zh-CN"/>
                    </w:rPr>
                    <w:t>3.2</w:t>
                  </w:r>
                </w:p>
              </w:tc>
              <w:tc>
                <w:tcPr>
                  <w:tcW w:w="102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sz w:val="20"/>
                      <w:szCs w:val="20"/>
                      <w:lang w:val="en-US" w:eastAsia="zh-CN"/>
                    </w:rPr>
                    <w:t>3.1</w:t>
                  </w:r>
                </w:p>
              </w:tc>
              <w:tc>
                <w:tcPr>
                  <w:tcW w:w="108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sz w:val="20"/>
                      <w:szCs w:val="20"/>
                      <w:lang w:val="en-US" w:eastAsia="zh-CN"/>
                    </w:rPr>
                    <w:t>2.9</w:t>
                  </w:r>
                </w:p>
              </w:tc>
              <w:tc>
                <w:tcPr>
                  <w:tcW w:w="135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91"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p>
              </w:tc>
              <w:tc>
                <w:tcPr>
                  <w:tcW w:w="9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氨氮</w:t>
                  </w:r>
                </w:p>
              </w:tc>
              <w:tc>
                <w:tcPr>
                  <w:tcW w:w="77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mg/L</w:t>
                  </w:r>
                </w:p>
              </w:tc>
              <w:tc>
                <w:tcPr>
                  <w:tcW w:w="113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sz w:val="20"/>
                      <w:szCs w:val="20"/>
                      <w:lang w:val="en-US" w:eastAsia="zh-CN"/>
                    </w:rPr>
                    <w:t>0.406</w:t>
                  </w:r>
                </w:p>
              </w:tc>
              <w:tc>
                <w:tcPr>
                  <w:tcW w:w="102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sz w:val="20"/>
                      <w:szCs w:val="20"/>
                      <w:lang w:val="en-US" w:eastAsia="zh-CN"/>
                    </w:rPr>
                    <w:t>0.425</w:t>
                  </w:r>
                </w:p>
              </w:tc>
              <w:tc>
                <w:tcPr>
                  <w:tcW w:w="108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sz w:val="20"/>
                      <w:szCs w:val="20"/>
                      <w:lang w:val="en-US" w:eastAsia="zh-CN"/>
                    </w:rPr>
                    <w:t>0.443</w:t>
                  </w:r>
                </w:p>
              </w:tc>
              <w:tc>
                <w:tcPr>
                  <w:tcW w:w="135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91"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p>
              </w:tc>
              <w:tc>
                <w:tcPr>
                  <w:tcW w:w="9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总磷</w:t>
                  </w:r>
                </w:p>
              </w:tc>
              <w:tc>
                <w:tcPr>
                  <w:tcW w:w="77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mg/L</w:t>
                  </w:r>
                </w:p>
              </w:tc>
              <w:tc>
                <w:tcPr>
                  <w:tcW w:w="113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spacing w:val="2"/>
                      <w:sz w:val="20"/>
                      <w:szCs w:val="20"/>
                    </w:rPr>
                    <w:t>0.</w:t>
                  </w:r>
                  <w:r>
                    <w:rPr>
                      <w:rFonts w:hint="eastAsia" w:ascii="Times New Roman" w:hAnsi="Times New Roman" w:eastAsia="宋体" w:cs="Times New Roman"/>
                      <w:spacing w:val="2"/>
                      <w:sz w:val="20"/>
                      <w:szCs w:val="20"/>
                      <w:lang w:val="en-US" w:eastAsia="zh-CN"/>
                    </w:rPr>
                    <w:t>1</w:t>
                  </w:r>
                  <w:r>
                    <w:rPr>
                      <w:rFonts w:hint="default" w:ascii="Times New Roman" w:hAnsi="Times New Roman" w:eastAsia="Times New Roman" w:cs="Times New Roman"/>
                      <w:spacing w:val="2"/>
                      <w:sz w:val="20"/>
                      <w:szCs w:val="20"/>
                    </w:rPr>
                    <w:t>4</w:t>
                  </w:r>
                </w:p>
              </w:tc>
              <w:tc>
                <w:tcPr>
                  <w:tcW w:w="102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spacing w:val="2"/>
                      <w:sz w:val="20"/>
                      <w:szCs w:val="20"/>
                    </w:rPr>
                    <w:t>0.</w:t>
                  </w:r>
                  <w:r>
                    <w:rPr>
                      <w:rFonts w:hint="eastAsia" w:ascii="Times New Roman" w:hAnsi="Times New Roman" w:eastAsia="宋体" w:cs="Times New Roman"/>
                      <w:spacing w:val="2"/>
                      <w:sz w:val="20"/>
                      <w:szCs w:val="20"/>
                      <w:lang w:val="en-US" w:eastAsia="zh-CN"/>
                    </w:rPr>
                    <w:t>1</w:t>
                  </w:r>
                  <w:r>
                    <w:rPr>
                      <w:rFonts w:hint="default" w:ascii="Times New Roman" w:hAnsi="Times New Roman" w:eastAsia="Times New Roman" w:cs="Times New Roman"/>
                      <w:spacing w:val="2"/>
                      <w:sz w:val="20"/>
                      <w:szCs w:val="20"/>
                    </w:rPr>
                    <w:t>4</w:t>
                  </w:r>
                </w:p>
              </w:tc>
              <w:tc>
                <w:tcPr>
                  <w:tcW w:w="108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spacing w:val="2"/>
                      <w:sz w:val="20"/>
                      <w:szCs w:val="20"/>
                    </w:rPr>
                    <w:t>0.</w:t>
                  </w:r>
                  <w:r>
                    <w:rPr>
                      <w:rFonts w:hint="eastAsia" w:ascii="Times New Roman" w:hAnsi="Times New Roman" w:eastAsia="宋体" w:cs="Times New Roman"/>
                      <w:spacing w:val="2"/>
                      <w:sz w:val="20"/>
                      <w:szCs w:val="20"/>
                      <w:lang w:val="en-US" w:eastAsia="zh-CN"/>
                    </w:rPr>
                    <w:t>1</w:t>
                  </w:r>
                  <w:r>
                    <w:rPr>
                      <w:rFonts w:hint="default" w:ascii="Times New Roman" w:hAnsi="Times New Roman" w:eastAsia="Times New Roman" w:cs="Times New Roman"/>
                      <w:spacing w:val="2"/>
                      <w:sz w:val="20"/>
                      <w:szCs w:val="20"/>
                    </w:rPr>
                    <w:t>5</w:t>
                  </w:r>
                </w:p>
              </w:tc>
              <w:tc>
                <w:tcPr>
                  <w:tcW w:w="135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91"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p>
              </w:tc>
              <w:tc>
                <w:tcPr>
                  <w:tcW w:w="9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总氮</w:t>
                  </w:r>
                </w:p>
              </w:tc>
              <w:tc>
                <w:tcPr>
                  <w:tcW w:w="77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mg/L</w:t>
                  </w:r>
                </w:p>
              </w:tc>
              <w:tc>
                <w:tcPr>
                  <w:tcW w:w="113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spacing w:val="2"/>
                      <w:sz w:val="20"/>
                      <w:szCs w:val="20"/>
                    </w:rPr>
                    <w:t>0.</w:t>
                  </w:r>
                  <w:r>
                    <w:rPr>
                      <w:rFonts w:hint="eastAsia" w:ascii="Times New Roman" w:hAnsi="Times New Roman" w:eastAsia="宋体" w:cs="Times New Roman"/>
                      <w:spacing w:val="2"/>
                      <w:sz w:val="20"/>
                      <w:szCs w:val="20"/>
                      <w:lang w:val="en-US" w:eastAsia="zh-CN"/>
                    </w:rPr>
                    <w:t>7</w:t>
                  </w:r>
                  <w:r>
                    <w:rPr>
                      <w:rFonts w:hint="default" w:ascii="Times New Roman" w:hAnsi="Times New Roman" w:eastAsia="Times New Roman" w:cs="Times New Roman"/>
                      <w:spacing w:val="2"/>
                      <w:sz w:val="20"/>
                      <w:szCs w:val="20"/>
                    </w:rPr>
                    <w:t>8</w:t>
                  </w:r>
                </w:p>
              </w:tc>
              <w:tc>
                <w:tcPr>
                  <w:tcW w:w="102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spacing w:val="2"/>
                      <w:sz w:val="20"/>
                      <w:szCs w:val="20"/>
                    </w:rPr>
                    <w:t>0.</w:t>
                  </w:r>
                  <w:r>
                    <w:rPr>
                      <w:rFonts w:hint="eastAsia" w:ascii="Times New Roman" w:hAnsi="Times New Roman" w:eastAsia="宋体" w:cs="Times New Roman"/>
                      <w:spacing w:val="2"/>
                      <w:sz w:val="20"/>
                      <w:szCs w:val="20"/>
                      <w:lang w:val="en-US" w:eastAsia="zh-CN"/>
                    </w:rPr>
                    <w:t>7</w:t>
                  </w:r>
                  <w:r>
                    <w:rPr>
                      <w:rFonts w:hint="default" w:ascii="Times New Roman" w:hAnsi="Times New Roman" w:eastAsia="Times New Roman" w:cs="Times New Roman"/>
                      <w:spacing w:val="2"/>
                      <w:sz w:val="20"/>
                      <w:szCs w:val="20"/>
                    </w:rPr>
                    <w:t>6</w:t>
                  </w:r>
                </w:p>
              </w:tc>
              <w:tc>
                <w:tcPr>
                  <w:tcW w:w="108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spacing w:val="2"/>
                      <w:sz w:val="20"/>
                      <w:szCs w:val="20"/>
                    </w:rPr>
                    <w:t>0.</w:t>
                  </w:r>
                  <w:r>
                    <w:rPr>
                      <w:rFonts w:hint="eastAsia" w:ascii="Times New Roman" w:hAnsi="Times New Roman" w:eastAsia="宋体" w:cs="Times New Roman"/>
                      <w:spacing w:val="2"/>
                      <w:sz w:val="20"/>
                      <w:szCs w:val="20"/>
                      <w:lang w:val="en-US" w:eastAsia="zh-CN"/>
                    </w:rPr>
                    <w:t>7</w:t>
                  </w:r>
                  <w:r>
                    <w:rPr>
                      <w:rFonts w:hint="default" w:ascii="Times New Roman" w:hAnsi="Times New Roman" w:eastAsia="Times New Roman" w:cs="Times New Roman"/>
                      <w:spacing w:val="2"/>
                      <w:sz w:val="20"/>
                      <w:szCs w:val="20"/>
                    </w:rPr>
                    <w:t>7</w:t>
                  </w:r>
                </w:p>
              </w:tc>
              <w:tc>
                <w:tcPr>
                  <w:tcW w:w="135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eastAsia" w:cs="Times New Roman"/>
                      <w:i w:val="0"/>
                      <w:iCs w:val="0"/>
                      <w:caps w:val="0"/>
                      <w:color w:val="auto"/>
                      <w:spacing w:val="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91"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p>
              </w:tc>
              <w:tc>
                <w:tcPr>
                  <w:tcW w:w="9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高锰酸盐指数</w:t>
                  </w:r>
                </w:p>
              </w:tc>
              <w:tc>
                <w:tcPr>
                  <w:tcW w:w="77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mg/L</w:t>
                  </w:r>
                </w:p>
              </w:tc>
              <w:tc>
                <w:tcPr>
                  <w:tcW w:w="113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sz w:val="20"/>
                      <w:szCs w:val="20"/>
                      <w:lang w:val="en-US" w:eastAsia="zh-CN"/>
                    </w:rPr>
                    <w:t>3.7</w:t>
                  </w:r>
                </w:p>
              </w:tc>
              <w:tc>
                <w:tcPr>
                  <w:tcW w:w="102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sz w:val="20"/>
                      <w:szCs w:val="20"/>
                      <w:lang w:val="en-US" w:eastAsia="zh-CN"/>
                    </w:rPr>
                    <w:t>3.6</w:t>
                  </w:r>
                </w:p>
              </w:tc>
              <w:tc>
                <w:tcPr>
                  <w:tcW w:w="108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sz w:val="20"/>
                      <w:szCs w:val="20"/>
                      <w:lang w:val="en-US" w:eastAsia="zh-CN"/>
                    </w:rPr>
                    <w:t>3.5</w:t>
                  </w:r>
                </w:p>
              </w:tc>
              <w:tc>
                <w:tcPr>
                  <w:tcW w:w="135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91"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p>
              </w:tc>
              <w:tc>
                <w:tcPr>
                  <w:tcW w:w="9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溶解氧</w:t>
                  </w:r>
                </w:p>
              </w:tc>
              <w:tc>
                <w:tcPr>
                  <w:tcW w:w="77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mg/L</w:t>
                  </w:r>
                </w:p>
              </w:tc>
              <w:tc>
                <w:tcPr>
                  <w:tcW w:w="113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sz w:val="20"/>
                      <w:szCs w:val="20"/>
                      <w:lang w:val="en-US" w:eastAsia="zh-CN"/>
                    </w:rPr>
                    <w:t>7.1</w:t>
                  </w:r>
                </w:p>
              </w:tc>
              <w:tc>
                <w:tcPr>
                  <w:tcW w:w="102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sz w:val="20"/>
                      <w:szCs w:val="20"/>
                      <w:lang w:val="en-US" w:eastAsia="zh-CN"/>
                    </w:rPr>
                    <w:t>7.2</w:t>
                  </w:r>
                </w:p>
              </w:tc>
              <w:tc>
                <w:tcPr>
                  <w:tcW w:w="108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sz w:val="20"/>
                      <w:szCs w:val="20"/>
                      <w:lang w:val="en-US" w:eastAsia="zh-CN"/>
                    </w:rPr>
                    <w:t>7.1</w:t>
                  </w:r>
                </w:p>
              </w:tc>
              <w:tc>
                <w:tcPr>
                  <w:tcW w:w="135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≥6</w:t>
                  </w:r>
                </w:p>
              </w:tc>
            </w:tr>
          </w:tbl>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20" w:firstLineChars="200"/>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根据监测结果，喷水洞上游及其支流水质COD、氨氮、总磷出现超标，水质不满足</w:t>
            </w:r>
            <w:r>
              <w:rPr>
                <w:rFonts w:hint="default" w:ascii="Times New Roman" w:hAnsi="Times New Roman" w:eastAsia="宋体" w:cs="Times New Roman"/>
                <w:color w:val="auto"/>
                <w:kern w:val="0"/>
                <w:sz w:val="21"/>
                <w:szCs w:val="21"/>
              </w:rPr>
              <w:t>GB3838-2002《地表水环境质量标准》Ⅱ类标准限值</w:t>
            </w:r>
            <w:r>
              <w:rPr>
                <w:rFonts w:hint="eastAsia" w:cs="Times New Roman"/>
                <w:color w:val="auto"/>
                <w:kern w:val="0"/>
                <w:sz w:val="21"/>
                <w:szCs w:val="21"/>
                <w:lang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根据宜良县人民政府发布的集中式生活饮用水源水质状况，可以得到海马箐水库最近2年的水质情况，2024年第三季度监测海马箐水库水质为</w:t>
            </w:r>
            <w:r>
              <w:rPr>
                <w:rFonts w:hint="default" w:ascii="Times New Roman" w:hAnsi="Times New Roman" w:eastAsia="宋体" w:cs="Times New Roman"/>
                <w:color w:val="auto"/>
                <w:kern w:val="0"/>
                <w:sz w:val="21"/>
                <w:szCs w:val="21"/>
              </w:rPr>
              <w:t>Ⅱ类</w:t>
            </w:r>
            <w:r>
              <w:rPr>
                <w:rFonts w:hint="eastAsia" w:cs="Times New Roman"/>
                <w:color w:val="auto"/>
                <w:kern w:val="0"/>
                <w:sz w:val="21"/>
                <w:szCs w:val="21"/>
                <w:lang w:val="en-US" w:eastAsia="zh-CN"/>
              </w:rPr>
              <w:t>、第四季度监测为</w:t>
            </w:r>
            <w:r>
              <w:rPr>
                <w:rFonts w:hint="eastAsia" w:cs="Times New Roman"/>
                <w:color w:val="auto"/>
                <w:kern w:val="0"/>
                <w:sz w:val="21"/>
                <w:szCs w:val="21"/>
                <w:lang w:val="en-US" w:eastAsia="zh-CN"/>
              </w:rPr>
              <w:fldChar w:fldCharType="begin"/>
            </w:r>
            <w:r>
              <w:rPr>
                <w:rFonts w:hint="eastAsia" w:cs="Times New Roman"/>
                <w:color w:val="auto"/>
                <w:kern w:val="0"/>
                <w:sz w:val="21"/>
                <w:szCs w:val="21"/>
                <w:lang w:val="en-US" w:eastAsia="zh-CN"/>
              </w:rPr>
              <w:instrText xml:space="preserve"> = 3 \* ROMAN \* MERGEFORMAT </w:instrText>
            </w:r>
            <w:r>
              <w:rPr>
                <w:rFonts w:hint="eastAsia" w:cs="Times New Roman"/>
                <w:color w:val="auto"/>
                <w:kern w:val="0"/>
                <w:sz w:val="21"/>
                <w:szCs w:val="21"/>
                <w:lang w:val="en-US" w:eastAsia="zh-CN"/>
              </w:rPr>
              <w:fldChar w:fldCharType="separate"/>
            </w:r>
            <w:r>
              <w:rPr>
                <w:rFonts w:hint="default"/>
                <w:color w:val="auto"/>
              </w:rPr>
              <w:t>III</w:t>
            </w:r>
            <w:r>
              <w:rPr>
                <w:rFonts w:hint="eastAsia" w:cs="Times New Roman"/>
                <w:color w:val="auto"/>
                <w:kern w:val="0"/>
                <w:sz w:val="21"/>
                <w:szCs w:val="21"/>
                <w:lang w:val="en-US" w:eastAsia="zh-CN"/>
              </w:rPr>
              <w:fldChar w:fldCharType="end"/>
            </w:r>
            <w:r>
              <w:rPr>
                <w:rFonts w:hint="eastAsia" w:cs="Times New Roman"/>
                <w:color w:val="auto"/>
                <w:kern w:val="0"/>
                <w:sz w:val="21"/>
                <w:szCs w:val="21"/>
                <w:lang w:val="en-US" w:eastAsia="zh-CN"/>
              </w:rPr>
              <w:t>类（溶解氧为Ⅲ类）；2025年第一季度海马箐水库水质为</w:t>
            </w:r>
            <w:r>
              <w:rPr>
                <w:rFonts w:hint="default" w:ascii="Times New Roman" w:hAnsi="Times New Roman" w:eastAsia="宋体" w:cs="Times New Roman"/>
                <w:color w:val="auto"/>
                <w:kern w:val="0"/>
                <w:sz w:val="21"/>
                <w:szCs w:val="21"/>
              </w:rPr>
              <w:t>Ⅱ类</w:t>
            </w:r>
            <w:r>
              <w:rPr>
                <w:rFonts w:hint="eastAsia" w:cs="Times New Roman"/>
                <w:color w:val="auto"/>
                <w:kern w:val="0"/>
                <w:sz w:val="21"/>
                <w:szCs w:val="21"/>
                <w:lang w:val="en-US" w:eastAsia="zh-CN"/>
              </w:rPr>
              <w:t>、第二季度为</w:t>
            </w:r>
            <w:r>
              <w:rPr>
                <w:rFonts w:hint="eastAsia" w:cs="Times New Roman"/>
                <w:color w:val="auto"/>
                <w:kern w:val="0"/>
                <w:sz w:val="21"/>
                <w:szCs w:val="21"/>
                <w:lang w:val="en-US" w:eastAsia="zh-CN"/>
              </w:rPr>
              <w:fldChar w:fldCharType="begin"/>
            </w:r>
            <w:r>
              <w:rPr>
                <w:rFonts w:hint="eastAsia" w:cs="Times New Roman"/>
                <w:color w:val="auto"/>
                <w:kern w:val="0"/>
                <w:sz w:val="21"/>
                <w:szCs w:val="21"/>
                <w:lang w:val="en-US" w:eastAsia="zh-CN"/>
              </w:rPr>
              <w:instrText xml:space="preserve"> = 3 \* ROMAN \* MERGEFORMAT </w:instrText>
            </w:r>
            <w:r>
              <w:rPr>
                <w:rFonts w:hint="eastAsia" w:cs="Times New Roman"/>
                <w:color w:val="auto"/>
                <w:kern w:val="0"/>
                <w:sz w:val="21"/>
                <w:szCs w:val="21"/>
                <w:lang w:val="en-US" w:eastAsia="zh-CN"/>
              </w:rPr>
              <w:fldChar w:fldCharType="separate"/>
            </w:r>
            <w:r>
              <w:rPr>
                <w:rFonts w:hint="default"/>
                <w:color w:val="auto"/>
              </w:rPr>
              <w:t>III</w:t>
            </w:r>
            <w:r>
              <w:rPr>
                <w:rFonts w:hint="eastAsia" w:cs="Times New Roman"/>
                <w:color w:val="auto"/>
                <w:kern w:val="0"/>
                <w:sz w:val="21"/>
                <w:szCs w:val="21"/>
                <w:lang w:val="en-US" w:eastAsia="zh-CN"/>
              </w:rPr>
              <w:fldChar w:fldCharType="end"/>
            </w:r>
            <w:r>
              <w:rPr>
                <w:rFonts w:hint="eastAsia" w:cs="Times New Roman"/>
                <w:color w:val="auto"/>
                <w:kern w:val="0"/>
                <w:sz w:val="21"/>
                <w:szCs w:val="21"/>
                <w:lang w:val="en-US" w:eastAsia="zh-CN"/>
              </w:rPr>
              <w:t>类（五日生化需氧量、总磷为Ⅲ类）、第三季度为</w:t>
            </w:r>
            <w:r>
              <w:rPr>
                <w:rFonts w:hint="default" w:ascii="Times New Roman" w:hAnsi="Times New Roman" w:eastAsia="宋体" w:cs="Times New Roman"/>
                <w:color w:val="auto"/>
                <w:kern w:val="0"/>
                <w:sz w:val="21"/>
                <w:szCs w:val="21"/>
              </w:rPr>
              <w:t>Ⅱ类</w:t>
            </w:r>
            <w:r>
              <w:rPr>
                <w:rFonts w:hint="eastAsia" w:cs="Times New Roman"/>
                <w:color w:val="auto"/>
                <w:kern w:val="0"/>
                <w:sz w:val="21"/>
                <w:szCs w:val="21"/>
                <w:lang w:val="en-US" w:eastAsia="zh-CN"/>
              </w:rPr>
              <w:t>、第四季度为</w:t>
            </w:r>
            <w:r>
              <w:rPr>
                <w:rFonts w:hint="default" w:ascii="Times New Roman" w:hAnsi="Times New Roman" w:eastAsia="宋体" w:cs="Times New Roman"/>
                <w:color w:val="auto"/>
                <w:kern w:val="0"/>
                <w:sz w:val="21"/>
                <w:szCs w:val="21"/>
              </w:rPr>
              <w:t>Ⅱ类</w:t>
            </w:r>
            <w:r>
              <w:rPr>
                <w:rFonts w:hint="eastAsia" w:cs="Times New Roman"/>
                <w:color w:val="auto"/>
                <w:kern w:val="0"/>
                <w:sz w:val="21"/>
                <w:szCs w:val="21"/>
                <w:lang w:eastAsia="zh-CN"/>
              </w:rPr>
              <w:t>；</w:t>
            </w:r>
            <w:r>
              <w:rPr>
                <w:rFonts w:hint="eastAsia" w:cs="Times New Roman"/>
                <w:color w:val="auto"/>
                <w:kern w:val="0"/>
                <w:sz w:val="21"/>
                <w:szCs w:val="21"/>
                <w:lang w:val="en-US" w:eastAsia="zh-CN"/>
              </w:rPr>
              <w:t>2026年海马箐水库水质第一季度为</w:t>
            </w:r>
            <w:r>
              <w:rPr>
                <w:rFonts w:hint="default" w:ascii="Times New Roman" w:hAnsi="Times New Roman" w:eastAsia="宋体" w:cs="Times New Roman"/>
                <w:color w:val="auto"/>
                <w:kern w:val="0"/>
                <w:sz w:val="21"/>
                <w:szCs w:val="21"/>
              </w:rPr>
              <w:t>Ⅱ类</w:t>
            </w:r>
            <w:r>
              <w:rPr>
                <w:rFonts w:hint="eastAsia" w:cs="Times New Roman"/>
                <w:color w:val="auto"/>
                <w:kern w:val="0"/>
                <w:sz w:val="21"/>
                <w:szCs w:val="21"/>
                <w:lang w:val="en-US" w:eastAsia="zh-CN"/>
              </w:rPr>
              <w:t>、第二季度为</w:t>
            </w:r>
            <w:r>
              <w:rPr>
                <w:rFonts w:hint="eastAsia" w:cs="Times New Roman"/>
                <w:color w:val="auto"/>
                <w:kern w:val="0"/>
                <w:sz w:val="21"/>
                <w:szCs w:val="21"/>
                <w:lang w:val="en-US" w:eastAsia="zh-CN"/>
              </w:rPr>
              <w:fldChar w:fldCharType="begin"/>
            </w:r>
            <w:r>
              <w:rPr>
                <w:rFonts w:hint="eastAsia" w:cs="Times New Roman"/>
                <w:color w:val="auto"/>
                <w:kern w:val="0"/>
                <w:sz w:val="21"/>
                <w:szCs w:val="21"/>
                <w:lang w:val="en-US" w:eastAsia="zh-CN"/>
              </w:rPr>
              <w:instrText xml:space="preserve"> = 3 \* ROMAN \* MERGEFORMAT </w:instrText>
            </w:r>
            <w:r>
              <w:rPr>
                <w:rFonts w:hint="eastAsia" w:cs="Times New Roman"/>
                <w:color w:val="auto"/>
                <w:kern w:val="0"/>
                <w:sz w:val="21"/>
                <w:szCs w:val="21"/>
                <w:lang w:val="en-US" w:eastAsia="zh-CN"/>
              </w:rPr>
              <w:fldChar w:fldCharType="separate"/>
            </w:r>
            <w:r>
              <w:rPr>
                <w:rFonts w:hint="default"/>
                <w:color w:val="auto"/>
              </w:rPr>
              <w:t>III</w:t>
            </w:r>
            <w:r>
              <w:rPr>
                <w:rFonts w:hint="eastAsia" w:cs="Times New Roman"/>
                <w:color w:val="auto"/>
                <w:kern w:val="0"/>
                <w:sz w:val="21"/>
                <w:szCs w:val="21"/>
                <w:lang w:val="en-US" w:eastAsia="zh-CN"/>
              </w:rPr>
              <w:fldChar w:fldCharType="end"/>
            </w:r>
            <w:r>
              <w:rPr>
                <w:rFonts w:hint="eastAsia" w:cs="Times New Roman"/>
                <w:color w:val="auto"/>
                <w:kern w:val="0"/>
                <w:sz w:val="21"/>
                <w:szCs w:val="21"/>
                <w:lang w:val="en-US" w:eastAsia="zh-CN"/>
              </w:rPr>
              <w:t>类（粪大肠菌群为Ⅲ类）。</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color w:val="auto"/>
                <w:kern w:val="0"/>
                <w:sz w:val="21"/>
                <w:szCs w:val="21"/>
              </w:rPr>
              <w:t>由上述结果可知</w:t>
            </w:r>
            <w:r>
              <w:rPr>
                <w:rFonts w:hint="eastAsia" w:ascii="Times New Roman" w:hAnsi="Times New Roman" w:eastAsia="宋体" w:cs="Times New Roman"/>
                <w:color w:val="auto"/>
                <w:kern w:val="0"/>
                <w:sz w:val="21"/>
                <w:szCs w:val="21"/>
                <w:lang w:eastAsia="zh-CN"/>
              </w:rPr>
              <w:t>，</w:t>
            </w:r>
            <w:r>
              <w:rPr>
                <w:rFonts w:hint="eastAsia" w:cs="Times New Roman"/>
                <w:color w:val="auto"/>
                <w:kern w:val="0"/>
                <w:sz w:val="21"/>
                <w:szCs w:val="21"/>
                <w:lang w:val="en-US" w:eastAsia="zh-CN"/>
              </w:rPr>
              <w:t>海马箐水库水质总体稳定，但不能完全满足</w:t>
            </w:r>
            <w:r>
              <w:rPr>
                <w:rFonts w:hint="default" w:ascii="Times New Roman" w:hAnsi="Times New Roman" w:eastAsia="宋体" w:cs="Times New Roman"/>
                <w:color w:val="auto"/>
                <w:kern w:val="0"/>
                <w:sz w:val="21"/>
                <w:szCs w:val="21"/>
              </w:rPr>
              <w:t>功能区划水质要求，</w:t>
            </w:r>
            <w:r>
              <w:rPr>
                <w:rFonts w:hint="eastAsia" w:cs="Times New Roman"/>
                <w:color w:val="auto"/>
                <w:kern w:val="0"/>
                <w:sz w:val="21"/>
                <w:szCs w:val="21"/>
                <w:lang w:val="en-US" w:eastAsia="zh-CN"/>
              </w:rPr>
              <w:t>部分指标出现超标，如溶解氧、BOD</w:t>
            </w:r>
            <w:r>
              <w:rPr>
                <w:rFonts w:hint="eastAsia" w:cs="Times New Roman"/>
                <w:color w:val="auto"/>
                <w:kern w:val="0"/>
                <w:sz w:val="21"/>
                <w:szCs w:val="21"/>
                <w:vertAlign w:val="subscript"/>
                <w:lang w:val="en-US" w:eastAsia="zh-CN"/>
              </w:rPr>
              <w:t>5</w:t>
            </w:r>
            <w:r>
              <w:rPr>
                <w:rFonts w:hint="eastAsia" w:cs="Times New Roman"/>
                <w:color w:val="auto"/>
                <w:kern w:val="0"/>
                <w:sz w:val="21"/>
                <w:szCs w:val="21"/>
                <w:lang w:val="en-US" w:eastAsia="zh-CN"/>
              </w:rPr>
              <w:t>、TP和最近一次监测出现粪大肠菌群超标，同时，海马箐水库管理局还提供了一份例行监测资料，</w:t>
            </w:r>
            <w:r>
              <w:rPr>
                <w:rFonts w:hint="default" w:ascii="Times New Roman" w:hAnsi="Times New Roman" w:eastAsia="宋体" w:cs="Times New Roman"/>
                <w:color w:val="auto"/>
                <w:kern w:val="0"/>
                <w:sz w:val="21"/>
                <w:szCs w:val="21"/>
              </w:rPr>
              <w:t>202</w:t>
            </w:r>
            <w:r>
              <w:rPr>
                <w:rFonts w:hint="default" w:ascii="Times New Roman" w:hAnsi="Times New Roman" w:eastAsia="宋体" w:cs="Times New Roman"/>
                <w:color w:val="auto"/>
                <w:kern w:val="0"/>
                <w:sz w:val="21"/>
                <w:szCs w:val="21"/>
                <w:lang w:val="en-US" w:eastAsia="zh-CN"/>
              </w:rPr>
              <w:t>4</w:t>
            </w:r>
            <w:r>
              <w:rPr>
                <w:rFonts w:hint="default" w:ascii="Times New Roman" w:hAnsi="Times New Roman" w:eastAsia="宋体" w:cs="Times New Roman"/>
                <w:color w:val="auto"/>
                <w:kern w:val="0"/>
                <w:sz w:val="21"/>
                <w:szCs w:val="21"/>
              </w:rPr>
              <w:t>年</w:t>
            </w:r>
            <w:r>
              <w:rPr>
                <w:rFonts w:hint="default" w:ascii="Times New Roman" w:hAnsi="Times New Roman" w:eastAsia="宋体" w:cs="Times New Roman"/>
                <w:color w:val="auto"/>
                <w:kern w:val="0"/>
                <w:sz w:val="21"/>
                <w:szCs w:val="21"/>
                <w:lang w:val="en-US" w:eastAsia="zh-CN"/>
              </w:rPr>
              <w:t>7月至2025年5月海马箐水库</w:t>
            </w:r>
            <w:r>
              <w:rPr>
                <w:rFonts w:hint="default" w:ascii="Times New Roman" w:hAnsi="Times New Roman" w:eastAsia="宋体" w:cs="Times New Roman"/>
                <w:color w:val="auto"/>
                <w:kern w:val="0"/>
                <w:sz w:val="21"/>
                <w:szCs w:val="21"/>
              </w:rPr>
              <w:t>的水质</w:t>
            </w:r>
            <w:r>
              <w:rPr>
                <w:rFonts w:hint="default" w:ascii="Times New Roman" w:hAnsi="Times New Roman" w:eastAsia="宋体" w:cs="Times New Roman"/>
                <w:color w:val="auto"/>
                <w:kern w:val="0"/>
                <w:sz w:val="21"/>
                <w:szCs w:val="21"/>
                <w:lang w:eastAsia="zh-CN"/>
              </w:rPr>
              <w:t>总磷在</w:t>
            </w:r>
            <w:r>
              <w:rPr>
                <w:rFonts w:hint="default" w:ascii="Times New Roman" w:hAnsi="Times New Roman" w:eastAsia="宋体" w:cs="Times New Roman"/>
                <w:color w:val="auto"/>
                <w:kern w:val="0"/>
                <w:sz w:val="21"/>
                <w:szCs w:val="21"/>
                <w:lang w:val="en-US" w:eastAsia="zh-CN"/>
              </w:rPr>
              <w:t>2024年7月、10月，2025年3月、4月不达标，</w:t>
            </w:r>
            <w:r>
              <w:rPr>
                <w:rFonts w:hint="default" w:ascii="Times New Roman" w:hAnsi="Times New Roman" w:eastAsia="宋体" w:cs="Times New Roman"/>
                <w:color w:val="auto"/>
                <w:kern w:val="0"/>
                <w:sz w:val="21"/>
                <w:szCs w:val="21"/>
              </w:rPr>
              <w:t>总氮均</w:t>
            </w:r>
            <w:r>
              <w:rPr>
                <w:rFonts w:hint="default" w:ascii="Times New Roman" w:hAnsi="Times New Roman" w:eastAsia="宋体" w:cs="Times New Roman"/>
                <w:color w:val="auto"/>
                <w:kern w:val="0"/>
                <w:sz w:val="21"/>
                <w:szCs w:val="21"/>
                <w:lang w:eastAsia="zh-CN"/>
              </w:rPr>
              <w:t>不</w:t>
            </w:r>
            <w:r>
              <w:rPr>
                <w:rFonts w:hint="default" w:ascii="Times New Roman" w:hAnsi="Times New Roman" w:eastAsia="宋体" w:cs="Times New Roman"/>
                <w:color w:val="auto"/>
                <w:kern w:val="0"/>
                <w:sz w:val="21"/>
                <w:szCs w:val="21"/>
              </w:rPr>
              <w:t>达标，其他因子均能达Ⅱ类水质标准。项目所在区域地表水体达不到功能区划水质要求，主要超标原因为居民生活污水面源污染</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库区周边农业面源污染及雨季地表径流携带氮磷负荷影响。</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color w:val="auto"/>
                <w:kern w:val="0"/>
                <w:sz w:val="21"/>
                <w:szCs w:val="21"/>
              </w:rPr>
            </w:pPr>
            <w:r>
              <w:rPr>
                <w:rFonts w:hint="eastAsia" w:cs="Times New Roman"/>
                <w:b/>
                <w:bCs/>
                <w:color w:val="auto"/>
                <w:kern w:val="0"/>
                <w:sz w:val="21"/>
                <w:szCs w:val="21"/>
                <w:lang w:val="en-US" w:eastAsia="zh-CN"/>
              </w:rPr>
              <w:t>三、</w:t>
            </w:r>
            <w:r>
              <w:rPr>
                <w:rFonts w:hint="default" w:ascii="Times New Roman" w:hAnsi="Times New Roman" w:eastAsia="宋体" w:cs="Times New Roman"/>
                <w:b/>
                <w:bCs/>
                <w:color w:val="auto"/>
                <w:kern w:val="0"/>
                <w:sz w:val="21"/>
                <w:szCs w:val="21"/>
              </w:rPr>
              <w:t>声环境质量现状</w:t>
            </w: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本项目位于</w:t>
            </w:r>
            <w:r>
              <w:rPr>
                <w:rFonts w:hint="default" w:ascii="Times New Roman" w:hAnsi="Times New Roman" w:eastAsia="宋体" w:cs="Times New Roman"/>
                <w:color w:val="auto"/>
                <w:kern w:val="0"/>
                <w:sz w:val="21"/>
                <w:szCs w:val="21"/>
                <w:lang w:eastAsia="zh-CN"/>
              </w:rPr>
              <w:t>宜良县</w:t>
            </w:r>
            <w:r>
              <w:rPr>
                <w:rFonts w:hint="default" w:ascii="Times New Roman" w:hAnsi="Times New Roman" w:eastAsia="宋体" w:cs="Times New Roman"/>
                <w:color w:val="auto"/>
                <w:kern w:val="0"/>
                <w:sz w:val="21"/>
                <w:szCs w:val="21"/>
              </w:rPr>
              <w:t>，执行《声环境质量标准》（GB3096-2008）中的2类声环境功能区环境噪声限值标准，即昼间60dB（A），夜间50dB（A）。</w:t>
            </w: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根据《2024年度昆明市生态环境状况公报》，2024年，昆明市各</w:t>
            </w:r>
            <w:r>
              <w:rPr>
                <w:rFonts w:hint="eastAsia" w:cs="Times New Roman"/>
                <w:color w:val="auto"/>
                <w:kern w:val="0"/>
                <w:sz w:val="21"/>
                <w:szCs w:val="21"/>
                <w:lang w:eastAsia="zh-CN"/>
              </w:rPr>
              <w:t>县（市、区）</w:t>
            </w:r>
            <w:r>
              <w:rPr>
                <w:rFonts w:hint="default" w:ascii="Times New Roman" w:hAnsi="Times New Roman" w:eastAsia="宋体" w:cs="Times New Roman"/>
                <w:color w:val="auto"/>
                <w:kern w:val="0"/>
                <w:sz w:val="21"/>
                <w:szCs w:val="21"/>
              </w:rPr>
              <w:t>区域环境昼间等效声级平均值分别为</w:t>
            </w:r>
            <w:r>
              <w:rPr>
                <w:rFonts w:hint="eastAsia"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东川区53.4分贝、安宁市49.2分贝、宜良县49.4分贝、</w:t>
            </w:r>
            <w:r>
              <w:rPr>
                <w:rFonts w:hint="eastAsia" w:cs="Times New Roman"/>
                <w:color w:val="auto"/>
                <w:kern w:val="0"/>
                <w:sz w:val="21"/>
                <w:szCs w:val="21"/>
                <w:lang w:eastAsia="zh-CN"/>
              </w:rPr>
              <w:t>石林彝族自治县</w:t>
            </w:r>
            <w:r>
              <w:rPr>
                <w:rFonts w:hint="default" w:ascii="Times New Roman" w:hAnsi="Times New Roman" w:eastAsia="宋体" w:cs="Times New Roman"/>
                <w:color w:val="auto"/>
                <w:kern w:val="0"/>
                <w:sz w:val="21"/>
                <w:szCs w:val="21"/>
              </w:rPr>
              <w:t>53.2分贝、</w:t>
            </w:r>
            <w:r>
              <w:rPr>
                <w:rFonts w:hint="eastAsia" w:cs="Times New Roman"/>
                <w:color w:val="auto"/>
                <w:kern w:val="0"/>
                <w:sz w:val="21"/>
                <w:szCs w:val="21"/>
                <w:lang w:eastAsia="zh-CN"/>
              </w:rPr>
              <w:t>禄劝彝族苗族自治县</w:t>
            </w:r>
            <w:r>
              <w:rPr>
                <w:rFonts w:hint="default" w:ascii="Times New Roman" w:hAnsi="Times New Roman" w:eastAsia="宋体" w:cs="Times New Roman"/>
                <w:color w:val="auto"/>
                <w:kern w:val="0"/>
                <w:sz w:val="21"/>
                <w:szCs w:val="21"/>
              </w:rPr>
              <w:t>51.2分贝、嵩明县52.8分贝、富民县48.9分贝、</w:t>
            </w:r>
            <w:r>
              <w:rPr>
                <w:rFonts w:hint="eastAsia" w:cs="Times New Roman"/>
                <w:color w:val="auto"/>
                <w:kern w:val="0"/>
                <w:sz w:val="21"/>
                <w:szCs w:val="21"/>
                <w:lang w:eastAsia="zh-CN"/>
              </w:rPr>
              <w:t>寻甸回族彝族自治县</w:t>
            </w:r>
            <w:r>
              <w:rPr>
                <w:rFonts w:hint="default" w:ascii="Times New Roman" w:hAnsi="Times New Roman" w:eastAsia="宋体" w:cs="Times New Roman"/>
                <w:color w:val="auto"/>
                <w:kern w:val="0"/>
                <w:sz w:val="21"/>
                <w:szCs w:val="21"/>
              </w:rPr>
              <w:t>46.3分贝。安宁市、宜良县、富民县、</w:t>
            </w:r>
            <w:r>
              <w:rPr>
                <w:rFonts w:hint="eastAsia" w:cs="Times New Roman"/>
                <w:color w:val="auto"/>
                <w:kern w:val="0"/>
                <w:sz w:val="21"/>
                <w:szCs w:val="21"/>
                <w:lang w:eastAsia="zh-CN"/>
              </w:rPr>
              <w:t>寻甸回族彝族自治县</w:t>
            </w:r>
            <w:r>
              <w:rPr>
                <w:rFonts w:hint="default" w:ascii="Times New Roman" w:hAnsi="Times New Roman" w:eastAsia="宋体" w:cs="Times New Roman"/>
                <w:color w:val="auto"/>
                <w:kern w:val="0"/>
                <w:sz w:val="21"/>
                <w:szCs w:val="21"/>
              </w:rPr>
              <w:t>区域昼间环境噪声总体水平评价为一级</w:t>
            </w:r>
            <w:r>
              <w:rPr>
                <w:rFonts w:hint="eastAsia"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好</w:t>
            </w:r>
            <w:r>
              <w:rPr>
                <w:rFonts w:hint="eastAsia"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，其余各</w:t>
            </w:r>
            <w:r>
              <w:rPr>
                <w:rFonts w:hint="eastAsia" w:cs="Times New Roman"/>
                <w:color w:val="auto"/>
                <w:kern w:val="0"/>
                <w:sz w:val="21"/>
                <w:szCs w:val="21"/>
                <w:lang w:eastAsia="zh-CN"/>
              </w:rPr>
              <w:t>县（市、区）</w:t>
            </w:r>
            <w:r>
              <w:rPr>
                <w:rFonts w:hint="default" w:ascii="Times New Roman" w:hAnsi="Times New Roman" w:eastAsia="宋体" w:cs="Times New Roman"/>
                <w:color w:val="auto"/>
                <w:kern w:val="0"/>
                <w:sz w:val="21"/>
                <w:szCs w:val="21"/>
              </w:rPr>
              <w:t>区域昼间环境噪声总体水平评价为二级</w:t>
            </w:r>
            <w:r>
              <w:rPr>
                <w:rFonts w:hint="eastAsia"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较好</w:t>
            </w:r>
            <w:r>
              <w:rPr>
                <w:rFonts w:hint="eastAsia"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。与2023年相比，宜良县、富民县、</w:t>
            </w:r>
            <w:r>
              <w:rPr>
                <w:rFonts w:hint="eastAsia" w:cs="Times New Roman"/>
                <w:color w:val="auto"/>
                <w:kern w:val="0"/>
                <w:sz w:val="21"/>
                <w:szCs w:val="21"/>
                <w:lang w:eastAsia="zh-CN"/>
              </w:rPr>
              <w:t>寻甸回族彝族自治县</w:t>
            </w:r>
            <w:r>
              <w:rPr>
                <w:rFonts w:hint="default" w:ascii="Times New Roman" w:hAnsi="Times New Roman" w:eastAsia="宋体" w:cs="Times New Roman"/>
                <w:color w:val="auto"/>
                <w:kern w:val="0"/>
                <w:sz w:val="21"/>
                <w:szCs w:val="21"/>
              </w:rPr>
              <w:t>的区域环境昼间等效声级平均值降低，东川区、安宁市、</w:t>
            </w:r>
            <w:r>
              <w:rPr>
                <w:rFonts w:hint="eastAsia" w:cs="Times New Roman"/>
                <w:color w:val="auto"/>
                <w:kern w:val="0"/>
                <w:sz w:val="21"/>
                <w:szCs w:val="21"/>
                <w:lang w:eastAsia="zh-CN"/>
              </w:rPr>
              <w:t>石林彝族自治县</w:t>
            </w:r>
            <w:r>
              <w:rPr>
                <w:rFonts w:hint="default" w:ascii="Times New Roman" w:hAnsi="Times New Roman" w:eastAsia="宋体" w:cs="Times New Roman"/>
                <w:color w:val="auto"/>
                <w:kern w:val="0"/>
                <w:sz w:val="21"/>
                <w:szCs w:val="21"/>
              </w:rPr>
              <w:t>、</w:t>
            </w:r>
            <w:r>
              <w:rPr>
                <w:rFonts w:hint="eastAsia" w:cs="Times New Roman"/>
                <w:color w:val="auto"/>
                <w:kern w:val="0"/>
                <w:sz w:val="21"/>
                <w:szCs w:val="21"/>
                <w:lang w:eastAsia="zh-CN"/>
              </w:rPr>
              <w:t>禄劝彝族苗族自治县</w:t>
            </w:r>
            <w:r>
              <w:rPr>
                <w:rFonts w:hint="default" w:ascii="Times New Roman" w:hAnsi="Times New Roman" w:eastAsia="宋体" w:cs="Times New Roman"/>
                <w:color w:val="auto"/>
                <w:kern w:val="0"/>
                <w:sz w:val="21"/>
                <w:szCs w:val="21"/>
              </w:rPr>
              <w:t>、嵩明县的区域环境昼间等效声级平均值升高。</w:t>
            </w: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20" w:firstLineChars="200"/>
              <w:rPr>
                <w:rFonts w:hint="eastAsia" w:cs="Times New Roman"/>
                <w:color w:val="auto"/>
                <w:kern w:val="0"/>
                <w:sz w:val="21"/>
                <w:szCs w:val="21"/>
                <w:lang w:val="en-US" w:eastAsia="zh-CN"/>
              </w:rPr>
            </w:pPr>
            <w:r>
              <w:rPr>
                <w:rFonts w:hint="eastAsia" w:cs="Times New Roman"/>
                <w:color w:val="auto"/>
                <w:kern w:val="0"/>
                <w:sz w:val="21"/>
                <w:szCs w:val="21"/>
                <w:lang w:val="en-US" w:eastAsia="zh-CN"/>
              </w:rPr>
              <w:t>宜良县</w:t>
            </w:r>
            <w:r>
              <w:rPr>
                <w:rFonts w:hint="eastAsia" w:ascii="Times New Roman" w:hAnsi="Times New Roman" w:eastAsia="宋体" w:cs="Times New Roman"/>
                <w:color w:val="auto"/>
                <w:kern w:val="0"/>
                <w:sz w:val="21"/>
                <w:szCs w:val="21"/>
                <w:lang w:val="en-US" w:eastAsia="zh-CN"/>
              </w:rPr>
              <w:t>海马箐水库管理局2025年8月委托贵州元烁环境检测技术有限公司对项目区声环境进行了监测（见附件15）</w:t>
            </w:r>
            <w:r>
              <w:rPr>
                <w:rFonts w:hint="eastAsia" w:cs="Times New Roman"/>
                <w:color w:val="auto"/>
                <w:kern w:val="0"/>
                <w:sz w:val="21"/>
                <w:szCs w:val="21"/>
                <w:lang w:val="en-US" w:eastAsia="zh-CN"/>
              </w:rPr>
              <w:t>，监测结果见表3-3。</w:t>
            </w: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color w:val="auto"/>
                <w:kern w:val="0"/>
                <w:sz w:val="21"/>
                <w:szCs w:val="21"/>
                <w:lang w:val="en-US" w:eastAsia="zh-CN"/>
              </w:rPr>
            </w:pPr>
            <w:r>
              <w:rPr>
                <w:rFonts w:hint="eastAsia" w:cs="Times New Roman"/>
                <w:b/>
                <w:bCs/>
                <w:color w:val="auto"/>
                <w:kern w:val="0"/>
                <w:sz w:val="21"/>
                <w:szCs w:val="21"/>
                <w:lang w:val="en-US" w:eastAsia="zh-CN"/>
              </w:rPr>
              <w:t>表3-3 项目区声环境监测结果</w:t>
            </w:r>
          </w:p>
          <w:tbl>
            <w:tblPr>
              <w:tblStyle w:val="782"/>
              <w:tblW w:w="768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4"/>
              <w:gridCol w:w="1617"/>
              <w:gridCol w:w="1300"/>
              <w:gridCol w:w="1288"/>
              <w:gridCol w:w="1250"/>
              <w:gridCol w:w="10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4" w:type="dxa"/>
                  <w:vMerge w:val="restart"/>
                  <w:tcBorders>
                    <w:bottom w:val="nil"/>
                  </w:tcBorders>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检测项目</w:t>
                  </w:r>
                </w:p>
              </w:tc>
              <w:tc>
                <w:tcPr>
                  <w:tcW w:w="1617" w:type="dxa"/>
                  <w:vMerge w:val="restart"/>
                  <w:tcBorders>
                    <w:bottom w:val="nil"/>
                  </w:tcBorders>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检测点位</w:t>
                  </w:r>
                </w:p>
              </w:tc>
              <w:tc>
                <w:tcPr>
                  <w:tcW w:w="1300" w:type="dxa"/>
                  <w:vMerge w:val="restart"/>
                  <w:tcBorders>
                    <w:bottom w:val="nil"/>
                  </w:tcBorders>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主要声源</w:t>
                  </w:r>
                </w:p>
              </w:tc>
              <w:tc>
                <w:tcPr>
                  <w:tcW w:w="1288" w:type="dxa"/>
                  <w:vMerge w:val="restart"/>
                  <w:tcBorders>
                    <w:bottom w:val="nil"/>
                  </w:tcBorders>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检测日期</w:t>
                  </w:r>
                </w:p>
              </w:tc>
              <w:tc>
                <w:tcPr>
                  <w:tcW w:w="2325" w:type="dxa"/>
                  <w:gridSpan w:val="2"/>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 xml:space="preserve">检测结果  </w:t>
                  </w:r>
                  <w:r>
                    <w:rPr>
                      <w:rFonts w:hint="default" w:ascii="Times New Roman" w:hAnsi="Times New Roman" w:eastAsia="宋体" w:cs="Times New Roman"/>
                      <w:color w:val="auto"/>
                      <w:sz w:val="21"/>
                      <w:szCs w:val="21"/>
                    </w:rPr>
                    <w:t>dB</w:t>
                  </w:r>
                  <w:r>
                    <w:rPr>
                      <w:rFonts w:hint="default" w:ascii="Times New Roman" w:hAnsi="Times New Roman" w:eastAsia="宋体" w:cs="Times New Roman"/>
                      <w:color w:val="auto"/>
                      <w:spacing w:val="7"/>
                      <w:sz w:val="21"/>
                      <w:szCs w:val="21"/>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c>
                <w:tcPr>
                  <w:tcW w:w="1617"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c>
                <w:tcPr>
                  <w:tcW w:w="1300"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c>
                <w:tcPr>
                  <w:tcW w:w="1288"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c>
                <w:tcPr>
                  <w:tcW w:w="1250" w:type="dxa"/>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0"/>
                      <w:sz w:val="21"/>
                      <w:szCs w:val="21"/>
                    </w:rPr>
                    <w:t>昼间</w:t>
                  </w:r>
                  <w:r>
                    <w:rPr>
                      <w:rFonts w:hint="default" w:ascii="Times New Roman" w:hAnsi="Times New Roman" w:eastAsia="宋体" w:cs="Times New Roman"/>
                      <w:color w:val="auto"/>
                      <w:spacing w:val="11"/>
                      <w:sz w:val="21"/>
                      <w:szCs w:val="21"/>
                    </w:rPr>
                    <w:t xml:space="preserve"> </w:t>
                  </w:r>
                  <w:r>
                    <w:rPr>
                      <w:rFonts w:hint="default" w:ascii="Times New Roman" w:hAnsi="Times New Roman" w:eastAsia="宋体" w:cs="Times New Roman"/>
                      <w:color w:val="auto"/>
                      <w:sz w:val="21"/>
                      <w:szCs w:val="21"/>
                    </w:rPr>
                    <w:t>Leq</w:t>
                  </w:r>
                </w:p>
              </w:tc>
              <w:tc>
                <w:tcPr>
                  <w:tcW w:w="1075" w:type="dxa"/>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 xml:space="preserve">夜间 </w:t>
                  </w:r>
                  <w:r>
                    <w:rPr>
                      <w:rFonts w:hint="default" w:ascii="Times New Roman" w:hAnsi="Times New Roman" w:eastAsia="宋体" w:cs="Times New Roman"/>
                      <w:color w:val="auto"/>
                      <w:sz w:val="21"/>
                      <w:szCs w:val="21"/>
                    </w:rPr>
                    <w:t>Leq</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4" w:type="dxa"/>
                  <w:vMerge w:val="restart"/>
                  <w:tcBorders>
                    <w:bottom w:val="nil"/>
                  </w:tcBorders>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噪声</w:t>
                  </w:r>
                </w:p>
              </w:tc>
              <w:tc>
                <w:tcPr>
                  <w:tcW w:w="1617" w:type="dxa"/>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大河村N1#</w:t>
                  </w:r>
                </w:p>
              </w:tc>
              <w:tc>
                <w:tcPr>
                  <w:tcW w:w="1300" w:type="dxa"/>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环境噪声</w:t>
                  </w:r>
                </w:p>
              </w:tc>
              <w:tc>
                <w:tcPr>
                  <w:tcW w:w="1288"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2025.08.01</w:t>
                  </w:r>
                </w:p>
              </w:tc>
              <w:tc>
                <w:tcPr>
                  <w:tcW w:w="125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42</w:t>
                  </w:r>
                </w:p>
              </w:tc>
              <w:tc>
                <w:tcPr>
                  <w:tcW w:w="107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4"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c>
                <w:tcPr>
                  <w:tcW w:w="1617" w:type="dxa"/>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洗洋塘村N2#</w:t>
                  </w:r>
                </w:p>
              </w:tc>
              <w:tc>
                <w:tcPr>
                  <w:tcW w:w="1300" w:type="dxa"/>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环境噪声</w:t>
                  </w:r>
                </w:p>
              </w:tc>
              <w:tc>
                <w:tcPr>
                  <w:tcW w:w="1288"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c>
                <w:tcPr>
                  <w:tcW w:w="125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44</w:t>
                  </w:r>
                </w:p>
              </w:tc>
              <w:tc>
                <w:tcPr>
                  <w:tcW w:w="107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4"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c>
                <w:tcPr>
                  <w:tcW w:w="1617" w:type="dxa"/>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水塘子村N3#</w:t>
                  </w:r>
                </w:p>
              </w:tc>
              <w:tc>
                <w:tcPr>
                  <w:tcW w:w="1300" w:type="dxa"/>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环境噪声</w:t>
                  </w:r>
                </w:p>
              </w:tc>
              <w:tc>
                <w:tcPr>
                  <w:tcW w:w="1288"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c>
                <w:tcPr>
                  <w:tcW w:w="125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41</w:t>
                  </w:r>
                </w:p>
              </w:tc>
              <w:tc>
                <w:tcPr>
                  <w:tcW w:w="107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c>
                <w:tcPr>
                  <w:tcW w:w="1617" w:type="dxa"/>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新安村村N4#</w:t>
                  </w:r>
                </w:p>
              </w:tc>
              <w:tc>
                <w:tcPr>
                  <w:tcW w:w="1300" w:type="dxa"/>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环境噪声</w:t>
                  </w:r>
                </w:p>
              </w:tc>
              <w:tc>
                <w:tcPr>
                  <w:tcW w:w="1288"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c>
                <w:tcPr>
                  <w:tcW w:w="125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46</w:t>
                  </w:r>
                </w:p>
              </w:tc>
              <w:tc>
                <w:tcPr>
                  <w:tcW w:w="107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5359" w:type="dxa"/>
                  <w:gridSpan w:val="4"/>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执行《声环境质量标准》（</w:t>
                  </w:r>
                  <w:r>
                    <w:rPr>
                      <w:rFonts w:hint="default" w:ascii="Times New Roman" w:hAnsi="Times New Roman" w:eastAsia="宋体" w:cs="Times New Roman"/>
                      <w:color w:val="auto"/>
                      <w:sz w:val="21"/>
                      <w:szCs w:val="21"/>
                    </w:rPr>
                    <w:t>GB</w:t>
                  </w:r>
                  <w:r>
                    <w:rPr>
                      <w:rFonts w:hint="default" w:ascii="Times New Roman" w:hAnsi="Times New Roman" w:eastAsia="宋体" w:cs="Times New Roman"/>
                      <w:color w:val="auto"/>
                      <w:spacing w:val="8"/>
                      <w:sz w:val="21"/>
                      <w:szCs w:val="21"/>
                    </w:rPr>
                    <w:t>3096-2008）2类限值标准</w:t>
                  </w:r>
                </w:p>
              </w:tc>
              <w:tc>
                <w:tcPr>
                  <w:tcW w:w="125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107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根据质量公报和表3-3监测结果可知，</w:t>
            </w:r>
            <w:r>
              <w:rPr>
                <w:rFonts w:hint="default" w:ascii="Times New Roman" w:hAnsi="Times New Roman" w:eastAsia="宋体" w:cs="Times New Roman"/>
                <w:color w:val="auto"/>
                <w:kern w:val="0"/>
                <w:sz w:val="21"/>
                <w:szCs w:val="21"/>
              </w:rPr>
              <w:t>项目区域声环境质量现状能满足《声环境质量标准》（GB3096-2008）中的2类标准要求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1" w:firstLineChars="200"/>
              <w:jc w:val="both"/>
              <w:textAlignment w:val="auto"/>
              <w:outlineLvl w:val="9"/>
              <w:rPr>
                <w:rFonts w:hint="default" w:ascii="Times New Roman" w:hAnsi="Times New Roman" w:eastAsia="宋体" w:cs="Times New Roman"/>
                <w:b/>
                <w:bCs/>
                <w:color w:val="auto"/>
                <w:kern w:val="0"/>
                <w:sz w:val="21"/>
                <w:szCs w:val="21"/>
                <w:lang w:val="en-US" w:eastAsia="zh-CN"/>
              </w:rPr>
            </w:pPr>
            <w:r>
              <w:rPr>
                <w:rFonts w:hint="eastAsia" w:cs="Times New Roman"/>
                <w:b/>
                <w:bCs/>
                <w:color w:val="auto"/>
                <w:kern w:val="0"/>
                <w:sz w:val="21"/>
                <w:szCs w:val="21"/>
                <w:lang w:val="en-US" w:eastAsia="zh-CN"/>
              </w:rPr>
              <w:t>四、</w:t>
            </w:r>
            <w:r>
              <w:rPr>
                <w:rFonts w:hint="default" w:ascii="Times New Roman" w:hAnsi="Times New Roman" w:eastAsia="宋体" w:cs="Times New Roman"/>
                <w:b/>
                <w:bCs/>
                <w:color w:val="auto"/>
                <w:kern w:val="0"/>
                <w:sz w:val="21"/>
                <w:szCs w:val="21"/>
                <w:lang w:val="en-US" w:eastAsia="zh-CN"/>
              </w:rPr>
              <w:t>生态环境质量现状</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21" w:firstLineChars="200"/>
              <w:textAlignment w:val="auto"/>
              <w:outlineLvl w:val="9"/>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w:t>
            </w:r>
            <w:r>
              <w:rPr>
                <w:rFonts w:hint="eastAsia" w:cs="Times New Roman"/>
                <w:b/>
                <w:bCs w:val="0"/>
                <w:color w:val="auto"/>
                <w:sz w:val="21"/>
                <w:szCs w:val="21"/>
                <w:lang w:val="en-US" w:eastAsia="zh-CN"/>
              </w:rPr>
              <w:t>一</w:t>
            </w:r>
            <w:r>
              <w:rPr>
                <w:rFonts w:hint="default" w:ascii="Times New Roman" w:hAnsi="Times New Roman" w:eastAsia="宋体" w:cs="Times New Roman"/>
                <w:b/>
                <w:bCs w:val="0"/>
                <w:color w:val="auto"/>
                <w:sz w:val="21"/>
                <w:szCs w:val="21"/>
                <w:lang w:val="en-US" w:eastAsia="zh-CN"/>
              </w:rPr>
              <w:t>）土地利用现状调查</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textAlignment w:val="auto"/>
              <w:outlineLvl w:val="9"/>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lang w:val="en-US" w:eastAsia="zh-CN"/>
              </w:rPr>
              <w:t>本项目</w:t>
            </w:r>
            <w:r>
              <w:rPr>
                <w:rFonts w:hint="default" w:ascii="Times New Roman" w:hAnsi="Times New Roman" w:eastAsia="宋体" w:cs="Times New Roman"/>
                <w:bCs/>
                <w:color w:val="auto"/>
                <w:sz w:val="21"/>
                <w:szCs w:val="21"/>
              </w:rPr>
              <w:t>生态环境评价范围为项目改造范围及项目边界外延300m范围</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val="en-US" w:eastAsia="zh-CN"/>
              </w:rPr>
              <w:t>总面约积</w:t>
            </w:r>
            <w:r>
              <w:rPr>
                <w:rFonts w:hint="eastAsia" w:cs="Times New Roman"/>
                <w:bCs/>
                <w:color w:val="auto"/>
                <w:sz w:val="21"/>
                <w:szCs w:val="21"/>
                <w:lang w:val="en-US" w:eastAsia="zh-CN"/>
              </w:rPr>
              <w:t>1391</w:t>
            </w:r>
            <w:r>
              <w:rPr>
                <w:rFonts w:hint="default" w:ascii="Times New Roman" w:hAnsi="Times New Roman" w:eastAsia="宋体" w:cs="Times New Roman"/>
                <w:bCs/>
                <w:color w:val="auto"/>
                <w:sz w:val="21"/>
                <w:szCs w:val="21"/>
              </w:rPr>
              <w:t>hm</w:t>
            </w:r>
            <w:r>
              <w:rPr>
                <w:rFonts w:hint="default" w:ascii="Times New Roman" w:hAnsi="Times New Roman" w:eastAsia="宋体" w:cs="Times New Roman"/>
                <w:bCs/>
                <w:color w:val="auto"/>
                <w:sz w:val="21"/>
                <w:szCs w:val="21"/>
                <w:vertAlign w:val="superscript"/>
              </w:rPr>
              <w:t>2</w:t>
            </w:r>
            <w:r>
              <w:rPr>
                <w:rFonts w:hint="default" w:ascii="Times New Roman" w:hAnsi="Times New Roman" w:eastAsia="宋体" w:cs="Times New Roman"/>
                <w:bCs/>
                <w:color w:val="auto"/>
                <w:sz w:val="21"/>
                <w:szCs w:val="21"/>
                <w:vertAlign w:val="baseline"/>
                <w:lang w:eastAsia="zh-CN"/>
              </w:rPr>
              <w:t>（</w:t>
            </w:r>
            <w:r>
              <w:rPr>
                <w:rFonts w:hint="default" w:ascii="Times New Roman" w:hAnsi="Times New Roman" w:eastAsia="宋体" w:cs="Times New Roman"/>
                <w:bCs/>
                <w:color w:val="auto"/>
                <w:sz w:val="21"/>
                <w:szCs w:val="21"/>
                <w:vertAlign w:val="baseline"/>
                <w:lang w:val="en-US" w:eastAsia="zh-CN"/>
              </w:rPr>
              <w:t>含交叉面积</w:t>
            </w:r>
            <w:r>
              <w:rPr>
                <w:rFonts w:hint="default" w:ascii="Times New Roman" w:hAnsi="Times New Roman" w:eastAsia="宋体" w:cs="Times New Roman"/>
                <w:bCs/>
                <w:color w:val="auto"/>
                <w:sz w:val="21"/>
                <w:szCs w:val="21"/>
                <w:vertAlign w:val="baseline"/>
                <w:lang w:eastAsia="zh-CN"/>
              </w:rPr>
              <w:t>）</w:t>
            </w:r>
            <w:r>
              <w:rPr>
                <w:rFonts w:hint="default" w:ascii="Times New Roman" w:hAnsi="Times New Roman" w:eastAsia="宋体" w:cs="Times New Roman"/>
                <w:bCs/>
                <w:color w:val="auto"/>
                <w:sz w:val="21"/>
                <w:szCs w:val="21"/>
              </w:rPr>
              <w:t>，其中</w:t>
            </w:r>
            <w:r>
              <w:rPr>
                <w:rFonts w:hint="eastAsia" w:cs="Times New Roman"/>
                <w:bCs/>
                <w:color w:val="auto"/>
                <w:sz w:val="21"/>
                <w:szCs w:val="21"/>
                <w:lang w:val="en-US" w:eastAsia="zh-CN"/>
              </w:rPr>
              <w:t>乔木</w:t>
            </w:r>
            <w:r>
              <w:rPr>
                <w:rFonts w:hint="default" w:ascii="Times New Roman" w:hAnsi="Times New Roman" w:eastAsia="宋体" w:cs="Times New Roman"/>
                <w:bCs/>
                <w:color w:val="auto"/>
                <w:sz w:val="21"/>
                <w:szCs w:val="21"/>
              </w:rPr>
              <w:t>林地面积</w:t>
            </w:r>
            <w:r>
              <w:rPr>
                <w:rFonts w:hint="default" w:ascii="Times New Roman" w:hAnsi="Times New Roman" w:eastAsia="宋体" w:cs="Times New Roman"/>
                <w:bCs/>
                <w:color w:val="auto"/>
                <w:sz w:val="21"/>
                <w:szCs w:val="21"/>
                <w:lang w:val="en-US" w:eastAsia="zh-CN"/>
              </w:rPr>
              <w:t>约</w:t>
            </w:r>
            <w:r>
              <w:rPr>
                <w:rFonts w:hint="default" w:ascii="Times New Roman" w:hAnsi="Times New Roman" w:eastAsia="宋体" w:cs="Times New Roman"/>
                <w:bCs/>
                <w:color w:val="auto"/>
                <w:sz w:val="21"/>
                <w:szCs w:val="21"/>
              </w:rPr>
              <w:t>为</w:t>
            </w:r>
            <w:r>
              <w:rPr>
                <w:rFonts w:hint="eastAsia" w:cs="Times New Roman"/>
                <w:bCs/>
                <w:color w:val="auto"/>
                <w:sz w:val="21"/>
                <w:szCs w:val="21"/>
                <w:lang w:val="en-US" w:eastAsia="zh-CN"/>
              </w:rPr>
              <w:t>806.5</w:t>
            </w:r>
            <w:r>
              <w:rPr>
                <w:rFonts w:hint="default" w:ascii="Times New Roman" w:hAnsi="Times New Roman" w:eastAsia="宋体" w:cs="Times New Roman"/>
                <w:bCs/>
                <w:color w:val="auto"/>
                <w:sz w:val="21"/>
                <w:szCs w:val="21"/>
              </w:rPr>
              <w:t>hm</w:t>
            </w:r>
            <w:r>
              <w:rPr>
                <w:rFonts w:hint="default" w:ascii="Times New Roman" w:hAnsi="Times New Roman" w:eastAsia="宋体" w:cs="Times New Roman"/>
                <w:bCs/>
                <w:color w:val="auto"/>
                <w:sz w:val="21"/>
                <w:szCs w:val="21"/>
                <w:vertAlign w:val="superscript"/>
              </w:rPr>
              <w:t>2</w:t>
            </w:r>
            <w:r>
              <w:rPr>
                <w:rFonts w:hint="default" w:ascii="Times New Roman" w:hAnsi="Times New Roman" w:eastAsia="宋体" w:cs="Times New Roman"/>
                <w:bCs/>
                <w:color w:val="auto"/>
                <w:sz w:val="21"/>
                <w:szCs w:val="21"/>
              </w:rPr>
              <w:t>，占总面积的</w:t>
            </w:r>
            <w:r>
              <w:rPr>
                <w:rFonts w:hint="eastAsia" w:cs="Times New Roman"/>
                <w:bCs/>
                <w:color w:val="auto"/>
                <w:sz w:val="21"/>
                <w:szCs w:val="21"/>
                <w:lang w:val="en-US" w:eastAsia="zh-CN"/>
              </w:rPr>
              <w:t>57.98</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u w:val="none"/>
              </w:rPr>
              <w:t>主要以半湿润常绿阔叶林</w:t>
            </w:r>
            <w:r>
              <w:rPr>
                <w:rFonts w:hint="default" w:ascii="Times New Roman" w:hAnsi="Times New Roman" w:eastAsia="宋体" w:cs="Times New Roman"/>
                <w:bCs/>
                <w:color w:val="auto"/>
                <w:sz w:val="21"/>
                <w:szCs w:val="21"/>
                <w:u w:val="none"/>
                <w:lang w:val="en-US" w:eastAsia="zh-CN"/>
              </w:rPr>
              <w:t>和</w:t>
            </w:r>
            <w:r>
              <w:rPr>
                <w:rFonts w:hint="default" w:ascii="Times New Roman" w:hAnsi="Times New Roman" w:eastAsia="宋体" w:cs="Times New Roman"/>
                <w:bCs/>
                <w:color w:val="auto"/>
                <w:sz w:val="21"/>
                <w:szCs w:val="21"/>
                <w:u w:val="none"/>
              </w:rPr>
              <w:t>暖温性针叶林为主</w:t>
            </w:r>
            <w:r>
              <w:rPr>
                <w:rFonts w:hint="default" w:ascii="Times New Roman" w:hAnsi="Times New Roman" w:eastAsia="宋体" w:cs="Times New Roman"/>
                <w:bCs/>
                <w:color w:val="auto"/>
                <w:sz w:val="21"/>
                <w:szCs w:val="21"/>
              </w:rPr>
              <w:t>，常常成片分布</w:t>
            </w:r>
            <w:r>
              <w:rPr>
                <w:rFonts w:hint="default" w:ascii="Times New Roman" w:hAnsi="Times New Roman" w:eastAsia="宋体" w:cs="Times New Roman"/>
                <w:bCs/>
                <w:color w:val="auto"/>
                <w:sz w:val="21"/>
                <w:szCs w:val="21"/>
                <w:lang w:eastAsia="zh-CN"/>
              </w:rPr>
              <w:t>；</w:t>
            </w:r>
            <w:r>
              <w:rPr>
                <w:rFonts w:hint="eastAsia" w:cs="Times New Roman"/>
                <w:bCs/>
                <w:color w:val="auto"/>
                <w:sz w:val="21"/>
                <w:szCs w:val="21"/>
                <w:lang w:val="en-US" w:eastAsia="zh-CN"/>
              </w:rPr>
              <w:t>灌木林地占比也超过了10%，农用地（包括旱地、果园等）面积约256.8</w:t>
            </w:r>
            <w:r>
              <w:rPr>
                <w:rFonts w:hint="default" w:ascii="Times New Roman" w:hAnsi="Times New Roman" w:eastAsia="宋体" w:cs="Times New Roman"/>
                <w:bCs/>
                <w:color w:val="auto"/>
                <w:sz w:val="21"/>
                <w:szCs w:val="21"/>
              </w:rPr>
              <w:t>hm</w:t>
            </w:r>
            <w:r>
              <w:rPr>
                <w:rFonts w:hint="default" w:ascii="Times New Roman" w:hAnsi="Times New Roman" w:eastAsia="宋体" w:cs="Times New Roman"/>
                <w:bCs/>
                <w:color w:val="auto"/>
                <w:sz w:val="21"/>
                <w:szCs w:val="21"/>
                <w:vertAlign w:val="superscript"/>
              </w:rPr>
              <w:t>2</w:t>
            </w:r>
            <w:r>
              <w:rPr>
                <w:rFonts w:hint="default" w:ascii="Times New Roman" w:hAnsi="Times New Roman" w:eastAsia="宋体" w:cs="Times New Roman"/>
                <w:bCs/>
                <w:color w:val="auto"/>
                <w:sz w:val="21"/>
                <w:szCs w:val="21"/>
              </w:rPr>
              <w:t>，占总面积的</w:t>
            </w:r>
            <w:r>
              <w:rPr>
                <w:rFonts w:hint="eastAsia" w:cs="Times New Roman"/>
                <w:bCs/>
                <w:color w:val="auto"/>
                <w:sz w:val="21"/>
                <w:szCs w:val="21"/>
                <w:lang w:val="en-US" w:eastAsia="zh-CN"/>
              </w:rPr>
              <w:t>18</w:t>
            </w:r>
            <w:r>
              <w:rPr>
                <w:rFonts w:hint="default" w:ascii="Times New Roman" w:hAnsi="Times New Roman" w:eastAsia="宋体" w:cs="Times New Roman"/>
                <w:bCs/>
                <w:color w:val="auto"/>
                <w:sz w:val="21"/>
                <w:szCs w:val="21"/>
                <w:lang w:val="en-US" w:eastAsia="zh-CN"/>
              </w:rPr>
              <w:t>.</w:t>
            </w:r>
            <w:r>
              <w:rPr>
                <w:rFonts w:hint="eastAsia" w:cs="Times New Roman"/>
                <w:bCs/>
                <w:color w:val="auto"/>
                <w:sz w:val="21"/>
                <w:szCs w:val="21"/>
                <w:lang w:val="en-US" w:eastAsia="zh-CN"/>
              </w:rPr>
              <w:t>46</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其他土地类型（</w:t>
            </w:r>
            <w:r>
              <w:rPr>
                <w:rFonts w:hint="eastAsia" w:cs="Times New Roman"/>
                <w:bCs/>
                <w:color w:val="auto"/>
                <w:sz w:val="21"/>
                <w:szCs w:val="21"/>
                <w:lang w:val="en-US" w:eastAsia="zh-CN"/>
              </w:rPr>
              <w:t>水库水面、河流水面</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val="en-US" w:eastAsia="zh-CN"/>
              </w:rPr>
              <w:t>道路</w:t>
            </w:r>
            <w:r>
              <w:rPr>
                <w:rFonts w:hint="eastAsia" w:cs="Times New Roman"/>
                <w:bCs/>
                <w:color w:val="auto"/>
                <w:sz w:val="21"/>
                <w:szCs w:val="21"/>
                <w:lang w:val="en-US" w:eastAsia="zh-CN"/>
              </w:rPr>
              <w:t>、民用设施</w:t>
            </w:r>
            <w:r>
              <w:rPr>
                <w:rFonts w:hint="default" w:ascii="Times New Roman" w:hAnsi="Times New Roman" w:eastAsia="宋体" w:cs="Times New Roman"/>
                <w:bCs/>
                <w:color w:val="auto"/>
                <w:sz w:val="21"/>
                <w:szCs w:val="21"/>
              </w:rPr>
              <w:t>等）</w:t>
            </w:r>
            <w:r>
              <w:rPr>
                <w:rFonts w:hint="default" w:ascii="Times New Roman" w:hAnsi="Times New Roman" w:eastAsia="宋体" w:cs="Times New Roman"/>
                <w:bCs/>
                <w:color w:val="auto"/>
                <w:sz w:val="21"/>
                <w:szCs w:val="21"/>
                <w:lang w:val="en-US" w:eastAsia="zh-CN"/>
              </w:rPr>
              <w:t>约为</w:t>
            </w:r>
            <w:r>
              <w:rPr>
                <w:rFonts w:hint="eastAsia" w:ascii="Times New Roman" w:hAnsi="Times New Roman" w:eastAsia="宋体" w:cs="Times New Roman"/>
                <w:bCs/>
                <w:color w:val="auto"/>
                <w:sz w:val="21"/>
                <w:szCs w:val="21"/>
                <w:u w:val="none"/>
                <w:lang w:val="en-US" w:eastAsia="zh-CN"/>
              </w:rPr>
              <w:t>163.8</w:t>
            </w:r>
            <w:r>
              <w:rPr>
                <w:rFonts w:hint="default" w:ascii="Times New Roman" w:hAnsi="Times New Roman" w:eastAsia="宋体" w:cs="Times New Roman"/>
                <w:bCs/>
                <w:color w:val="auto"/>
                <w:sz w:val="21"/>
                <w:szCs w:val="21"/>
                <w:u w:val="none"/>
              </w:rPr>
              <w:t>hm2</w:t>
            </w:r>
            <w:r>
              <w:rPr>
                <w:rFonts w:hint="default" w:ascii="Times New Roman" w:hAnsi="Times New Roman" w:eastAsia="宋体" w:cs="Times New Roman"/>
                <w:bCs/>
                <w:color w:val="auto"/>
                <w:sz w:val="21"/>
                <w:szCs w:val="21"/>
                <w:u w:val="none"/>
                <w:lang w:val="en-US" w:eastAsia="zh-CN"/>
              </w:rPr>
              <w:t>，</w:t>
            </w:r>
            <w:r>
              <w:rPr>
                <w:rFonts w:hint="default" w:ascii="Times New Roman" w:hAnsi="Times New Roman" w:eastAsia="宋体" w:cs="Times New Roman"/>
                <w:bCs/>
                <w:color w:val="auto"/>
                <w:sz w:val="21"/>
                <w:szCs w:val="21"/>
                <w:u w:val="none"/>
              </w:rPr>
              <w:t>占总面积的</w:t>
            </w:r>
            <w:r>
              <w:rPr>
                <w:rFonts w:hint="eastAsia" w:ascii="Times New Roman" w:hAnsi="Times New Roman" w:eastAsia="宋体" w:cs="Times New Roman"/>
                <w:bCs/>
                <w:color w:val="auto"/>
                <w:sz w:val="21"/>
                <w:szCs w:val="21"/>
                <w:u w:val="none"/>
                <w:lang w:val="en-US" w:eastAsia="zh-CN"/>
              </w:rPr>
              <w:t>11.773</w:t>
            </w:r>
            <w:r>
              <w:rPr>
                <w:rFonts w:hint="default" w:ascii="Times New Roman" w:hAnsi="Times New Roman" w:eastAsia="宋体" w:cs="Times New Roman"/>
                <w:bCs/>
                <w:color w:val="auto"/>
                <w:sz w:val="21"/>
                <w:szCs w:val="21"/>
                <w:u w:val="none"/>
              </w:rPr>
              <w:t>%。评价区主要土地利用现状见表3</w:t>
            </w:r>
            <w:r>
              <w:rPr>
                <w:rFonts w:hint="eastAsia" w:ascii="Times New Roman" w:hAnsi="Times New Roman" w:eastAsia="宋体" w:cs="Times New Roman"/>
                <w:bCs/>
                <w:color w:val="auto"/>
                <w:sz w:val="21"/>
                <w:szCs w:val="21"/>
                <w:u w:val="none"/>
                <w:lang w:val="en-US" w:eastAsia="zh-CN"/>
              </w:rPr>
              <w:t>-4</w:t>
            </w:r>
            <w:r>
              <w:rPr>
                <w:rFonts w:hint="default" w:ascii="Times New Roman" w:hAnsi="Times New Roman" w:eastAsia="宋体" w:cs="Times New Roman"/>
                <w:bCs/>
                <w:color w:val="auto"/>
                <w:sz w:val="21"/>
                <w:szCs w:val="21"/>
                <w:u w:val="none"/>
              </w:rPr>
              <w:t>及附图</w:t>
            </w:r>
            <w:r>
              <w:rPr>
                <w:rFonts w:hint="eastAsia" w:cs="Times New Roman"/>
                <w:bCs/>
                <w:color w:val="auto"/>
                <w:sz w:val="21"/>
                <w:szCs w:val="21"/>
                <w:u w:val="none"/>
                <w:lang w:val="en-US" w:eastAsia="zh-CN"/>
              </w:rPr>
              <w:t>9</w:t>
            </w:r>
            <w:r>
              <w:rPr>
                <w:rFonts w:hint="default" w:ascii="Times New Roman" w:hAnsi="Times New Roman" w:eastAsia="宋体" w:cs="Times New Roman"/>
                <w:bCs/>
                <w:color w:val="auto"/>
                <w:sz w:val="21"/>
                <w:szCs w:val="21"/>
                <w:u w:val="none"/>
              </w:rPr>
              <w:t>。</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表3</w:t>
            </w:r>
            <w:r>
              <w:rPr>
                <w:rFonts w:hint="eastAsia" w:cs="Times New Roman"/>
                <w:b/>
                <w:bCs/>
                <w:color w:val="auto"/>
                <w:sz w:val="21"/>
                <w:szCs w:val="21"/>
                <w:lang w:val="en-US" w:eastAsia="zh-CN"/>
              </w:rPr>
              <w:t>-4</w:t>
            </w:r>
            <w:r>
              <w:rPr>
                <w:rFonts w:hint="default" w:ascii="Times New Roman" w:hAnsi="Times New Roman" w:eastAsia="宋体" w:cs="Times New Roman"/>
                <w:b/>
                <w:bCs/>
                <w:color w:val="auto"/>
                <w:sz w:val="21"/>
                <w:szCs w:val="21"/>
              </w:rPr>
              <w:t xml:space="preserve">   </w:t>
            </w:r>
            <w:r>
              <w:rPr>
                <w:rFonts w:hint="default" w:ascii="Times New Roman" w:hAnsi="Times New Roman" w:eastAsia="宋体" w:cs="Times New Roman"/>
                <w:b/>
                <w:bCs/>
                <w:color w:val="auto"/>
                <w:sz w:val="21"/>
                <w:szCs w:val="21"/>
                <w:lang w:eastAsia="zh-CN"/>
              </w:rPr>
              <w:t>项目</w:t>
            </w:r>
            <w:r>
              <w:rPr>
                <w:rFonts w:hint="default" w:ascii="Times New Roman" w:hAnsi="Times New Roman" w:eastAsia="宋体" w:cs="Times New Roman"/>
                <w:b/>
                <w:bCs/>
                <w:color w:val="auto"/>
                <w:sz w:val="21"/>
                <w:szCs w:val="21"/>
              </w:rPr>
              <w:t>评价区土地利用现状一览表</w:t>
            </w:r>
          </w:p>
          <w:tbl>
            <w:tblPr>
              <w:tblStyle w:val="90"/>
              <w:tblW w:w="7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092"/>
              <w:gridCol w:w="2498"/>
              <w:gridCol w:w="1816"/>
              <w:gridCol w:w="1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i w:val="0"/>
                      <w:iCs w:val="0"/>
                      <w:caps w:val="0"/>
                      <w:color w:val="auto"/>
                      <w:spacing w:val="0"/>
                      <w:sz w:val="21"/>
                      <w:szCs w:val="21"/>
                    </w:rPr>
                  </w:pPr>
                  <w:r>
                    <w:rPr>
                      <w:rFonts w:hint="default" w:ascii="Times New Roman" w:hAnsi="Times New Roman" w:eastAsia="宋体" w:cs="Times New Roman"/>
                      <w:b/>
                      <w:bCs/>
                      <w:i w:val="0"/>
                      <w:iCs w:val="0"/>
                      <w:caps w:val="0"/>
                      <w:color w:val="auto"/>
                      <w:spacing w:val="0"/>
                      <w:kern w:val="0"/>
                      <w:sz w:val="21"/>
                      <w:szCs w:val="21"/>
                      <w:lang w:val="en-US" w:eastAsia="zh-CN" w:bidi="ar"/>
                    </w:rPr>
                    <w:t>序号</w:t>
                  </w:r>
                </w:p>
              </w:tc>
              <w:tc>
                <w:tcPr>
                  <w:tcW w:w="249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i w:val="0"/>
                      <w:iCs w:val="0"/>
                      <w:caps w:val="0"/>
                      <w:color w:val="auto"/>
                      <w:spacing w:val="0"/>
                      <w:sz w:val="21"/>
                      <w:szCs w:val="21"/>
                    </w:rPr>
                  </w:pPr>
                  <w:r>
                    <w:rPr>
                      <w:rFonts w:hint="default" w:ascii="Times New Roman" w:hAnsi="Times New Roman" w:eastAsia="宋体" w:cs="Times New Roman"/>
                      <w:b/>
                      <w:bCs/>
                      <w:i w:val="0"/>
                      <w:iCs w:val="0"/>
                      <w:caps w:val="0"/>
                      <w:color w:val="auto"/>
                      <w:spacing w:val="0"/>
                      <w:kern w:val="0"/>
                      <w:sz w:val="21"/>
                      <w:szCs w:val="21"/>
                      <w:lang w:val="en-US" w:eastAsia="zh-CN" w:bidi="ar"/>
                    </w:rPr>
                    <w:t>地类名称</w:t>
                  </w:r>
                </w:p>
              </w:tc>
              <w:tc>
                <w:tcPr>
                  <w:tcW w:w="181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i w:val="0"/>
                      <w:iCs w:val="0"/>
                      <w:caps w:val="0"/>
                      <w:color w:val="auto"/>
                      <w:spacing w:val="0"/>
                      <w:sz w:val="21"/>
                      <w:szCs w:val="21"/>
                    </w:rPr>
                  </w:pPr>
                  <w:r>
                    <w:rPr>
                      <w:rFonts w:hint="default" w:ascii="Times New Roman" w:hAnsi="Times New Roman" w:eastAsia="宋体" w:cs="Times New Roman"/>
                      <w:b/>
                      <w:bCs/>
                      <w:i w:val="0"/>
                      <w:iCs w:val="0"/>
                      <w:caps w:val="0"/>
                      <w:color w:val="auto"/>
                      <w:spacing w:val="0"/>
                      <w:kern w:val="0"/>
                      <w:sz w:val="21"/>
                      <w:szCs w:val="21"/>
                      <w:lang w:val="en-US" w:eastAsia="zh-CN" w:bidi="ar"/>
                    </w:rPr>
                    <w:t>面积</w:t>
                  </w:r>
                </w:p>
              </w:tc>
              <w:tc>
                <w:tcPr>
                  <w:tcW w:w="178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i w:val="0"/>
                      <w:iCs w:val="0"/>
                      <w:caps w:val="0"/>
                      <w:color w:val="auto"/>
                      <w:spacing w:val="0"/>
                      <w:sz w:val="21"/>
                      <w:szCs w:val="21"/>
                    </w:rPr>
                  </w:pPr>
                  <w:r>
                    <w:rPr>
                      <w:rFonts w:hint="default" w:ascii="Times New Roman" w:hAnsi="Times New Roman" w:eastAsia="宋体" w:cs="Times New Roman"/>
                      <w:b/>
                      <w:bCs/>
                      <w:i w:val="0"/>
                      <w:iCs w:val="0"/>
                      <w:caps w:val="0"/>
                      <w:color w:val="auto"/>
                      <w:spacing w:val="0"/>
                      <w:kern w:val="0"/>
                      <w:sz w:val="21"/>
                      <w:szCs w:val="21"/>
                      <w:lang w:val="en-US" w:eastAsia="zh-CN" w:bidi="ar"/>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09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1</w:t>
                  </w:r>
                </w:p>
              </w:tc>
              <w:tc>
                <w:tcPr>
                  <w:tcW w:w="249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乔木林地</w:t>
                  </w:r>
                </w:p>
              </w:tc>
              <w:tc>
                <w:tcPr>
                  <w:tcW w:w="181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8065227.34</w:t>
                  </w:r>
                </w:p>
              </w:tc>
              <w:tc>
                <w:tcPr>
                  <w:tcW w:w="178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57.980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09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2</w:t>
                  </w:r>
                </w:p>
              </w:tc>
              <w:tc>
                <w:tcPr>
                  <w:tcW w:w="249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旱地</w:t>
                  </w:r>
                </w:p>
              </w:tc>
              <w:tc>
                <w:tcPr>
                  <w:tcW w:w="181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2102758.50</w:t>
                  </w:r>
                </w:p>
              </w:tc>
              <w:tc>
                <w:tcPr>
                  <w:tcW w:w="178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15.116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09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3</w:t>
                  </w:r>
                </w:p>
              </w:tc>
              <w:tc>
                <w:tcPr>
                  <w:tcW w:w="249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灌木林地</w:t>
                  </w:r>
                </w:p>
              </w:tc>
              <w:tc>
                <w:tcPr>
                  <w:tcW w:w="181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1639579.10</w:t>
                  </w:r>
                </w:p>
              </w:tc>
              <w:tc>
                <w:tcPr>
                  <w:tcW w:w="178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11.787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09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4</w:t>
                  </w:r>
                </w:p>
              </w:tc>
              <w:tc>
                <w:tcPr>
                  <w:tcW w:w="249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水库水面</w:t>
                  </w:r>
                </w:p>
              </w:tc>
              <w:tc>
                <w:tcPr>
                  <w:tcW w:w="181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354769.10</w:t>
                  </w:r>
                </w:p>
              </w:tc>
              <w:tc>
                <w:tcPr>
                  <w:tcW w:w="178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2.550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09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5</w:t>
                  </w:r>
                </w:p>
              </w:tc>
              <w:tc>
                <w:tcPr>
                  <w:tcW w:w="249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竹林地</w:t>
                  </w:r>
                </w:p>
              </w:tc>
              <w:tc>
                <w:tcPr>
                  <w:tcW w:w="181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312379.86</w:t>
                  </w:r>
                </w:p>
              </w:tc>
              <w:tc>
                <w:tcPr>
                  <w:tcW w:w="178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2.246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09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6</w:t>
                  </w:r>
                </w:p>
              </w:tc>
              <w:tc>
                <w:tcPr>
                  <w:tcW w:w="249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果园</w:t>
                  </w:r>
                </w:p>
              </w:tc>
              <w:tc>
                <w:tcPr>
                  <w:tcW w:w="181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278638.77</w:t>
                  </w:r>
                </w:p>
              </w:tc>
              <w:tc>
                <w:tcPr>
                  <w:tcW w:w="178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2.003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09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7</w:t>
                  </w:r>
                </w:p>
              </w:tc>
              <w:tc>
                <w:tcPr>
                  <w:tcW w:w="249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农村宅基地</w:t>
                  </w:r>
                </w:p>
              </w:tc>
              <w:tc>
                <w:tcPr>
                  <w:tcW w:w="181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213521.54</w:t>
                  </w:r>
                </w:p>
              </w:tc>
              <w:tc>
                <w:tcPr>
                  <w:tcW w:w="178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1.535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09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8</w:t>
                  </w:r>
                </w:p>
              </w:tc>
              <w:tc>
                <w:tcPr>
                  <w:tcW w:w="249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农村道路</w:t>
                  </w:r>
                </w:p>
              </w:tc>
              <w:tc>
                <w:tcPr>
                  <w:tcW w:w="181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138743.05</w:t>
                  </w:r>
                </w:p>
              </w:tc>
              <w:tc>
                <w:tcPr>
                  <w:tcW w:w="178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0.997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09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9</w:t>
                  </w:r>
                </w:p>
              </w:tc>
              <w:tc>
                <w:tcPr>
                  <w:tcW w:w="249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公路用地</w:t>
                  </w:r>
                </w:p>
              </w:tc>
              <w:tc>
                <w:tcPr>
                  <w:tcW w:w="181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137267.55</w:t>
                  </w:r>
                </w:p>
              </w:tc>
              <w:tc>
                <w:tcPr>
                  <w:tcW w:w="178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0.987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09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10</w:t>
                  </w:r>
                </w:p>
              </w:tc>
              <w:tc>
                <w:tcPr>
                  <w:tcW w:w="249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河流水面</w:t>
                  </w:r>
                </w:p>
              </w:tc>
              <w:tc>
                <w:tcPr>
                  <w:tcW w:w="181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128234.61</w:t>
                  </w:r>
                </w:p>
              </w:tc>
              <w:tc>
                <w:tcPr>
                  <w:tcW w:w="178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0.922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09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11</w:t>
                  </w:r>
                </w:p>
              </w:tc>
              <w:tc>
                <w:tcPr>
                  <w:tcW w:w="249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水田</w:t>
                  </w:r>
                </w:p>
              </w:tc>
              <w:tc>
                <w:tcPr>
                  <w:tcW w:w="181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117215.04</w:t>
                  </w:r>
                </w:p>
              </w:tc>
              <w:tc>
                <w:tcPr>
                  <w:tcW w:w="178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0.843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09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12</w:t>
                  </w:r>
                </w:p>
              </w:tc>
              <w:tc>
                <w:tcPr>
                  <w:tcW w:w="249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其他草地</w:t>
                  </w:r>
                </w:p>
              </w:tc>
              <w:tc>
                <w:tcPr>
                  <w:tcW w:w="181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72214.49</w:t>
                  </w:r>
                </w:p>
              </w:tc>
              <w:tc>
                <w:tcPr>
                  <w:tcW w:w="178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0.519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09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13</w:t>
                  </w:r>
                </w:p>
              </w:tc>
              <w:tc>
                <w:tcPr>
                  <w:tcW w:w="249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养殖坑塘</w:t>
                  </w:r>
                </w:p>
              </w:tc>
              <w:tc>
                <w:tcPr>
                  <w:tcW w:w="181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66218.46</w:t>
                  </w:r>
                </w:p>
              </w:tc>
              <w:tc>
                <w:tcPr>
                  <w:tcW w:w="178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0.476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09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14</w:t>
                  </w:r>
                </w:p>
              </w:tc>
              <w:tc>
                <w:tcPr>
                  <w:tcW w:w="249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其他园地</w:t>
                  </w:r>
                </w:p>
              </w:tc>
              <w:tc>
                <w:tcPr>
                  <w:tcW w:w="181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63110.85</w:t>
                  </w:r>
                </w:p>
              </w:tc>
              <w:tc>
                <w:tcPr>
                  <w:tcW w:w="178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0.454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09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15</w:t>
                  </w:r>
                </w:p>
              </w:tc>
              <w:tc>
                <w:tcPr>
                  <w:tcW w:w="249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其他林地</w:t>
                  </w:r>
                </w:p>
              </w:tc>
              <w:tc>
                <w:tcPr>
                  <w:tcW w:w="181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60756.07</w:t>
                  </w:r>
                </w:p>
              </w:tc>
              <w:tc>
                <w:tcPr>
                  <w:tcW w:w="178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0.437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09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16</w:t>
                  </w:r>
                </w:p>
              </w:tc>
              <w:tc>
                <w:tcPr>
                  <w:tcW w:w="249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采矿用地</w:t>
                  </w:r>
                </w:p>
              </w:tc>
              <w:tc>
                <w:tcPr>
                  <w:tcW w:w="181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59300.52</w:t>
                  </w:r>
                </w:p>
              </w:tc>
              <w:tc>
                <w:tcPr>
                  <w:tcW w:w="178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0.426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09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17</w:t>
                  </w:r>
                </w:p>
              </w:tc>
              <w:tc>
                <w:tcPr>
                  <w:tcW w:w="249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水工建筑用地</w:t>
                  </w:r>
                </w:p>
              </w:tc>
              <w:tc>
                <w:tcPr>
                  <w:tcW w:w="181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58088.33</w:t>
                  </w:r>
                </w:p>
              </w:tc>
              <w:tc>
                <w:tcPr>
                  <w:tcW w:w="178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0.418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09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18</w:t>
                  </w:r>
                </w:p>
              </w:tc>
              <w:tc>
                <w:tcPr>
                  <w:tcW w:w="249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工业用地</w:t>
                  </w:r>
                </w:p>
              </w:tc>
              <w:tc>
                <w:tcPr>
                  <w:tcW w:w="181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8574.40</w:t>
                  </w:r>
                </w:p>
              </w:tc>
              <w:tc>
                <w:tcPr>
                  <w:tcW w:w="178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0.062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09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19</w:t>
                  </w:r>
                </w:p>
              </w:tc>
              <w:tc>
                <w:tcPr>
                  <w:tcW w:w="249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坑塘水面</w:t>
                  </w:r>
                </w:p>
              </w:tc>
              <w:tc>
                <w:tcPr>
                  <w:tcW w:w="181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8345.45</w:t>
                  </w:r>
                </w:p>
              </w:tc>
              <w:tc>
                <w:tcPr>
                  <w:tcW w:w="178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0.060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09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20</w:t>
                  </w:r>
                </w:p>
              </w:tc>
              <w:tc>
                <w:tcPr>
                  <w:tcW w:w="249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机关团体新闻出版用地</w:t>
                  </w:r>
                </w:p>
              </w:tc>
              <w:tc>
                <w:tcPr>
                  <w:tcW w:w="181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6344.32</w:t>
                  </w:r>
                </w:p>
              </w:tc>
              <w:tc>
                <w:tcPr>
                  <w:tcW w:w="178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0.046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09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21</w:t>
                  </w:r>
                </w:p>
              </w:tc>
              <w:tc>
                <w:tcPr>
                  <w:tcW w:w="249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设施农用地</w:t>
                  </w:r>
                </w:p>
              </w:tc>
              <w:tc>
                <w:tcPr>
                  <w:tcW w:w="181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6187.83</w:t>
                  </w:r>
                </w:p>
              </w:tc>
              <w:tc>
                <w:tcPr>
                  <w:tcW w:w="178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0.044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09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22</w:t>
                  </w:r>
                </w:p>
              </w:tc>
              <w:tc>
                <w:tcPr>
                  <w:tcW w:w="249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科教文卫用地</w:t>
                  </w:r>
                </w:p>
              </w:tc>
              <w:tc>
                <w:tcPr>
                  <w:tcW w:w="181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5944.77</w:t>
                  </w:r>
                </w:p>
              </w:tc>
              <w:tc>
                <w:tcPr>
                  <w:tcW w:w="178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0.043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09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23</w:t>
                  </w:r>
                </w:p>
              </w:tc>
              <w:tc>
                <w:tcPr>
                  <w:tcW w:w="249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城镇村道路用地</w:t>
                  </w:r>
                </w:p>
              </w:tc>
              <w:tc>
                <w:tcPr>
                  <w:tcW w:w="181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3273.85</w:t>
                  </w:r>
                </w:p>
              </w:tc>
              <w:tc>
                <w:tcPr>
                  <w:tcW w:w="178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09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24</w:t>
                  </w:r>
                </w:p>
              </w:tc>
              <w:tc>
                <w:tcPr>
                  <w:tcW w:w="249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公用设施用地</w:t>
                  </w:r>
                </w:p>
              </w:tc>
              <w:tc>
                <w:tcPr>
                  <w:tcW w:w="181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2223.46</w:t>
                  </w:r>
                </w:p>
              </w:tc>
              <w:tc>
                <w:tcPr>
                  <w:tcW w:w="178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09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25</w:t>
                  </w:r>
                </w:p>
              </w:tc>
              <w:tc>
                <w:tcPr>
                  <w:tcW w:w="249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物流仓储用地</w:t>
                  </w:r>
                </w:p>
              </w:tc>
              <w:tc>
                <w:tcPr>
                  <w:tcW w:w="181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1248.98</w:t>
                  </w:r>
                </w:p>
              </w:tc>
              <w:tc>
                <w:tcPr>
                  <w:tcW w:w="178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09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26</w:t>
                  </w:r>
                </w:p>
              </w:tc>
              <w:tc>
                <w:tcPr>
                  <w:tcW w:w="249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特殊用地</w:t>
                  </w:r>
                </w:p>
              </w:tc>
              <w:tc>
                <w:tcPr>
                  <w:tcW w:w="181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293.92</w:t>
                  </w:r>
                </w:p>
              </w:tc>
              <w:tc>
                <w:tcPr>
                  <w:tcW w:w="178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09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w:t>
                  </w:r>
                </w:p>
              </w:tc>
              <w:tc>
                <w:tcPr>
                  <w:tcW w:w="249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合计</w:t>
                  </w:r>
                </w:p>
              </w:tc>
              <w:tc>
                <w:tcPr>
                  <w:tcW w:w="181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13910460.16</w:t>
                  </w:r>
                </w:p>
              </w:tc>
              <w:tc>
                <w:tcPr>
                  <w:tcW w:w="178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100.000</w:t>
                  </w:r>
                </w:p>
              </w:tc>
            </w:tr>
          </w:tbl>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根据项目总体布局，项目涉及有闭合范围的工程（为生活污水处理设施、河口湿地、生态隔离带等能计面积的工程）占地面积为12718m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其中生态隔离带1311m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，生活污水治理工程中污水处理设施834m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，河口湿地建设工程10573m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项目占地类型主要是林地、草地和荒地</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生态隔离带和湿地均采取了生态恢复措施，施工期临时占用，完工后恢复为生态用地，不改变土地权属。</w:t>
            </w:r>
            <w:r>
              <w:rPr>
                <w:rFonts w:hint="eastAsia" w:ascii="Times New Roman" w:hAnsi="Times New Roman" w:eastAsia="宋体" w:cs="Times New Roman"/>
                <w:color w:val="auto"/>
                <w:sz w:val="21"/>
                <w:szCs w:val="21"/>
                <w:lang w:val="en-US" w:eastAsia="zh-CN"/>
              </w:rPr>
              <w:t>另外，</w:t>
            </w:r>
            <w:r>
              <w:rPr>
                <w:rFonts w:hint="default" w:ascii="Times New Roman" w:hAnsi="Times New Roman" w:eastAsia="宋体" w:cs="Times New Roman"/>
                <w:color w:val="auto"/>
                <w:sz w:val="21"/>
                <w:szCs w:val="21"/>
                <w:lang w:val="en-US" w:eastAsia="zh-CN"/>
              </w:rPr>
              <w:t>根据嵩明县自然资源局《关于</w:t>
            </w:r>
            <w:r>
              <w:rPr>
                <w:rFonts w:hint="eastAsia" w:cs="Times New Roman"/>
                <w:color w:val="auto"/>
                <w:sz w:val="21"/>
                <w:szCs w:val="21"/>
                <w:lang w:val="en-US" w:eastAsia="zh-CN"/>
              </w:rPr>
              <w:t>海马箐</w:t>
            </w:r>
            <w:r>
              <w:rPr>
                <w:rFonts w:hint="default" w:ascii="Times New Roman" w:hAnsi="Times New Roman" w:eastAsia="宋体" w:cs="Times New Roman"/>
                <w:color w:val="auto"/>
                <w:sz w:val="21"/>
                <w:szCs w:val="21"/>
                <w:lang w:val="en-US" w:eastAsia="zh-CN"/>
              </w:rPr>
              <w:t>水库水源地保护项目“三区三线”的查询情况》（附件</w:t>
            </w:r>
            <w:r>
              <w:rPr>
                <w:rFonts w:hint="eastAsia" w:cs="Times New Roman"/>
                <w:color w:val="auto"/>
                <w:sz w:val="21"/>
                <w:szCs w:val="21"/>
                <w:lang w:val="en-US" w:eastAsia="zh-CN"/>
              </w:rPr>
              <w:t>7</w:t>
            </w:r>
            <w:r>
              <w:rPr>
                <w:rFonts w:hint="default" w:ascii="Times New Roman" w:hAnsi="Times New Roman" w:eastAsia="宋体" w:cs="Times New Roman"/>
                <w:color w:val="auto"/>
                <w:sz w:val="21"/>
                <w:szCs w:val="21"/>
                <w:lang w:val="en-US" w:eastAsia="zh-CN"/>
              </w:rPr>
              <w:t>），项目范围全部位于划定的城镇开发边界范围外，未占用永久基本农田和生态保护红线；</w:t>
            </w:r>
            <w:r>
              <w:rPr>
                <w:rFonts w:hint="eastAsia" w:ascii="Times New Roman" w:hAnsi="Times New Roman" w:eastAsia="宋体" w:cs="Times New Roman"/>
                <w:color w:val="auto"/>
                <w:sz w:val="21"/>
                <w:szCs w:val="21"/>
                <w:lang w:val="en-US" w:eastAsia="zh-CN"/>
              </w:rPr>
              <w:t>根据宜良县自然资源局《关于海马箐水库水源地保护项目“三区三线”的查询情况》（附件</w:t>
            </w:r>
            <w:r>
              <w:rPr>
                <w:rFonts w:hint="eastAsia" w:cs="Times New Roman"/>
                <w:color w:val="auto"/>
                <w:sz w:val="21"/>
                <w:szCs w:val="21"/>
                <w:lang w:val="en-US" w:eastAsia="zh-CN"/>
              </w:rPr>
              <w:t>11</w:t>
            </w:r>
            <w:r>
              <w:rPr>
                <w:rFonts w:hint="eastAsia" w:ascii="Times New Roman" w:hAnsi="Times New Roman" w:eastAsia="宋体" w:cs="Times New Roman"/>
                <w:color w:val="auto"/>
                <w:sz w:val="21"/>
                <w:szCs w:val="21"/>
                <w:lang w:val="en-US" w:eastAsia="zh-CN"/>
              </w:rPr>
              <w:t>），</w:t>
            </w:r>
            <w:r>
              <w:rPr>
                <w:rFonts w:hint="eastAsia" w:cs="Times New Roman"/>
                <w:color w:val="auto"/>
                <w:kern w:val="0"/>
                <w:szCs w:val="21"/>
                <w:lang w:val="en-US" w:eastAsia="zh-CN"/>
              </w:rPr>
              <w:t>宜良县范围有</w:t>
            </w:r>
            <w:r>
              <w:rPr>
                <w:rFonts w:hint="eastAsia" w:ascii="Times New Roman" w:hAnsi="Times New Roman" w:eastAsia="宋体" w:cs="Times New Roman"/>
                <w:color w:val="auto"/>
                <w:kern w:val="0"/>
                <w:szCs w:val="21"/>
                <w:lang w:val="en-US" w:eastAsia="zh-CN"/>
              </w:rPr>
              <w:t>3584米围栏位于“三区三线”划定的生态保护红线内</w:t>
            </w:r>
            <w:r>
              <w:rPr>
                <w:rFonts w:hint="eastAsia" w:cs="Times New Roman"/>
                <w:color w:val="auto"/>
                <w:kern w:val="0"/>
                <w:szCs w:val="21"/>
                <w:lang w:val="en-US" w:eastAsia="zh-CN"/>
              </w:rPr>
              <w:t>，</w:t>
            </w:r>
            <w:r>
              <w:rPr>
                <w:rFonts w:hint="default" w:ascii="Times New Roman" w:hAnsi="Times New Roman" w:eastAsia="宋体" w:cs="Times New Roman"/>
                <w:color w:val="auto"/>
                <w:sz w:val="21"/>
                <w:szCs w:val="21"/>
                <w:lang w:val="en-US" w:eastAsia="zh-CN"/>
              </w:rPr>
              <w:t>建设内容为水源地防护围栏，属于饮用水水源地规范化保护设施，是保障水源安全的公益性生态防护类工程，不属于开发性、生产性建设活动，符合红线内允许开展的活动范畴。2026年5月18日</w:t>
            </w:r>
            <w:r>
              <w:rPr>
                <w:rFonts w:hint="eastAsia" w:ascii="Times New Roman" w:hAnsi="Times New Roman" w:eastAsia="宋体" w:cs="Times New Roman"/>
                <w:color w:val="auto"/>
                <w:kern w:val="0"/>
                <w:szCs w:val="21"/>
                <w:lang w:val="en-US" w:eastAsia="zh-CN"/>
              </w:rPr>
              <w:t>《关于宜良县海马符水库饮用水水源地(宜良县范围)保护项目建设围栏路线占用生态红线情况说明》，宜良县水务局针对《情况说明》，已答复“同意按设计围栏路线建设，该路线已为最佳路线，严格按照相关要求开展建设工作。”见附件</w:t>
            </w:r>
            <w:r>
              <w:rPr>
                <w:rFonts w:hint="eastAsia"/>
                <w:color w:val="auto"/>
                <w:lang w:val="en-US" w:eastAsia="zh-CN"/>
              </w:rPr>
              <w:t>12</w:t>
            </w:r>
            <w:r>
              <w:rPr>
                <w:rFonts w:hint="eastAsia" w:ascii="Times New Roman" w:hAnsi="Times New Roman" w:eastAsia="宋体" w:cs="Times New Roman"/>
                <w:color w:val="auto"/>
                <w:kern w:val="0"/>
                <w:szCs w:val="21"/>
                <w:lang w:val="en-US" w:eastAsia="zh-CN"/>
              </w:rPr>
              <w:t>。</w:t>
            </w:r>
            <w:r>
              <w:rPr>
                <w:rFonts w:hint="default" w:ascii="Times New Roman" w:hAnsi="Times New Roman" w:eastAsia="宋体" w:cs="Times New Roman"/>
                <w:color w:val="auto"/>
                <w:sz w:val="21"/>
                <w:szCs w:val="21"/>
                <w:lang w:val="en-US" w:eastAsia="zh-CN"/>
              </w:rPr>
              <w:t>红线内的围栏为轻型线性构筑物，施工仅涉及极小范围的扰动，不进行大规模开挖、植被清除作业，也不会改变土地利用性质，完工后可维持原有生态系统稳定性，满足红线内建设活动最大限度减少生态扰动、不破坏生态功能的要求。</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综上所述，评价区土地利用的基本特点属：区域内成片分布有半湿润阔叶林</w:t>
            </w:r>
            <w:r>
              <w:rPr>
                <w:rFonts w:hint="default" w:ascii="Times New Roman" w:hAnsi="Times New Roman" w:eastAsia="宋体" w:cs="Times New Roman"/>
                <w:color w:val="auto"/>
                <w:sz w:val="21"/>
                <w:szCs w:val="21"/>
                <w:lang w:val="en-US" w:eastAsia="zh-CN"/>
              </w:rPr>
              <w:t>和</w:t>
            </w:r>
            <w:r>
              <w:rPr>
                <w:rFonts w:hint="default" w:ascii="Times New Roman" w:hAnsi="Times New Roman" w:eastAsia="宋体" w:cs="Times New Roman"/>
                <w:color w:val="auto"/>
                <w:sz w:val="21"/>
                <w:szCs w:val="21"/>
              </w:rPr>
              <w:t>暖温性针叶林，广泛种植有</w:t>
            </w:r>
            <w:r>
              <w:rPr>
                <w:rFonts w:hint="default" w:ascii="Times New Roman" w:hAnsi="Times New Roman" w:eastAsia="宋体" w:cs="Times New Roman"/>
                <w:color w:val="auto"/>
                <w:sz w:val="21"/>
                <w:szCs w:val="21"/>
                <w:lang w:val="en-US" w:eastAsia="zh-CN"/>
              </w:rPr>
              <w:t>云南松和华山松</w:t>
            </w:r>
            <w:r>
              <w:rPr>
                <w:rFonts w:hint="default" w:ascii="Times New Roman" w:hAnsi="Times New Roman" w:eastAsia="宋体" w:cs="Times New Roman"/>
                <w:color w:val="auto"/>
                <w:sz w:val="21"/>
                <w:szCs w:val="21"/>
              </w:rPr>
              <w:t>林，有林地面积比重</w:t>
            </w:r>
            <w:r>
              <w:rPr>
                <w:rFonts w:hint="default" w:ascii="Times New Roman" w:hAnsi="Times New Roman" w:eastAsia="宋体" w:cs="Times New Roman"/>
                <w:color w:val="auto"/>
                <w:sz w:val="21"/>
                <w:szCs w:val="21"/>
                <w:lang w:val="en-US" w:eastAsia="zh-CN"/>
              </w:rPr>
              <w:t>超过一半，但长期的人为开坑，林地面积下降明显，坡耕地面积逐年上升，荒地和草地零星分布，</w:t>
            </w:r>
            <w:r>
              <w:rPr>
                <w:rFonts w:hint="default" w:ascii="Times New Roman" w:hAnsi="Times New Roman" w:eastAsia="宋体" w:cs="Times New Roman"/>
                <w:color w:val="auto"/>
                <w:sz w:val="21"/>
                <w:szCs w:val="21"/>
              </w:rPr>
              <w:t>灌木草丛间隙分布，成片分布面积少。总体上土地利用效率低，潜力未得到充分发挥。</w:t>
            </w:r>
          </w:p>
          <w:p>
            <w:pPr>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outlineLvl w:val="9"/>
              <w:rPr>
                <w:rFonts w:hint="default" w:ascii="Times New Roman" w:hAnsi="Times New Roman" w:eastAsia="宋体" w:cs="Times New Roman"/>
                <w:b/>
                <w:bCs/>
                <w:color w:val="auto"/>
                <w:sz w:val="21"/>
                <w:szCs w:val="21"/>
              </w:rPr>
            </w:pPr>
            <w:bookmarkStart w:id="4" w:name="_Toc217985235"/>
            <w:bookmarkStart w:id="5" w:name="_Toc290456676"/>
            <w:bookmarkStart w:id="6" w:name="_Toc188242822"/>
            <w:bookmarkStart w:id="7" w:name="_Toc218854671"/>
            <w:bookmarkStart w:id="8" w:name="_Toc181460130"/>
            <w:bookmarkStart w:id="9" w:name="_Toc288075678"/>
            <w:bookmarkStart w:id="10" w:name="_Toc224555236"/>
            <w:bookmarkStart w:id="11" w:name="_Toc188762432"/>
            <w:bookmarkStart w:id="12" w:name="_Toc288075369"/>
            <w:bookmarkStart w:id="13" w:name="_Toc222065432"/>
            <w:bookmarkStart w:id="14" w:name="_Toc217984387"/>
            <w:bookmarkStart w:id="15" w:name="_Toc241748435"/>
            <w:bookmarkStart w:id="16" w:name="_Toc181459324"/>
            <w:bookmarkStart w:id="17" w:name="_Toc181530258"/>
            <w:bookmarkStart w:id="18" w:name="_Toc243197263"/>
            <w:bookmarkStart w:id="19" w:name="_Toc248047649"/>
            <w:bookmarkStart w:id="20" w:name="_Toc292465475"/>
            <w:bookmarkStart w:id="21" w:name="_Toc251050056"/>
            <w:bookmarkStart w:id="22" w:name="_Toc398219082"/>
            <w:bookmarkStart w:id="23" w:name="_Toc217985038"/>
            <w:bookmarkStart w:id="24" w:name="_Toc21224"/>
            <w:r>
              <w:rPr>
                <w:rFonts w:hint="default" w:ascii="Times New Roman" w:hAnsi="Times New Roman" w:eastAsia="宋体" w:cs="Times New Roman"/>
                <w:b/>
                <w:bCs/>
                <w:color w:val="auto"/>
                <w:sz w:val="21"/>
                <w:szCs w:val="21"/>
                <w:lang w:eastAsia="zh-CN"/>
              </w:rPr>
              <w:t>（</w:t>
            </w:r>
            <w:r>
              <w:rPr>
                <w:rFonts w:hint="eastAsia" w:cs="Times New Roman"/>
                <w:b/>
                <w:bCs/>
                <w:color w:val="auto"/>
                <w:sz w:val="21"/>
                <w:szCs w:val="21"/>
                <w:lang w:val="en-US" w:eastAsia="zh-CN"/>
              </w:rPr>
              <w:t>二</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陆生植被</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Pr>
                <w:rFonts w:hint="default" w:ascii="Times New Roman" w:hAnsi="Times New Roman" w:eastAsia="宋体" w:cs="Times New Roman"/>
                <w:b/>
                <w:bCs/>
                <w:color w:val="auto"/>
                <w:sz w:val="21"/>
                <w:szCs w:val="21"/>
              </w:rPr>
              <w:t>现状</w:t>
            </w:r>
            <w:bookmarkEnd w:id="24"/>
          </w:p>
          <w:p>
            <w:pPr>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outlineLvl w:val="9"/>
              <w:rPr>
                <w:rFonts w:hint="default" w:ascii="Times New Roman" w:hAnsi="Times New Roman" w:eastAsia="宋体" w:cs="Times New Roman"/>
                <w:b/>
                <w:bCs/>
                <w:color w:val="auto"/>
                <w:sz w:val="21"/>
                <w:szCs w:val="21"/>
              </w:rPr>
            </w:pPr>
            <w:r>
              <w:rPr>
                <w:rFonts w:hint="eastAsia" w:cs="Times New Roman"/>
                <w:b/>
                <w:bCs/>
                <w:color w:val="auto"/>
                <w:sz w:val="21"/>
                <w:szCs w:val="21"/>
                <w:lang w:val="en-US" w:eastAsia="zh-CN"/>
              </w:rPr>
              <w:t>1、</w:t>
            </w:r>
            <w:r>
              <w:rPr>
                <w:rFonts w:hint="default" w:ascii="Times New Roman" w:hAnsi="Times New Roman" w:eastAsia="宋体" w:cs="Times New Roman"/>
                <w:b/>
                <w:bCs/>
                <w:color w:val="auto"/>
                <w:sz w:val="21"/>
                <w:szCs w:val="21"/>
              </w:rPr>
              <w:t>调查方法</w:t>
            </w:r>
            <w:r>
              <w:rPr>
                <w:rFonts w:hint="default" w:ascii="Times New Roman" w:hAnsi="Times New Roman" w:eastAsia="宋体" w:cs="Times New Roman"/>
                <w:b/>
                <w:bCs/>
                <w:color w:val="auto"/>
                <w:sz w:val="21"/>
                <w:szCs w:val="21"/>
                <w:lang w:val="en-US" w:eastAsia="zh-CN"/>
              </w:rPr>
              <w:t>和</w:t>
            </w:r>
            <w:r>
              <w:rPr>
                <w:rFonts w:hint="default" w:ascii="Times New Roman" w:hAnsi="Times New Roman" w:eastAsia="宋体" w:cs="Times New Roman"/>
                <w:b/>
                <w:bCs/>
                <w:color w:val="auto"/>
                <w:sz w:val="21"/>
                <w:szCs w:val="21"/>
              </w:rPr>
              <w:t>内容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outlineLvl w:val="9"/>
              <w:rPr>
                <w:rFonts w:hint="default" w:ascii="Times New Roman" w:hAnsi="Times New Roman" w:eastAsia="宋体" w:cs="Times New Roman"/>
                <w:color w:val="auto"/>
                <w:sz w:val="21"/>
                <w:szCs w:val="21"/>
              </w:rPr>
            </w:pPr>
            <w:r>
              <w:rPr>
                <w:rFonts w:hint="eastAsia" w:cs="Times New Roman"/>
                <w:bCs/>
                <w:color w:val="auto"/>
                <w:sz w:val="21"/>
                <w:szCs w:val="21"/>
                <w:lang w:eastAsia="zh-CN"/>
              </w:rPr>
              <w:t>（</w:t>
            </w:r>
            <w:r>
              <w:rPr>
                <w:rFonts w:hint="eastAsia" w:cs="Times New Roman"/>
                <w:bCs/>
                <w:color w:val="auto"/>
                <w:sz w:val="21"/>
                <w:szCs w:val="21"/>
                <w:lang w:val="en-US" w:eastAsia="zh-CN"/>
              </w:rPr>
              <w:t>1</w:t>
            </w:r>
            <w:r>
              <w:rPr>
                <w:rFonts w:hint="eastAsia" w:cs="Times New Roman"/>
                <w:bCs/>
                <w:color w:val="auto"/>
                <w:sz w:val="21"/>
                <w:szCs w:val="21"/>
                <w:lang w:eastAsia="zh-CN"/>
              </w:rPr>
              <w:t>）</w:t>
            </w:r>
            <w:r>
              <w:rPr>
                <w:rFonts w:hint="default" w:ascii="Times New Roman" w:hAnsi="Times New Roman" w:eastAsia="宋体" w:cs="Times New Roman"/>
                <w:color w:val="auto"/>
                <w:sz w:val="21"/>
                <w:szCs w:val="21"/>
              </w:rPr>
              <w:t>调查</w:t>
            </w:r>
            <w:r>
              <w:rPr>
                <w:rFonts w:hint="default" w:ascii="Times New Roman" w:hAnsi="Times New Roman" w:eastAsia="宋体" w:cs="Times New Roman"/>
                <w:bCs/>
                <w:color w:val="auto"/>
                <w:sz w:val="21"/>
                <w:szCs w:val="21"/>
              </w:rPr>
              <w:t>内容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陆生植被的划分，植被的分布特征、主要植被类型的特征，群落的主要特征和主要物种，植被的演变、保护植物的分布。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outlineLvl w:val="9"/>
              <w:rPr>
                <w:rFonts w:hint="default" w:ascii="Times New Roman" w:hAnsi="Times New Roman" w:eastAsia="宋体" w:cs="Times New Roman"/>
                <w:bCs/>
                <w:color w:val="auto"/>
                <w:sz w:val="21"/>
                <w:szCs w:val="21"/>
              </w:rPr>
            </w:pPr>
            <w:r>
              <w:rPr>
                <w:rFonts w:hint="eastAsia" w:cs="Times New Roman"/>
                <w:color w:val="auto"/>
                <w:sz w:val="21"/>
                <w:szCs w:val="21"/>
                <w:lang w:eastAsia="zh-CN"/>
              </w:rPr>
              <w:t>（</w:t>
            </w:r>
            <w:r>
              <w:rPr>
                <w:rFonts w:hint="eastAsia" w:cs="Times New Roman"/>
                <w:color w:val="auto"/>
                <w:sz w:val="21"/>
                <w:szCs w:val="21"/>
                <w:lang w:val="en-US" w:eastAsia="zh-CN"/>
              </w:rPr>
              <w:t>2</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调查</w:t>
            </w:r>
            <w:r>
              <w:rPr>
                <w:rFonts w:hint="default" w:ascii="Times New Roman" w:hAnsi="Times New Roman" w:eastAsia="宋体" w:cs="Times New Roman"/>
                <w:bCs/>
                <w:color w:val="auto"/>
                <w:sz w:val="21"/>
                <w:szCs w:val="21"/>
              </w:rPr>
              <w:t>方法</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2"/>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采用实地勘查和资料调查相结合，与照片样本对照，并对当地村民、林业部门、护林人员访问和座谈。查阅该地区有关的科研和野外调查资料。</w:t>
            </w:r>
          </w:p>
          <w:p>
            <w:pPr>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outlineLvl w:val="9"/>
              <w:rPr>
                <w:rFonts w:hint="default" w:ascii="Times New Roman" w:hAnsi="Times New Roman" w:eastAsia="宋体" w:cs="Times New Roman"/>
                <w:b/>
                <w:bCs/>
                <w:color w:val="auto"/>
                <w:sz w:val="21"/>
                <w:szCs w:val="21"/>
              </w:rPr>
            </w:pPr>
            <w:bookmarkStart w:id="25" w:name="_Toc181459325"/>
            <w:bookmarkStart w:id="26" w:name="_Toc217984388"/>
            <w:r>
              <w:rPr>
                <w:rFonts w:hint="eastAsia" w:cs="Times New Roman"/>
                <w:b/>
                <w:bCs/>
                <w:color w:val="auto"/>
                <w:sz w:val="21"/>
                <w:szCs w:val="21"/>
                <w:lang w:val="en-US" w:eastAsia="zh-CN"/>
              </w:rPr>
              <w:t>2、</w:t>
            </w:r>
            <w:r>
              <w:rPr>
                <w:rFonts w:hint="default" w:ascii="Times New Roman" w:hAnsi="Times New Roman" w:eastAsia="宋体" w:cs="Times New Roman"/>
                <w:b/>
                <w:bCs/>
                <w:color w:val="auto"/>
                <w:sz w:val="21"/>
                <w:szCs w:val="21"/>
              </w:rPr>
              <w:t>植被现状</w:t>
            </w:r>
            <w:bookmarkEnd w:id="25"/>
            <w:bookmarkEnd w:id="26"/>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调查概况：根据现场调查，项目评价区所在地海拔为</w:t>
            </w:r>
            <w:r>
              <w:rPr>
                <w:rFonts w:hint="default" w:ascii="Times New Roman" w:hAnsi="Times New Roman" w:eastAsia="宋体" w:cs="Times New Roman"/>
                <w:color w:val="auto"/>
                <w:sz w:val="21"/>
                <w:szCs w:val="21"/>
                <w:lang w:val="en-US" w:eastAsia="zh-CN"/>
              </w:rPr>
              <w:t>1750</w:t>
            </w: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val="en-US" w:eastAsia="zh-CN"/>
              </w:rPr>
              <w:t>050</w:t>
            </w:r>
            <w:r>
              <w:rPr>
                <w:rFonts w:hint="default" w:ascii="Times New Roman" w:hAnsi="Times New Roman" w:eastAsia="宋体" w:cs="Times New Roman"/>
                <w:color w:val="auto"/>
                <w:sz w:val="21"/>
                <w:szCs w:val="21"/>
              </w:rPr>
              <w:t>m，植被类型主要以半湿润常绿阔叶林和暖温性针叶林为主，成片分布，间或分布草地，林地覆盖率约为</w:t>
            </w:r>
            <w:r>
              <w:rPr>
                <w:rFonts w:hint="default" w:ascii="Times New Roman" w:hAnsi="Times New Roman" w:eastAsia="宋体" w:cs="Times New Roman"/>
                <w:color w:val="auto"/>
                <w:sz w:val="21"/>
                <w:szCs w:val="21"/>
                <w:lang w:val="en-US" w:eastAsia="zh-CN"/>
              </w:rPr>
              <w:t>63.3</w:t>
            </w:r>
            <w:r>
              <w:rPr>
                <w:rFonts w:hint="default" w:ascii="Times New Roman" w:hAnsi="Times New Roman" w:eastAsia="宋体" w:cs="Times New Roman"/>
                <w:color w:val="auto"/>
                <w:sz w:val="21"/>
                <w:szCs w:val="21"/>
              </w:rPr>
              <w:t>%。评价区共有维管束植物151科，515属，809种，其中，蕨类植物1</w:t>
            </w:r>
            <w:r>
              <w:rPr>
                <w:rFonts w:hint="default" w:ascii="Times New Roman" w:hAnsi="Times New Roman" w:eastAsia="宋体" w:cs="Times New Roman"/>
                <w:color w:val="auto"/>
                <w:sz w:val="21"/>
                <w:szCs w:val="21"/>
                <w:lang w:val="en-US" w:eastAsia="zh-CN"/>
              </w:rPr>
              <w:t>9</w:t>
            </w:r>
            <w:r>
              <w:rPr>
                <w:rFonts w:hint="default" w:ascii="Times New Roman" w:hAnsi="Times New Roman" w:eastAsia="宋体" w:cs="Times New Roman"/>
                <w:color w:val="auto"/>
                <w:sz w:val="21"/>
                <w:szCs w:val="21"/>
              </w:rPr>
              <w:t>种，裸子植物</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种，被子植物</w:t>
            </w:r>
            <w:r>
              <w:rPr>
                <w:rFonts w:hint="default" w:ascii="Times New Roman" w:hAnsi="Times New Roman" w:eastAsia="宋体" w:cs="Times New Roman"/>
                <w:color w:val="auto"/>
                <w:sz w:val="21"/>
                <w:szCs w:val="21"/>
                <w:lang w:val="en-US" w:eastAsia="zh-CN"/>
              </w:rPr>
              <w:t>788</w:t>
            </w:r>
            <w:r>
              <w:rPr>
                <w:rFonts w:hint="default" w:ascii="Times New Roman" w:hAnsi="Times New Roman" w:eastAsia="宋体" w:cs="Times New Roman"/>
                <w:color w:val="auto"/>
                <w:sz w:val="21"/>
                <w:szCs w:val="21"/>
              </w:rPr>
              <w:t>种（详见附录</w:t>
            </w:r>
            <w:r>
              <w:rPr>
                <w:rFonts w:hint="default" w:ascii="Times New Roman" w:hAnsi="Times New Roman" w:eastAsia="宋体" w:cs="Times New Roman"/>
                <w:color w:val="auto"/>
                <w:sz w:val="21"/>
                <w:szCs w:val="21"/>
                <w:lang w:val="en-US" w:eastAsia="zh-CN"/>
              </w:rPr>
              <w:t>一</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调查中对评价区的植被分类，以《云南植被》中分类系统为主，参照《中国植被》、《云南森林》等重要植被专著，并遵循群落学-生态学的分类原则。</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r>
              <w:rPr>
                <w:rFonts w:hint="eastAsia" w:cs="Times New Roman"/>
                <w:color w:val="auto"/>
                <w:sz w:val="21"/>
                <w:szCs w:val="21"/>
                <w:lang w:val="en-US" w:eastAsia="zh-CN"/>
              </w:rPr>
              <w:t>1</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评价区植被区划</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textAlignment w:val="auto"/>
              <w:outlineLvl w:val="9"/>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lang w:eastAsia="zh-CN"/>
              </w:rPr>
              <w:t>项目</w:t>
            </w:r>
            <w:r>
              <w:rPr>
                <w:rFonts w:hint="default" w:ascii="Times New Roman" w:hAnsi="Times New Roman" w:eastAsia="宋体" w:cs="Times New Roman"/>
                <w:color w:val="auto"/>
                <w:sz w:val="21"/>
                <w:szCs w:val="21"/>
              </w:rPr>
              <w:t>区域隶属于</w:t>
            </w:r>
            <w:r>
              <w:rPr>
                <w:rFonts w:hint="default" w:ascii="Times New Roman" w:hAnsi="Times New Roman" w:eastAsia="宋体" w:cs="Times New Roman"/>
                <w:bCs/>
                <w:color w:val="auto"/>
                <w:sz w:val="21"/>
                <w:szCs w:val="21"/>
              </w:rPr>
              <w:t>Ⅲ高原亚热带北部常绿阔叶林生态区</w:t>
            </w:r>
            <w:r>
              <w:rPr>
                <w:rFonts w:hint="default" w:ascii="Times New Roman" w:hAnsi="Times New Roman" w:eastAsia="宋体" w:cs="Times New Roman"/>
                <w:bCs/>
                <w:color w:val="auto"/>
                <w:sz w:val="21"/>
                <w:szCs w:val="21"/>
                <w:lang w:eastAsia="zh-CN"/>
              </w:rPr>
              <w:t>，Ⅲ1滇中高原谷盆半湿润常绿阔叶林、暖性针叶林生态亚区，Ⅲ1-10牛栏江上游丘陵盆地水源涵养生态功能区</w:t>
            </w:r>
            <w:r>
              <w:rPr>
                <w:rFonts w:hint="eastAsia" w:cs="Times New Roman"/>
                <w:bCs/>
                <w:color w:val="auto"/>
                <w:sz w:val="21"/>
                <w:szCs w:val="21"/>
                <w:lang w:eastAsia="zh-CN"/>
              </w:rPr>
              <w:t>，</w:t>
            </w:r>
            <w:r>
              <w:rPr>
                <w:rFonts w:hint="eastAsia" w:cs="Times New Roman"/>
                <w:bCs/>
                <w:color w:val="auto"/>
                <w:sz w:val="21"/>
                <w:szCs w:val="21"/>
                <w:lang w:val="en-US" w:eastAsia="zh-CN"/>
              </w:rPr>
              <w:t>见附图3</w:t>
            </w:r>
            <w:r>
              <w:rPr>
                <w:rFonts w:hint="default" w:ascii="Times New Roman" w:hAnsi="Times New Roman" w:eastAsia="宋体" w:cs="Times New Roman"/>
                <w:bCs/>
                <w:color w:val="auto"/>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r>
              <w:rPr>
                <w:rFonts w:hint="eastAsia" w:cs="Times New Roman"/>
                <w:color w:val="auto"/>
                <w:sz w:val="21"/>
                <w:szCs w:val="21"/>
                <w:lang w:val="en-US" w:eastAsia="zh-CN"/>
              </w:rPr>
              <w:t>2</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 xml:space="preserve">评价区植被分类 </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2"/>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经现场考查，</w:t>
            </w:r>
            <w:r>
              <w:rPr>
                <w:rFonts w:hint="default" w:ascii="Times New Roman" w:hAnsi="Times New Roman" w:eastAsia="宋体" w:cs="Times New Roman"/>
                <w:color w:val="auto"/>
                <w:sz w:val="21"/>
                <w:szCs w:val="21"/>
                <w:lang w:eastAsia="zh-CN"/>
              </w:rPr>
              <w:t>项目</w:t>
            </w:r>
            <w:r>
              <w:rPr>
                <w:rFonts w:hint="default" w:ascii="Times New Roman" w:hAnsi="Times New Roman" w:eastAsia="宋体" w:cs="Times New Roman"/>
                <w:color w:val="auto"/>
                <w:sz w:val="21"/>
                <w:szCs w:val="21"/>
              </w:rPr>
              <w:t>项目区域位于“</w:t>
            </w:r>
            <w:r>
              <w:rPr>
                <w:rFonts w:hint="default" w:ascii="Times New Roman" w:hAnsi="Times New Roman" w:eastAsia="宋体" w:cs="Times New Roman"/>
                <w:bCs/>
                <w:color w:val="auto"/>
                <w:sz w:val="21"/>
                <w:szCs w:val="21"/>
                <w:lang w:eastAsia="zh-CN"/>
              </w:rPr>
              <w:t>滇中高原谷盆半湿润常绿阔叶林、暖性针叶林生态亚区</w:t>
            </w:r>
            <w:r>
              <w:rPr>
                <w:rFonts w:hint="default" w:ascii="Times New Roman" w:hAnsi="Times New Roman" w:eastAsia="宋体" w:cs="Times New Roman"/>
                <w:color w:val="auto"/>
                <w:sz w:val="21"/>
                <w:szCs w:val="21"/>
              </w:rPr>
              <w:t>”和“</w:t>
            </w:r>
            <w:r>
              <w:rPr>
                <w:rFonts w:hint="default" w:ascii="Times New Roman" w:hAnsi="Times New Roman" w:eastAsia="宋体" w:cs="Times New Roman"/>
                <w:bCs/>
                <w:color w:val="auto"/>
                <w:sz w:val="21"/>
                <w:szCs w:val="21"/>
                <w:lang w:eastAsia="zh-CN"/>
              </w:rPr>
              <w:t>牛栏江上游丘陵盆地水源涵养生态功能区</w:t>
            </w:r>
            <w:r>
              <w:rPr>
                <w:rFonts w:hint="default" w:ascii="Times New Roman" w:hAnsi="Times New Roman" w:eastAsia="宋体" w:cs="Times New Roman"/>
                <w:color w:val="auto"/>
                <w:sz w:val="21"/>
                <w:szCs w:val="21"/>
              </w:rPr>
              <w:t>”交错过渡地带。植被主要为云南松林和半湿润常绿阔叶林</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云南松为该地区森林植被的主要组成树种，华山松混交其中，半湿润常绿阔叶林以蓝桉、大叶桉、滇石栎为优势种，混交黄毛青冈、元江栲等常见树种，不少区域针阔混交（至少30%以上），由于人为破坏，部分纯林消失，其间块状分布坡耕地。林下</w:t>
            </w:r>
            <w:r>
              <w:rPr>
                <w:rFonts w:hint="default" w:ascii="Times New Roman" w:hAnsi="Times New Roman" w:eastAsia="宋体" w:cs="Times New Roman"/>
                <w:color w:val="auto"/>
                <w:sz w:val="21"/>
                <w:szCs w:val="21"/>
              </w:rPr>
              <w:t>灌</w:t>
            </w:r>
            <w:r>
              <w:rPr>
                <w:rFonts w:hint="default" w:ascii="Times New Roman" w:hAnsi="Times New Roman" w:eastAsia="宋体" w:cs="Times New Roman"/>
                <w:color w:val="auto"/>
                <w:sz w:val="21"/>
                <w:szCs w:val="21"/>
                <w:lang w:val="en-US" w:eastAsia="zh-CN"/>
              </w:rPr>
              <w:t>草</w:t>
            </w:r>
            <w:r>
              <w:rPr>
                <w:rFonts w:hint="default" w:ascii="Times New Roman" w:hAnsi="Times New Roman" w:eastAsia="宋体" w:cs="Times New Roman"/>
                <w:color w:val="auto"/>
                <w:sz w:val="21"/>
                <w:szCs w:val="21"/>
              </w:rPr>
              <w:t>层比较发达</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裸露区域则草本较为发达。</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2"/>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项目区及周边主要植被类型，依据上述植被分类依据与原则，记录如表3</w:t>
            </w: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rPr>
              <w:t>。</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b/>
                <w:bCs/>
                <w:color w:val="auto"/>
                <w:spacing w:val="-2"/>
                <w:sz w:val="21"/>
                <w:szCs w:val="21"/>
              </w:rPr>
            </w:pPr>
            <w:r>
              <w:rPr>
                <w:rFonts w:hint="default" w:ascii="Times New Roman" w:hAnsi="Times New Roman" w:eastAsia="宋体" w:cs="Times New Roman"/>
                <w:b/>
                <w:bCs/>
                <w:color w:val="auto"/>
                <w:sz w:val="21"/>
                <w:szCs w:val="21"/>
              </w:rPr>
              <w:t>表3</w:t>
            </w:r>
            <w:r>
              <w:rPr>
                <w:rFonts w:hint="eastAsia" w:cs="Times New Roman"/>
                <w:b/>
                <w:bCs/>
                <w:color w:val="auto"/>
                <w:sz w:val="21"/>
                <w:szCs w:val="21"/>
                <w:lang w:val="en-US" w:eastAsia="zh-CN"/>
              </w:rPr>
              <w:t xml:space="preserve">-5 </w:t>
            </w:r>
            <w:r>
              <w:rPr>
                <w:rFonts w:hint="default" w:ascii="Times New Roman" w:hAnsi="Times New Roman" w:eastAsia="宋体" w:cs="Times New Roman"/>
                <w:b/>
                <w:bCs/>
                <w:color w:val="auto"/>
                <w:sz w:val="21"/>
                <w:szCs w:val="21"/>
              </w:rPr>
              <w:t xml:space="preserve"> 拟建</w:t>
            </w:r>
            <w:r>
              <w:rPr>
                <w:rFonts w:hint="default" w:ascii="Times New Roman" w:hAnsi="Times New Roman" w:eastAsia="宋体" w:cs="Times New Roman"/>
                <w:b/>
                <w:bCs/>
                <w:color w:val="auto"/>
                <w:sz w:val="21"/>
                <w:szCs w:val="21"/>
                <w:lang w:eastAsia="zh-CN"/>
              </w:rPr>
              <w:t>项目</w:t>
            </w:r>
            <w:r>
              <w:rPr>
                <w:rFonts w:hint="default" w:ascii="Times New Roman" w:hAnsi="Times New Roman" w:eastAsia="宋体" w:cs="Times New Roman"/>
                <w:b/>
                <w:bCs/>
                <w:color w:val="auto"/>
                <w:sz w:val="21"/>
                <w:szCs w:val="21"/>
              </w:rPr>
              <w:t>区及周边主要植被分类系统</w:t>
            </w:r>
          </w:p>
          <w:tbl>
            <w:tblPr>
              <w:tblStyle w:val="9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7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57" w:type="dxa"/>
                  <w:vMerge w:val="restart"/>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color w:val="auto"/>
                      <w:sz w:val="21"/>
                      <w:szCs w:val="21"/>
                    </w:rPr>
                  </w:pPr>
                  <w:r>
                    <w:rPr>
                      <w:rFonts w:hint="default"/>
                      <w:color w:val="auto"/>
                      <w:sz w:val="21"/>
                      <w:szCs w:val="21"/>
                    </w:rPr>
                    <w:t>自然植被</w:t>
                  </w:r>
                </w:p>
              </w:tc>
              <w:tc>
                <w:tcPr>
                  <w:tcW w:w="7060"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color w:val="auto"/>
                      <w:sz w:val="21"/>
                      <w:szCs w:val="21"/>
                    </w:rPr>
                  </w:pPr>
                  <w:r>
                    <w:rPr>
                      <w:rFonts w:hint="default"/>
                      <w:color w:val="auto"/>
                      <w:sz w:val="21"/>
                      <w:szCs w:val="21"/>
                    </w:rPr>
                    <w:t>I.常绿阔叶林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57" w:type="dxa"/>
                  <w:vMerge w:val="continue"/>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color w:val="auto"/>
                      <w:sz w:val="21"/>
                      <w:szCs w:val="21"/>
                    </w:rPr>
                  </w:pPr>
                </w:p>
              </w:tc>
              <w:tc>
                <w:tcPr>
                  <w:tcW w:w="7060"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color w:val="auto"/>
                      <w:sz w:val="21"/>
                      <w:szCs w:val="21"/>
                    </w:rPr>
                  </w:pPr>
                  <w:r>
                    <w:rPr>
                      <w:rFonts w:hint="default"/>
                      <w:color w:val="auto"/>
                      <w:sz w:val="21"/>
                      <w:szCs w:val="21"/>
                    </w:rPr>
                    <w:t xml:space="preserve">   （I） 半湿润常绿阔叶林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57" w:type="dxa"/>
                  <w:vMerge w:val="continue"/>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color w:val="auto"/>
                      <w:sz w:val="21"/>
                      <w:szCs w:val="21"/>
                    </w:rPr>
                  </w:pPr>
                </w:p>
              </w:tc>
              <w:tc>
                <w:tcPr>
                  <w:tcW w:w="7060"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630" w:firstLineChars="300"/>
                    <w:textAlignment w:val="auto"/>
                    <w:rPr>
                      <w:rFonts w:hint="default"/>
                      <w:color w:val="auto"/>
                      <w:sz w:val="21"/>
                      <w:szCs w:val="21"/>
                    </w:rPr>
                  </w:pPr>
                  <w:r>
                    <w:rPr>
                      <w:rFonts w:hint="default"/>
                      <w:color w:val="auto"/>
                      <w:sz w:val="21"/>
                      <w:szCs w:val="21"/>
                    </w:rPr>
                    <w:t>（四）</w:t>
                  </w:r>
                  <w:r>
                    <w:rPr>
                      <w:rFonts w:hint="eastAsia"/>
                      <w:color w:val="auto"/>
                      <w:sz w:val="21"/>
                      <w:szCs w:val="21"/>
                      <w:lang w:val="en-US" w:eastAsia="zh-CN"/>
                    </w:rPr>
                    <w:t>桉、栎</w:t>
                  </w:r>
                  <w:r>
                    <w:rPr>
                      <w:rFonts w:hint="default"/>
                      <w:color w:val="auto"/>
                      <w:sz w:val="21"/>
                      <w:szCs w:val="21"/>
                    </w:rPr>
                    <w:t>（</w:t>
                  </w:r>
                  <w:r>
                    <w:rPr>
                      <w:rFonts w:hint="default"/>
                      <w:i/>
                      <w:iCs/>
                      <w:color w:val="auto"/>
                      <w:sz w:val="21"/>
                      <w:szCs w:val="21"/>
                    </w:rPr>
                    <w:t xml:space="preserve">Form. </w:t>
                  </w:r>
                  <w:r>
                    <w:rPr>
                      <w:rFonts w:hint="eastAsia"/>
                      <w:i/>
                      <w:iCs/>
                      <w:color w:val="auto"/>
                      <w:sz w:val="21"/>
                      <w:szCs w:val="21"/>
                    </w:rPr>
                    <w:t>Eucalyptus</w:t>
                  </w:r>
                  <w:r>
                    <w:rPr>
                      <w:rFonts w:hint="eastAsia"/>
                      <w:color w:val="auto"/>
                      <w:sz w:val="21"/>
                      <w:szCs w:val="21"/>
                      <w:lang w:eastAsia="zh-CN"/>
                    </w:rPr>
                    <w:t>、</w:t>
                  </w:r>
                  <w:r>
                    <w:rPr>
                      <w:rFonts w:hint="eastAsia"/>
                      <w:i/>
                      <w:iCs/>
                      <w:color w:val="auto"/>
                      <w:sz w:val="21"/>
                      <w:szCs w:val="21"/>
                      <w:lang w:eastAsia="zh-CN"/>
                    </w:rPr>
                    <w:t>Quercus spp.</w:t>
                  </w:r>
                  <w:r>
                    <w:rPr>
                      <w:rFonts w:hint="default"/>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457" w:type="dxa"/>
                  <w:vMerge w:val="continue"/>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color w:val="auto"/>
                      <w:sz w:val="21"/>
                      <w:szCs w:val="21"/>
                    </w:rPr>
                  </w:pPr>
                </w:p>
              </w:tc>
              <w:tc>
                <w:tcPr>
                  <w:tcW w:w="7060"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1260" w:firstLineChars="600"/>
                    <w:textAlignment w:val="auto"/>
                    <w:rPr>
                      <w:rFonts w:hint="default"/>
                      <w:color w:val="auto"/>
                      <w:sz w:val="21"/>
                      <w:szCs w:val="21"/>
                    </w:rPr>
                  </w:pPr>
                  <w:r>
                    <w:rPr>
                      <w:rFonts w:hint="default"/>
                      <w:color w:val="auto"/>
                      <w:sz w:val="21"/>
                      <w:szCs w:val="21"/>
                    </w:rPr>
                    <w:t xml:space="preserve">1. </w:t>
                  </w:r>
                  <w:r>
                    <w:rPr>
                      <w:rFonts w:hint="eastAsia"/>
                      <w:color w:val="auto"/>
                      <w:sz w:val="21"/>
                      <w:szCs w:val="21"/>
                      <w:lang w:val="en-US" w:eastAsia="zh-CN"/>
                    </w:rPr>
                    <w:t>蓝桉、大叶桉、滇石栎</w:t>
                  </w:r>
                  <w:r>
                    <w:rPr>
                      <w:rFonts w:hint="default"/>
                      <w:color w:val="auto"/>
                      <w:sz w:val="21"/>
                      <w:szCs w:val="21"/>
                    </w:rPr>
                    <w:t>群落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57" w:type="dxa"/>
                  <w:vMerge w:val="continue"/>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color w:val="auto"/>
                      <w:sz w:val="21"/>
                      <w:szCs w:val="21"/>
                    </w:rPr>
                  </w:pPr>
                </w:p>
              </w:tc>
              <w:tc>
                <w:tcPr>
                  <w:tcW w:w="7060"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color w:val="auto"/>
                      <w:sz w:val="21"/>
                      <w:szCs w:val="21"/>
                    </w:rPr>
                  </w:pPr>
                  <w:r>
                    <w:rPr>
                      <w:rFonts w:hint="default"/>
                      <w:color w:val="auto"/>
                      <w:sz w:val="21"/>
                      <w:szCs w:val="21"/>
                    </w:rPr>
                    <w:fldChar w:fldCharType="begin"/>
                  </w:r>
                  <w:r>
                    <w:rPr>
                      <w:rFonts w:hint="default"/>
                      <w:color w:val="auto"/>
                      <w:sz w:val="21"/>
                      <w:szCs w:val="21"/>
                    </w:rPr>
                    <w:instrText xml:space="preserve"> = 3 \* ROMAN </w:instrText>
                  </w:r>
                  <w:r>
                    <w:rPr>
                      <w:rFonts w:hint="default"/>
                      <w:color w:val="auto"/>
                      <w:sz w:val="21"/>
                      <w:szCs w:val="21"/>
                    </w:rPr>
                    <w:fldChar w:fldCharType="separate"/>
                  </w:r>
                  <w:r>
                    <w:rPr>
                      <w:rFonts w:hint="default"/>
                      <w:color w:val="auto"/>
                      <w:sz w:val="21"/>
                      <w:szCs w:val="21"/>
                    </w:rPr>
                    <w:t>III</w:t>
                  </w:r>
                  <w:r>
                    <w:rPr>
                      <w:rFonts w:hint="default"/>
                      <w:color w:val="auto"/>
                      <w:sz w:val="21"/>
                      <w:szCs w:val="21"/>
                    </w:rPr>
                    <w:fldChar w:fldCharType="end"/>
                  </w:r>
                  <w:r>
                    <w:rPr>
                      <w:rFonts w:hint="default"/>
                      <w:color w:val="auto"/>
                      <w:sz w:val="21"/>
                      <w:szCs w:val="21"/>
                    </w:rPr>
                    <w:t>. 暖性针叶林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57" w:type="dxa"/>
                  <w:vMerge w:val="continue"/>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color w:val="auto"/>
                      <w:sz w:val="21"/>
                      <w:szCs w:val="21"/>
                    </w:rPr>
                  </w:pPr>
                </w:p>
              </w:tc>
              <w:tc>
                <w:tcPr>
                  <w:tcW w:w="7060"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color w:val="auto"/>
                      <w:sz w:val="21"/>
                      <w:szCs w:val="21"/>
                    </w:rPr>
                  </w:pPr>
                  <w:r>
                    <w:rPr>
                      <w:rFonts w:hint="default"/>
                      <w:color w:val="auto"/>
                      <w:sz w:val="21"/>
                      <w:szCs w:val="21"/>
                    </w:rPr>
                    <w:t xml:space="preserve">   （I） 暖温性针叶林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57" w:type="dxa"/>
                  <w:vMerge w:val="continue"/>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color w:val="auto"/>
                      <w:sz w:val="21"/>
                      <w:szCs w:val="21"/>
                    </w:rPr>
                  </w:pPr>
                </w:p>
              </w:tc>
              <w:tc>
                <w:tcPr>
                  <w:tcW w:w="7060"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630" w:firstLineChars="300"/>
                    <w:textAlignment w:val="auto"/>
                    <w:rPr>
                      <w:rFonts w:hint="default"/>
                      <w:color w:val="auto"/>
                      <w:sz w:val="21"/>
                      <w:szCs w:val="21"/>
                    </w:rPr>
                  </w:pPr>
                  <w:r>
                    <w:rPr>
                      <w:rFonts w:hint="default"/>
                      <w:color w:val="auto"/>
                      <w:sz w:val="21"/>
                      <w:szCs w:val="21"/>
                    </w:rPr>
                    <w:t>（一）云南松林（</w:t>
                  </w:r>
                  <w:r>
                    <w:rPr>
                      <w:rFonts w:hint="default"/>
                      <w:i/>
                      <w:iCs/>
                      <w:color w:val="auto"/>
                      <w:sz w:val="21"/>
                      <w:szCs w:val="21"/>
                    </w:rPr>
                    <w:t>Form. Pinus yunnanensis</w:t>
                  </w:r>
                  <w:r>
                    <w:rPr>
                      <w:rFonts w:hint="default"/>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457" w:type="dxa"/>
                  <w:vMerge w:val="continue"/>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color w:val="auto"/>
                      <w:sz w:val="21"/>
                      <w:szCs w:val="21"/>
                    </w:rPr>
                  </w:pPr>
                </w:p>
              </w:tc>
              <w:tc>
                <w:tcPr>
                  <w:tcW w:w="7060"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color w:val="auto"/>
                      <w:sz w:val="21"/>
                      <w:szCs w:val="21"/>
                    </w:rPr>
                  </w:pPr>
                  <w:r>
                    <w:rPr>
                      <w:rFonts w:hint="default"/>
                      <w:color w:val="auto"/>
                      <w:sz w:val="21"/>
                      <w:szCs w:val="21"/>
                    </w:rPr>
                    <w:t xml:space="preserve">            1. 云南松群落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7" w:type="dxa"/>
                  <w:vMerge w:val="restart"/>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color w:val="auto"/>
                      <w:sz w:val="21"/>
                      <w:szCs w:val="21"/>
                    </w:rPr>
                  </w:pPr>
                  <w:r>
                    <w:rPr>
                      <w:rFonts w:hint="default"/>
                      <w:color w:val="auto"/>
                      <w:sz w:val="21"/>
                      <w:szCs w:val="21"/>
                    </w:rPr>
                    <w:t>人工植被</w:t>
                  </w:r>
                </w:p>
              </w:tc>
              <w:tc>
                <w:tcPr>
                  <w:tcW w:w="7060"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color w:val="auto"/>
                      <w:sz w:val="21"/>
                      <w:szCs w:val="21"/>
                    </w:rPr>
                  </w:pPr>
                  <w:r>
                    <w:rPr>
                      <w:rFonts w:hint="default"/>
                      <w:color w:val="auto"/>
                      <w:sz w:val="21"/>
                      <w:szCs w:val="21"/>
                    </w:rPr>
                    <w:t>（1）农田植被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7" w:type="dxa"/>
                  <w:vMerge w:val="continue"/>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color w:val="auto"/>
                      <w:sz w:val="21"/>
                      <w:szCs w:val="21"/>
                    </w:rPr>
                  </w:pPr>
                </w:p>
              </w:tc>
              <w:tc>
                <w:tcPr>
                  <w:tcW w:w="7060"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eastAsia" w:eastAsia="宋体"/>
                      <w:color w:val="auto"/>
                      <w:sz w:val="21"/>
                      <w:szCs w:val="21"/>
                      <w:lang w:val="en-US" w:eastAsia="zh-CN"/>
                    </w:rPr>
                  </w:pPr>
                  <w:r>
                    <w:rPr>
                      <w:rFonts w:hint="default"/>
                      <w:color w:val="auto"/>
                      <w:sz w:val="21"/>
                      <w:szCs w:val="21"/>
                    </w:rPr>
                    <w:t xml:space="preserve">     （一）</w:t>
                  </w:r>
                  <w:r>
                    <w:rPr>
                      <w:rFonts w:hint="eastAsia"/>
                      <w:color w:val="auto"/>
                      <w:sz w:val="21"/>
                      <w:szCs w:val="21"/>
                    </w:rPr>
                    <w:t>小麦、玉米、番薯、空心菜、辣椒、蚕豆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57" w:type="dxa"/>
                  <w:vMerge w:val="continue"/>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color w:val="auto"/>
                      <w:sz w:val="21"/>
                      <w:szCs w:val="21"/>
                    </w:rPr>
                  </w:pPr>
                </w:p>
              </w:tc>
              <w:tc>
                <w:tcPr>
                  <w:tcW w:w="7060"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color w:val="auto"/>
                      <w:sz w:val="21"/>
                      <w:szCs w:val="21"/>
                    </w:rPr>
                  </w:pPr>
                  <w:r>
                    <w:rPr>
                      <w:rFonts w:hint="default"/>
                      <w:color w:val="auto"/>
                      <w:sz w:val="21"/>
                      <w:szCs w:val="21"/>
                    </w:rPr>
                    <w:t>（2）人工林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457" w:type="dxa"/>
                  <w:vMerge w:val="continue"/>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color w:val="auto"/>
                      <w:sz w:val="21"/>
                      <w:szCs w:val="21"/>
                    </w:rPr>
                  </w:pPr>
                </w:p>
              </w:tc>
              <w:tc>
                <w:tcPr>
                  <w:tcW w:w="7060"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420" w:firstLineChars="200"/>
                    <w:textAlignment w:val="auto"/>
                    <w:rPr>
                      <w:rFonts w:hint="default"/>
                      <w:color w:val="auto"/>
                      <w:sz w:val="21"/>
                      <w:szCs w:val="21"/>
                    </w:rPr>
                  </w:pPr>
                  <w:r>
                    <w:rPr>
                      <w:rFonts w:hint="default"/>
                      <w:color w:val="auto"/>
                      <w:sz w:val="21"/>
                      <w:szCs w:val="21"/>
                    </w:rPr>
                    <w:t>（一）华山松</w:t>
                  </w:r>
                </w:p>
              </w:tc>
            </w:tr>
          </w:tbl>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注：植被型：用Ⅰ，Ⅱ，Ⅲ，……，数字后面加“·”号，统一编号；</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植被亚型：用（Ⅰ），（Ⅱ），（Ⅲ），……，数字后面不加符号，在植被型之下编号；</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textAlignment w:val="auto"/>
              <w:outlineLvl w:val="9"/>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群系：用（一），（二），（三），……，数字后面不加符号，在群系组之下编号，如不划分群系组，则在植被亚型或植被型下编号。</w:t>
            </w:r>
            <w:r>
              <w:rPr>
                <w:rFonts w:hint="eastAsia" w:ascii="Times New Roman" w:hAnsi="Times New Roman" w:eastAsia="宋体" w:cs="Times New Roman"/>
                <w:color w:val="auto"/>
                <w:sz w:val="21"/>
                <w:szCs w:val="21"/>
                <w:lang w:eastAsia="zh-CN"/>
              </w:rPr>
              <w:t>；</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群丛：1，2，3，……，数字后面加“·”号，在群系下编号。</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由以上记录看出，项目区有代表性的2个主要植被型、</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个植被亚型，以及4个典型植物群落。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outlineLvl w:val="9"/>
              <w:rPr>
                <w:rFonts w:hint="default" w:ascii="Times New Roman" w:hAnsi="Times New Roman" w:eastAsia="宋体" w:cs="Times New Roman"/>
                <w:b/>
                <w:bCs/>
                <w:color w:val="auto"/>
                <w:sz w:val="21"/>
                <w:szCs w:val="21"/>
              </w:rPr>
            </w:pPr>
            <w:r>
              <w:rPr>
                <w:rFonts w:hint="eastAsia" w:cs="Times New Roman"/>
                <w:b/>
                <w:bCs/>
                <w:color w:val="auto"/>
                <w:sz w:val="21"/>
                <w:szCs w:val="21"/>
                <w:lang w:val="en-US" w:eastAsia="zh-CN"/>
              </w:rPr>
              <w:t>3、</w:t>
            </w:r>
            <w:r>
              <w:rPr>
                <w:rFonts w:hint="default" w:ascii="Times New Roman" w:hAnsi="Times New Roman" w:eastAsia="宋体" w:cs="Times New Roman"/>
                <w:b/>
                <w:bCs/>
                <w:color w:val="auto"/>
                <w:sz w:val="21"/>
                <w:szCs w:val="21"/>
              </w:rPr>
              <w:t>主要植被类型特点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outlineLvl w:val="9"/>
              <w:rPr>
                <w:rFonts w:hint="default" w:ascii="Times New Roman" w:hAnsi="Times New Roman" w:eastAsia="宋体" w:cs="Times New Roman"/>
                <w:b/>
                <w:bCs/>
                <w:color w:val="auto"/>
                <w:sz w:val="21"/>
                <w:szCs w:val="21"/>
              </w:rPr>
            </w:pPr>
            <w:r>
              <w:rPr>
                <w:rFonts w:hint="eastAsia" w:cs="Times New Roman"/>
                <w:b/>
                <w:bCs/>
                <w:color w:val="auto"/>
                <w:sz w:val="21"/>
                <w:szCs w:val="21"/>
                <w:lang w:eastAsia="zh-CN"/>
              </w:rPr>
              <w:t>（</w:t>
            </w:r>
            <w:r>
              <w:rPr>
                <w:rFonts w:hint="eastAsia" w:cs="Times New Roman"/>
                <w:b/>
                <w:bCs/>
                <w:color w:val="auto"/>
                <w:sz w:val="21"/>
                <w:szCs w:val="21"/>
                <w:lang w:val="en-US" w:eastAsia="zh-CN"/>
              </w:rPr>
              <w:t>1</w:t>
            </w:r>
            <w:r>
              <w:rPr>
                <w:rFonts w:hint="eastAsia" w:cs="Times New Roman"/>
                <w:b/>
                <w:bCs/>
                <w:color w:val="auto"/>
                <w:sz w:val="21"/>
                <w:szCs w:val="21"/>
                <w:lang w:eastAsia="zh-CN"/>
              </w:rPr>
              <w:t>）</w:t>
            </w:r>
            <w:r>
              <w:rPr>
                <w:rFonts w:hint="default" w:ascii="Times New Roman" w:hAnsi="Times New Roman" w:eastAsia="宋体" w:cs="Times New Roman"/>
                <w:b/>
                <w:bCs/>
                <w:color w:val="auto"/>
                <w:sz w:val="21"/>
                <w:szCs w:val="21"/>
              </w:rPr>
              <w:t>自然植被</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微软雅黑" w:cs="Times New Roman"/>
                <w:color w:val="auto"/>
                <w:sz w:val="21"/>
                <w:szCs w:val="21"/>
                <w:lang w:val="en-US" w:eastAsia="zh-CN"/>
              </w:rPr>
              <w:t>①</w:t>
            </w:r>
            <w:r>
              <w:rPr>
                <w:rFonts w:hint="default" w:ascii="Times New Roman" w:hAnsi="Times New Roman" w:eastAsia="宋体" w:cs="Times New Roman"/>
                <w:color w:val="auto"/>
                <w:sz w:val="21"/>
                <w:szCs w:val="21"/>
              </w:rPr>
              <w:t>暖温性针叶林</w:t>
            </w:r>
          </w:p>
          <w:p>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该项目评价区的暖温性针叶林主要是云南松群落</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部分区域有人工华山松林</w:t>
            </w:r>
            <w:r>
              <w:rPr>
                <w:rFonts w:hint="default" w:ascii="Times New Roman" w:hAnsi="Times New Roman" w:eastAsia="宋体" w:cs="Times New Roman"/>
                <w:color w:val="auto"/>
                <w:sz w:val="21"/>
                <w:szCs w:val="21"/>
              </w:rPr>
              <w:t>，主要分布在</w:t>
            </w:r>
            <w:r>
              <w:rPr>
                <w:rFonts w:hint="default" w:ascii="Times New Roman" w:hAnsi="Times New Roman" w:eastAsia="宋体" w:cs="Times New Roman"/>
                <w:color w:val="auto"/>
                <w:sz w:val="21"/>
                <w:szCs w:val="21"/>
                <w:lang w:val="en-US" w:eastAsia="zh-CN"/>
              </w:rPr>
              <w:t>靠近水源地</w:t>
            </w:r>
            <w:r>
              <w:rPr>
                <w:rFonts w:hint="default" w:ascii="Times New Roman" w:hAnsi="Times New Roman" w:eastAsia="宋体" w:cs="Times New Roman"/>
                <w:color w:val="auto"/>
                <w:sz w:val="21"/>
                <w:szCs w:val="21"/>
              </w:rPr>
              <w:t>山坡两侧海拔稍低区域及部分</w:t>
            </w:r>
            <w:r>
              <w:rPr>
                <w:rFonts w:hint="default" w:ascii="Times New Roman" w:hAnsi="Times New Roman" w:eastAsia="宋体" w:cs="Times New Roman"/>
                <w:color w:val="auto"/>
                <w:sz w:val="21"/>
                <w:szCs w:val="21"/>
                <w:lang w:val="en-US" w:eastAsia="zh-CN"/>
              </w:rPr>
              <w:t>乡村</w:t>
            </w:r>
            <w:r>
              <w:rPr>
                <w:rFonts w:hint="default" w:ascii="Times New Roman" w:hAnsi="Times New Roman" w:eastAsia="宋体" w:cs="Times New Roman"/>
                <w:color w:val="auto"/>
                <w:sz w:val="21"/>
                <w:szCs w:val="21"/>
              </w:rPr>
              <w:t>道路两侧。</w:t>
            </w:r>
          </w:p>
          <w:p>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该群落结构层次分明。乔木层以云南松</w:t>
            </w:r>
            <w:r>
              <w:rPr>
                <w:rFonts w:hint="default" w:ascii="Times New Roman" w:hAnsi="Times New Roman" w:eastAsia="宋体" w:cs="Times New Roman"/>
                <w:i/>
                <w:iCs/>
                <w:color w:val="auto"/>
                <w:sz w:val="21"/>
                <w:szCs w:val="21"/>
              </w:rPr>
              <w:t>Pinusyunnanensis</w:t>
            </w:r>
            <w:r>
              <w:rPr>
                <w:rFonts w:hint="default" w:ascii="Times New Roman" w:hAnsi="Times New Roman" w:eastAsia="宋体" w:cs="Times New Roman"/>
                <w:color w:val="auto"/>
                <w:sz w:val="21"/>
                <w:szCs w:val="21"/>
              </w:rPr>
              <w:t>、华山松</w:t>
            </w:r>
            <w:r>
              <w:rPr>
                <w:rFonts w:hint="default" w:ascii="Times New Roman" w:hAnsi="Times New Roman" w:eastAsia="宋体" w:cs="Times New Roman"/>
                <w:i/>
                <w:iCs/>
                <w:color w:val="auto"/>
                <w:sz w:val="21"/>
                <w:szCs w:val="21"/>
              </w:rPr>
              <w:t>Pinus armandii</w:t>
            </w:r>
            <w:r>
              <w:rPr>
                <w:rFonts w:hint="default" w:ascii="Times New Roman" w:hAnsi="Times New Roman" w:eastAsia="宋体" w:cs="Times New Roman"/>
                <w:color w:val="auto"/>
                <w:sz w:val="21"/>
                <w:szCs w:val="21"/>
              </w:rPr>
              <w:t>、光叶高山栎</w:t>
            </w:r>
            <w:r>
              <w:rPr>
                <w:rFonts w:hint="default" w:ascii="Times New Roman" w:hAnsi="Times New Roman" w:eastAsia="宋体" w:cs="Times New Roman"/>
                <w:i/>
                <w:iCs/>
                <w:color w:val="auto"/>
                <w:sz w:val="21"/>
                <w:szCs w:val="21"/>
              </w:rPr>
              <w:t>Quercus rehderiana</w:t>
            </w:r>
            <w:r>
              <w:rPr>
                <w:rFonts w:hint="default" w:ascii="Times New Roman" w:hAnsi="Times New Roman" w:eastAsia="宋体" w:cs="Times New Roman"/>
                <w:color w:val="auto"/>
                <w:sz w:val="21"/>
                <w:szCs w:val="21"/>
              </w:rPr>
              <w:t>、滇石栎</w:t>
            </w:r>
            <w:r>
              <w:rPr>
                <w:rFonts w:hint="default" w:ascii="Times New Roman" w:hAnsi="Times New Roman" w:eastAsia="宋体" w:cs="Times New Roman"/>
                <w:i/>
                <w:iCs/>
                <w:color w:val="auto"/>
                <w:sz w:val="21"/>
                <w:szCs w:val="21"/>
              </w:rPr>
              <w:t>Lithocarpus dealbatus</w:t>
            </w:r>
            <w:r>
              <w:rPr>
                <w:rFonts w:hint="default" w:ascii="Times New Roman" w:hAnsi="Times New Roman" w:eastAsia="宋体" w:cs="Times New Roman"/>
                <w:color w:val="auto"/>
                <w:sz w:val="21"/>
                <w:szCs w:val="21"/>
              </w:rPr>
              <w:t>为优势种。树高为8</w:t>
            </w:r>
            <w:r>
              <w:rPr>
                <w:rFonts w:hint="default"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rPr>
              <w:t>15m左右，层盖度30～50%。灌木层高1～2m，层盖度15%～25%左右，主要种类有火棘</w:t>
            </w:r>
            <w:r>
              <w:rPr>
                <w:rFonts w:hint="default" w:ascii="Times New Roman" w:hAnsi="Times New Roman" w:eastAsia="宋体" w:cs="Times New Roman"/>
                <w:i/>
                <w:iCs/>
                <w:color w:val="auto"/>
                <w:sz w:val="21"/>
                <w:szCs w:val="21"/>
              </w:rPr>
              <w:t>Pyracantha fortuneana</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 xml:space="preserve">、粉叶小蘖 </w:t>
            </w:r>
            <w:r>
              <w:rPr>
                <w:rFonts w:hint="default" w:ascii="Times New Roman" w:hAnsi="Times New Roman" w:eastAsia="宋体" w:cs="Times New Roman"/>
                <w:i/>
                <w:iCs/>
                <w:color w:val="auto"/>
                <w:sz w:val="21"/>
                <w:szCs w:val="21"/>
              </w:rPr>
              <w:t>Berberis pruinosa Franch.</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shd w:val="clear" w:color="auto" w:fill="FFFFFF"/>
              </w:rPr>
              <w:t>、地石榴</w:t>
            </w:r>
            <w:r>
              <w:rPr>
                <w:rFonts w:hint="default" w:ascii="Times New Roman" w:hAnsi="Times New Roman" w:eastAsia="宋体" w:cs="Times New Roman"/>
                <w:i/>
                <w:iCs/>
                <w:color w:val="auto"/>
                <w:sz w:val="21"/>
                <w:szCs w:val="21"/>
                <w:shd w:val="clear" w:color="auto" w:fill="FFFFFF"/>
              </w:rPr>
              <w:t>Ficus ti-koua Bur.</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w:t>
            </w:r>
            <w:r>
              <w:rPr>
                <w:rFonts w:hint="default" w:ascii="Times New Roman" w:hAnsi="Times New Roman" w:eastAsia="宋体" w:cs="Times New Roman"/>
                <w:snapToGrid w:val="0"/>
                <w:color w:val="auto"/>
                <w:kern w:val="0"/>
                <w:sz w:val="21"/>
                <w:szCs w:val="21"/>
                <w:lang w:val="en-US" w:eastAsia="zh-CN" w:bidi="ar"/>
              </w:rPr>
              <w:t>清香木</w:t>
            </w:r>
            <w:r>
              <w:rPr>
                <w:rFonts w:hint="default" w:ascii="Times New Roman" w:hAnsi="Times New Roman" w:eastAsia="宋体" w:cs="Times New Roman"/>
                <w:i/>
                <w:iCs/>
                <w:snapToGrid w:val="0"/>
                <w:color w:val="auto"/>
                <w:kern w:val="0"/>
                <w:sz w:val="21"/>
                <w:szCs w:val="21"/>
                <w:lang w:val="en-US" w:eastAsia="zh-CN" w:bidi="ar"/>
              </w:rPr>
              <w:t>Pistacia weinmannifolia</w:t>
            </w:r>
            <w:r>
              <w:rPr>
                <w:rFonts w:hint="default" w:ascii="Times New Roman" w:hAnsi="Times New Roman" w:eastAsia="宋体" w:cs="Times New Roman"/>
                <w:i w:val="0"/>
                <w:iCs w:val="0"/>
                <w:snapToGrid w:val="0"/>
                <w:color w:val="auto"/>
                <w:kern w:val="0"/>
                <w:sz w:val="21"/>
                <w:szCs w:val="21"/>
                <w:lang w:val="en-US" w:eastAsia="zh-CN" w:bidi="ar"/>
              </w:rPr>
              <w:t xml:space="preserve"> </w:t>
            </w:r>
            <w:r>
              <w:rPr>
                <w:rFonts w:hint="default" w:ascii="Times New Roman" w:hAnsi="Times New Roman" w:eastAsia="宋体" w:cs="Times New Roman"/>
                <w:i/>
                <w:iCs/>
                <w:snapToGrid w:val="0"/>
                <w:color w:val="auto"/>
                <w:kern w:val="0"/>
                <w:sz w:val="21"/>
                <w:szCs w:val="21"/>
                <w:lang w:val="en-US" w:eastAsia="zh-CN" w:bidi="ar"/>
              </w:rPr>
              <w:t>J.Poisson ex Franch.</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、马桑</w:t>
            </w:r>
            <w:r>
              <w:rPr>
                <w:rFonts w:hint="default" w:ascii="Times New Roman" w:hAnsi="Times New Roman" w:eastAsia="宋体" w:cs="Times New Roman"/>
                <w:i/>
                <w:iCs/>
                <w:color w:val="auto"/>
                <w:sz w:val="21"/>
                <w:szCs w:val="21"/>
              </w:rPr>
              <w:t>Coriaria nepalensis</w:t>
            </w:r>
            <w:r>
              <w:rPr>
                <w:rFonts w:hint="default" w:ascii="Times New Roman" w:hAnsi="Times New Roman" w:eastAsia="宋体" w:cs="Times New Roman"/>
                <w:snapToGrid w:val="0"/>
                <w:color w:val="auto"/>
                <w:kern w:val="0"/>
                <w:sz w:val="21"/>
                <w:szCs w:val="21"/>
                <w:lang w:val="en-US" w:eastAsia="zh-CN" w:bidi="ar"/>
              </w:rPr>
              <w:t>（++）</w:t>
            </w:r>
            <w:r>
              <w:rPr>
                <w:rFonts w:hint="default" w:ascii="Times New Roman" w:hAnsi="Times New Roman" w:eastAsia="宋体" w:cs="Times New Roman"/>
                <w:color w:val="auto"/>
                <w:sz w:val="21"/>
                <w:szCs w:val="21"/>
              </w:rPr>
              <w:t>、华西小石积</w:t>
            </w:r>
            <w:r>
              <w:rPr>
                <w:rFonts w:hint="default" w:ascii="Times New Roman" w:hAnsi="Times New Roman" w:eastAsia="宋体" w:cs="Times New Roman"/>
                <w:i/>
                <w:iCs/>
                <w:color w:val="auto"/>
                <w:sz w:val="21"/>
                <w:szCs w:val="21"/>
              </w:rPr>
              <w:t>Osteomeles schwerianae</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、马缨花</w:t>
            </w:r>
            <w:r>
              <w:rPr>
                <w:rFonts w:hint="default" w:ascii="Times New Roman" w:hAnsi="Times New Roman" w:eastAsia="宋体" w:cs="Times New Roman"/>
                <w:i/>
                <w:iCs/>
                <w:color w:val="auto"/>
                <w:sz w:val="21"/>
                <w:szCs w:val="21"/>
              </w:rPr>
              <w:t>Rhododendron delavayi</w:t>
            </w:r>
            <w:r>
              <w:rPr>
                <w:rFonts w:hint="default" w:ascii="Times New Roman" w:hAnsi="Times New Roman" w:eastAsia="宋体" w:cs="Times New Roman"/>
                <w:color w:val="auto"/>
                <w:sz w:val="21"/>
                <w:szCs w:val="21"/>
              </w:rPr>
              <w:t>、老鸦炮</w:t>
            </w:r>
            <w:r>
              <w:rPr>
                <w:rFonts w:hint="default" w:ascii="Times New Roman" w:hAnsi="Times New Roman" w:eastAsia="宋体" w:cs="Times New Roman"/>
                <w:i/>
                <w:iCs/>
                <w:color w:val="auto"/>
                <w:sz w:val="21"/>
                <w:szCs w:val="21"/>
              </w:rPr>
              <w:t>Vaccinium fragile Franch.</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）、接骨草</w:t>
            </w:r>
            <w:r>
              <w:rPr>
                <w:rFonts w:hint="default" w:ascii="Times New Roman" w:hAnsi="Times New Roman" w:eastAsia="宋体" w:cs="Times New Roman"/>
                <w:i/>
                <w:iCs/>
                <w:color w:val="auto"/>
                <w:sz w:val="21"/>
                <w:szCs w:val="21"/>
                <w:lang w:eastAsia="zh-CN"/>
              </w:rPr>
              <w:t>Sambucus chinensis Lindl.</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等。</w:t>
            </w:r>
          </w:p>
          <w:p>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草本层高10</w:t>
            </w:r>
            <w:r>
              <w:rPr>
                <w:rFonts w:hint="default"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0cm, 盖度一般20%～40%，主要由白茅</w:t>
            </w:r>
            <w:r>
              <w:rPr>
                <w:rFonts w:hint="default" w:ascii="Times New Roman" w:hAnsi="Times New Roman" w:eastAsia="宋体" w:cs="Times New Roman"/>
                <w:i/>
                <w:iCs/>
                <w:color w:val="auto"/>
                <w:sz w:val="21"/>
                <w:szCs w:val="21"/>
              </w:rPr>
              <w:t>Imperata cylindrica</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w:t>
            </w:r>
            <w:r>
              <w:rPr>
                <w:rFonts w:hint="default" w:ascii="Times New Roman" w:hAnsi="Times New Roman" w:eastAsia="宋体" w:cs="Times New Roman"/>
                <w:snapToGrid w:val="0"/>
                <w:color w:val="auto"/>
                <w:kern w:val="0"/>
                <w:sz w:val="21"/>
                <w:szCs w:val="21"/>
                <w:lang w:val="en-US" w:eastAsia="zh-CN" w:bidi="ar"/>
              </w:rPr>
              <w:t xml:space="preserve">翻白草 </w:t>
            </w:r>
            <w:r>
              <w:rPr>
                <w:rFonts w:hint="default" w:ascii="Times New Roman" w:hAnsi="Times New Roman" w:eastAsia="宋体" w:cs="Times New Roman"/>
                <w:i/>
                <w:iCs/>
                <w:snapToGrid w:val="0"/>
                <w:color w:val="auto"/>
                <w:kern w:val="0"/>
                <w:sz w:val="21"/>
                <w:szCs w:val="21"/>
                <w:lang w:val="en-US" w:eastAsia="zh-CN" w:bidi="ar"/>
              </w:rPr>
              <w:t>Potentilla fulgens Wall.</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snapToGrid w:val="0"/>
                <w:color w:val="auto"/>
                <w:kern w:val="0"/>
                <w:sz w:val="21"/>
                <w:szCs w:val="21"/>
                <w:lang w:val="en-US" w:eastAsia="zh-CN" w:bidi="ar"/>
              </w:rPr>
              <w:t xml:space="preserve">、白车轴草 </w:t>
            </w:r>
            <w:r>
              <w:rPr>
                <w:rFonts w:hint="default" w:ascii="Times New Roman" w:hAnsi="Times New Roman" w:eastAsia="宋体" w:cs="Times New Roman"/>
                <w:i/>
                <w:iCs/>
                <w:snapToGrid w:val="0"/>
                <w:color w:val="auto"/>
                <w:kern w:val="0"/>
                <w:sz w:val="21"/>
                <w:szCs w:val="21"/>
                <w:lang w:val="en-US" w:eastAsia="zh-CN" w:bidi="ar"/>
              </w:rPr>
              <w:t>Triflinum repens Linn.</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snapToGrid w:val="0"/>
                <w:color w:val="auto"/>
                <w:kern w:val="0"/>
                <w:sz w:val="21"/>
                <w:szCs w:val="21"/>
                <w:lang w:val="en-US" w:eastAsia="zh-CN" w:bidi="ar"/>
              </w:rPr>
              <w:t xml:space="preserve">胜红蓟 </w:t>
            </w:r>
            <w:r>
              <w:rPr>
                <w:rFonts w:hint="default" w:ascii="Times New Roman" w:hAnsi="Times New Roman" w:eastAsia="宋体" w:cs="Times New Roman"/>
                <w:i/>
                <w:iCs/>
                <w:snapToGrid w:val="0"/>
                <w:color w:val="auto"/>
                <w:kern w:val="0"/>
                <w:sz w:val="21"/>
                <w:szCs w:val="21"/>
                <w:lang w:val="en-US" w:eastAsia="zh-CN" w:bidi="ar"/>
              </w:rPr>
              <w:t>Ageratum conyzoides Linn.</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snapToGrid w:val="0"/>
                <w:color w:val="auto"/>
                <w:kern w:val="0"/>
                <w:sz w:val="21"/>
                <w:szCs w:val="21"/>
                <w:lang w:val="en-US" w:eastAsia="zh-CN" w:bidi="ar"/>
              </w:rPr>
              <w:t>、心叶兔儿风</w:t>
            </w:r>
            <w:r>
              <w:rPr>
                <w:rFonts w:hint="default" w:ascii="Times New Roman" w:hAnsi="Times New Roman" w:eastAsia="宋体" w:cs="Times New Roman"/>
                <w:i/>
                <w:iCs/>
                <w:snapToGrid w:val="0"/>
                <w:color w:val="auto"/>
                <w:kern w:val="0"/>
                <w:sz w:val="21"/>
                <w:szCs w:val="21"/>
                <w:lang w:val="en-US" w:eastAsia="zh-CN" w:bidi="ar"/>
              </w:rPr>
              <w:t xml:space="preserve"> Ainsliaea bonatii Beauvd.</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snapToGrid w:val="0"/>
                <w:color w:val="auto"/>
                <w:kern w:val="0"/>
                <w:sz w:val="21"/>
                <w:szCs w:val="21"/>
                <w:lang w:val="en-US" w:eastAsia="zh-CN" w:bidi="ar"/>
              </w:rPr>
              <w:t xml:space="preserve">、黄花蒿 </w:t>
            </w:r>
            <w:r>
              <w:rPr>
                <w:rFonts w:hint="default" w:ascii="Times New Roman" w:hAnsi="Times New Roman" w:eastAsia="宋体" w:cs="Times New Roman"/>
                <w:i/>
                <w:iCs/>
                <w:snapToGrid w:val="0"/>
                <w:color w:val="auto"/>
                <w:kern w:val="0"/>
                <w:sz w:val="21"/>
                <w:szCs w:val="21"/>
                <w:lang w:val="en-US" w:eastAsia="zh-CN" w:bidi="ar"/>
              </w:rPr>
              <w:t>Aremisia annua Linn.</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snapToGrid w:val="0"/>
                <w:color w:val="auto"/>
                <w:kern w:val="0"/>
                <w:sz w:val="21"/>
                <w:szCs w:val="21"/>
                <w:lang w:val="en-US" w:eastAsia="zh-CN" w:bidi="ar"/>
              </w:rPr>
              <w:t>、婆婆针</w:t>
            </w:r>
            <w:r>
              <w:rPr>
                <w:rFonts w:hint="default" w:ascii="Times New Roman" w:hAnsi="Times New Roman" w:eastAsia="宋体" w:cs="Times New Roman"/>
                <w:i/>
                <w:iCs/>
                <w:snapToGrid w:val="0"/>
                <w:color w:val="auto"/>
                <w:kern w:val="0"/>
                <w:sz w:val="21"/>
                <w:szCs w:val="21"/>
                <w:lang w:val="en-US" w:eastAsia="zh-CN" w:bidi="ar"/>
              </w:rPr>
              <w:t xml:space="preserve"> Bidens bipinnata Linn.</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snapToGrid w:val="0"/>
                <w:color w:val="auto"/>
                <w:kern w:val="0"/>
                <w:sz w:val="21"/>
                <w:szCs w:val="21"/>
                <w:lang w:val="en-US" w:eastAsia="zh-CN" w:bidi="ar"/>
              </w:rPr>
              <w:t xml:space="preserve">滇大蓟 </w:t>
            </w:r>
            <w:r>
              <w:rPr>
                <w:rFonts w:hint="default" w:ascii="Times New Roman" w:hAnsi="Times New Roman" w:eastAsia="宋体" w:cs="Times New Roman"/>
                <w:i/>
                <w:iCs/>
                <w:snapToGrid w:val="0"/>
                <w:color w:val="auto"/>
                <w:kern w:val="0"/>
                <w:sz w:val="21"/>
                <w:szCs w:val="21"/>
                <w:lang w:val="en-US" w:eastAsia="zh-CN" w:bidi="ar"/>
              </w:rPr>
              <w:t>Cirsium chlorolepis Petrak.</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snapToGrid w:val="0"/>
                <w:color w:val="auto"/>
                <w:kern w:val="0"/>
                <w:sz w:val="21"/>
                <w:szCs w:val="21"/>
                <w:lang w:val="en-US" w:eastAsia="zh-CN" w:bidi="ar"/>
              </w:rPr>
              <w:t xml:space="preserve">、白酒草 </w:t>
            </w:r>
            <w:r>
              <w:rPr>
                <w:rFonts w:hint="default" w:ascii="Times New Roman" w:hAnsi="Times New Roman" w:eastAsia="宋体" w:cs="Times New Roman"/>
                <w:i/>
                <w:iCs/>
                <w:snapToGrid w:val="0"/>
                <w:color w:val="auto"/>
                <w:kern w:val="0"/>
                <w:sz w:val="21"/>
                <w:szCs w:val="21"/>
                <w:lang w:val="en-US" w:eastAsia="zh-CN" w:bidi="ar"/>
              </w:rPr>
              <w:t>Conyza japonica Less.</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snapToGrid w:val="0"/>
                <w:color w:val="auto"/>
                <w:kern w:val="0"/>
                <w:sz w:val="21"/>
                <w:szCs w:val="21"/>
                <w:lang w:val="en-US" w:eastAsia="zh-CN" w:bidi="ar"/>
              </w:rPr>
              <w:t xml:space="preserve">、 波斯菊 </w:t>
            </w:r>
            <w:r>
              <w:rPr>
                <w:rFonts w:hint="default" w:ascii="Times New Roman" w:hAnsi="Times New Roman" w:eastAsia="宋体" w:cs="Times New Roman"/>
                <w:i/>
                <w:iCs/>
                <w:snapToGrid w:val="0"/>
                <w:color w:val="auto"/>
                <w:kern w:val="0"/>
                <w:sz w:val="21"/>
                <w:szCs w:val="21"/>
                <w:lang w:val="en-US" w:eastAsia="zh-CN" w:bidi="ar"/>
              </w:rPr>
              <w:t>Cosmos bipinnata Cav.</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snapToGrid w:val="0"/>
                <w:color w:val="auto"/>
                <w:kern w:val="0"/>
                <w:sz w:val="21"/>
                <w:szCs w:val="21"/>
                <w:lang w:val="en-US" w:eastAsia="zh-CN" w:bidi="ar"/>
              </w:rPr>
              <w:t xml:space="preserve">、紫茎泽兰 </w:t>
            </w:r>
            <w:r>
              <w:rPr>
                <w:rFonts w:hint="default" w:ascii="Times New Roman" w:hAnsi="Times New Roman" w:eastAsia="宋体" w:cs="Times New Roman"/>
                <w:i/>
                <w:iCs/>
                <w:snapToGrid w:val="0"/>
                <w:color w:val="auto"/>
                <w:kern w:val="0"/>
                <w:sz w:val="21"/>
                <w:szCs w:val="21"/>
                <w:lang w:val="en-US" w:eastAsia="zh-CN" w:bidi="ar"/>
              </w:rPr>
              <w:t>Eupatorium coelestrium L.</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snapToGrid w:val="0"/>
                <w:color w:val="auto"/>
                <w:kern w:val="0"/>
                <w:sz w:val="21"/>
                <w:szCs w:val="21"/>
                <w:lang w:val="en-US" w:eastAsia="zh-CN" w:bidi="ar"/>
              </w:rPr>
              <w:t>牛膝菊</w:t>
            </w:r>
            <w:r>
              <w:rPr>
                <w:rFonts w:hint="default" w:ascii="Times New Roman" w:hAnsi="Times New Roman" w:eastAsia="宋体" w:cs="Times New Roman"/>
                <w:i/>
                <w:iCs/>
                <w:snapToGrid w:val="0"/>
                <w:color w:val="auto"/>
                <w:kern w:val="0"/>
                <w:sz w:val="21"/>
                <w:szCs w:val="21"/>
                <w:lang w:val="en-US" w:eastAsia="zh-CN" w:bidi="ar"/>
              </w:rPr>
              <w:t>Galinsogaparrifora Cav.</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snapToGrid w:val="0"/>
                <w:color w:val="auto"/>
                <w:kern w:val="0"/>
                <w:sz w:val="21"/>
                <w:szCs w:val="21"/>
                <w:lang w:val="en-US" w:eastAsia="zh-CN" w:bidi="ar"/>
              </w:rPr>
              <w:t xml:space="preserve">、鼠曲草 </w:t>
            </w:r>
            <w:r>
              <w:rPr>
                <w:rFonts w:hint="default" w:ascii="Times New Roman" w:hAnsi="Times New Roman" w:eastAsia="宋体" w:cs="Times New Roman"/>
                <w:i/>
                <w:iCs/>
                <w:snapToGrid w:val="0"/>
                <w:color w:val="auto"/>
                <w:kern w:val="0"/>
                <w:sz w:val="21"/>
                <w:szCs w:val="21"/>
                <w:lang w:val="en-US" w:eastAsia="zh-CN" w:bidi="ar"/>
              </w:rPr>
              <w:t>Galinsoga afne D Don.</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等组成。</w:t>
            </w:r>
          </w:p>
          <w:p>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微软雅黑" w:cs="Times New Roman"/>
                <w:color w:val="auto"/>
                <w:sz w:val="21"/>
                <w:szCs w:val="21"/>
                <w:lang w:val="en-US" w:eastAsia="zh-CN"/>
              </w:rPr>
              <w:t>②</w:t>
            </w:r>
            <w:r>
              <w:rPr>
                <w:rFonts w:hint="default" w:ascii="Times New Roman" w:hAnsi="Times New Roman" w:eastAsia="宋体" w:cs="Times New Roman"/>
                <w:color w:val="auto"/>
                <w:sz w:val="21"/>
                <w:szCs w:val="21"/>
              </w:rPr>
              <w:t>半湿润常绿阔叶林</w:t>
            </w:r>
          </w:p>
          <w:p>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项目区半湿润常绿阔叶林主要是</w:t>
            </w:r>
            <w:r>
              <w:rPr>
                <w:rFonts w:hint="default" w:ascii="Times New Roman" w:hAnsi="Times New Roman" w:eastAsia="宋体" w:cs="Times New Roman"/>
                <w:color w:val="auto"/>
                <w:sz w:val="21"/>
                <w:szCs w:val="21"/>
                <w:lang w:val="en-US" w:eastAsia="zh-CN"/>
              </w:rPr>
              <w:t>桉、栎群系下的蓝桉、大叶桉和滇石栎</w:t>
            </w:r>
            <w:r>
              <w:rPr>
                <w:rFonts w:hint="default" w:ascii="Times New Roman" w:hAnsi="Times New Roman" w:eastAsia="宋体" w:cs="Times New Roman"/>
                <w:color w:val="auto"/>
                <w:sz w:val="21"/>
                <w:szCs w:val="21"/>
              </w:rPr>
              <w:t>群落。本群落由于人为干扰，林相比较混乱。</w:t>
            </w:r>
            <w:r>
              <w:rPr>
                <w:rFonts w:hint="default" w:ascii="Times New Roman" w:hAnsi="Times New Roman" w:eastAsia="宋体" w:cs="Times New Roman"/>
                <w:color w:val="auto"/>
                <w:sz w:val="21"/>
                <w:szCs w:val="21"/>
                <w:lang w:val="en-US" w:eastAsia="zh-CN"/>
              </w:rPr>
              <w:t>大叶桉</w:t>
            </w:r>
            <w:r>
              <w:rPr>
                <w:rFonts w:hint="default" w:ascii="Times New Roman" w:hAnsi="Times New Roman" w:eastAsia="宋体" w:cs="Times New Roman"/>
                <w:color w:val="auto"/>
                <w:sz w:val="21"/>
                <w:szCs w:val="21"/>
              </w:rPr>
              <w:t>在乔木上层的比列超过</w:t>
            </w:r>
            <w:r>
              <w:rPr>
                <w:rFonts w:hint="default" w:ascii="Times New Roman" w:hAnsi="Times New Roman" w:eastAsia="宋体" w:cs="Times New Roman"/>
                <w:color w:val="auto"/>
                <w:sz w:val="21"/>
                <w:szCs w:val="21"/>
                <w:lang w:val="en-US" w:eastAsia="zh-CN"/>
              </w:rPr>
              <w:t>针叶林</w:t>
            </w:r>
            <w:r>
              <w:rPr>
                <w:rFonts w:hint="default" w:ascii="Times New Roman" w:hAnsi="Times New Roman" w:eastAsia="宋体" w:cs="Times New Roman"/>
                <w:color w:val="auto"/>
                <w:sz w:val="21"/>
                <w:szCs w:val="21"/>
              </w:rPr>
              <w:t>，外貌以常绿阔叶林为主体。此群落林冠不整齐，多为萌生状的次生林，结构分为3层，即乔木层、灌木层、草本层。乔木层较为简单，因为人类活动干扰，灌木和草本层的种类混杂，高度上十分交错。</w:t>
            </w:r>
          </w:p>
          <w:p>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outlineLvl w:val="9"/>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乔木层树种有桃金娘科</w:t>
            </w:r>
            <w:r>
              <w:rPr>
                <w:rFonts w:hint="default" w:ascii="Times New Roman" w:hAnsi="Times New Roman" w:eastAsia="宋体" w:cs="Times New Roman"/>
                <w:color w:val="auto"/>
                <w:sz w:val="21"/>
                <w:szCs w:val="21"/>
                <w:lang w:val="en-US" w:eastAsia="zh-CN"/>
              </w:rPr>
              <w:t>桉属的蓝桉、大叶桉和</w:t>
            </w:r>
            <w:r>
              <w:rPr>
                <w:rFonts w:hint="default" w:ascii="Times New Roman" w:hAnsi="Times New Roman" w:eastAsia="宋体" w:cs="Times New Roman"/>
                <w:color w:val="auto"/>
                <w:sz w:val="21"/>
                <w:szCs w:val="21"/>
              </w:rPr>
              <w:t>壳斗科石栎属</w:t>
            </w:r>
            <w:r>
              <w:rPr>
                <w:rFonts w:hint="default" w:ascii="Times New Roman" w:hAnsi="Times New Roman" w:eastAsia="宋体" w:cs="Times New Roman"/>
                <w:color w:val="auto"/>
                <w:sz w:val="21"/>
                <w:szCs w:val="21"/>
                <w:lang w:val="en-US" w:eastAsia="zh-CN"/>
              </w:rPr>
              <w:t>的滇石栎</w:t>
            </w:r>
            <w:r>
              <w:rPr>
                <w:rFonts w:hint="default" w:ascii="Times New Roman" w:hAnsi="Times New Roman" w:eastAsia="宋体" w:cs="Times New Roman"/>
                <w:color w:val="auto"/>
                <w:sz w:val="21"/>
                <w:szCs w:val="21"/>
              </w:rPr>
              <w:t>等多种树种。树高一般6--</w:t>
            </w:r>
            <w:r>
              <w:rPr>
                <w:rFonts w:hint="default" w:ascii="Times New Roman" w:hAnsi="Times New Roman" w:eastAsia="宋体" w:cs="Times New Roman"/>
                <w:color w:val="auto"/>
                <w:sz w:val="21"/>
                <w:szCs w:val="21"/>
                <w:lang w:val="en-US" w:eastAsia="zh-CN"/>
              </w:rPr>
              <w:t>30</w:t>
            </w:r>
            <w:r>
              <w:rPr>
                <w:rFonts w:hint="default" w:ascii="Times New Roman" w:hAnsi="Times New Roman" w:eastAsia="宋体" w:cs="Times New Roman"/>
                <w:color w:val="auto"/>
                <w:sz w:val="21"/>
                <w:szCs w:val="21"/>
              </w:rPr>
              <w:t>m，层盖度30～50%。主要树种有</w:t>
            </w:r>
            <w:r>
              <w:rPr>
                <w:rFonts w:hint="default" w:ascii="Times New Roman" w:hAnsi="Times New Roman" w:eastAsia="宋体" w:cs="Times New Roman"/>
                <w:color w:val="auto"/>
                <w:sz w:val="21"/>
                <w:szCs w:val="21"/>
                <w:lang w:val="en-US" w:eastAsia="zh-CN"/>
              </w:rPr>
              <w:t>蓝</w:t>
            </w:r>
            <w:r>
              <w:rPr>
                <w:rFonts w:hint="default" w:ascii="Times New Roman" w:hAnsi="Times New Roman" w:eastAsia="宋体" w:cs="Times New Roman"/>
                <w:color w:val="auto"/>
                <w:sz w:val="21"/>
                <w:szCs w:val="21"/>
              </w:rPr>
              <w:t xml:space="preserve">桉 </w:t>
            </w:r>
            <w:r>
              <w:rPr>
                <w:rFonts w:hint="default" w:ascii="Times New Roman" w:hAnsi="Times New Roman" w:eastAsia="宋体" w:cs="Times New Roman"/>
                <w:i/>
                <w:iCs/>
                <w:color w:val="auto"/>
                <w:sz w:val="21"/>
                <w:szCs w:val="21"/>
              </w:rPr>
              <w:t>Eucalyplus globulus Labill.</w:t>
            </w:r>
            <w:r>
              <w:rPr>
                <w:rFonts w:hint="default" w:ascii="Times New Roman" w:hAnsi="Times New Roman" w:eastAsia="宋体" w:cs="Times New Roman"/>
                <w:color w:val="auto"/>
                <w:sz w:val="21"/>
                <w:szCs w:val="21"/>
              </w:rPr>
              <w:t xml:space="preserve">、大叶桉 </w:t>
            </w:r>
            <w:r>
              <w:rPr>
                <w:rFonts w:hint="default" w:ascii="Times New Roman" w:hAnsi="Times New Roman" w:eastAsia="宋体" w:cs="Times New Roman"/>
                <w:i/>
                <w:iCs/>
                <w:color w:val="auto"/>
                <w:sz w:val="21"/>
                <w:szCs w:val="21"/>
              </w:rPr>
              <w:t>Eucalypius robusa Smith.</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滇石栎</w:t>
            </w:r>
            <w:r>
              <w:rPr>
                <w:rFonts w:hint="default" w:ascii="Times New Roman" w:hAnsi="Times New Roman" w:eastAsia="宋体" w:cs="Times New Roman"/>
                <w:i/>
                <w:iCs/>
                <w:color w:val="auto"/>
                <w:sz w:val="21"/>
                <w:szCs w:val="21"/>
              </w:rPr>
              <w:t>Lithocarpus dealbatus</w:t>
            </w:r>
            <w:r>
              <w:rPr>
                <w:rFonts w:hint="default" w:ascii="Times New Roman" w:hAnsi="Times New Roman" w:eastAsia="宋体" w:cs="Times New Roman"/>
                <w:color w:val="auto"/>
                <w:sz w:val="21"/>
                <w:szCs w:val="21"/>
              </w:rPr>
              <w:t>、</w:t>
            </w:r>
            <w:r>
              <w:rPr>
                <w:rFonts w:hint="default" w:ascii="Times New Roman" w:hAnsi="Times New Roman" w:eastAsia="宋体" w:cs="Times New Roman"/>
                <w:snapToGrid w:val="0"/>
                <w:color w:val="auto"/>
                <w:kern w:val="0"/>
                <w:sz w:val="21"/>
                <w:szCs w:val="21"/>
                <w:lang w:val="en-US" w:eastAsia="zh-CN" w:bidi="ar"/>
              </w:rPr>
              <w:t xml:space="preserve">黄毛青冈 </w:t>
            </w:r>
            <w:r>
              <w:rPr>
                <w:rFonts w:hint="default" w:ascii="Times New Roman" w:hAnsi="Times New Roman" w:eastAsia="宋体" w:cs="Times New Roman"/>
                <w:i/>
                <w:iCs/>
                <w:snapToGrid w:val="0"/>
                <w:color w:val="auto"/>
                <w:kern w:val="0"/>
                <w:sz w:val="21"/>
                <w:szCs w:val="21"/>
                <w:lang w:val="en-US" w:eastAsia="zh-CN" w:bidi="ar"/>
              </w:rPr>
              <w:t>Cyclobalanopsis delavayi(Franch.)Schottky.</w:t>
            </w:r>
            <w:r>
              <w:rPr>
                <w:rFonts w:hint="default" w:ascii="Times New Roman" w:hAnsi="Times New Roman" w:eastAsia="宋体" w:cs="Times New Roman"/>
                <w:snapToGrid w:val="0"/>
                <w:color w:val="auto"/>
                <w:kern w:val="0"/>
                <w:sz w:val="21"/>
                <w:szCs w:val="21"/>
                <w:lang w:val="en-US" w:eastAsia="zh-CN" w:bidi="ar"/>
              </w:rPr>
              <w:t xml:space="preserve">、元江栲 </w:t>
            </w:r>
            <w:r>
              <w:rPr>
                <w:rFonts w:hint="default" w:ascii="Times New Roman" w:hAnsi="Times New Roman" w:eastAsia="宋体" w:cs="Times New Roman"/>
                <w:i/>
                <w:iCs/>
                <w:snapToGrid w:val="0"/>
                <w:color w:val="auto"/>
                <w:kern w:val="0"/>
                <w:sz w:val="21"/>
                <w:szCs w:val="21"/>
                <w:lang w:val="en-US" w:eastAsia="zh-CN" w:bidi="ar"/>
              </w:rPr>
              <w:t>Castanopsis orthacantha Franch.</w:t>
            </w:r>
            <w:r>
              <w:rPr>
                <w:rFonts w:hint="default" w:ascii="Times New Roman" w:hAnsi="Times New Roman" w:eastAsia="宋体" w:cs="Times New Roman"/>
                <w:snapToGrid w:val="0"/>
                <w:color w:val="auto"/>
                <w:kern w:val="0"/>
                <w:sz w:val="21"/>
                <w:szCs w:val="21"/>
                <w:lang w:val="en-US" w:eastAsia="zh-CN" w:bidi="ar"/>
              </w:rPr>
              <w:t xml:space="preserve">、麻栎 </w:t>
            </w:r>
            <w:r>
              <w:rPr>
                <w:rFonts w:hint="default" w:ascii="Times New Roman" w:hAnsi="Times New Roman" w:eastAsia="宋体" w:cs="Times New Roman"/>
                <w:i/>
                <w:iCs/>
                <w:snapToGrid w:val="0"/>
                <w:color w:val="auto"/>
                <w:kern w:val="0"/>
                <w:sz w:val="21"/>
                <w:szCs w:val="21"/>
                <w:lang w:val="en-US" w:eastAsia="zh-CN" w:bidi="ar"/>
              </w:rPr>
              <w:t>Quercus acutissima Carr.</w:t>
            </w:r>
            <w:r>
              <w:rPr>
                <w:rFonts w:hint="default" w:ascii="Times New Roman" w:hAnsi="Times New Roman" w:eastAsia="宋体" w:cs="Times New Roman"/>
                <w:snapToGrid w:val="0"/>
                <w:color w:val="auto"/>
                <w:kern w:val="0"/>
                <w:sz w:val="21"/>
                <w:szCs w:val="21"/>
                <w:lang w:val="en-US" w:eastAsia="zh-CN" w:bidi="ar"/>
              </w:rPr>
              <w:t xml:space="preserve">、栓皮栎 </w:t>
            </w:r>
            <w:r>
              <w:rPr>
                <w:rFonts w:hint="default" w:ascii="Times New Roman" w:hAnsi="Times New Roman" w:eastAsia="宋体" w:cs="Times New Roman"/>
                <w:i/>
                <w:iCs/>
                <w:snapToGrid w:val="0"/>
                <w:color w:val="auto"/>
                <w:kern w:val="0"/>
                <w:sz w:val="21"/>
                <w:szCs w:val="21"/>
                <w:lang w:val="en-US" w:eastAsia="zh-CN" w:bidi="ar"/>
              </w:rPr>
              <w:t>Quercus variabilis Bl.</w:t>
            </w:r>
            <w:r>
              <w:rPr>
                <w:rFonts w:hint="default" w:ascii="Times New Roman" w:hAnsi="Times New Roman" w:eastAsia="宋体" w:cs="Times New Roman"/>
                <w:snapToGrid w:val="0"/>
                <w:color w:val="auto"/>
                <w:kern w:val="0"/>
                <w:sz w:val="21"/>
                <w:szCs w:val="21"/>
                <w:lang w:val="en-US" w:eastAsia="zh-CN" w:bidi="ar"/>
              </w:rPr>
              <w:t xml:space="preserve">、构树 </w:t>
            </w:r>
            <w:r>
              <w:rPr>
                <w:rFonts w:hint="default" w:ascii="Times New Roman" w:hAnsi="Times New Roman" w:eastAsia="宋体" w:cs="Times New Roman"/>
                <w:i/>
                <w:iCs/>
                <w:snapToGrid w:val="0"/>
                <w:color w:val="auto"/>
                <w:kern w:val="0"/>
                <w:sz w:val="21"/>
                <w:szCs w:val="21"/>
                <w:lang w:val="en-US" w:eastAsia="zh-CN" w:bidi="ar"/>
              </w:rPr>
              <w:t>Broussonetia papyrifera (L.)L Herit.exVent.</w:t>
            </w:r>
            <w:r>
              <w:rPr>
                <w:rFonts w:hint="default" w:ascii="Times New Roman" w:hAnsi="Times New Roman" w:eastAsia="宋体" w:cs="Times New Roman"/>
                <w:snapToGrid w:val="0"/>
                <w:color w:val="auto"/>
                <w:kern w:val="0"/>
                <w:sz w:val="21"/>
                <w:szCs w:val="21"/>
                <w:lang w:val="en-US" w:eastAsia="zh-CN" w:bidi="ar"/>
              </w:rPr>
              <w:t>等。</w:t>
            </w:r>
          </w:p>
          <w:p>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灌木层高1</w:t>
            </w:r>
            <w:r>
              <w:rPr>
                <w:rFonts w:hint="default"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rPr>
              <w:t>2m，层盖度35%～50%，主要种类有</w:t>
            </w:r>
            <w:r>
              <w:rPr>
                <w:rFonts w:hint="default" w:ascii="Times New Roman" w:hAnsi="Times New Roman" w:eastAsia="宋体" w:cs="Times New Roman"/>
                <w:snapToGrid w:val="0"/>
                <w:color w:val="auto"/>
                <w:kern w:val="0"/>
                <w:sz w:val="21"/>
                <w:szCs w:val="21"/>
                <w:lang w:val="en-US" w:eastAsia="zh-CN" w:bidi="ar"/>
              </w:rPr>
              <w:t xml:space="preserve">梁王茶 </w:t>
            </w:r>
            <w:r>
              <w:rPr>
                <w:rFonts w:hint="default" w:ascii="Times New Roman" w:hAnsi="Times New Roman" w:eastAsia="宋体" w:cs="Times New Roman"/>
                <w:i/>
                <w:iCs/>
                <w:snapToGrid w:val="0"/>
                <w:color w:val="auto"/>
                <w:kern w:val="0"/>
                <w:sz w:val="21"/>
                <w:szCs w:val="21"/>
                <w:lang w:val="en-US" w:eastAsia="zh-CN" w:bidi="ar"/>
              </w:rPr>
              <w:t>Nothopanax delavayi (Franch.)Harms ex Diels</w:t>
            </w:r>
            <w:r>
              <w:rPr>
                <w:rFonts w:hint="default" w:ascii="Times New Roman" w:hAnsi="Times New Roman" w:eastAsia="宋体" w:cs="Times New Roman"/>
                <w:snapToGrid w:val="0"/>
                <w:color w:val="auto"/>
                <w:kern w:val="0"/>
                <w:sz w:val="21"/>
                <w:szCs w:val="21"/>
                <w:lang w:val="en-US" w:eastAsia="zh-CN" w:bidi="ar"/>
              </w:rPr>
              <w:t xml:space="preserve">（+++）、小叶女贞 </w:t>
            </w:r>
            <w:r>
              <w:rPr>
                <w:rFonts w:hint="default" w:ascii="Times New Roman" w:hAnsi="Times New Roman" w:eastAsia="宋体" w:cs="Times New Roman"/>
                <w:i/>
                <w:iCs/>
                <w:snapToGrid w:val="0"/>
                <w:color w:val="auto"/>
                <w:kern w:val="0"/>
                <w:sz w:val="21"/>
                <w:szCs w:val="21"/>
                <w:lang w:val="en-US" w:eastAsia="zh-CN" w:bidi="ar"/>
              </w:rPr>
              <w:t>Ligustrum quihouiCarr.</w:t>
            </w:r>
            <w:r>
              <w:rPr>
                <w:rFonts w:hint="default" w:ascii="Times New Roman" w:hAnsi="Times New Roman" w:eastAsia="宋体" w:cs="Times New Roman"/>
                <w:snapToGrid w:val="0"/>
                <w:color w:val="auto"/>
                <w:kern w:val="0"/>
                <w:sz w:val="21"/>
                <w:szCs w:val="21"/>
                <w:lang w:val="en-US" w:eastAsia="zh-CN" w:bidi="ar"/>
              </w:rPr>
              <w:t xml:space="preserve">（+++）、小蜡 </w:t>
            </w:r>
            <w:r>
              <w:rPr>
                <w:rFonts w:hint="default" w:ascii="Times New Roman" w:hAnsi="Times New Roman" w:eastAsia="宋体" w:cs="Times New Roman"/>
                <w:i/>
                <w:iCs/>
                <w:snapToGrid w:val="0"/>
                <w:color w:val="auto"/>
                <w:kern w:val="0"/>
                <w:sz w:val="21"/>
                <w:szCs w:val="21"/>
                <w:lang w:val="en-US" w:eastAsia="zh-CN" w:bidi="ar"/>
              </w:rPr>
              <w:t>Ligustrum sinense Lour.</w:t>
            </w:r>
            <w:r>
              <w:rPr>
                <w:rFonts w:hint="default" w:ascii="Times New Roman" w:hAnsi="Times New Roman" w:eastAsia="宋体" w:cs="Times New Roman"/>
                <w:snapToGrid w:val="0"/>
                <w:color w:val="auto"/>
                <w:kern w:val="0"/>
                <w:sz w:val="21"/>
                <w:szCs w:val="21"/>
                <w:lang w:val="en-US" w:eastAsia="zh-CN" w:bidi="ar"/>
              </w:rPr>
              <w:t xml:space="preserve">（+++）、灰毛野丁香 </w:t>
            </w:r>
            <w:r>
              <w:rPr>
                <w:rFonts w:hint="default" w:ascii="Times New Roman" w:hAnsi="Times New Roman" w:eastAsia="宋体" w:cs="Times New Roman"/>
                <w:i/>
                <w:iCs/>
                <w:snapToGrid w:val="0"/>
                <w:color w:val="auto"/>
                <w:kern w:val="0"/>
                <w:sz w:val="21"/>
                <w:szCs w:val="21"/>
                <w:lang w:val="en-US" w:eastAsia="zh-CN" w:bidi="ar"/>
              </w:rPr>
              <w:t>Leptodermis potaninii var.glauca H.Winkle.</w:t>
            </w:r>
            <w:r>
              <w:rPr>
                <w:rFonts w:hint="default" w:ascii="Times New Roman" w:hAnsi="Times New Roman" w:eastAsia="宋体" w:cs="Times New Roman"/>
                <w:snapToGrid w:val="0"/>
                <w:color w:val="auto"/>
                <w:kern w:val="0"/>
                <w:sz w:val="21"/>
                <w:szCs w:val="21"/>
                <w:lang w:val="en-US" w:eastAsia="zh-CN" w:bidi="ar"/>
              </w:rPr>
              <w:t>（+++）、</w:t>
            </w:r>
            <w:r>
              <w:rPr>
                <w:rFonts w:hint="default" w:ascii="Times New Roman" w:hAnsi="Times New Roman" w:eastAsia="宋体" w:cs="Times New Roman"/>
                <w:color w:val="auto"/>
                <w:sz w:val="21"/>
                <w:szCs w:val="21"/>
              </w:rPr>
              <w:t>粉叶小檗</w:t>
            </w:r>
            <w:r>
              <w:rPr>
                <w:rFonts w:hint="default" w:ascii="Times New Roman" w:hAnsi="Times New Roman" w:eastAsia="宋体" w:cs="Times New Roman"/>
                <w:i/>
                <w:iCs/>
                <w:color w:val="auto"/>
                <w:sz w:val="21"/>
                <w:szCs w:val="21"/>
              </w:rPr>
              <w:t>Berberis pruinosa</w:t>
            </w:r>
            <w:r>
              <w:rPr>
                <w:rFonts w:hint="default" w:ascii="Times New Roman" w:hAnsi="Times New Roman" w:eastAsia="宋体" w:cs="Times New Roman"/>
                <w:snapToGrid w:val="0"/>
                <w:color w:val="auto"/>
                <w:kern w:val="0"/>
                <w:sz w:val="21"/>
                <w:szCs w:val="21"/>
                <w:lang w:val="en-US" w:eastAsia="zh-CN" w:bidi="ar"/>
              </w:rPr>
              <w:t>（++）、白刺花</w:t>
            </w:r>
            <w:r>
              <w:rPr>
                <w:rFonts w:hint="default" w:ascii="Times New Roman" w:hAnsi="Times New Roman" w:eastAsia="宋体" w:cs="Times New Roman"/>
                <w:i/>
                <w:iCs/>
                <w:snapToGrid w:val="0"/>
                <w:color w:val="auto"/>
                <w:kern w:val="0"/>
                <w:sz w:val="21"/>
                <w:szCs w:val="21"/>
                <w:lang w:val="en-US" w:eastAsia="zh-CN" w:bidi="ar"/>
              </w:rPr>
              <w:t>Sophora davidii (Franch.) Skeels</w:t>
            </w:r>
            <w:r>
              <w:rPr>
                <w:rFonts w:hint="default" w:ascii="Times New Roman" w:hAnsi="Times New Roman" w:eastAsia="宋体" w:cs="Times New Roman"/>
                <w:snapToGrid w:val="0"/>
                <w:color w:val="auto"/>
                <w:kern w:val="0"/>
                <w:sz w:val="21"/>
                <w:szCs w:val="21"/>
                <w:lang w:val="en-US" w:eastAsia="zh-CN" w:bidi="ar"/>
              </w:rPr>
              <w:t>（++）、</w:t>
            </w:r>
            <w:r>
              <w:rPr>
                <w:rFonts w:hint="default" w:ascii="Times New Roman" w:hAnsi="Times New Roman" w:eastAsia="宋体" w:cs="Times New Roman"/>
                <w:color w:val="auto"/>
                <w:sz w:val="21"/>
                <w:szCs w:val="21"/>
              </w:rPr>
              <w:t>马桑</w:t>
            </w:r>
            <w:r>
              <w:rPr>
                <w:rFonts w:hint="default" w:ascii="Times New Roman" w:hAnsi="Times New Roman" w:eastAsia="宋体" w:cs="Times New Roman"/>
                <w:i/>
                <w:iCs/>
                <w:color w:val="auto"/>
                <w:sz w:val="21"/>
                <w:szCs w:val="21"/>
              </w:rPr>
              <w:t>Coriaria nepalensis</w:t>
            </w:r>
            <w:r>
              <w:rPr>
                <w:rFonts w:hint="default" w:ascii="Times New Roman" w:hAnsi="Times New Roman" w:eastAsia="宋体" w:cs="Times New Roman"/>
                <w:snapToGrid w:val="0"/>
                <w:color w:val="auto"/>
                <w:kern w:val="0"/>
                <w:sz w:val="21"/>
                <w:szCs w:val="21"/>
                <w:lang w:val="en-US" w:eastAsia="zh-CN" w:bidi="ar"/>
              </w:rPr>
              <w:t>（++）</w:t>
            </w:r>
            <w:r>
              <w:rPr>
                <w:rFonts w:hint="default" w:ascii="Times New Roman" w:hAnsi="Times New Roman" w:eastAsia="宋体" w:cs="Times New Roman"/>
                <w:color w:val="auto"/>
                <w:sz w:val="21"/>
                <w:szCs w:val="21"/>
              </w:rPr>
              <w:t>、华西小石积</w:t>
            </w:r>
            <w:r>
              <w:rPr>
                <w:rFonts w:hint="default" w:ascii="Times New Roman" w:hAnsi="Times New Roman" w:eastAsia="宋体" w:cs="Times New Roman"/>
                <w:i/>
                <w:iCs/>
                <w:color w:val="auto"/>
                <w:sz w:val="21"/>
                <w:szCs w:val="21"/>
              </w:rPr>
              <w:t>Osteomeles schwerianae</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snapToGrid w:val="0"/>
                <w:color w:val="auto"/>
                <w:kern w:val="0"/>
                <w:sz w:val="21"/>
                <w:szCs w:val="21"/>
                <w:lang w:val="en-US" w:eastAsia="zh-CN" w:bidi="ar"/>
              </w:rPr>
              <w:t xml:space="preserve">龙葵 </w:t>
            </w:r>
            <w:r>
              <w:rPr>
                <w:rFonts w:hint="default" w:ascii="Times New Roman" w:hAnsi="Times New Roman" w:eastAsia="宋体" w:cs="Times New Roman"/>
                <w:i/>
                <w:iCs/>
                <w:snapToGrid w:val="0"/>
                <w:color w:val="auto"/>
                <w:kern w:val="0"/>
                <w:sz w:val="21"/>
                <w:szCs w:val="21"/>
                <w:lang w:val="en-US" w:eastAsia="zh-CN" w:bidi="ar"/>
              </w:rPr>
              <w:t>Solanum nigrum Linn.</w:t>
            </w:r>
            <w:r>
              <w:rPr>
                <w:rFonts w:hint="default" w:ascii="Times New Roman" w:hAnsi="Times New Roman" w:eastAsia="宋体" w:cs="Times New Roman"/>
                <w:snapToGrid w:val="0"/>
                <w:color w:val="auto"/>
                <w:kern w:val="0"/>
                <w:sz w:val="21"/>
                <w:szCs w:val="21"/>
                <w:lang w:val="en-US" w:eastAsia="zh-CN" w:bidi="ar"/>
              </w:rPr>
              <w:t>（+++）</w:t>
            </w:r>
            <w:r>
              <w:rPr>
                <w:rFonts w:hint="default" w:ascii="Times New Roman" w:hAnsi="Times New Roman" w:eastAsia="宋体" w:cs="Times New Roman"/>
                <w:color w:val="auto"/>
                <w:sz w:val="21"/>
                <w:szCs w:val="21"/>
              </w:rPr>
              <w:t>等。</w:t>
            </w:r>
          </w:p>
          <w:p>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outlineLvl w:val="9"/>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草本层高</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-50cm</w:t>
            </w:r>
            <w:r>
              <w:rPr>
                <w:rFonts w:hint="default" w:ascii="Times New Roman" w:hAnsi="Times New Roman" w:eastAsia="宋体" w:cs="Times New Roman"/>
                <w:color w:val="auto"/>
                <w:sz w:val="21"/>
                <w:szCs w:val="21"/>
              </w:rPr>
              <w:t>左右，层盖度30%～50%左右，以禾本科、菊科植物种类为主，主要有</w:t>
            </w:r>
            <w:r>
              <w:rPr>
                <w:rFonts w:hint="default" w:ascii="Times New Roman" w:hAnsi="Times New Roman" w:eastAsia="宋体" w:cs="Times New Roman"/>
                <w:snapToGrid w:val="0"/>
                <w:color w:val="auto"/>
                <w:kern w:val="0"/>
                <w:sz w:val="21"/>
                <w:szCs w:val="21"/>
                <w:lang w:val="en-US" w:eastAsia="zh-CN" w:bidi="ar"/>
              </w:rPr>
              <w:t xml:space="preserve">灰苞蒿 </w:t>
            </w:r>
            <w:r>
              <w:rPr>
                <w:rFonts w:hint="default" w:ascii="Times New Roman" w:hAnsi="Times New Roman" w:eastAsia="宋体" w:cs="Times New Roman"/>
                <w:i/>
                <w:iCs/>
                <w:snapToGrid w:val="0"/>
                <w:color w:val="auto"/>
                <w:kern w:val="0"/>
                <w:sz w:val="21"/>
                <w:szCs w:val="21"/>
                <w:lang w:val="en-US" w:eastAsia="zh-CN" w:bidi="ar"/>
              </w:rPr>
              <w:t>Artemisia roxburghiana Bess.var.divaricata Pamp.</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snapToGrid w:val="0"/>
                <w:color w:val="auto"/>
                <w:kern w:val="0"/>
                <w:sz w:val="21"/>
                <w:szCs w:val="21"/>
                <w:lang w:val="en-US" w:eastAsia="zh-CN" w:bidi="ar"/>
              </w:rPr>
              <w:t xml:space="preserve">长穗兔儿风 </w:t>
            </w:r>
            <w:r>
              <w:rPr>
                <w:rFonts w:hint="default" w:ascii="Times New Roman" w:hAnsi="Times New Roman" w:eastAsia="宋体" w:cs="Times New Roman"/>
                <w:i/>
                <w:iCs/>
                <w:snapToGrid w:val="0"/>
                <w:color w:val="auto"/>
                <w:kern w:val="0"/>
                <w:sz w:val="21"/>
                <w:szCs w:val="21"/>
                <w:lang w:val="en-US" w:eastAsia="zh-CN" w:bidi="ar"/>
              </w:rPr>
              <w:t>Ainsliaea henryi Diels.</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snapToGrid w:val="0"/>
                <w:color w:val="auto"/>
                <w:kern w:val="0"/>
                <w:sz w:val="21"/>
                <w:szCs w:val="21"/>
                <w:lang w:val="en-US" w:eastAsia="zh-CN" w:bidi="ar"/>
              </w:rPr>
              <w:t xml:space="preserve">山土瓜(滇土瓜) </w:t>
            </w:r>
            <w:r>
              <w:rPr>
                <w:rFonts w:hint="default" w:ascii="Times New Roman" w:hAnsi="Times New Roman" w:eastAsia="宋体" w:cs="Times New Roman"/>
                <w:i/>
                <w:iCs/>
                <w:snapToGrid w:val="0"/>
                <w:color w:val="auto"/>
                <w:kern w:val="0"/>
                <w:sz w:val="21"/>
                <w:szCs w:val="21"/>
                <w:lang w:val="en-US" w:eastAsia="zh-CN" w:bidi="ar"/>
              </w:rPr>
              <w:t>Merremia hungaiensis (Lingelsh.EtBroza)R.C.Fang.</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snapToGrid w:val="0"/>
                <w:color w:val="auto"/>
                <w:kern w:val="0"/>
                <w:sz w:val="21"/>
                <w:szCs w:val="21"/>
                <w:lang w:val="en-US" w:eastAsia="zh-CN" w:bidi="ar"/>
              </w:rPr>
              <w:t xml:space="preserve">刺芒野古草 </w:t>
            </w:r>
            <w:r>
              <w:rPr>
                <w:rFonts w:hint="default" w:ascii="Times New Roman" w:hAnsi="Times New Roman" w:eastAsia="宋体" w:cs="Times New Roman"/>
                <w:i/>
                <w:iCs/>
                <w:snapToGrid w:val="0"/>
                <w:color w:val="auto"/>
                <w:kern w:val="0"/>
                <w:sz w:val="21"/>
                <w:szCs w:val="21"/>
                <w:lang w:val="en-US" w:eastAsia="zh-CN" w:bidi="ar"/>
              </w:rPr>
              <w:t>Arundinella.selosa</w:t>
            </w:r>
            <w:r>
              <w:rPr>
                <w:rFonts w:hint="default" w:ascii="Times New Roman" w:hAnsi="Times New Roman" w:eastAsia="宋体" w:cs="Times New Roman"/>
                <w:snapToGrid w:val="0"/>
                <w:color w:val="auto"/>
                <w:kern w:val="0"/>
                <w:sz w:val="21"/>
                <w:szCs w:val="21"/>
                <w:lang w:val="en-US" w:eastAsia="zh-CN" w:bidi="ar"/>
              </w:rPr>
              <w:t>.</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snapToGrid w:val="0"/>
                <w:color w:val="auto"/>
                <w:kern w:val="0"/>
                <w:sz w:val="21"/>
                <w:szCs w:val="21"/>
                <w:lang w:val="en-US" w:eastAsia="zh-CN" w:bidi="ar"/>
              </w:rPr>
              <w:t xml:space="preserve">矛叶荩草 </w:t>
            </w:r>
            <w:r>
              <w:rPr>
                <w:rFonts w:hint="default" w:ascii="Times New Roman" w:hAnsi="Times New Roman" w:eastAsia="宋体" w:cs="Times New Roman"/>
                <w:i/>
                <w:iCs/>
                <w:snapToGrid w:val="0"/>
                <w:color w:val="auto"/>
                <w:kern w:val="0"/>
                <w:sz w:val="21"/>
                <w:szCs w:val="21"/>
                <w:lang w:val="en-US" w:eastAsia="zh-CN" w:bidi="ar"/>
              </w:rPr>
              <w:t>Arthraxon lanceolalus</w:t>
            </w:r>
            <w:r>
              <w:rPr>
                <w:rFonts w:hint="default" w:ascii="Times New Roman" w:hAnsi="Times New Roman" w:eastAsia="宋体" w:cs="Times New Roman"/>
                <w:snapToGrid w:val="0"/>
                <w:color w:val="auto"/>
                <w:kern w:val="0"/>
                <w:sz w:val="21"/>
                <w:szCs w:val="21"/>
                <w:lang w:val="en-US" w:eastAsia="zh-CN" w:bidi="ar"/>
              </w:rPr>
              <w:t>.</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snapToGrid w:val="0"/>
                <w:color w:val="auto"/>
                <w:kern w:val="0"/>
                <w:sz w:val="21"/>
                <w:szCs w:val="21"/>
                <w:lang w:val="en-US" w:eastAsia="zh-CN" w:bidi="ar"/>
              </w:rPr>
              <w:t xml:space="preserve">、穗序野古草 </w:t>
            </w:r>
            <w:r>
              <w:rPr>
                <w:rFonts w:hint="default" w:ascii="Times New Roman" w:hAnsi="Times New Roman" w:eastAsia="宋体" w:cs="Times New Roman"/>
                <w:i/>
                <w:iCs/>
                <w:snapToGrid w:val="0"/>
                <w:color w:val="auto"/>
                <w:kern w:val="0"/>
                <w:sz w:val="21"/>
                <w:szCs w:val="21"/>
                <w:lang w:val="en-US" w:eastAsia="zh-CN" w:bidi="ar"/>
              </w:rPr>
              <w:t>Arundinellahookeri Munro ex Keng.</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snapToGrid w:val="0"/>
                <w:color w:val="auto"/>
                <w:kern w:val="0"/>
                <w:sz w:val="21"/>
                <w:szCs w:val="21"/>
                <w:lang w:val="en-US" w:eastAsia="zh-CN" w:bidi="ar"/>
              </w:rPr>
              <w:t>、狗牙根</w:t>
            </w:r>
            <w:r>
              <w:rPr>
                <w:rFonts w:hint="default" w:ascii="Times New Roman" w:hAnsi="Times New Roman" w:eastAsia="宋体" w:cs="Times New Roman"/>
                <w:i/>
                <w:iCs/>
                <w:snapToGrid w:val="0"/>
                <w:color w:val="auto"/>
                <w:kern w:val="0"/>
                <w:sz w:val="21"/>
                <w:szCs w:val="21"/>
                <w:lang w:val="en-US" w:eastAsia="zh-CN" w:bidi="ar"/>
              </w:rPr>
              <w:t xml:space="preserve"> Cynodon dactylon(Linn.)Presl.</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snapToGrid w:val="0"/>
                <w:color w:val="auto"/>
                <w:kern w:val="0"/>
                <w:sz w:val="21"/>
                <w:szCs w:val="21"/>
                <w:lang w:val="en-US" w:eastAsia="zh-CN" w:bidi="ar"/>
              </w:rPr>
              <w:t xml:space="preserve">知风草 </w:t>
            </w:r>
            <w:r>
              <w:rPr>
                <w:rFonts w:hint="default" w:ascii="Times New Roman" w:hAnsi="Times New Roman" w:eastAsia="宋体" w:cs="Times New Roman"/>
                <w:i/>
                <w:iCs/>
                <w:snapToGrid w:val="0"/>
                <w:color w:val="auto"/>
                <w:kern w:val="0"/>
                <w:sz w:val="21"/>
                <w:szCs w:val="21"/>
                <w:lang w:val="en-US" w:eastAsia="zh-CN" w:bidi="ar"/>
              </w:rPr>
              <w:t>Eragrosis ferruginea(Thunb.)P.Beauv.</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snapToGrid w:val="0"/>
                <w:color w:val="auto"/>
                <w:kern w:val="0"/>
                <w:sz w:val="21"/>
                <w:szCs w:val="21"/>
                <w:lang w:val="en-US" w:eastAsia="zh-CN" w:bidi="ar"/>
              </w:rPr>
              <w:t xml:space="preserve">旱熟禾 </w:t>
            </w:r>
            <w:r>
              <w:rPr>
                <w:rFonts w:hint="default" w:ascii="Times New Roman" w:hAnsi="Times New Roman" w:eastAsia="宋体" w:cs="Times New Roman"/>
                <w:i/>
                <w:iCs/>
                <w:snapToGrid w:val="0"/>
                <w:color w:val="auto"/>
                <w:kern w:val="0"/>
                <w:sz w:val="21"/>
                <w:szCs w:val="21"/>
                <w:lang w:val="en-US" w:eastAsia="zh-CN" w:bidi="ar"/>
              </w:rPr>
              <w:t>Poa annua Linn.</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snapToGrid w:val="0"/>
                <w:color w:val="auto"/>
                <w:kern w:val="0"/>
                <w:sz w:val="21"/>
                <w:szCs w:val="21"/>
                <w:lang w:val="en-US" w:eastAsia="zh-CN" w:bidi="ar"/>
              </w:rPr>
              <w:t xml:space="preserve">棒头草 </w:t>
            </w:r>
            <w:r>
              <w:rPr>
                <w:rFonts w:hint="default" w:ascii="Times New Roman" w:hAnsi="Times New Roman" w:eastAsia="宋体" w:cs="Times New Roman"/>
                <w:i/>
                <w:iCs/>
                <w:snapToGrid w:val="0"/>
                <w:color w:val="auto"/>
                <w:kern w:val="0"/>
                <w:sz w:val="21"/>
                <w:szCs w:val="21"/>
                <w:lang w:val="en-US" w:eastAsia="zh-CN" w:bidi="ar"/>
              </w:rPr>
              <w:t>Polypogon.figax Nees ex Steud.</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snapToGrid w:val="0"/>
                <w:color w:val="auto"/>
                <w:kern w:val="0"/>
                <w:sz w:val="21"/>
                <w:szCs w:val="21"/>
                <w:lang w:val="en-US" w:eastAsia="zh-CN" w:bidi="ar"/>
              </w:rPr>
              <w:t xml:space="preserve">、金色狗尾草 </w:t>
            </w:r>
            <w:r>
              <w:rPr>
                <w:rFonts w:hint="default" w:ascii="Times New Roman" w:hAnsi="Times New Roman" w:eastAsia="宋体" w:cs="Times New Roman"/>
                <w:i/>
                <w:iCs/>
                <w:snapToGrid w:val="0"/>
                <w:color w:val="auto"/>
                <w:kern w:val="0"/>
                <w:sz w:val="21"/>
                <w:szCs w:val="21"/>
                <w:lang w:val="en-US" w:eastAsia="zh-CN" w:bidi="ar"/>
              </w:rPr>
              <w:t>Setaria glauca(Linn.)Beauv.</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等。</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21" w:firstLineChars="200"/>
              <w:jc w:val="left"/>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微软雅黑" w:cs="Times New Roman"/>
                <w:b/>
                <w:bCs/>
                <w:color w:val="auto"/>
                <w:sz w:val="21"/>
                <w:szCs w:val="21"/>
              </w:rPr>
              <w:t>③</w:t>
            </w:r>
            <w:r>
              <w:rPr>
                <w:rFonts w:hint="default" w:ascii="Times New Roman" w:hAnsi="Times New Roman" w:eastAsia="宋体" w:cs="Times New Roman"/>
                <w:b/>
                <w:bCs/>
                <w:color w:val="auto"/>
                <w:sz w:val="21"/>
                <w:szCs w:val="21"/>
              </w:rPr>
              <w:t>人工植被</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项目</w:t>
            </w:r>
            <w:r>
              <w:rPr>
                <w:rFonts w:hint="default" w:ascii="Times New Roman" w:hAnsi="Times New Roman" w:eastAsia="宋体" w:cs="Times New Roman"/>
                <w:color w:val="auto"/>
                <w:sz w:val="21"/>
                <w:szCs w:val="21"/>
              </w:rPr>
              <w:t>评价区的人工植被主要</w:t>
            </w:r>
            <w:r>
              <w:rPr>
                <w:rFonts w:hint="default" w:ascii="Times New Roman" w:hAnsi="Times New Roman" w:eastAsia="宋体" w:cs="Times New Roman"/>
                <w:color w:val="auto"/>
                <w:sz w:val="21"/>
                <w:szCs w:val="21"/>
                <w:lang w:val="en-US" w:eastAsia="zh-CN"/>
              </w:rPr>
              <w:t>有</w:t>
            </w:r>
            <w:r>
              <w:rPr>
                <w:rFonts w:hint="default" w:ascii="Times New Roman" w:hAnsi="Times New Roman" w:eastAsia="宋体" w:cs="Times New Roman"/>
                <w:color w:val="auto"/>
                <w:sz w:val="21"/>
                <w:szCs w:val="21"/>
              </w:rPr>
              <w:t>人工华山松</w:t>
            </w:r>
            <w:r>
              <w:rPr>
                <w:rFonts w:hint="default" w:ascii="Times New Roman" w:hAnsi="Times New Roman" w:eastAsia="宋体" w:cs="Times New Roman"/>
                <w:color w:val="auto"/>
                <w:sz w:val="21"/>
                <w:szCs w:val="21"/>
                <w:lang w:val="en-US" w:eastAsia="zh-CN"/>
              </w:rPr>
              <w:t>主要种植水库周边云南松外围，与云南松混交</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其他大部分人工植被是</w:t>
            </w:r>
            <w:r>
              <w:rPr>
                <w:rFonts w:hint="default" w:ascii="Times New Roman" w:hAnsi="Times New Roman" w:eastAsia="宋体" w:cs="Times New Roman"/>
                <w:color w:val="auto"/>
                <w:sz w:val="21"/>
                <w:szCs w:val="21"/>
              </w:rPr>
              <w:t>荒地农作物，分布于</w:t>
            </w:r>
            <w:r>
              <w:rPr>
                <w:rFonts w:hint="default" w:ascii="Times New Roman" w:hAnsi="Times New Roman" w:eastAsia="宋体" w:cs="Times New Roman"/>
                <w:color w:val="auto"/>
                <w:sz w:val="21"/>
                <w:szCs w:val="21"/>
                <w:lang w:val="en-US" w:eastAsia="zh-CN"/>
              </w:rPr>
              <w:t>洗羊塘、水塘子、新安村、小新村、大窝子附近山坡</w:t>
            </w:r>
            <w:r>
              <w:rPr>
                <w:rFonts w:hint="default" w:ascii="Times New Roman" w:hAnsi="Times New Roman" w:eastAsia="宋体" w:cs="Times New Roman"/>
                <w:color w:val="auto"/>
                <w:sz w:val="21"/>
                <w:szCs w:val="21"/>
              </w:rPr>
              <w:t>稍微平缓地带，</w:t>
            </w:r>
            <w:r>
              <w:rPr>
                <w:rFonts w:hint="default" w:ascii="Times New Roman" w:hAnsi="Times New Roman" w:eastAsia="宋体" w:cs="Times New Roman"/>
                <w:color w:val="auto"/>
                <w:sz w:val="21"/>
                <w:szCs w:val="21"/>
                <w:lang w:val="en-US" w:eastAsia="zh-CN"/>
              </w:rPr>
              <w:t>最近靠近水库的东南西北四角林地被大面积破坏，已经成为新的耕地</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主要种植小麦</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玉米</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番薯、空心菜、辣椒、蚕豆、芫荽</w:t>
            </w:r>
            <w:r>
              <w:rPr>
                <w:rFonts w:hint="default" w:ascii="Times New Roman" w:hAnsi="Times New Roman" w:eastAsia="宋体" w:cs="Times New Roman"/>
                <w:color w:val="auto"/>
                <w:sz w:val="21"/>
                <w:szCs w:val="21"/>
              </w:rPr>
              <w:t xml:space="preserve">等。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jc w:val="left"/>
              <w:textAlignment w:val="auto"/>
              <w:outlineLvl w:val="9"/>
              <w:rPr>
                <w:rFonts w:hint="default" w:ascii="Times New Roman" w:hAnsi="Times New Roman" w:eastAsia="宋体" w:cs="Times New Roman"/>
                <w:b/>
                <w:bCs/>
                <w:color w:val="auto"/>
                <w:sz w:val="21"/>
                <w:szCs w:val="21"/>
              </w:rPr>
            </w:pPr>
            <w:r>
              <w:rPr>
                <w:rFonts w:hint="eastAsia" w:cs="Times New Roman"/>
                <w:b/>
                <w:bCs/>
                <w:color w:val="auto"/>
                <w:sz w:val="21"/>
                <w:szCs w:val="21"/>
                <w:lang w:val="en-US" w:eastAsia="zh-CN"/>
              </w:rPr>
              <w:t>4、</w:t>
            </w:r>
            <w:r>
              <w:rPr>
                <w:rFonts w:hint="default" w:ascii="Times New Roman" w:hAnsi="Times New Roman" w:eastAsia="宋体" w:cs="Times New Roman"/>
                <w:b/>
                <w:bCs/>
                <w:color w:val="auto"/>
                <w:sz w:val="21"/>
                <w:szCs w:val="21"/>
              </w:rPr>
              <w:t>主要植被类型面积</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根据项目可研资料，对照卫星影像解译的项目区植被调查范围，经GIS统计分析，计算出该</w:t>
            </w:r>
            <w:r>
              <w:rPr>
                <w:rFonts w:hint="default" w:ascii="Times New Roman" w:hAnsi="Times New Roman" w:eastAsia="宋体" w:cs="Times New Roman"/>
                <w:color w:val="auto"/>
                <w:sz w:val="21"/>
                <w:szCs w:val="21"/>
                <w:lang w:eastAsia="zh-CN"/>
              </w:rPr>
              <w:t>项目</w:t>
            </w:r>
            <w:r>
              <w:rPr>
                <w:rFonts w:hint="default" w:ascii="Times New Roman" w:hAnsi="Times New Roman" w:eastAsia="宋体" w:cs="Times New Roman"/>
                <w:color w:val="auto"/>
                <w:sz w:val="21"/>
                <w:szCs w:val="21"/>
              </w:rPr>
              <w:t>评价区及其涉及的范围内部各植被类型和面积，见表3-6。项目区植被</w:t>
            </w:r>
            <w:r>
              <w:rPr>
                <w:rFonts w:hint="eastAsia" w:cs="Times New Roman"/>
                <w:color w:val="auto"/>
                <w:sz w:val="21"/>
                <w:szCs w:val="21"/>
                <w:lang w:val="en-US" w:eastAsia="zh-CN"/>
              </w:rPr>
              <w:t>类型</w:t>
            </w:r>
            <w:r>
              <w:rPr>
                <w:rFonts w:hint="default" w:ascii="Times New Roman" w:hAnsi="Times New Roman" w:eastAsia="宋体" w:cs="Times New Roman"/>
                <w:color w:val="auto"/>
                <w:sz w:val="21"/>
                <w:szCs w:val="21"/>
              </w:rPr>
              <w:t>图见附图1</w:t>
            </w:r>
            <w:r>
              <w:rPr>
                <w:rFonts w:hint="eastAsia" w:cs="Times New Roman"/>
                <w:color w:val="auto"/>
                <w:sz w:val="21"/>
                <w:szCs w:val="21"/>
                <w:lang w:val="en-US" w:eastAsia="zh-CN"/>
              </w:rPr>
              <w:t>0</w:t>
            </w:r>
            <w:r>
              <w:rPr>
                <w:rFonts w:hint="default" w:ascii="Times New Roman" w:hAnsi="Times New Roman" w:eastAsia="宋体" w:cs="Times New Roman"/>
                <w:color w:val="auto"/>
                <w:sz w:val="21"/>
                <w:szCs w:val="21"/>
              </w:rPr>
              <w:t>。</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表3</w:t>
            </w:r>
            <w:r>
              <w:rPr>
                <w:rFonts w:hint="eastAsia" w:cs="Times New Roman"/>
                <w:b/>
                <w:color w:val="auto"/>
                <w:sz w:val="21"/>
                <w:szCs w:val="21"/>
                <w:lang w:val="en-US" w:eastAsia="zh-CN"/>
              </w:rPr>
              <w:t>-6</w:t>
            </w:r>
            <w:r>
              <w:rPr>
                <w:rFonts w:hint="default" w:ascii="Times New Roman" w:hAnsi="Times New Roman" w:eastAsia="宋体" w:cs="Times New Roman"/>
                <w:b/>
                <w:color w:val="auto"/>
                <w:sz w:val="21"/>
                <w:szCs w:val="21"/>
              </w:rPr>
              <w:t xml:space="preserve">   </w:t>
            </w:r>
            <w:r>
              <w:rPr>
                <w:rFonts w:hint="default" w:ascii="Times New Roman" w:hAnsi="Times New Roman" w:eastAsia="宋体" w:cs="Times New Roman"/>
                <w:b/>
                <w:color w:val="auto"/>
                <w:sz w:val="21"/>
                <w:szCs w:val="21"/>
                <w:lang w:eastAsia="zh-CN"/>
              </w:rPr>
              <w:t>项目</w:t>
            </w:r>
            <w:r>
              <w:rPr>
                <w:rFonts w:hint="default" w:ascii="Times New Roman" w:hAnsi="Times New Roman" w:eastAsia="宋体" w:cs="Times New Roman"/>
                <w:b/>
                <w:color w:val="auto"/>
                <w:sz w:val="21"/>
                <w:szCs w:val="21"/>
              </w:rPr>
              <w:t>评价区植被面积一览表</w:t>
            </w:r>
          </w:p>
          <w:tbl>
            <w:tblPr>
              <w:tblStyle w:val="90"/>
              <w:tblW w:w="66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050"/>
              <w:gridCol w:w="1950"/>
              <w:gridCol w:w="2138"/>
              <w:gridCol w:w="1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05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i w:val="0"/>
                      <w:iCs w:val="0"/>
                      <w:caps w:val="0"/>
                      <w:color w:val="auto"/>
                      <w:spacing w:val="0"/>
                      <w:sz w:val="21"/>
                      <w:szCs w:val="21"/>
                    </w:rPr>
                  </w:pPr>
                  <w:r>
                    <w:rPr>
                      <w:rFonts w:hint="default" w:ascii="Times New Roman" w:hAnsi="Times New Roman" w:eastAsia="宋体" w:cs="Times New Roman"/>
                      <w:b/>
                      <w:bCs/>
                      <w:i w:val="0"/>
                      <w:iCs w:val="0"/>
                      <w:caps w:val="0"/>
                      <w:color w:val="auto"/>
                      <w:spacing w:val="0"/>
                      <w:kern w:val="0"/>
                      <w:sz w:val="21"/>
                      <w:szCs w:val="21"/>
                      <w:lang w:val="en-US" w:eastAsia="zh-CN" w:bidi="ar"/>
                    </w:rPr>
                    <w:t>序号</w:t>
                  </w:r>
                </w:p>
              </w:tc>
              <w:tc>
                <w:tcPr>
                  <w:tcW w:w="195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i w:val="0"/>
                      <w:iCs w:val="0"/>
                      <w:caps w:val="0"/>
                      <w:color w:val="auto"/>
                      <w:spacing w:val="0"/>
                      <w:sz w:val="21"/>
                      <w:szCs w:val="21"/>
                    </w:rPr>
                  </w:pPr>
                  <w:r>
                    <w:rPr>
                      <w:rFonts w:hint="default" w:ascii="Times New Roman" w:hAnsi="Times New Roman" w:eastAsia="宋体" w:cs="Times New Roman"/>
                      <w:b/>
                      <w:bCs/>
                      <w:i w:val="0"/>
                      <w:iCs w:val="0"/>
                      <w:caps w:val="0"/>
                      <w:color w:val="auto"/>
                      <w:spacing w:val="0"/>
                      <w:kern w:val="0"/>
                      <w:sz w:val="21"/>
                      <w:szCs w:val="21"/>
                      <w:lang w:val="en-US" w:eastAsia="zh-CN" w:bidi="ar"/>
                    </w:rPr>
                    <w:t>植被类型</w:t>
                  </w:r>
                </w:p>
              </w:tc>
              <w:tc>
                <w:tcPr>
                  <w:tcW w:w="213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i w:val="0"/>
                      <w:iCs w:val="0"/>
                      <w:caps w:val="0"/>
                      <w:color w:val="auto"/>
                      <w:spacing w:val="0"/>
                      <w:sz w:val="21"/>
                      <w:szCs w:val="21"/>
                    </w:rPr>
                  </w:pPr>
                  <w:r>
                    <w:rPr>
                      <w:rFonts w:hint="default" w:ascii="Times New Roman" w:hAnsi="Times New Roman" w:eastAsia="宋体" w:cs="Times New Roman"/>
                      <w:b/>
                      <w:bCs/>
                      <w:i w:val="0"/>
                      <w:iCs w:val="0"/>
                      <w:caps w:val="0"/>
                      <w:color w:val="auto"/>
                      <w:spacing w:val="0"/>
                      <w:kern w:val="0"/>
                      <w:sz w:val="21"/>
                      <w:szCs w:val="21"/>
                      <w:lang w:val="en-US" w:eastAsia="zh-CN" w:bidi="ar"/>
                    </w:rPr>
                    <w:t>面积</w:t>
                  </w:r>
                </w:p>
              </w:tc>
              <w:tc>
                <w:tcPr>
                  <w:tcW w:w="147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i w:val="0"/>
                      <w:iCs w:val="0"/>
                      <w:caps w:val="0"/>
                      <w:color w:val="auto"/>
                      <w:spacing w:val="0"/>
                      <w:sz w:val="21"/>
                      <w:szCs w:val="21"/>
                    </w:rPr>
                  </w:pPr>
                  <w:r>
                    <w:rPr>
                      <w:rFonts w:hint="default" w:ascii="Times New Roman" w:hAnsi="Times New Roman" w:eastAsia="宋体" w:cs="Times New Roman"/>
                      <w:b/>
                      <w:bCs/>
                      <w:i w:val="0"/>
                      <w:iCs w:val="0"/>
                      <w:caps w:val="0"/>
                      <w:color w:val="auto"/>
                      <w:spacing w:val="0"/>
                      <w:kern w:val="0"/>
                      <w:sz w:val="21"/>
                      <w:szCs w:val="21"/>
                      <w:lang w:val="en-US" w:eastAsia="zh-CN" w:bidi="ar"/>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05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1</w:t>
                  </w:r>
                </w:p>
              </w:tc>
              <w:tc>
                <w:tcPr>
                  <w:tcW w:w="195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常绿阔叶林1</w:t>
                  </w:r>
                </w:p>
              </w:tc>
              <w:tc>
                <w:tcPr>
                  <w:tcW w:w="213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2816630.77</w:t>
                  </w:r>
                </w:p>
              </w:tc>
              <w:tc>
                <w:tcPr>
                  <w:tcW w:w="147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37.30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05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2</w:t>
                  </w:r>
                </w:p>
              </w:tc>
              <w:tc>
                <w:tcPr>
                  <w:tcW w:w="195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暖性针叶林1</w:t>
                  </w:r>
                </w:p>
              </w:tc>
              <w:tc>
                <w:tcPr>
                  <w:tcW w:w="213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2401580.27</w:t>
                  </w:r>
                </w:p>
              </w:tc>
              <w:tc>
                <w:tcPr>
                  <w:tcW w:w="147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31.80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0" w:hRule="atLeast"/>
                <w:jc w:val="center"/>
              </w:trPr>
              <w:tc>
                <w:tcPr>
                  <w:tcW w:w="105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3</w:t>
                  </w:r>
                </w:p>
              </w:tc>
              <w:tc>
                <w:tcPr>
                  <w:tcW w:w="195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针阔混交林</w:t>
                  </w:r>
                </w:p>
              </w:tc>
              <w:tc>
                <w:tcPr>
                  <w:tcW w:w="213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892996.23</w:t>
                  </w:r>
                </w:p>
              </w:tc>
              <w:tc>
                <w:tcPr>
                  <w:tcW w:w="147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11.83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05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4</w:t>
                  </w:r>
                </w:p>
              </w:tc>
              <w:tc>
                <w:tcPr>
                  <w:tcW w:w="195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农田植被</w:t>
                  </w:r>
                </w:p>
              </w:tc>
              <w:tc>
                <w:tcPr>
                  <w:tcW w:w="213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505423.06</w:t>
                  </w:r>
                </w:p>
              </w:tc>
              <w:tc>
                <w:tcPr>
                  <w:tcW w:w="147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05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5</w:t>
                  </w:r>
                </w:p>
              </w:tc>
              <w:tc>
                <w:tcPr>
                  <w:tcW w:w="195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暖性针叶林2</w:t>
                  </w:r>
                </w:p>
              </w:tc>
              <w:tc>
                <w:tcPr>
                  <w:tcW w:w="213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383551.26</w:t>
                  </w:r>
                </w:p>
              </w:tc>
              <w:tc>
                <w:tcPr>
                  <w:tcW w:w="147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05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6</w:t>
                  </w:r>
                </w:p>
              </w:tc>
              <w:tc>
                <w:tcPr>
                  <w:tcW w:w="195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经济林1</w:t>
                  </w:r>
                </w:p>
              </w:tc>
              <w:tc>
                <w:tcPr>
                  <w:tcW w:w="213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235637.52</w:t>
                  </w:r>
                </w:p>
              </w:tc>
              <w:tc>
                <w:tcPr>
                  <w:tcW w:w="147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0" w:hRule="atLeast"/>
                <w:jc w:val="center"/>
              </w:trPr>
              <w:tc>
                <w:tcPr>
                  <w:tcW w:w="105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7</w:t>
                  </w:r>
                </w:p>
              </w:tc>
              <w:tc>
                <w:tcPr>
                  <w:tcW w:w="195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混生杂</w:t>
                  </w:r>
                </w:p>
              </w:tc>
              <w:tc>
                <w:tcPr>
                  <w:tcW w:w="213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189410.46</w:t>
                  </w:r>
                </w:p>
              </w:tc>
              <w:tc>
                <w:tcPr>
                  <w:tcW w:w="147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05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8</w:t>
                  </w:r>
                </w:p>
              </w:tc>
              <w:tc>
                <w:tcPr>
                  <w:tcW w:w="195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常绿阔叶林2</w:t>
                  </w:r>
                </w:p>
              </w:tc>
              <w:tc>
                <w:tcPr>
                  <w:tcW w:w="213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93439.02</w:t>
                  </w:r>
                </w:p>
              </w:tc>
              <w:tc>
                <w:tcPr>
                  <w:tcW w:w="147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05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9</w:t>
                  </w:r>
                </w:p>
              </w:tc>
              <w:tc>
                <w:tcPr>
                  <w:tcW w:w="195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经济林1</w:t>
                  </w:r>
                </w:p>
              </w:tc>
              <w:tc>
                <w:tcPr>
                  <w:tcW w:w="213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15905.90</w:t>
                  </w:r>
                </w:p>
              </w:tc>
              <w:tc>
                <w:tcPr>
                  <w:tcW w:w="147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05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10</w:t>
                  </w:r>
                </w:p>
              </w:tc>
              <w:tc>
                <w:tcPr>
                  <w:tcW w:w="195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人工针叶林</w:t>
                  </w:r>
                </w:p>
              </w:tc>
              <w:tc>
                <w:tcPr>
                  <w:tcW w:w="213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8986.84</w:t>
                  </w:r>
                </w:p>
              </w:tc>
              <w:tc>
                <w:tcPr>
                  <w:tcW w:w="147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0" w:hRule="atLeast"/>
                <w:jc w:val="center"/>
              </w:trPr>
              <w:tc>
                <w:tcPr>
                  <w:tcW w:w="105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11</w:t>
                  </w:r>
                </w:p>
              </w:tc>
              <w:tc>
                <w:tcPr>
                  <w:tcW w:w="195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灌草丛</w:t>
                  </w:r>
                </w:p>
              </w:tc>
              <w:tc>
                <w:tcPr>
                  <w:tcW w:w="213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7862.98</w:t>
                  </w:r>
                </w:p>
              </w:tc>
              <w:tc>
                <w:tcPr>
                  <w:tcW w:w="147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05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w:t>
                  </w:r>
                </w:p>
              </w:tc>
              <w:tc>
                <w:tcPr>
                  <w:tcW w:w="1950"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合计</w:t>
                  </w:r>
                </w:p>
              </w:tc>
              <w:tc>
                <w:tcPr>
                  <w:tcW w:w="2138"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7551424.31</w:t>
                  </w:r>
                </w:p>
              </w:tc>
              <w:tc>
                <w:tcPr>
                  <w:tcW w:w="147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100.00</w:t>
                  </w:r>
                </w:p>
              </w:tc>
            </w:tr>
          </w:tbl>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在</w:t>
            </w:r>
            <w:r>
              <w:rPr>
                <w:rFonts w:hint="default" w:ascii="Times New Roman" w:hAnsi="Times New Roman" w:eastAsia="宋体" w:cs="Times New Roman"/>
                <w:color w:val="auto"/>
                <w:sz w:val="21"/>
                <w:szCs w:val="21"/>
                <w:lang w:eastAsia="zh-CN"/>
              </w:rPr>
              <w:t>项目</w:t>
            </w:r>
            <w:r>
              <w:rPr>
                <w:rFonts w:hint="default" w:ascii="Times New Roman" w:hAnsi="Times New Roman" w:eastAsia="宋体" w:cs="Times New Roman"/>
                <w:color w:val="auto"/>
                <w:sz w:val="21"/>
                <w:szCs w:val="21"/>
              </w:rPr>
              <w:t>评价区分布面积最大的植被类型是半湿润常绿阔叶林，占评价区植被总面积的</w:t>
            </w:r>
            <w:r>
              <w:rPr>
                <w:rFonts w:hint="eastAsia" w:cs="Times New Roman"/>
                <w:color w:val="auto"/>
                <w:sz w:val="21"/>
                <w:szCs w:val="21"/>
                <w:lang w:val="en-US" w:eastAsia="zh-CN"/>
              </w:rPr>
              <w:t>38.66</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其次</w:t>
            </w:r>
            <w:r>
              <w:rPr>
                <w:rFonts w:hint="default" w:ascii="Times New Roman" w:hAnsi="Times New Roman" w:eastAsia="宋体" w:cs="Times New Roman"/>
                <w:color w:val="auto"/>
                <w:sz w:val="21"/>
                <w:szCs w:val="21"/>
              </w:rPr>
              <w:t>为暖温性针叶林（</w:t>
            </w:r>
            <w:r>
              <w:rPr>
                <w:rFonts w:hint="eastAsia" w:cs="Times New Roman"/>
                <w:color w:val="auto"/>
                <w:sz w:val="21"/>
                <w:szCs w:val="21"/>
                <w:lang w:val="en-US" w:eastAsia="zh-CN"/>
              </w:rPr>
              <w:t>36.88</w:t>
            </w:r>
            <w:r>
              <w:rPr>
                <w:rFonts w:hint="default" w:ascii="Times New Roman" w:hAnsi="Times New Roman" w:eastAsia="宋体" w:cs="Times New Roman"/>
                <w:color w:val="auto"/>
                <w:sz w:val="21"/>
                <w:szCs w:val="21"/>
              </w:rPr>
              <w:t>%）</w:t>
            </w:r>
            <w:r>
              <w:rPr>
                <w:rFonts w:hint="eastAsia" w:cs="Times New Roman"/>
                <w:color w:val="auto"/>
                <w:sz w:val="21"/>
                <w:szCs w:val="21"/>
                <w:lang w:eastAsia="zh-CN"/>
              </w:rPr>
              <w:t>，</w:t>
            </w:r>
            <w:r>
              <w:rPr>
                <w:rFonts w:hint="eastAsia" w:cs="Times New Roman"/>
                <w:color w:val="auto"/>
                <w:sz w:val="21"/>
                <w:szCs w:val="21"/>
                <w:lang w:val="en-US" w:eastAsia="zh-CN"/>
              </w:rPr>
              <w:t>针阔混交林面积也较大，占比达到11.83%，其他主要为农田植被和经济林类。</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outlineLvl w:val="9"/>
              <w:rPr>
                <w:rFonts w:hint="default" w:ascii="Times New Roman" w:hAnsi="Times New Roman" w:eastAsia="宋体" w:cs="Times New Roman"/>
                <w:b/>
                <w:bCs/>
                <w:color w:val="auto"/>
                <w:sz w:val="21"/>
                <w:szCs w:val="21"/>
              </w:rPr>
            </w:pPr>
            <w:r>
              <w:rPr>
                <w:rFonts w:hint="eastAsia" w:cs="Times New Roman"/>
                <w:b/>
                <w:bCs/>
                <w:color w:val="auto"/>
                <w:sz w:val="21"/>
                <w:szCs w:val="21"/>
                <w:lang w:val="en-US" w:eastAsia="zh-CN"/>
              </w:rPr>
              <w:t>5、</w:t>
            </w:r>
            <w:r>
              <w:rPr>
                <w:rFonts w:hint="default" w:ascii="Times New Roman" w:hAnsi="Times New Roman" w:eastAsia="宋体" w:cs="Times New Roman"/>
                <w:b/>
                <w:bCs/>
                <w:color w:val="auto"/>
                <w:sz w:val="21"/>
                <w:szCs w:val="21"/>
              </w:rPr>
              <w:t>保护物种和狭域特有种</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11" w:firstLineChars="196"/>
              <w:textAlignment w:val="auto"/>
              <w:outlineLvl w:val="9"/>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根据实地调查，</w:t>
            </w:r>
            <w:r>
              <w:rPr>
                <w:rFonts w:hint="default" w:ascii="Times New Roman" w:hAnsi="Times New Roman" w:eastAsia="宋体" w:cs="Times New Roman"/>
                <w:bCs/>
                <w:color w:val="auto"/>
                <w:sz w:val="21"/>
                <w:szCs w:val="21"/>
                <w:lang w:val="en-US" w:eastAsia="zh-CN"/>
              </w:rPr>
              <w:t>对照《国家重点保护野生植物名录》（2021版）和《云南省重点保护野生植物名录》（2023版），</w:t>
            </w:r>
            <w:r>
              <w:rPr>
                <w:rFonts w:hint="default" w:ascii="Times New Roman" w:hAnsi="Times New Roman" w:eastAsia="宋体" w:cs="Times New Roman"/>
                <w:bCs/>
                <w:color w:val="auto"/>
                <w:sz w:val="21"/>
                <w:szCs w:val="21"/>
              </w:rPr>
              <w:t>在本项目评价区内</w:t>
            </w:r>
            <w:r>
              <w:rPr>
                <w:rFonts w:hint="default" w:ascii="Times New Roman" w:hAnsi="Times New Roman" w:eastAsia="宋体" w:cs="Times New Roman"/>
                <w:snapToGrid/>
                <w:color w:val="auto"/>
                <w:sz w:val="21"/>
                <w:szCs w:val="21"/>
                <w:lang w:val="en-US" w:eastAsia="zh-CN"/>
              </w:rPr>
              <w:t>没有发现重点保护野生植物，也</w:t>
            </w:r>
            <w:r>
              <w:rPr>
                <w:rFonts w:hint="default" w:ascii="Times New Roman" w:hAnsi="Times New Roman" w:eastAsia="宋体" w:cs="Times New Roman"/>
                <w:bCs/>
                <w:color w:val="auto"/>
                <w:sz w:val="21"/>
                <w:szCs w:val="21"/>
              </w:rPr>
              <w:t>没有发现当地分布的狭域特有种。</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outlineLvl w:val="9"/>
              <w:rPr>
                <w:rFonts w:hint="default" w:ascii="Times New Roman" w:hAnsi="Times New Roman" w:eastAsia="宋体" w:cs="Times New Roman"/>
                <w:b/>
                <w:bCs/>
                <w:color w:val="auto"/>
                <w:sz w:val="21"/>
                <w:szCs w:val="21"/>
              </w:rPr>
            </w:pPr>
            <w:bookmarkStart w:id="27" w:name="_Toc241748436"/>
            <w:bookmarkStart w:id="28" w:name="_Toc251050058"/>
            <w:bookmarkStart w:id="29" w:name="_Toc292465477"/>
            <w:bookmarkStart w:id="30" w:name="_Toc181459328"/>
            <w:bookmarkStart w:id="31" w:name="_Toc398219084"/>
            <w:bookmarkStart w:id="32" w:name="_Toc217984390"/>
            <w:bookmarkStart w:id="33" w:name="_Toc288075680"/>
            <w:bookmarkStart w:id="34" w:name="_Toc243197265"/>
            <w:bookmarkStart w:id="35" w:name="_Toc248047651"/>
            <w:bookmarkStart w:id="36" w:name="_Toc288075371"/>
            <w:bookmarkStart w:id="37" w:name="_Toc290456678"/>
            <w:bookmarkStart w:id="38" w:name="_Toc21273"/>
            <w:r>
              <w:rPr>
                <w:rFonts w:hint="default" w:ascii="Times New Roman" w:hAnsi="Times New Roman" w:eastAsia="宋体" w:cs="Times New Roman"/>
                <w:b/>
                <w:bCs/>
                <w:color w:val="auto"/>
                <w:sz w:val="21"/>
                <w:szCs w:val="21"/>
                <w:lang w:eastAsia="zh-CN"/>
              </w:rPr>
              <w:t>（</w:t>
            </w:r>
            <w:r>
              <w:rPr>
                <w:rFonts w:hint="eastAsia" w:cs="Times New Roman"/>
                <w:b/>
                <w:bCs/>
                <w:color w:val="auto"/>
                <w:sz w:val="21"/>
                <w:szCs w:val="21"/>
                <w:lang w:val="en-US" w:eastAsia="zh-CN"/>
              </w:rPr>
              <w:t>三</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陆生脊椎动物</w:t>
            </w:r>
            <w:bookmarkEnd w:id="27"/>
            <w:bookmarkEnd w:id="28"/>
            <w:bookmarkEnd w:id="29"/>
            <w:bookmarkEnd w:id="30"/>
            <w:bookmarkEnd w:id="31"/>
            <w:bookmarkEnd w:id="32"/>
            <w:bookmarkEnd w:id="33"/>
            <w:bookmarkEnd w:id="34"/>
            <w:bookmarkEnd w:id="35"/>
            <w:bookmarkEnd w:id="36"/>
            <w:bookmarkEnd w:id="37"/>
            <w:r>
              <w:rPr>
                <w:rFonts w:hint="default" w:ascii="Times New Roman" w:hAnsi="Times New Roman" w:eastAsia="宋体" w:cs="Times New Roman"/>
                <w:b/>
                <w:bCs/>
                <w:color w:val="auto"/>
                <w:sz w:val="21"/>
                <w:szCs w:val="21"/>
              </w:rPr>
              <w:t>现状</w:t>
            </w:r>
            <w:bookmarkEnd w:id="38"/>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outlineLvl w:val="9"/>
              <w:rPr>
                <w:rFonts w:hint="default" w:ascii="Times New Roman" w:hAnsi="Times New Roman" w:eastAsia="宋体" w:cs="Times New Roman"/>
                <w:bCs/>
                <w:color w:val="auto"/>
                <w:sz w:val="21"/>
                <w:szCs w:val="21"/>
              </w:rPr>
            </w:pPr>
            <w:r>
              <w:rPr>
                <w:rFonts w:hint="eastAsia" w:cs="Times New Roman"/>
                <w:bCs/>
                <w:color w:val="auto"/>
                <w:sz w:val="21"/>
                <w:szCs w:val="21"/>
                <w:lang w:val="en-US" w:eastAsia="zh-CN"/>
              </w:rPr>
              <w:t>1、</w:t>
            </w:r>
            <w:r>
              <w:rPr>
                <w:rFonts w:hint="default" w:ascii="Times New Roman" w:hAnsi="Times New Roman" w:eastAsia="宋体" w:cs="Times New Roman"/>
                <w:bCs/>
                <w:color w:val="auto"/>
                <w:sz w:val="21"/>
                <w:szCs w:val="21"/>
              </w:rPr>
              <w:t>调查方法</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11" w:firstLineChars="196"/>
              <w:textAlignment w:val="auto"/>
              <w:outlineLvl w:val="9"/>
              <w:rPr>
                <w:rFonts w:hint="default" w:ascii="Times New Roman" w:hAnsi="Times New Roman" w:eastAsia="宋体" w:cs="Times New Roman"/>
                <w:color w:val="auto"/>
                <w:sz w:val="21"/>
                <w:szCs w:val="21"/>
              </w:rPr>
            </w:pPr>
            <w:r>
              <w:rPr>
                <w:rFonts w:hint="eastAsia" w:cs="Times New Roman"/>
                <w:bCs/>
                <w:color w:val="auto"/>
                <w:sz w:val="21"/>
                <w:szCs w:val="21"/>
                <w:lang w:eastAsia="zh-CN"/>
              </w:rPr>
              <w:t>（</w:t>
            </w:r>
            <w:r>
              <w:rPr>
                <w:rFonts w:hint="eastAsia" w:cs="Times New Roman"/>
                <w:bCs/>
                <w:color w:val="auto"/>
                <w:sz w:val="21"/>
                <w:szCs w:val="21"/>
                <w:lang w:val="en-US" w:eastAsia="zh-CN"/>
              </w:rPr>
              <w:t>1</w:t>
            </w:r>
            <w:r>
              <w:rPr>
                <w:rFonts w:hint="eastAsia" w:cs="Times New Roman"/>
                <w:bCs/>
                <w:color w:val="auto"/>
                <w:sz w:val="21"/>
                <w:szCs w:val="21"/>
                <w:lang w:eastAsia="zh-CN"/>
              </w:rPr>
              <w:t>）</w:t>
            </w:r>
            <w:r>
              <w:rPr>
                <w:rFonts w:hint="default" w:ascii="Times New Roman" w:hAnsi="Times New Roman" w:eastAsia="宋体" w:cs="Times New Roman"/>
                <w:bCs/>
                <w:color w:val="auto"/>
                <w:sz w:val="21"/>
                <w:szCs w:val="21"/>
              </w:rPr>
              <w:t>实地</w:t>
            </w:r>
            <w:r>
              <w:rPr>
                <w:rFonts w:hint="default" w:ascii="Times New Roman" w:hAnsi="Times New Roman" w:eastAsia="宋体" w:cs="Times New Roman"/>
                <w:color w:val="auto"/>
                <w:sz w:val="21"/>
                <w:szCs w:val="21"/>
              </w:rPr>
              <w:t>路线调查法：在评价区不同生境中步行，沿途进行观察植被、生境条件等动物生存的条件，对动物的足迹、叫声、粪便、取食等观察记录。</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textAlignment w:val="auto"/>
              <w:outlineLvl w:val="9"/>
              <w:rPr>
                <w:rFonts w:hint="default" w:ascii="Times New Roman" w:hAnsi="Times New Roman" w:eastAsia="宋体" w:cs="Times New Roman"/>
                <w:color w:val="auto"/>
                <w:sz w:val="21"/>
                <w:szCs w:val="21"/>
              </w:rPr>
            </w:pPr>
            <w:r>
              <w:rPr>
                <w:rFonts w:hint="eastAsia" w:cs="Times New Roman"/>
                <w:bCs/>
                <w:color w:val="auto"/>
                <w:sz w:val="21"/>
                <w:szCs w:val="21"/>
                <w:lang w:eastAsia="zh-CN"/>
              </w:rPr>
              <w:t>（</w:t>
            </w:r>
            <w:r>
              <w:rPr>
                <w:rFonts w:hint="eastAsia" w:cs="Times New Roman"/>
                <w:bCs/>
                <w:color w:val="auto"/>
                <w:sz w:val="21"/>
                <w:szCs w:val="21"/>
                <w:lang w:val="en-US" w:eastAsia="zh-CN"/>
              </w:rPr>
              <w:t>2</w:t>
            </w:r>
            <w:r>
              <w:rPr>
                <w:rFonts w:hint="eastAsia" w:cs="Times New Roman"/>
                <w:bCs/>
                <w:color w:val="auto"/>
                <w:sz w:val="21"/>
                <w:szCs w:val="21"/>
                <w:lang w:eastAsia="zh-CN"/>
              </w:rPr>
              <w:t>）</w:t>
            </w:r>
            <w:r>
              <w:rPr>
                <w:rFonts w:hint="default" w:ascii="Times New Roman" w:hAnsi="Times New Roman" w:eastAsia="宋体" w:cs="Times New Roman"/>
                <w:color w:val="auto"/>
                <w:sz w:val="21"/>
                <w:szCs w:val="21"/>
              </w:rPr>
              <w:t>观察站点统计法</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11" w:firstLineChars="196"/>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在特定区域设立观察点，根据动物鸣叫声（蛙类）、遇见率、采集状况，记录不同物种的相关信息。</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outlineLvl w:val="9"/>
              <w:rPr>
                <w:rFonts w:hint="default" w:ascii="Times New Roman" w:hAnsi="Times New Roman" w:eastAsia="宋体" w:cs="Times New Roman"/>
                <w:color w:val="auto"/>
                <w:sz w:val="21"/>
                <w:szCs w:val="21"/>
              </w:rPr>
            </w:pPr>
            <w:r>
              <w:rPr>
                <w:rFonts w:hint="eastAsia" w:cs="Times New Roman"/>
                <w:bCs/>
                <w:color w:val="auto"/>
                <w:sz w:val="21"/>
                <w:szCs w:val="21"/>
                <w:lang w:eastAsia="zh-CN"/>
              </w:rPr>
              <w:t>（</w:t>
            </w:r>
            <w:r>
              <w:rPr>
                <w:rFonts w:hint="eastAsia" w:cs="Times New Roman"/>
                <w:bCs/>
                <w:color w:val="auto"/>
                <w:sz w:val="21"/>
                <w:szCs w:val="21"/>
                <w:lang w:val="en-US" w:eastAsia="zh-CN"/>
              </w:rPr>
              <w:t>3</w:t>
            </w:r>
            <w:r>
              <w:rPr>
                <w:rFonts w:hint="eastAsia" w:cs="Times New Roman"/>
                <w:bCs/>
                <w:color w:val="auto"/>
                <w:sz w:val="21"/>
                <w:szCs w:val="21"/>
                <w:lang w:eastAsia="zh-CN"/>
              </w:rPr>
              <w:t>）</w:t>
            </w:r>
            <w:r>
              <w:rPr>
                <w:rFonts w:hint="default" w:ascii="Times New Roman" w:hAnsi="Times New Roman" w:eastAsia="宋体" w:cs="Times New Roman"/>
                <w:color w:val="auto"/>
                <w:sz w:val="21"/>
                <w:szCs w:val="21"/>
              </w:rPr>
              <w:t>访问法</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评价区可能分布的两栖类动物区域，在农户家、农户劳作现场等地，采取“非诱导式访谈法”对农户、居民等进行访谈，并出示图片请被访者指认，了解调查两栖类的种类和邻近地区的两栖类资源，确定动物分布。</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textAlignment w:val="auto"/>
              <w:outlineLvl w:val="9"/>
              <w:rPr>
                <w:rFonts w:hint="default" w:ascii="Times New Roman" w:hAnsi="Times New Roman" w:eastAsia="宋体" w:cs="Times New Roman"/>
                <w:color w:val="auto"/>
                <w:sz w:val="21"/>
                <w:szCs w:val="21"/>
              </w:rPr>
            </w:pPr>
            <w:r>
              <w:rPr>
                <w:rFonts w:hint="eastAsia" w:cs="Times New Roman"/>
                <w:bCs/>
                <w:color w:val="auto"/>
                <w:sz w:val="21"/>
                <w:szCs w:val="21"/>
                <w:lang w:eastAsia="zh-CN"/>
              </w:rPr>
              <w:t>（</w:t>
            </w:r>
            <w:r>
              <w:rPr>
                <w:rFonts w:hint="eastAsia" w:cs="Times New Roman"/>
                <w:bCs/>
                <w:color w:val="auto"/>
                <w:sz w:val="21"/>
                <w:szCs w:val="21"/>
                <w:lang w:val="en-US" w:eastAsia="zh-CN"/>
              </w:rPr>
              <w:t>4</w:t>
            </w:r>
            <w:r>
              <w:rPr>
                <w:rFonts w:hint="eastAsia" w:cs="Times New Roman"/>
                <w:bCs/>
                <w:color w:val="auto"/>
                <w:sz w:val="21"/>
                <w:szCs w:val="21"/>
                <w:lang w:eastAsia="zh-CN"/>
              </w:rPr>
              <w:t>）</w:t>
            </w:r>
            <w:r>
              <w:rPr>
                <w:rFonts w:hint="default" w:ascii="Times New Roman" w:hAnsi="Times New Roman" w:eastAsia="宋体" w:cs="Times New Roman"/>
                <w:color w:val="auto"/>
                <w:sz w:val="21"/>
                <w:szCs w:val="21"/>
              </w:rPr>
              <w:t>文献查阅</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11" w:firstLineChars="196"/>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查阅《中国动物志》、《中国哺乳动物种和亚种分类名录与分布大全》、《中国啮齿类》、《中国两栖动物检索及图解》、《中国两栖动物图鉴》、《中国鸟类野外手册》、《云南鸟类志》等历史上在评价区及周边开展的调查报告、文献等资料。特别是专家学者曾在本地区进行调查的历史文献，当地有关部门的资料，综合主要植被组成与动物类分布关系、邻区动物的“扩展分布”规律等，整理确定评价区的动物种类。</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outlineLvl w:val="9"/>
              <w:rPr>
                <w:rFonts w:hint="default" w:ascii="Times New Roman" w:hAnsi="Times New Roman" w:eastAsia="宋体" w:cs="Times New Roman"/>
                <w:b/>
                <w:bCs/>
                <w:color w:val="auto"/>
                <w:sz w:val="21"/>
                <w:szCs w:val="21"/>
              </w:rPr>
            </w:pPr>
            <w:r>
              <w:rPr>
                <w:rFonts w:hint="eastAsia" w:cs="Times New Roman"/>
                <w:b/>
                <w:bCs/>
                <w:color w:val="auto"/>
                <w:sz w:val="21"/>
                <w:szCs w:val="21"/>
                <w:lang w:val="en-US" w:eastAsia="zh-CN"/>
              </w:rPr>
              <w:t>2、</w:t>
            </w:r>
            <w:r>
              <w:rPr>
                <w:rFonts w:hint="default" w:ascii="Times New Roman" w:hAnsi="Times New Roman" w:eastAsia="宋体" w:cs="Times New Roman"/>
                <w:b/>
                <w:bCs/>
                <w:color w:val="auto"/>
                <w:sz w:val="21"/>
                <w:szCs w:val="21"/>
              </w:rPr>
              <w:t>哺乳类</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outlineLvl w:val="9"/>
              <w:rPr>
                <w:rFonts w:hint="default" w:ascii="Times New Roman" w:hAnsi="Times New Roman" w:eastAsia="宋体" w:cs="Times New Roman"/>
                <w:bCs/>
                <w:color w:val="auto"/>
                <w:sz w:val="21"/>
                <w:szCs w:val="21"/>
              </w:rPr>
            </w:pPr>
            <w:r>
              <w:rPr>
                <w:rFonts w:hint="eastAsia" w:cs="Times New Roman"/>
                <w:bCs/>
                <w:color w:val="auto"/>
                <w:sz w:val="21"/>
                <w:szCs w:val="21"/>
                <w:lang w:eastAsia="zh-CN"/>
              </w:rPr>
              <w:t>（</w:t>
            </w:r>
            <w:r>
              <w:rPr>
                <w:rFonts w:hint="eastAsia" w:cs="Times New Roman"/>
                <w:bCs/>
                <w:color w:val="auto"/>
                <w:sz w:val="21"/>
                <w:szCs w:val="21"/>
                <w:lang w:val="en-US" w:eastAsia="zh-CN"/>
              </w:rPr>
              <w:t>1</w:t>
            </w:r>
            <w:r>
              <w:rPr>
                <w:rFonts w:hint="eastAsia" w:cs="Times New Roman"/>
                <w:bCs/>
                <w:color w:val="auto"/>
                <w:sz w:val="21"/>
                <w:szCs w:val="21"/>
                <w:lang w:eastAsia="zh-CN"/>
              </w:rPr>
              <w:t>）</w:t>
            </w:r>
            <w:r>
              <w:rPr>
                <w:rFonts w:hint="default" w:ascii="Times New Roman" w:hAnsi="Times New Roman" w:eastAsia="宋体" w:cs="Times New Roman"/>
                <w:bCs/>
                <w:color w:val="auto"/>
                <w:sz w:val="21"/>
                <w:szCs w:val="21"/>
              </w:rPr>
              <w:t>种类和数量</w:t>
            </w:r>
          </w:p>
          <w:p>
            <w:pPr>
              <w:keepNext w:val="0"/>
              <w:keepLines w:val="0"/>
              <w:pageBreakBefore w:val="0"/>
              <w:widowControl/>
              <w:suppressLineNumbers w:val="0"/>
              <w:shd w:val="clear" w:color="auto" w:fill="FFFFFF"/>
              <w:kinsoku/>
              <w:wordWrap/>
              <w:overflowPunct/>
              <w:topLinePunct w:val="0"/>
              <w:bidi w:val="0"/>
              <w:adjustRightInd w:val="0"/>
              <w:snapToGrid w:val="0"/>
              <w:spacing w:before="0" w:beforeAutospacing="0" w:after="0" w:afterAutospacing="0" w:line="360" w:lineRule="auto"/>
              <w:ind w:left="0" w:right="0" w:firstLine="420" w:firstLineChars="20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根据野外调查和文献资料进行综合分析，</w:t>
            </w:r>
            <w:r>
              <w:rPr>
                <w:rFonts w:hint="default" w:ascii="Times New Roman" w:hAnsi="Times New Roman" w:eastAsia="宋体" w:cs="Times New Roman"/>
                <w:b w:val="0"/>
                <w:bCs w:val="0"/>
                <w:color w:val="auto"/>
                <w:sz w:val="21"/>
                <w:szCs w:val="21"/>
                <w:lang w:val="en-US" w:eastAsia="zh-CN"/>
              </w:rPr>
              <w:t>评价区</w:t>
            </w:r>
            <w:r>
              <w:rPr>
                <w:rFonts w:hint="default" w:ascii="Times New Roman" w:hAnsi="Times New Roman" w:eastAsia="宋体" w:cs="Times New Roman"/>
                <w:color w:val="auto"/>
                <w:sz w:val="21"/>
                <w:szCs w:val="21"/>
              </w:rPr>
              <w:t>分布有</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目</w:t>
            </w:r>
            <w:r>
              <w:rPr>
                <w:rFonts w:hint="default"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rPr>
              <w:t>科1</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种。其中，种群数量较多的有褐家鼠</w:t>
            </w:r>
            <w:r>
              <w:rPr>
                <w:rFonts w:hint="default" w:ascii="Times New Roman" w:hAnsi="Times New Roman" w:eastAsia="宋体" w:cs="Times New Roman"/>
                <w:i/>
                <w:iCs/>
                <w:color w:val="auto"/>
                <w:sz w:val="21"/>
                <w:szCs w:val="21"/>
              </w:rPr>
              <w:t>Rattus norvegicus</w:t>
            </w:r>
            <w:r>
              <w:rPr>
                <w:rFonts w:hint="default" w:ascii="Times New Roman" w:hAnsi="Times New Roman" w:eastAsia="宋体" w:cs="Times New Roman"/>
                <w:color w:val="auto"/>
                <w:sz w:val="21"/>
                <w:szCs w:val="21"/>
              </w:rPr>
              <w:t>、赤腹松鼠</w:t>
            </w:r>
            <w:r>
              <w:rPr>
                <w:rFonts w:hint="default" w:ascii="Times New Roman" w:hAnsi="Times New Roman" w:eastAsia="宋体" w:cs="Times New Roman"/>
                <w:i/>
                <w:color w:val="auto"/>
                <w:sz w:val="21"/>
                <w:szCs w:val="21"/>
              </w:rPr>
              <w:t>Callosciurus flavimanus</w:t>
            </w:r>
            <w:r>
              <w:rPr>
                <w:rFonts w:hint="default" w:ascii="Times New Roman" w:hAnsi="Times New Roman" w:eastAsia="宋体" w:cs="Times New Roman"/>
                <w:color w:val="auto"/>
                <w:sz w:val="21"/>
                <w:szCs w:val="21"/>
              </w:rPr>
              <w:t>、小家鼠</w:t>
            </w:r>
            <w:r>
              <w:rPr>
                <w:rFonts w:hint="default" w:ascii="Times New Roman" w:hAnsi="Times New Roman" w:eastAsia="宋体" w:cs="Times New Roman"/>
                <w:i/>
                <w:iCs/>
                <w:color w:val="auto"/>
                <w:sz w:val="21"/>
                <w:szCs w:val="21"/>
                <w:shd w:val="clear" w:color="auto" w:fill="FFFFFF"/>
              </w:rPr>
              <w:t>Mus musculus Linnaeus</w:t>
            </w:r>
            <w:r>
              <w:rPr>
                <w:rFonts w:hint="default" w:ascii="Times New Roman" w:hAnsi="Times New Roman" w:eastAsia="宋体" w:cs="Times New Roman"/>
                <w:color w:val="auto"/>
                <w:sz w:val="21"/>
                <w:szCs w:val="21"/>
              </w:rPr>
              <w:t>等。</w:t>
            </w: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 3</w:t>
            </w:r>
            <w:r>
              <w:rPr>
                <w:rFonts w:hint="eastAsia" w:cs="Times New Roman"/>
                <w:b/>
                <w:bCs/>
                <w:color w:val="auto"/>
                <w:sz w:val="21"/>
                <w:szCs w:val="21"/>
                <w:lang w:val="en-US" w:eastAsia="zh-CN"/>
              </w:rPr>
              <w:t>-7</w:t>
            </w:r>
            <w:r>
              <w:rPr>
                <w:rFonts w:hint="default" w:ascii="Times New Roman" w:hAnsi="Times New Roman" w:eastAsia="宋体" w:cs="Times New Roman"/>
                <w:b/>
                <w:bCs/>
                <w:color w:val="auto"/>
                <w:sz w:val="21"/>
                <w:szCs w:val="21"/>
              </w:rPr>
              <w:t xml:space="preserve">  </w:t>
            </w:r>
            <w:r>
              <w:rPr>
                <w:rFonts w:hint="default" w:ascii="Times New Roman" w:hAnsi="Times New Roman" w:eastAsia="宋体" w:cs="Times New Roman"/>
                <w:b/>
                <w:bCs/>
                <w:color w:val="auto"/>
                <w:sz w:val="21"/>
                <w:szCs w:val="21"/>
                <w:lang w:val="en-US" w:eastAsia="zh-CN"/>
              </w:rPr>
              <w:t>评价区</w:t>
            </w:r>
            <w:r>
              <w:rPr>
                <w:rFonts w:hint="default" w:ascii="Times New Roman" w:hAnsi="Times New Roman" w:eastAsia="宋体" w:cs="Times New Roman"/>
                <w:b/>
                <w:bCs/>
                <w:color w:val="auto"/>
                <w:sz w:val="21"/>
                <w:szCs w:val="21"/>
              </w:rPr>
              <w:t>哺乳类动物一览表</w:t>
            </w:r>
          </w:p>
          <w:tbl>
            <w:tblPr>
              <w:tblStyle w:val="9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1487"/>
              <w:gridCol w:w="1188"/>
              <w:gridCol w:w="3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53"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487"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所属目</w:t>
                  </w:r>
                </w:p>
              </w:tc>
              <w:tc>
                <w:tcPr>
                  <w:tcW w:w="1188"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种类</w:t>
                  </w:r>
                </w:p>
              </w:tc>
              <w:tc>
                <w:tcPr>
                  <w:tcW w:w="3992"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53"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487" w:type="dxa"/>
                  <w:noWrap w:val="0"/>
                  <w:vAlign w:val="center"/>
                </w:tcPr>
                <w:p>
                  <w:pPr>
                    <w:keepNext w:val="0"/>
                    <w:keepLines w:val="0"/>
                    <w:pageBreakBefore w:val="0"/>
                    <w:widowControl/>
                    <w:suppressLineNumbers w:val="0"/>
                    <w:shd w:val="clear" w:color="auto" w:fill="FFFFFF"/>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shd w:val="clear" w:color="auto" w:fill="FFFFFF"/>
                    </w:rPr>
                    <w:t>食肉目</w:t>
                  </w:r>
                </w:p>
              </w:tc>
              <w:tc>
                <w:tcPr>
                  <w:tcW w:w="1188"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种</w:t>
                  </w:r>
                </w:p>
              </w:tc>
              <w:tc>
                <w:tcPr>
                  <w:tcW w:w="3992"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shd w:val="clear" w:color="auto" w:fill="FFFFFF"/>
                    </w:rPr>
                    <w:t>黄鼬</w:t>
                  </w:r>
                  <w:r>
                    <w:rPr>
                      <w:rFonts w:hint="default" w:ascii="Times New Roman" w:hAnsi="Times New Roman" w:eastAsia="宋体" w:cs="Times New Roman"/>
                      <w:i/>
                      <w:iCs/>
                      <w:color w:val="auto"/>
                      <w:sz w:val="21"/>
                      <w:szCs w:val="21"/>
                      <w:shd w:val="clear" w:color="auto" w:fill="FFFFFF"/>
                    </w:rPr>
                    <w:t xml:space="preserve"> Mustela sibirica</w:t>
                  </w:r>
                  <w:r>
                    <w:rPr>
                      <w:rFonts w:hint="default" w:ascii="Times New Roman" w:hAnsi="Times New Roman" w:eastAsia="宋体" w:cs="Times New Roman"/>
                      <w:i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53"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487" w:type="dxa"/>
                  <w:noWrap w:val="0"/>
                  <w:vAlign w:val="center"/>
                </w:tcPr>
                <w:p>
                  <w:pPr>
                    <w:keepNext w:val="0"/>
                    <w:keepLines w:val="0"/>
                    <w:pageBreakBefore w:val="0"/>
                    <w:widowControl/>
                    <w:suppressLineNumbers w:val="0"/>
                    <w:shd w:val="clear" w:color="auto" w:fill="FFFFFF"/>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攀鼩目</w:t>
                  </w:r>
                </w:p>
              </w:tc>
              <w:tc>
                <w:tcPr>
                  <w:tcW w:w="1188"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1种</w:t>
                  </w:r>
                </w:p>
              </w:tc>
              <w:tc>
                <w:tcPr>
                  <w:tcW w:w="3992"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shd w:val="clear" w:color="auto" w:fill="FFFFFF"/>
                    </w:rPr>
                    <w:t>树鼩</w:t>
                  </w:r>
                  <w:r>
                    <w:rPr>
                      <w:rFonts w:hint="default" w:ascii="Times New Roman" w:hAnsi="Times New Roman" w:eastAsia="宋体" w:cs="Times New Roman"/>
                      <w:i/>
                      <w:iCs/>
                      <w:color w:val="auto"/>
                      <w:sz w:val="21"/>
                      <w:szCs w:val="21"/>
                      <w:shd w:val="clear" w:color="auto" w:fill="FFFFFF"/>
                    </w:rPr>
                    <w:t>Tupaia belangeri</w:t>
                  </w:r>
                  <w:r>
                    <w:rPr>
                      <w:rFonts w:hint="default" w:ascii="Times New Roman" w:hAnsi="Times New Roman" w:eastAsia="宋体" w:cs="Times New Roman"/>
                      <w:iCs/>
                      <w:color w:val="auto"/>
                      <w:sz w:val="21"/>
                      <w:szCs w:val="21"/>
                    </w:rPr>
                    <w:t>（+</w:t>
                  </w:r>
                  <w:r>
                    <w:rPr>
                      <w:rFonts w:hint="default" w:ascii="Times New Roman" w:hAnsi="Times New Roman" w:eastAsia="宋体" w:cs="Times New Roman"/>
                      <w:iCs/>
                      <w:color w:val="auto"/>
                      <w:sz w:val="21"/>
                      <w:szCs w:val="21"/>
                      <w:lang w:val="en-US" w:eastAsia="zh-CN"/>
                    </w:rPr>
                    <w:t>+</w:t>
                  </w:r>
                  <w:r>
                    <w:rPr>
                      <w:rFonts w:hint="default" w:ascii="Times New Roman" w:hAnsi="Times New Roman" w:eastAsia="宋体" w:cs="Times New Roman"/>
                      <w:i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53"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487"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翼手目</w:t>
                  </w:r>
                </w:p>
              </w:tc>
              <w:tc>
                <w:tcPr>
                  <w:tcW w:w="1188"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种</w:t>
                  </w:r>
                </w:p>
              </w:tc>
              <w:tc>
                <w:tcPr>
                  <w:tcW w:w="3992"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sz w:val="21"/>
                      <w:szCs w:val="21"/>
                      <w:shd w:val="clear" w:color="auto" w:fill="FFFFFF"/>
                    </w:rPr>
                    <w:t>大蹄蝠</w:t>
                  </w:r>
                  <w:r>
                    <w:rPr>
                      <w:rFonts w:hint="default" w:ascii="Times New Roman" w:hAnsi="Times New Roman" w:eastAsia="宋体" w:cs="Times New Roman"/>
                      <w:i/>
                      <w:iCs/>
                      <w:color w:val="auto"/>
                      <w:sz w:val="21"/>
                      <w:szCs w:val="21"/>
                      <w:shd w:val="clear" w:color="auto" w:fill="FFFFFF"/>
                    </w:rPr>
                    <w:t>Hipposidero armiger</w:t>
                  </w:r>
                  <w:r>
                    <w:rPr>
                      <w:rFonts w:hint="default" w:ascii="Times New Roman" w:hAnsi="Times New Roman" w:eastAsia="宋体" w:cs="Times New Roman"/>
                      <w:i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53"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487"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兔形目</w:t>
                  </w:r>
                </w:p>
              </w:tc>
              <w:tc>
                <w:tcPr>
                  <w:tcW w:w="1188"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1种</w:t>
                  </w:r>
                </w:p>
              </w:tc>
              <w:tc>
                <w:tcPr>
                  <w:tcW w:w="3992"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shd w:val="clear" w:color="auto" w:fill="FFFFFF"/>
                    </w:rPr>
                    <w:t>云南兔</w:t>
                  </w:r>
                  <w:r>
                    <w:rPr>
                      <w:rFonts w:hint="default" w:ascii="Times New Roman" w:hAnsi="Times New Roman" w:eastAsia="宋体" w:cs="Times New Roman"/>
                      <w:i/>
                      <w:iCs/>
                      <w:color w:val="auto"/>
                      <w:sz w:val="21"/>
                      <w:szCs w:val="21"/>
                      <w:shd w:val="clear" w:color="auto" w:fill="FFFFFF"/>
                    </w:rPr>
                    <w:t>Lepus comus</w:t>
                  </w:r>
                  <w:r>
                    <w:rPr>
                      <w:rFonts w:hint="default" w:ascii="Times New Roman" w:hAnsi="Times New Roman" w:eastAsia="宋体" w:cs="Times New Roman"/>
                      <w:i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3"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487"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啮齿目</w:t>
                  </w:r>
                </w:p>
              </w:tc>
              <w:tc>
                <w:tcPr>
                  <w:tcW w:w="1188"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rPr>
                    <w:t>种</w:t>
                  </w:r>
                </w:p>
              </w:tc>
              <w:tc>
                <w:tcPr>
                  <w:tcW w:w="3992"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小家鼠</w:t>
                  </w:r>
                  <w:r>
                    <w:rPr>
                      <w:rFonts w:hint="default" w:ascii="Times New Roman" w:hAnsi="Times New Roman" w:eastAsia="宋体" w:cs="Times New Roman"/>
                      <w:i/>
                      <w:iCs/>
                      <w:color w:val="auto"/>
                      <w:sz w:val="21"/>
                      <w:szCs w:val="21"/>
                      <w:shd w:val="clear" w:color="auto" w:fill="FFFFFF"/>
                    </w:rPr>
                    <w:t>Mus musculus Linnaeus</w:t>
                  </w:r>
                  <w:r>
                    <w:rPr>
                      <w:rFonts w:hint="default" w:ascii="Times New Roman" w:hAnsi="Times New Roman" w:eastAsia="宋体" w:cs="Times New Roman"/>
                      <w:iCs/>
                      <w:color w:val="auto"/>
                      <w:sz w:val="21"/>
                      <w:szCs w:val="21"/>
                    </w:rPr>
                    <w:t>（+++）</w:t>
                  </w:r>
                  <w:r>
                    <w:rPr>
                      <w:rFonts w:hint="default" w:ascii="Times New Roman" w:hAnsi="Times New Roman" w:eastAsia="宋体" w:cs="Times New Roman"/>
                      <w:color w:val="auto"/>
                      <w:sz w:val="21"/>
                      <w:szCs w:val="21"/>
                    </w:rPr>
                    <w:t>、褐家鼠</w:t>
                  </w:r>
                  <w:r>
                    <w:rPr>
                      <w:rFonts w:hint="default" w:ascii="Times New Roman" w:hAnsi="Times New Roman" w:eastAsia="宋体" w:cs="Times New Roman"/>
                      <w:i/>
                      <w:iCs/>
                      <w:color w:val="auto"/>
                      <w:sz w:val="21"/>
                      <w:szCs w:val="21"/>
                    </w:rPr>
                    <w:t>Rattus norvegicus</w:t>
                  </w:r>
                  <w:r>
                    <w:rPr>
                      <w:rFonts w:hint="default" w:ascii="Times New Roman" w:hAnsi="Times New Roman" w:eastAsia="宋体" w:cs="Times New Roman"/>
                      <w:iCs/>
                      <w:color w:val="auto"/>
                      <w:sz w:val="21"/>
                      <w:szCs w:val="21"/>
                    </w:rPr>
                    <w:t>（+++）</w:t>
                  </w:r>
                  <w:r>
                    <w:rPr>
                      <w:rFonts w:hint="default" w:ascii="Times New Roman" w:hAnsi="Times New Roman" w:eastAsia="宋体" w:cs="Times New Roman"/>
                      <w:i/>
                      <w:iCs/>
                      <w:color w:val="auto"/>
                      <w:sz w:val="21"/>
                      <w:szCs w:val="21"/>
                      <w:shd w:val="clear" w:color="auto" w:fill="FFFFFF"/>
                    </w:rPr>
                    <w:t>、</w:t>
                  </w:r>
                  <w:r>
                    <w:rPr>
                      <w:rFonts w:hint="default" w:ascii="Times New Roman" w:hAnsi="Times New Roman" w:eastAsia="宋体" w:cs="Times New Roman"/>
                      <w:b w:val="0"/>
                      <w:bCs w:val="0"/>
                      <w:i w:val="0"/>
                      <w:iCs w:val="0"/>
                      <w:color w:val="auto"/>
                      <w:sz w:val="21"/>
                      <w:szCs w:val="21"/>
                      <w:shd w:val="clear" w:color="auto" w:fill="FFFFFF"/>
                    </w:rPr>
                    <w:t>黄胸鼠</w:t>
                  </w:r>
                  <w:r>
                    <w:rPr>
                      <w:rFonts w:hint="default" w:ascii="Times New Roman" w:hAnsi="Times New Roman" w:eastAsia="宋体" w:cs="Times New Roman"/>
                      <w:i/>
                      <w:iCs/>
                      <w:color w:val="auto"/>
                      <w:sz w:val="21"/>
                      <w:szCs w:val="21"/>
                      <w:shd w:val="clear" w:color="auto" w:fill="FFFFFF"/>
                    </w:rPr>
                    <w:t>Rattus flavipectus</w:t>
                  </w:r>
                  <w:r>
                    <w:rPr>
                      <w:rFonts w:hint="default" w:ascii="Times New Roman" w:hAnsi="Times New Roman" w:eastAsia="宋体" w:cs="Times New Roman"/>
                      <w:iCs/>
                      <w:color w:val="auto"/>
                      <w:sz w:val="21"/>
                      <w:szCs w:val="21"/>
                    </w:rPr>
                    <w:t>（++）</w:t>
                  </w:r>
                  <w:r>
                    <w:rPr>
                      <w:rFonts w:hint="default" w:ascii="Times New Roman" w:hAnsi="Times New Roman" w:eastAsia="宋体" w:cs="Times New Roman"/>
                      <w:i/>
                      <w:iCs/>
                      <w:color w:val="auto"/>
                      <w:sz w:val="21"/>
                      <w:szCs w:val="21"/>
                      <w:shd w:val="clear" w:color="auto" w:fill="FFFFFF"/>
                      <w:lang w:eastAsia="zh-CN"/>
                    </w:rPr>
                    <w:t>、</w:t>
                  </w:r>
                  <w:r>
                    <w:rPr>
                      <w:rFonts w:hint="default" w:ascii="Times New Roman" w:hAnsi="Times New Roman" w:eastAsia="宋体" w:cs="Times New Roman"/>
                      <w:color w:val="auto"/>
                      <w:sz w:val="21"/>
                      <w:szCs w:val="21"/>
                      <w:shd w:val="clear" w:color="auto" w:fill="FFFFFF"/>
                    </w:rPr>
                    <w:t>赤腹松鼠</w:t>
                  </w:r>
                  <w:r>
                    <w:rPr>
                      <w:rFonts w:hint="default" w:ascii="Times New Roman" w:hAnsi="Times New Roman" w:eastAsia="宋体" w:cs="Times New Roman"/>
                      <w:i/>
                      <w:iCs/>
                      <w:color w:val="auto"/>
                      <w:sz w:val="21"/>
                      <w:szCs w:val="21"/>
                      <w:shd w:val="clear" w:color="auto" w:fill="FFFFFF"/>
                    </w:rPr>
                    <w:t>Callosciurus erythraeus</w:t>
                  </w:r>
                  <w:r>
                    <w:rPr>
                      <w:rFonts w:hint="default" w:ascii="Times New Roman" w:hAnsi="Times New Roman" w:eastAsia="宋体" w:cs="Times New Roman"/>
                      <w:iCs/>
                      <w:color w:val="auto"/>
                      <w:sz w:val="21"/>
                      <w:szCs w:val="21"/>
                    </w:rPr>
                    <w:t>（++）</w:t>
                  </w:r>
                  <w:r>
                    <w:rPr>
                      <w:rFonts w:hint="default" w:ascii="Times New Roman" w:hAnsi="Times New Roman" w:eastAsia="宋体" w:cs="Times New Roman"/>
                      <w:i/>
                      <w:iCs/>
                      <w:color w:val="auto"/>
                      <w:sz w:val="21"/>
                      <w:szCs w:val="21"/>
                      <w:shd w:val="clear" w:color="auto" w:fill="FFFFFF"/>
                    </w:rPr>
                    <w:t>、</w:t>
                  </w:r>
                  <w:r>
                    <w:rPr>
                      <w:rFonts w:hint="default" w:ascii="Times New Roman" w:hAnsi="Times New Roman" w:eastAsia="宋体" w:cs="Times New Roman"/>
                      <w:snapToGrid w:val="0"/>
                      <w:color w:val="auto"/>
                      <w:kern w:val="0"/>
                      <w:sz w:val="21"/>
                      <w:szCs w:val="21"/>
                      <w:lang w:val="en-US" w:eastAsia="zh-CN" w:bidi="ar"/>
                    </w:rPr>
                    <w:t>泊氏长吻松鼠</w:t>
                  </w:r>
                  <w:r>
                    <w:rPr>
                      <w:rFonts w:hint="default" w:ascii="Times New Roman" w:hAnsi="Times New Roman" w:eastAsia="宋体" w:cs="Times New Roman"/>
                      <w:i/>
                      <w:iCs/>
                      <w:snapToGrid w:val="0"/>
                      <w:color w:val="auto"/>
                      <w:kern w:val="0"/>
                      <w:sz w:val="21"/>
                      <w:szCs w:val="21"/>
                      <w:lang w:val="en-US" w:eastAsia="zh-CN" w:bidi="ar"/>
                    </w:rPr>
                    <w:t>Dremomys pernyi</w:t>
                  </w:r>
                  <w:r>
                    <w:rPr>
                      <w:rFonts w:hint="default" w:ascii="Times New Roman" w:hAnsi="Times New Roman" w:eastAsia="宋体" w:cs="Times New Roman"/>
                      <w:iCs/>
                      <w:color w:val="auto"/>
                      <w:sz w:val="21"/>
                      <w:szCs w:val="21"/>
                    </w:rPr>
                    <w:t>（++）</w:t>
                  </w:r>
                  <w:r>
                    <w:rPr>
                      <w:rFonts w:hint="default" w:ascii="Times New Roman" w:hAnsi="Times New Roman" w:eastAsia="宋体" w:cs="Times New Roman"/>
                      <w:i/>
                      <w:iCs/>
                      <w:color w:val="auto"/>
                      <w:sz w:val="21"/>
                      <w:szCs w:val="21"/>
                      <w:shd w:val="clear" w:color="auto" w:fill="FFFFFF"/>
                    </w:rPr>
                    <w:t>、</w:t>
                  </w:r>
                  <w:r>
                    <w:rPr>
                      <w:rFonts w:hint="default" w:ascii="Times New Roman" w:hAnsi="Times New Roman" w:eastAsia="宋体" w:cs="Times New Roman"/>
                      <w:color w:val="auto"/>
                      <w:sz w:val="21"/>
                      <w:szCs w:val="21"/>
                      <w:shd w:val="clear" w:color="auto" w:fill="FFFFFF"/>
                    </w:rPr>
                    <w:t>社鼠</w:t>
                  </w:r>
                  <w:r>
                    <w:rPr>
                      <w:rFonts w:hint="default" w:ascii="Times New Roman" w:hAnsi="Times New Roman" w:eastAsia="宋体" w:cs="Times New Roman"/>
                      <w:i/>
                      <w:iCs/>
                      <w:color w:val="auto"/>
                      <w:sz w:val="21"/>
                      <w:szCs w:val="21"/>
                      <w:shd w:val="clear" w:color="auto" w:fill="FFFFFF"/>
                    </w:rPr>
                    <w:t xml:space="preserve"> Rattus niviventer</w:t>
                  </w:r>
                  <w:r>
                    <w:rPr>
                      <w:rFonts w:hint="default" w:ascii="Times New Roman" w:hAnsi="Times New Roman" w:eastAsia="宋体" w:cs="Times New Roman"/>
                      <w:iCs/>
                      <w:color w:val="auto"/>
                      <w:sz w:val="21"/>
                      <w:szCs w:val="21"/>
                    </w:rPr>
                    <w:t>（++）</w:t>
                  </w:r>
                  <w:r>
                    <w:rPr>
                      <w:rFonts w:hint="default" w:ascii="Times New Roman" w:hAnsi="Times New Roman" w:eastAsia="宋体" w:cs="Times New Roman"/>
                      <w:iCs/>
                      <w:color w:val="auto"/>
                      <w:sz w:val="21"/>
                      <w:szCs w:val="21"/>
                      <w:lang w:eastAsia="zh-CN"/>
                    </w:rPr>
                    <w:t>、滇绒鼠</w:t>
                  </w:r>
                  <w:r>
                    <w:rPr>
                      <w:rFonts w:hint="default" w:ascii="Times New Roman" w:hAnsi="Times New Roman" w:eastAsia="宋体" w:cs="Times New Roman"/>
                      <w:i/>
                      <w:iCs w:val="0"/>
                      <w:color w:val="auto"/>
                      <w:sz w:val="21"/>
                      <w:szCs w:val="21"/>
                      <w:lang w:eastAsia="zh-CN"/>
                    </w:rPr>
                    <w:t>Eotheomys eleusis</w:t>
                  </w:r>
                  <w:r>
                    <w:rPr>
                      <w:rFonts w:hint="default" w:ascii="Times New Roman" w:hAnsi="Times New Roman" w:eastAsia="宋体" w:cs="Times New Roman"/>
                      <w:iCs/>
                      <w:color w:val="auto"/>
                      <w:sz w:val="21"/>
                      <w:szCs w:val="21"/>
                      <w:lang w:eastAsia="zh-CN"/>
                    </w:rPr>
                    <w:t>（</w:t>
                  </w:r>
                  <w:r>
                    <w:rPr>
                      <w:rFonts w:hint="default" w:ascii="Times New Roman" w:hAnsi="Times New Roman" w:eastAsia="宋体" w:cs="Times New Roman"/>
                      <w:iCs/>
                      <w:color w:val="auto"/>
                      <w:sz w:val="21"/>
                      <w:szCs w:val="21"/>
                      <w:lang w:val="en-US" w:eastAsia="zh-CN"/>
                    </w:rPr>
                    <w:t>+</w:t>
                  </w:r>
                  <w:r>
                    <w:rPr>
                      <w:rFonts w:hint="default" w:ascii="Times New Roman" w:hAnsi="Times New Roman" w:eastAsia="宋体" w:cs="Times New Roman"/>
                      <w:iCs/>
                      <w:color w:val="auto"/>
                      <w:sz w:val="21"/>
                      <w:szCs w:val="21"/>
                      <w:lang w:eastAsia="zh-CN"/>
                    </w:rPr>
                    <w:t>）、大绒鼠</w:t>
                  </w:r>
                  <w:r>
                    <w:rPr>
                      <w:rFonts w:hint="default" w:ascii="Times New Roman" w:hAnsi="Times New Roman" w:eastAsia="宋体" w:cs="Times New Roman"/>
                      <w:i/>
                      <w:iCs w:val="0"/>
                      <w:color w:val="auto"/>
                      <w:sz w:val="21"/>
                      <w:szCs w:val="21"/>
                      <w:lang w:eastAsia="zh-CN"/>
                    </w:rPr>
                    <w:t>Eothenomys miletus</w:t>
                  </w:r>
                  <w:r>
                    <w:rPr>
                      <w:rFonts w:hint="default" w:ascii="Times New Roman" w:hAnsi="Times New Roman" w:eastAsia="宋体" w:cs="Times New Roman"/>
                      <w:iCs/>
                      <w:color w:val="auto"/>
                      <w:sz w:val="21"/>
                      <w:szCs w:val="21"/>
                      <w:lang w:eastAsia="zh-CN"/>
                    </w:rPr>
                    <w:t>（</w:t>
                  </w:r>
                  <w:r>
                    <w:rPr>
                      <w:rFonts w:hint="default" w:ascii="Times New Roman" w:hAnsi="Times New Roman" w:eastAsia="宋体" w:cs="Times New Roman"/>
                      <w:iCs/>
                      <w:color w:val="auto"/>
                      <w:sz w:val="21"/>
                      <w:szCs w:val="21"/>
                      <w:lang w:val="en-US" w:eastAsia="zh-CN"/>
                    </w:rPr>
                    <w:t>+</w:t>
                  </w:r>
                  <w:r>
                    <w:rPr>
                      <w:rFonts w:hint="default" w:ascii="Times New Roman" w:hAnsi="Times New Roman" w:eastAsia="宋体" w:cs="Times New Roman"/>
                      <w:iCs/>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3"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1487"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食虫目</w:t>
                  </w:r>
                </w:p>
              </w:tc>
              <w:tc>
                <w:tcPr>
                  <w:tcW w:w="1188"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1种</w:t>
                  </w:r>
                </w:p>
              </w:tc>
              <w:tc>
                <w:tcPr>
                  <w:tcW w:w="3992"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长尾大麝鼩</w:t>
                  </w:r>
                  <w:r>
                    <w:rPr>
                      <w:rFonts w:hint="default" w:ascii="Times New Roman" w:hAnsi="Times New Roman" w:eastAsia="宋体" w:cs="Times New Roman"/>
                      <w:i/>
                      <w:iCs/>
                      <w:color w:val="auto"/>
                      <w:sz w:val="21"/>
                      <w:szCs w:val="21"/>
                    </w:rPr>
                    <w:t>Crocidura dracula</w:t>
                  </w:r>
                  <w:r>
                    <w:rPr>
                      <w:rFonts w:hint="default" w:ascii="Times New Roman" w:hAnsi="Times New Roman" w:eastAsia="宋体" w:cs="Times New Roman"/>
                      <w:iCs/>
                      <w:color w:val="auto"/>
                      <w:sz w:val="21"/>
                      <w:szCs w:val="21"/>
                      <w:lang w:eastAsia="zh-CN"/>
                    </w:rPr>
                    <w:t>（</w:t>
                  </w:r>
                  <w:r>
                    <w:rPr>
                      <w:rFonts w:hint="default" w:ascii="Times New Roman" w:hAnsi="Times New Roman" w:eastAsia="宋体" w:cs="Times New Roman"/>
                      <w:iCs/>
                      <w:color w:val="auto"/>
                      <w:sz w:val="21"/>
                      <w:szCs w:val="21"/>
                      <w:lang w:val="en-US" w:eastAsia="zh-CN"/>
                    </w:rPr>
                    <w:t>+</w:t>
                  </w:r>
                  <w:r>
                    <w:rPr>
                      <w:rFonts w:hint="default" w:ascii="Times New Roman" w:hAnsi="Times New Roman" w:eastAsia="宋体" w:cs="Times New Roman"/>
                      <w:iCs/>
                      <w:color w:val="auto"/>
                      <w:sz w:val="21"/>
                      <w:szCs w:val="21"/>
                      <w:lang w:eastAsia="zh-CN"/>
                    </w:rPr>
                    <w:t>）</w:t>
                  </w:r>
                </w:p>
              </w:tc>
            </w:tr>
          </w:tbl>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注：+为相对数量——+++常见种，++偶见种，+罕见种。</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r>
              <w:rPr>
                <w:rFonts w:hint="eastAsia" w:cs="Times New Roman"/>
                <w:color w:val="auto"/>
                <w:sz w:val="21"/>
                <w:szCs w:val="21"/>
                <w:lang w:val="en-US" w:eastAsia="zh-CN"/>
              </w:rPr>
              <w:t>2</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区系组成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项目</w:t>
            </w:r>
            <w:r>
              <w:rPr>
                <w:rFonts w:hint="default" w:ascii="Times New Roman" w:hAnsi="Times New Roman" w:eastAsia="宋体" w:cs="Times New Roman"/>
                <w:color w:val="auto"/>
                <w:sz w:val="21"/>
                <w:szCs w:val="21"/>
              </w:rPr>
              <w:t>评价区哺乳动物区系具有如下特点：东洋界种类占优势，在1</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个物种中，有</w:t>
            </w:r>
            <w:r>
              <w:rPr>
                <w:rFonts w:hint="default"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rPr>
              <w:t>种为东洋界种类，占哺乳动物总数的6</w:t>
            </w:r>
            <w:r>
              <w:rPr>
                <w:rFonts w:hint="default"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sz w:val="21"/>
                <w:szCs w:val="21"/>
              </w:rPr>
              <w:t>%，其中：东洋界广布种6种，占东洋界种类的</w:t>
            </w:r>
            <w:r>
              <w:rPr>
                <w:rFonts w:hint="default" w:ascii="Times New Roman" w:hAnsi="Times New Roman" w:eastAsia="宋体" w:cs="Times New Roman"/>
                <w:color w:val="auto"/>
                <w:sz w:val="21"/>
                <w:szCs w:val="21"/>
                <w:lang w:val="en-US" w:eastAsia="zh-CN"/>
              </w:rPr>
              <w:t>75</w:t>
            </w:r>
            <w:r>
              <w:rPr>
                <w:rFonts w:hint="default" w:ascii="Times New Roman" w:hAnsi="Times New Roman" w:eastAsia="宋体" w:cs="Times New Roman"/>
                <w:color w:val="auto"/>
                <w:sz w:val="21"/>
                <w:szCs w:val="21"/>
              </w:rPr>
              <w:t>%；古北界—东洋界广布种</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种，占哺乳动物总数的</w:t>
            </w:r>
            <w:r>
              <w:rPr>
                <w:rFonts w:hint="default" w:ascii="Times New Roman" w:hAnsi="Times New Roman" w:eastAsia="宋体" w:cs="Times New Roman"/>
                <w:color w:val="auto"/>
                <w:sz w:val="21"/>
                <w:szCs w:val="21"/>
                <w:lang w:val="en-US" w:eastAsia="zh-CN"/>
              </w:rPr>
              <w:t>23.1</w:t>
            </w:r>
            <w:r>
              <w:rPr>
                <w:rFonts w:hint="default" w:ascii="Times New Roman" w:hAnsi="Times New Roman" w:eastAsia="宋体" w:cs="Times New Roman"/>
                <w:color w:val="auto"/>
                <w:sz w:val="21"/>
                <w:szCs w:val="21"/>
              </w:rPr>
              <w:t>%。</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r>
              <w:rPr>
                <w:rFonts w:hint="eastAsia" w:cs="Times New Roman"/>
                <w:color w:val="auto"/>
                <w:sz w:val="21"/>
                <w:szCs w:val="21"/>
                <w:lang w:val="en-US" w:eastAsia="zh-CN"/>
              </w:rPr>
              <w:t>3</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保护物种</w:t>
            </w:r>
          </w:p>
          <w:p>
            <w:pPr>
              <w:keepNext w:val="0"/>
              <w:keepLines w:val="0"/>
              <w:pageBreakBefore w:val="0"/>
              <w:widowControl/>
              <w:suppressLineNumbers w:val="0"/>
              <w:shd w:val="clear" w:color="auto" w:fill="FFFFFF"/>
              <w:kinsoku/>
              <w:wordWrap/>
              <w:overflowPunct/>
              <w:topLinePunct w:val="0"/>
              <w:bidi w:val="0"/>
              <w:adjustRightInd w:val="0"/>
              <w:snapToGrid w:val="0"/>
              <w:spacing w:before="0" w:beforeAutospacing="0" w:after="0" w:afterAutospacing="0" w:line="360" w:lineRule="auto"/>
              <w:ind w:left="0" w:right="0" w:firstLine="420" w:firstLineChars="20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调查中未发现国家和省级重点保护物种，也未发现仅在当地分布的特有种。</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3</w:t>
            </w:r>
            <w:r>
              <w:rPr>
                <w:rFonts w:hint="eastAsia" w:cs="Times New Roman"/>
                <w:b/>
                <w:bCs/>
                <w:color w:val="auto"/>
                <w:sz w:val="21"/>
                <w:szCs w:val="21"/>
                <w:lang w:val="en-US" w:eastAsia="zh-CN"/>
              </w:rPr>
              <w:t>、</w:t>
            </w:r>
            <w:r>
              <w:rPr>
                <w:rFonts w:hint="default" w:ascii="Times New Roman" w:hAnsi="Times New Roman" w:eastAsia="宋体" w:cs="Times New Roman"/>
                <w:b/>
                <w:bCs/>
                <w:color w:val="auto"/>
                <w:sz w:val="21"/>
                <w:szCs w:val="21"/>
              </w:rPr>
              <w:t>鸟类</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本次鸟类调查过程中，野外调查采用样线法，辅以样点法进行。在进行样线和样点选择时，尽量包括评价区内的所有生境类型。样线主要沿</w:t>
            </w:r>
            <w:r>
              <w:rPr>
                <w:rFonts w:hint="default" w:ascii="Times New Roman" w:hAnsi="Times New Roman" w:eastAsia="宋体" w:cs="Times New Roman"/>
                <w:color w:val="auto"/>
                <w:sz w:val="21"/>
                <w:szCs w:val="21"/>
                <w:lang w:val="en-US" w:eastAsia="zh-CN"/>
              </w:rPr>
              <w:t>围栏</w:t>
            </w:r>
            <w:r>
              <w:rPr>
                <w:rFonts w:hint="default" w:ascii="Times New Roman" w:hAnsi="Times New Roman" w:eastAsia="宋体" w:cs="Times New Roman"/>
                <w:color w:val="auto"/>
                <w:sz w:val="21"/>
                <w:szCs w:val="21"/>
              </w:rPr>
              <w:t>走向设计。调查时记录样线两侧或样点内观察到的鸟类种类和数量。为了得到更为全面的评价区鸟类名录，在非路线和样点调查期间观察到的鸟类物种也被记录在内，观察到的数量作为评定鸟类优势度的参考。</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525" w:firstLineChars="250"/>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还访问了当地居民和当地护林员，通过指认《中国鸟类野外手册》和《云南鸟类志》中的鸟类图片，了解该地的鸟类种类、数量和分布及其数量变化情况，是否存在鸟类夜间迁徙通道和珍稀濒危物种的数量、分布等情况。记录了体形较大、特征较明显的群众易分辨种类。</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r>
              <w:rPr>
                <w:rFonts w:hint="eastAsia" w:cs="Times New Roman"/>
                <w:color w:val="auto"/>
                <w:sz w:val="21"/>
                <w:szCs w:val="21"/>
                <w:lang w:val="en-US" w:eastAsia="zh-CN"/>
              </w:rPr>
              <w:t>1</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种类和资源现状</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textAlignment w:val="auto"/>
              <w:outlineLvl w:val="9"/>
              <w:rPr>
                <w:rFonts w:hint="default" w:ascii="Times New Roman" w:hAnsi="Times New Roman" w:eastAsia="宋体" w:cs="Times New Roman"/>
                <w:color w:val="auto"/>
                <w:sz w:val="21"/>
                <w:szCs w:val="21"/>
              </w:rPr>
            </w:pPr>
            <w:r>
              <w:rPr>
                <w:rFonts w:hint="eastAsia" w:ascii="微软雅黑" w:hAnsi="微软雅黑" w:eastAsia="微软雅黑" w:cs="微软雅黑"/>
                <w:color w:val="auto"/>
                <w:sz w:val="21"/>
                <w:szCs w:val="21"/>
              </w:rPr>
              <w:t>①</w:t>
            </w:r>
            <w:r>
              <w:rPr>
                <w:rFonts w:hint="default" w:ascii="Times New Roman" w:hAnsi="Times New Roman" w:eastAsia="宋体" w:cs="Times New Roman"/>
                <w:color w:val="auto"/>
                <w:sz w:val="21"/>
                <w:szCs w:val="21"/>
              </w:rPr>
              <w:t>种类</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通过现场调查、访问调查以及查阅前人发表的与项目区及其附近的有关鸟类文献资料，并结合《云南鸟类志》和《中国鸟类野外手册》上所记载的该区域鸟类资料，记录到项目区共有鸟类</w:t>
            </w:r>
            <w:r>
              <w:rPr>
                <w:rFonts w:hint="default" w:ascii="Times New Roman" w:hAnsi="Times New Roman" w:eastAsia="宋体" w:cs="Times New Roman"/>
                <w:color w:val="auto"/>
                <w:sz w:val="21"/>
                <w:szCs w:val="21"/>
                <w:lang w:val="en-US" w:eastAsia="zh-CN"/>
              </w:rPr>
              <w:t>46</w:t>
            </w:r>
            <w:r>
              <w:rPr>
                <w:rFonts w:hint="default" w:ascii="Times New Roman" w:hAnsi="Times New Roman" w:eastAsia="宋体" w:cs="Times New Roman"/>
                <w:color w:val="auto"/>
                <w:sz w:val="21"/>
                <w:szCs w:val="21"/>
              </w:rPr>
              <w:t xml:space="preserve">种，隶属于9目，26科。其中种群数量较大的种类有黄臀鹎 </w:t>
            </w:r>
            <w:r>
              <w:rPr>
                <w:rFonts w:hint="default" w:ascii="Times New Roman" w:hAnsi="Times New Roman" w:eastAsia="宋体" w:cs="Times New Roman"/>
                <w:i/>
                <w:iCs/>
                <w:color w:val="auto"/>
                <w:sz w:val="21"/>
                <w:szCs w:val="21"/>
              </w:rPr>
              <w:t>Pycnonotus xanthorrhous</w:t>
            </w:r>
            <w:r>
              <w:rPr>
                <w:rFonts w:hint="default" w:ascii="Times New Roman" w:hAnsi="Times New Roman" w:eastAsia="宋体" w:cs="Times New Roman"/>
                <w:iCs/>
                <w:color w:val="auto"/>
                <w:sz w:val="21"/>
                <w:szCs w:val="21"/>
              </w:rPr>
              <w:t>、</w:t>
            </w:r>
            <w:r>
              <w:rPr>
                <w:rFonts w:hint="default" w:ascii="Times New Roman" w:hAnsi="Times New Roman" w:eastAsia="宋体" w:cs="Times New Roman"/>
                <w:color w:val="auto"/>
                <w:sz w:val="21"/>
                <w:szCs w:val="21"/>
              </w:rPr>
              <w:t>树麻雀</w:t>
            </w:r>
            <w:r>
              <w:rPr>
                <w:rFonts w:hint="default" w:ascii="Times New Roman" w:hAnsi="Times New Roman" w:eastAsia="宋体" w:cs="Times New Roman"/>
                <w:i/>
                <w:iCs/>
                <w:color w:val="auto"/>
                <w:sz w:val="21"/>
                <w:szCs w:val="21"/>
              </w:rPr>
              <w:t>Passer montanus</w:t>
            </w:r>
            <w:r>
              <w:rPr>
                <w:rFonts w:hint="default" w:ascii="Times New Roman" w:hAnsi="Times New Roman" w:eastAsia="宋体" w:cs="Times New Roman"/>
                <w:color w:val="auto"/>
                <w:sz w:val="21"/>
                <w:szCs w:val="21"/>
              </w:rPr>
              <w:t>等。</w:t>
            </w: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left"/>
              <w:textAlignment w:val="auto"/>
              <w:outlineLvl w:val="9"/>
              <w:rPr>
                <w:rFonts w:hint="default" w:ascii="Times New Roman" w:hAnsi="Times New Roman" w:eastAsia="宋体" w:cs="Times New Roman"/>
                <w:color w:val="auto"/>
                <w:sz w:val="21"/>
                <w:szCs w:val="21"/>
              </w:rPr>
            </w:pPr>
            <w:r>
              <w:rPr>
                <w:rFonts w:hint="eastAsia" w:ascii="微软雅黑" w:hAnsi="微软雅黑" w:eastAsia="微软雅黑" w:cs="微软雅黑"/>
                <w:color w:val="auto"/>
                <w:sz w:val="21"/>
                <w:szCs w:val="21"/>
                <w:lang w:val="en-US" w:eastAsia="zh-CN"/>
              </w:rPr>
              <w:t>②</w:t>
            </w:r>
            <w:r>
              <w:rPr>
                <w:rFonts w:hint="default" w:ascii="Times New Roman" w:hAnsi="Times New Roman" w:eastAsia="宋体" w:cs="Times New Roman"/>
                <w:color w:val="auto"/>
                <w:sz w:val="21"/>
                <w:szCs w:val="21"/>
              </w:rPr>
              <w:t>居留状况</w:t>
            </w:r>
          </w:p>
          <w:p>
            <w:pPr>
              <w:pStyle w:val="4095"/>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6"/>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项目区及其周边所记录到的</w:t>
            </w:r>
            <w:r>
              <w:rPr>
                <w:rFonts w:hint="default" w:ascii="Times New Roman" w:hAnsi="Times New Roman" w:eastAsia="宋体" w:cs="Times New Roman"/>
                <w:color w:val="auto"/>
                <w:sz w:val="21"/>
                <w:szCs w:val="21"/>
                <w:lang w:val="en-US" w:eastAsia="zh-CN"/>
              </w:rPr>
              <w:t>46</w:t>
            </w:r>
            <w:r>
              <w:rPr>
                <w:rFonts w:hint="default" w:ascii="Times New Roman" w:hAnsi="Times New Roman" w:eastAsia="宋体" w:cs="Times New Roman"/>
                <w:color w:val="auto"/>
                <w:sz w:val="21"/>
                <w:szCs w:val="21"/>
              </w:rPr>
              <w:t>种鸟中，按居留类型划分，有留鸟</w:t>
            </w:r>
            <w:r>
              <w:rPr>
                <w:rFonts w:hint="default" w:ascii="Times New Roman" w:hAnsi="Times New Roman" w:eastAsia="宋体" w:cs="Times New Roman"/>
                <w:color w:val="auto"/>
                <w:sz w:val="21"/>
                <w:szCs w:val="21"/>
                <w:lang w:val="en-US" w:eastAsia="zh-CN"/>
              </w:rPr>
              <w:t>31</w:t>
            </w:r>
            <w:r>
              <w:rPr>
                <w:rFonts w:hint="default" w:ascii="Times New Roman" w:hAnsi="Times New Roman" w:eastAsia="宋体" w:cs="Times New Roman"/>
                <w:color w:val="auto"/>
                <w:sz w:val="21"/>
                <w:szCs w:val="21"/>
              </w:rPr>
              <w:t>种，占总数</w:t>
            </w:r>
            <w:r>
              <w:rPr>
                <w:rFonts w:hint="default" w:ascii="Times New Roman" w:hAnsi="Times New Roman" w:eastAsia="宋体" w:cs="Times New Roman"/>
                <w:color w:val="auto"/>
                <w:sz w:val="21"/>
                <w:szCs w:val="21"/>
                <w:lang w:val="en-US" w:eastAsia="zh-CN"/>
              </w:rPr>
              <w:t>67.4</w:t>
            </w:r>
            <w:r>
              <w:rPr>
                <w:rFonts w:hint="default" w:ascii="Times New Roman" w:hAnsi="Times New Roman" w:eastAsia="宋体" w:cs="Times New Roman"/>
                <w:color w:val="auto"/>
                <w:sz w:val="21"/>
                <w:szCs w:val="21"/>
              </w:rPr>
              <w:t>%；候鸟（包括夏候鸟</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冬候鸟</w:t>
            </w:r>
            <w:r>
              <w:rPr>
                <w:rFonts w:hint="default" w:ascii="Times New Roman" w:hAnsi="Times New Roman" w:eastAsia="宋体" w:cs="Times New Roman"/>
                <w:color w:val="auto"/>
                <w:sz w:val="21"/>
                <w:szCs w:val="21"/>
                <w:lang w:val="en-US" w:eastAsia="zh-CN"/>
              </w:rPr>
              <w:t>和旅鸟</w:t>
            </w:r>
            <w:r>
              <w:rPr>
                <w:rFonts w:hint="default" w:ascii="Times New Roman" w:hAnsi="Times New Roman" w:eastAsia="宋体" w:cs="Times New Roman"/>
                <w:color w:val="auto"/>
                <w:sz w:val="21"/>
                <w:szCs w:val="21"/>
              </w:rPr>
              <w:t>）共有</w:t>
            </w:r>
            <w:r>
              <w:rPr>
                <w:rFonts w:hint="default"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sz w:val="21"/>
                <w:szCs w:val="21"/>
              </w:rPr>
              <w:t>，占总数的</w:t>
            </w:r>
            <w:r>
              <w:rPr>
                <w:rFonts w:hint="default" w:ascii="Times New Roman" w:hAnsi="Times New Roman" w:eastAsia="宋体" w:cs="Times New Roman"/>
                <w:color w:val="auto"/>
                <w:sz w:val="21"/>
                <w:szCs w:val="21"/>
                <w:lang w:val="en-US" w:eastAsia="zh-CN"/>
              </w:rPr>
              <w:t>32.6</w:t>
            </w:r>
            <w:r>
              <w:rPr>
                <w:rFonts w:hint="default" w:ascii="Times New Roman" w:hAnsi="Times New Roman" w:eastAsia="宋体" w:cs="Times New Roman"/>
                <w:color w:val="auto"/>
                <w:sz w:val="21"/>
                <w:szCs w:val="21"/>
              </w:rPr>
              <w:t>%。该区域的鸟类组成以留鸟为主。</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textAlignment w:val="auto"/>
              <w:outlineLvl w:val="9"/>
              <w:rPr>
                <w:rFonts w:hint="default" w:ascii="Times New Roman" w:hAnsi="Times New Roman" w:eastAsia="宋体" w:cs="Times New Roman"/>
                <w:color w:val="auto"/>
                <w:sz w:val="21"/>
                <w:szCs w:val="21"/>
              </w:rPr>
            </w:pPr>
            <w:r>
              <w:rPr>
                <w:rFonts w:hint="eastAsia" w:ascii="微软雅黑" w:hAnsi="微软雅黑" w:eastAsia="微软雅黑" w:cs="微软雅黑"/>
                <w:color w:val="auto"/>
                <w:sz w:val="21"/>
                <w:szCs w:val="21"/>
                <w:lang w:val="en-US" w:eastAsia="zh-CN"/>
              </w:rPr>
              <w:t>③</w:t>
            </w:r>
            <w:r>
              <w:rPr>
                <w:rFonts w:hint="default" w:ascii="Times New Roman" w:hAnsi="Times New Roman" w:eastAsia="宋体" w:cs="Times New Roman"/>
                <w:color w:val="auto"/>
                <w:sz w:val="21"/>
                <w:szCs w:val="21"/>
              </w:rPr>
              <w:t>区系从属</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项目区内共有繁殖鸟（包括留鸟和夏候鸟）</w:t>
            </w:r>
            <w:r>
              <w:rPr>
                <w:rFonts w:hint="default" w:ascii="Times New Roman" w:hAnsi="Times New Roman" w:eastAsia="宋体" w:cs="Times New Roman"/>
                <w:color w:val="auto"/>
                <w:sz w:val="21"/>
                <w:szCs w:val="21"/>
                <w:lang w:val="en-US" w:eastAsia="zh-CN"/>
              </w:rPr>
              <w:t>38</w:t>
            </w:r>
            <w:r>
              <w:rPr>
                <w:rFonts w:hint="default" w:ascii="Times New Roman" w:hAnsi="Times New Roman" w:eastAsia="宋体" w:cs="Times New Roman"/>
                <w:color w:val="auto"/>
                <w:sz w:val="21"/>
                <w:szCs w:val="21"/>
              </w:rPr>
              <w:t>种，占总数的8</w:t>
            </w:r>
            <w:r>
              <w:rPr>
                <w:rFonts w:hint="default" w:ascii="Times New Roman" w:hAnsi="Times New Roman" w:eastAsia="宋体" w:cs="Times New Roman"/>
                <w:color w:val="auto"/>
                <w:sz w:val="21"/>
                <w:szCs w:val="21"/>
                <w:lang w:val="en-US" w:eastAsia="zh-CN"/>
              </w:rPr>
              <w:t>2.6</w:t>
            </w:r>
            <w:r>
              <w:rPr>
                <w:rFonts w:hint="default" w:ascii="Times New Roman" w:hAnsi="Times New Roman" w:eastAsia="宋体" w:cs="Times New Roman"/>
                <w:color w:val="auto"/>
                <w:sz w:val="21"/>
                <w:szCs w:val="21"/>
              </w:rPr>
              <w:t>%。对这</w:t>
            </w:r>
            <w:r>
              <w:rPr>
                <w:rFonts w:hint="default" w:ascii="Times New Roman" w:hAnsi="Times New Roman" w:eastAsia="宋体" w:cs="Times New Roman"/>
                <w:color w:val="auto"/>
                <w:sz w:val="21"/>
                <w:szCs w:val="21"/>
                <w:lang w:val="en-US" w:eastAsia="zh-CN"/>
              </w:rPr>
              <w:t>38</w:t>
            </w:r>
            <w:r>
              <w:rPr>
                <w:rFonts w:hint="default" w:ascii="Times New Roman" w:hAnsi="Times New Roman" w:eastAsia="宋体" w:cs="Times New Roman"/>
                <w:color w:val="auto"/>
                <w:sz w:val="21"/>
                <w:szCs w:val="21"/>
              </w:rPr>
              <w:t>种繁殖鸟进行区系分析，其中繁殖区域主要在东洋界的鸟类最多，有</w:t>
            </w:r>
            <w:r>
              <w:rPr>
                <w:rFonts w:hint="default" w:ascii="Times New Roman" w:hAnsi="Times New Roman" w:eastAsia="宋体" w:cs="Times New Roman"/>
                <w:color w:val="auto"/>
                <w:sz w:val="21"/>
                <w:szCs w:val="21"/>
                <w:lang w:val="en-US" w:eastAsia="zh-CN"/>
              </w:rPr>
              <w:t>20</w:t>
            </w:r>
            <w:r>
              <w:rPr>
                <w:rFonts w:hint="default" w:ascii="Times New Roman" w:hAnsi="Times New Roman" w:eastAsia="宋体" w:cs="Times New Roman"/>
                <w:color w:val="auto"/>
                <w:sz w:val="21"/>
                <w:szCs w:val="21"/>
              </w:rPr>
              <w:t>种，占</w:t>
            </w:r>
            <w:r>
              <w:rPr>
                <w:rFonts w:hint="default" w:ascii="Times New Roman" w:hAnsi="Times New Roman" w:eastAsia="宋体" w:cs="Times New Roman"/>
                <w:color w:val="auto"/>
                <w:sz w:val="21"/>
                <w:szCs w:val="21"/>
                <w:lang w:val="en-US" w:eastAsia="zh-CN"/>
              </w:rPr>
              <w:t>52.6</w:t>
            </w:r>
            <w:r>
              <w:rPr>
                <w:rFonts w:hint="default" w:ascii="Times New Roman" w:hAnsi="Times New Roman" w:eastAsia="宋体" w:cs="Times New Roman"/>
                <w:color w:val="auto"/>
                <w:sz w:val="21"/>
                <w:szCs w:val="21"/>
              </w:rPr>
              <w:t>%；繁殖区域广布于东洋界和古北界的鸟类有</w:t>
            </w:r>
            <w:r>
              <w:rPr>
                <w:rFonts w:hint="default" w:ascii="Times New Roman" w:hAnsi="Times New Roman" w:eastAsia="宋体" w:cs="Times New Roman"/>
                <w:color w:val="auto"/>
                <w:sz w:val="21"/>
                <w:szCs w:val="21"/>
                <w:lang w:val="en-US" w:eastAsia="zh-CN"/>
              </w:rPr>
              <w:t>17</w:t>
            </w:r>
            <w:r>
              <w:rPr>
                <w:rFonts w:hint="default" w:ascii="Times New Roman" w:hAnsi="Times New Roman" w:eastAsia="宋体" w:cs="Times New Roman"/>
                <w:color w:val="auto"/>
                <w:sz w:val="21"/>
                <w:szCs w:val="21"/>
              </w:rPr>
              <w:t>种，占</w:t>
            </w:r>
            <w:r>
              <w:rPr>
                <w:rFonts w:hint="default" w:ascii="Times New Roman" w:hAnsi="Times New Roman" w:eastAsia="宋体" w:cs="Times New Roman"/>
                <w:color w:val="auto"/>
                <w:sz w:val="21"/>
                <w:szCs w:val="21"/>
                <w:lang w:val="en-US" w:eastAsia="zh-CN"/>
              </w:rPr>
              <w:t>44.7</w:t>
            </w:r>
            <w:r>
              <w:rPr>
                <w:rFonts w:hint="default" w:ascii="Times New Roman" w:hAnsi="Times New Roman" w:eastAsia="宋体" w:cs="Times New Roman"/>
                <w:color w:val="auto"/>
                <w:sz w:val="21"/>
                <w:szCs w:val="21"/>
              </w:rPr>
              <w:t>%。说明该区域鸟类的区系构成以东洋界成份为主。</w:t>
            </w:r>
          </w:p>
          <w:p>
            <w:pPr>
              <w:pStyle w:val="4095"/>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6"/>
              <w:textAlignment w:val="auto"/>
              <w:outlineLvl w:val="9"/>
              <w:rPr>
                <w:rFonts w:hint="default" w:ascii="Times New Roman" w:hAnsi="Times New Roman" w:eastAsia="宋体" w:cs="Times New Roman"/>
                <w:color w:val="auto"/>
                <w:sz w:val="21"/>
                <w:szCs w:val="21"/>
              </w:rPr>
            </w:pPr>
            <w:r>
              <w:rPr>
                <w:rFonts w:hint="eastAsia" w:ascii="微软雅黑" w:hAnsi="微软雅黑" w:eastAsia="微软雅黑" w:cs="微软雅黑"/>
                <w:color w:val="auto"/>
                <w:sz w:val="21"/>
                <w:szCs w:val="21"/>
                <w:lang w:val="en-US" w:eastAsia="zh-CN"/>
              </w:rPr>
              <w:t>④</w:t>
            </w:r>
            <w:r>
              <w:rPr>
                <w:rFonts w:hint="default" w:ascii="Times New Roman" w:hAnsi="Times New Roman" w:eastAsia="宋体" w:cs="Times New Roman"/>
                <w:color w:val="auto"/>
                <w:sz w:val="21"/>
                <w:szCs w:val="21"/>
              </w:rPr>
              <w:t>珍稀保护种类</w:t>
            </w:r>
          </w:p>
          <w:p>
            <w:pPr>
              <w:keepNext w:val="0"/>
              <w:keepLines w:val="0"/>
              <w:pageBreakBefore w:val="0"/>
              <w:widowControl/>
              <w:suppressLineNumbers w:val="0"/>
              <w:shd w:val="clear" w:color="auto" w:fill="FFFFFF"/>
              <w:kinsoku/>
              <w:wordWrap/>
              <w:overflowPunct/>
              <w:topLinePunct w:val="0"/>
              <w:bidi w:val="0"/>
              <w:adjustRightInd w:val="0"/>
              <w:snapToGrid w:val="0"/>
              <w:spacing w:before="0" w:beforeAutospacing="0" w:after="0" w:afterAutospacing="0" w:line="360" w:lineRule="auto"/>
              <w:ind w:left="0" w:right="0" w:firstLine="482"/>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在项目区内记录到国家Ⅱ级重点保护鸟类</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种，分别是</w:t>
            </w:r>
            <w:r>
              <w:rPr>
                <w:rFonts w:hint="default" w:ascii="Times New Roman" w:hAnsi="Times New Roman" w:eastAsia="宋体" w:cs="Times New Roman"/>
                <w:color w:val="auto"/>
                <w:sz w:val="21"/>
                <w:szCs w:val="21"/>
                <w:lang w:val="en-US" w:eastAsia="zh-CN"/>
              </w:rPr>
              <w:t>松雀鹰</w:t>
            </w:r>
            <w:r>
              <w:rPr>
                <w:rFonts w:hint="default" w:ascii="Times New Roman" w:hAnsi="Times New Roman" w:eastAsia="宋体" w:cs="Times New Roman"/>
                <w:i/>
                <w:iCs/>
                <w:color w:val="auto"/>
                <w:sz w:val="21"/>
                <w:szCs w:val="21"/>
                <w:lang w:val="en-US" w:eastAsia="zh-CN"/>
              </w:rPr>
              <w:t>Accipiter virgatus</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普通鵟</w:t>
            </w:r>
            <w:r>
              <w:rPr>
                <w:rFonts w:hint="default" w:ascii="Times New Roman" w:hAnsi="Times New Roman" w:eastAsia="宋体" w:cs="Times New Roman"/>
                <w:i/>
                <w:color w:val="auto"/>
                <w:sz w:val="21"/>
                <w:szCs w:val="21"/>
              </w:rPr>
              <w:t>Buteo buteo</w:t>
            </w:r>
            <w:r>
              <w:rPr>
                <w:rFonts w:hint="default" w:ascii="Times New Roman" w:hAnsi="Times New Roman" w:eastAsia="宋体" w:cs="Times New Roman"/>
                <w:color w:val="auto"/>
                <w:sz w:val="21"/>
                <w:szCs w:val="21"/>
              </w:rPr>
              <w:t>、红隼</w:t>
            </w:r>
            <w:r>
              <w:rPr>
                <w:rFonts w:hint="default" w:ascii="Times New Roman" w:hAnsi="Times New Roman" w:eastAsia="宋体" w:cs="Times New Roman"/>
                <w:i/>
                <w:color w:val="auto"/>
                <w:sz w:val="21"/>
                <w:szCs w:val="21"/>
              </w:rPr>
              <w:t>Falco tinnunculu</w:t>
            </w:r>
            <w:r>
              <w:rPr>
                <w:rFonts w:hint="default" w:ascii="Times New Roman" w:hAnsi="Times New Roman" w:eastAsia="宋体" w:cs="Times New Roman"/>
                <w:i/>
                <w:color w:val="auto"/>
                <w:sz w:val="21"/>
                <w:szCs w:val="21"/>
                <w:lang w:eastAsia="zh-CN"/>
              </w:rPr>
              <w:t>。</w:t>
            </w:r>
            <w:r>
              <w:rPr>
                <w:rFonts w:hint="default" w:ascii="Times New Roman" w:hAnsi="Times New Roman" w:eastAsia="宋体" w:cs="Times New Roman"/>
                <w:color w:val="auto"/>
                <w:sz w:val="21"/>
                <w:szCs w:val="21"/>
              </w:rPr>
              <w:t>没有记录到国家I级重点保护鸟类。</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outlineLvl w:val="9"/>
              <w:rPr>
                <w:rFonts w:hint="default" w:ascii="Times New Roman" w:hAnsi="Times New Roman" w:eastAsia="宋体" w:cs="Times New Roman"/>
                <w:b/>
                <w:bCs/>
                <w:color w:val="auto"/>
                <w:sz w:val="21"/>
                <w:szCs w:val="21"/>
              </w:rPr>
            </w:pPr>
            <w:r>
              <w:rPr>
                <w:rFonts w:hint="eastAsia" w:cs="Times New Roman"/>
                <w:b/>
                <w:bCs/>
                <w:color w:val="auto"/>
                <w:sz w:val="21"/>
                <w:szCs w:val="21"/>
                <w:lang w:val="en-US" w:eastAsia="zh-CN"/>
              </w:rPr>
              <w:t>4、</w:t>
            </w:r>
            <w:r>
              <w:rPr>
                <w:rFonts w:hint="default" w:ascii="Times New Roman" w:hAnsi="Times New Roman" w:eastAsia="宋体" w:cs="Times New Roman"/>
                <w:b/>
                <w:bCs/>
                <w:color w:val="auto"/>
                <w:sz w:val="21"/>
                <w:szCs w:val="21"/>
              </w:rPr>
              <w:t>爬行类</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315" w:firstLineChars="150"/>
              <w:textAlignment w:val="auto"/>
              <w:outlineLvl w:val="9"/>
              <w:rPr>
                <w:rFonts w:hint="default" w:ascii="Times New Roman" w:hAnsi="Times New Roman" w:eastAsia="宋体" w:cs="Times New Roman"/>
                <w:bCs/>
                <w:color w:val="auto"/>
                <w:sz w:val="21"/>
                <w:szCs w:val="21"/>
              </w:rPr>
            </w:pPr>
            <w:r>
              <w:rPr>
                <w:rFonts w:hint="eastAsia" w:cs="Times New Roman"/>
                <w:bCs/>
                <w:color w:val="auto"/>
                <w:sz w:val="21"/>
                <w:szCs w:val="21"/>
                <w:lang w:eastAsia="zh-CN"/>
              </w:rPr>
              <w:t>（</w:t>
            </w:r>
            <w:r>
              <w:rPr>
                <w:rFonts w:hint="eastAsia" w:cs="Times New Roman"/>
                <w:bCs/>
                <w:color w:val="auto"/>
                <w:sz w:val="21"/>
                <w:szCs w:val="21"/>
                <w:lang w:val="en-US" w:eastAsia="zh-CN"/>
              </w:rPr>
              <w:t>1</w:t>
            </w:r>
            <w:r>
              <w:rPr>
                <w:rFonts w:hint="eastAsia" w:cs="Times New Roman"/>
                <w:bCs/>
                <w:color w:val="auto"/>
                <w:sz w:val="21"/>
                <w:szCs w:val="21"/>
                <w:lang w:eastAsia="zh-CN"/>
              </w:rPr>
              <w:t>）</w:t>
            </w:r>
            <w:r>
              <w:rPr>
                <w:rFonts w:hint="default" w:ascii="Times New Roman" w:hAnsi="Times New Roman" w:eastAsia="宋体" w:cs="Times New Roman"/>
                <w:bCs/>
                <w:color w:val="auto"/>
                <w:sz w:val="21"/>
                <w:szCs w:val="21"/>
              </w:rPr>
              <w:t>种类和数量</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lang w:val="en-US" w:eastAsia="zh-CN"/>
              </w:rPr>
              <w:t>评价区</w:t>
            </w:r>
            <w:r>
              <w:rPr>
                <w:rFonts w:hint="default" w:ascii="Times New Roman" w:hAnsi="Times New Roman" w:eastAsia="宋体" w:cs="Times New Roman"/>
                <w:color w:val="auto"/>
                <w:sz w:val="21"/>
                <w:szCs w:val="21"/>
              </w:rPr>
              <w:t>分布有爬行动物</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目</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科</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种，即蜥蜴目壁虎科1种、蛇目</w:t>
            </w:r>
            <w:r>
              <w:rPr>
                <w:rFonts w:hint="default" w:ascii="Times New Roman" w:hAnsi="Times New Roman" w:eastAsia="宋体" w:cs="Times New Roman"/>
                <w:color w:val="auto"/>
                <w:sz w:val="21"/>
                <w:szCs w:val="21"/>
                <w:lang w:val="en-US" w:eastAsia="zh-CN"/>
              </w:rPr>
              <w:t>的</w:t>
            </w:r>
            <w:r>
              <w:rPr>
                <w:rFonts w:hint="default" w:ascii="Times New Roman" w:hAnsi="Times New Roman" w:eastAsia="宋体" w:cs="Times New Roman"/>
                <w:color w:val="auto"/>
                <w:sz w:val="21"/>
                <w:szCs w:val="21"/>
              </w:rPr>
              <w:t>游蛇科</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种</w:t>
            </w:r>
            <w:r>
              <w:rPr>
                <w:rFonts w:hint="default" w:ascii="Times New Roman" w:hAnsi="Times New Roman" w:eastAsia="宋体" w:cs="Times New Roman"/>
                <w:color w:val="auto"/>
                <w:sz w:val="21"/>
                <w:szCs w:val="21"/>
                <w:lang w:eastAsia="zh-CN"/>
              </w:rPr>
              <w:t>，蝰科</w:t>
            </w:r>
            <w:r>
              <w:rPr>
                <w:rFonts w:hint="default" w:ascii="Times New Roman" w:hAnsi="Times New Roman" w:eastAsia="宋体" w:cs="Times New Roman"/>
                <w:color w:val="auto"/>
                <w:sz w:val="21"/>
                <w:szCs w:val="21"/>
                <w:lang w:val="en-US" w:eastAsia="zh-CN"/>
              </w:rPr>
              <w:t>2种</w:t>
            </w:r>
            <w:r>
              <w:rPr>
                <w:rFonts w:hint="default" w:ascii="Times New Roman" w:hAnsi="Times New Roman" w:eastAsia="宋体" w:cs="Times New Roman"/>
                <w:color w:val="auto"/>
                <w:sz w:val="21"/>
                <w:szCs w:val="21"/>
              </w:rPr>
              <w:t>。其中，数量相对较多的是云南半叶趾虎</w:t>
            </w:r>
            <w:r>
              <w:rPr>
                <w:rFonts w:hint="default" w:ascii="Times New Roman" w:hAnsi="Times New Roman" w:eastAsia="宋体" w:cs="Times New Roman"/>
                <w:i/>
                <w:color w:val="auto"/>
                <w:sz w:val="21"/>
                <w:szCs w:val="21"/>
              </w:rPr>
              <w:t>Hemiphyllo dactylus yunnanensis</w:t>
            </w:r>
            <w:r>
              <w:rPr>
                <w:rFonts w:hint="default" w:ascii="Times New Roman" w:hAnsi="Times New Roman" w:eastAsia="宋体" w:cs="Times New Roman"/>
                <w:color w:val="auto"/>
                <w:sz w:val="21"/>
                <w:szCs w:val="21"/>
              </w:rPr>
              <w:t>。</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 3</w:t>
            </w:r>
            <w:r>
              <w:rPr>
                <w:rFonts w:hint="eastAsia" w:cs="Times New Roman"/>
                <w:b/>
                <w:bCs/>
                <w:color w:val="auto"/>
                <w:sz w:val="21"/>
                <w:szCs w:val="21"/>
                <w:lang w:val="en-US" w:eastAsia="zh-CN"/>
              </w:rPr>
              <w:t>-8</w:t>
            </w:r>
            <w:r>
              <w:rPr>
                <w:rFonts w:hint="default" w:ascii="Times New Roman" w:hAnsi="Times New Roman" w:eastAsia="宋体" w:cs="Times New Roman"/>
                <w:b/>
                <w:bCs/>
                <w:color w:val="auto"/>
                <w:sz w:val="21"/>
                <w:szCs w:val="21"/>
              </w:rPr>
              <w:t xml:space="preserve">  </w:t>
            </w:r>
            <w:r>
              <w:rPr>
                <w:rFonts w:hint="default" w:ascii="Times New Roman" w:hAnsi="Times New Roman" w:eastAsia="宋体" w:cs="Times New Roman"/>
                <w:b/>
                <w:bCs/>
                <w:color w:val="auto"/>
                <w:sz w:val="21"/>
                <w:szCs w:val="21"/>
                <w:lang w:val="en-US" w:eastAsia="zh-CN"/>
              </w:rPr>
              <w:t>评价区</w:t>
            </w:r>
            <w:r>
              <w:rPr>
                <w:rFonts w:hint="default" w:ascii="Times New Roman" w:hAnsi="Times New Roman" w:eastAsia="宋体" w:cs="Times New Roman"/>
                <w:b/>
                <w:bCs/>
                <w:color w:val="auto"/>
                <w:sz w:val="21"/>
                <w:szCs w:val="21"/>
              </w:rPr>
              <w:t>区爬行类动物一览表</w:t>
            </w:r>
          </w:p>
          <w:tbl>
            <w:tblPr>
              <w:tblStyle w:val="90"/>
              <w:tblW w:w="76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1012"/>
              <w:gridCol w:w="725"/>
              <w:gridCol w:w="5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53"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012"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所属科</w:t>
                  </w:r>
                </w:p>
              </w:tc>
              <w:tc>
                <w:tcPr>
                  <w:tcW w:w="725"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种类</w:t>
                  </w:r>
                </w:p>
              </w:tc>
              <w:tc>
                <w:tcPr>
                  <w:tcW w:w="5205"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3"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1</w:t>
                  </w:r>
                </w:p>
              </w:tc>
              <w:tc>
                <w:tcPr>
                  <w:tcW w:w="1012" w:type="dxa"/>
                  <w:noWrap w:val="0"/>
                  <w:vAlign w:val="center"/>
                </w:tcPr>
                <w:p>
                  <w:pPr>
                    <w:keepNext w:val="0"/>
                    <w:keepLines w:val="0"/>
                    <w:pageBreakBefore w:val="0"/>
                    <w:widowControl/>
                    <w:suppressLineNumbers w:val="0"/>
                    <w:shd w:val="clear" w:color="auto" w:fill="FFFFFF"/>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shd w:val="clear" w:color="auto" w:fill="FFFFFF"/>
                    </w:rPr>
                    <w:t>壁虎科</w:t>
                  </w:r>
                </w:p>
              </w:tc>
              <w:tc>
                <w:tcPr>
                  <w:tcW w:w="725"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1种</w:t>
                  </w:r>
                </w:p>
              </w:tc>
              <w:tc>
                <w:tcPr>
                  <w:tcW w:w="5205"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云南半叶趾虎</w:t>
                  </w:r>
                  <w:r>
                    <w:rPr>
                      <w:rFonts w:hint="default" w:ascii="Times New Roman" w:hAnsi="Times New Roman" w:eastAsia="宋体" w:cs="Times New Roman"/>
                      <w:i/>
                      <w:color w:val="auto"/>
                      <w:sz w:val="21"/>
                      <w:szCs w:val="21"/>
                    </w:rPr>
                    <w:t>Hemiphyllo dactylus yunnanensis</w:t>
                  </w:r>
                  <w:r>
                    <w:rPr>
                      <w:rFonts w:hint="default" w:ascii="Times New Roman" w:hAnsi="Times New Roman" w:eastAsia="宋体" w:cs="Times New Roman"/>
                      <w:iCs/>
                      <w:color w:val="auto"/>
                      <w:sz w:val="21"/>
                      <w:szCs w:val="21"/>
                    </w:rPr>
                    <w:t>（++</w:t>
                  </w:r>
                  <w:r>
                    <w:rPr>
                      <w:rFonts w:hint="default" w:ascii="Times New Roman" w:hAnsi="Times New Roman" w:eastAsia="宋体" w:cs="Times New Roman"/>
                      <w:iCs/>
                      <w:color w:val="auto"/>
                      <w:sz w:val="21"/>
                      <w:szCs w:val="21"/>
                      <w:lang w:val="en-US" w:eastAsia="zh-CN"/>
                    </w:rPr>
                    <w:t>+</w:t>
                  </w:r>
                  <w:r>
                    <w:rPr>
                      <w:rFonts w:hint="default" w:ascii="Times New Roman" w:hAnsi="Times New Roman" w:eastAsia="宋体" w:cs="Times New Roman"/>
                      <w:i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3"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2</w:t>
                  </w:r>
                </w:p>
              </w:tc>
              <w:tc>
                <w:tcPr>
                  <w:tcW w:w="1012"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游蛇科</w:t>
                  </w:r>
                </w:p>
              </w:tc>
              <w:tc>
                <w:tcPr>
                  <w:tcW w:w="725"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种</w:t>
                  </w:r>
                </w:p>
              </w:tc>
              <w:tc>
                <w:tcPr>
                  <w:tcW w:w="5205" w:type="dxa"/>
                  <w:noWrap w:val="0"/>
                  <w:vAlign w:val="center"/>
                </w:tcPr>
                <w:p>
                  <w:pPr>
                    <w:keepNext w:val="0"/>
                    <w:keepLines w:val="0"/>
                    <w:pageBreakBefore w:val="0"/>
                    <w:widowControl/>
                    <w:suppressLineNumbers w:val="0"/>
                    <w:shd w:val="clear" w:color="auto" w:fill="FFFFFF"/>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Cs/>
                      <w:color w:val="auto"/>
                      <w:sz w:val="21"/>
                      <w:szCs w:val="21"/>
                    </w:rPr>
                    <w:t>八线腹链蛇</w:t>
                  </w:r>
                  <w:r>
                    <w:rPr>
                      <w:rFonts w:hint="default" w:ascii="Times New Roman" w:hAnsi="Times New Roman" w:eastAsia="宋体" w:cs="Times New Roman"/>
                      <w:i/>
                      <w:iCs w:val="0"/>
                      <w:color w:val="auto"/>
                      <w:sz w:val="21"/>
                      <w:szCs w:val="21"/>
                    </w:rPr>
                    <w:t>Amphiesma octolineata</w:t>
                  </w:r>
                  <w:r>
                    <w:rPr>
                      <w:rFonts w:hint="default" w:ascii="Times New Roman" w:hAnsi="Times New Roman" w:eastAsia="宋体" w:cs="Times New Roman"/>
                      <w:iCs/>
                      <w:color w:val="auto"/>
                      <w:sz w:val="21"/>
                      <w:szCs w:val="21"/>
                    </w:rPr>
                    <w:t>（+</w:t>
                  </w:r>
                  <w:r>
                    <w:rPr>
                      <w:rFonts w:hint="default" w:ascii="Times New Roman" w:hAnsi="Times New Roman" w:eastAsia="宋体" w:cs="Times New Roman"/>
                      <w:iCs/>
                      <w:color w:val="auto"/>
                      <w:sz w:val="21"/>
                      <w:szCs w:val="21"/>
                      <w:lang w:val="en-US" w:eastAsia="zh-CN"/>
                    </w:rPr>
                    <w:t>+</w:t>
                  </w:r>
                  <w:r>
                    <w:rPr>
                      <w:rFonts w:hint="default" w:ascii="Times New Roman" w:hAnsi="Times New Roman" w:eastAsia="宋体" w:cs="Times New Roman"/>
                      <w:iCs/>
                      <w:color w:val="auto"/>
                      <w:sz w:val="21"/>
                      <w:szCs w:val="21"/>
                    </w:rPr>
                    <w:t>）、紫灰锦蛇</w:t>
                  </w:r>
                  <w:r>
                    <w:rPr>
                      <w:rFonts w:hint="default" w:ascii="Times New Roman" w:hAnsi="Times New Roman" w:eastAsia="宋体" w:cs="Times New Roman"/>
                      <w:i/>
                      <w:iCs w:val="0"/>
                      <w:color w:val="auto"/>
                      <w:sz w:val="21"/>
                      <w:szCs w:val="21"/>
                    </w:rPr>
                    <w:t>Elaphe porphyracea</w:t>
                  </w:r>
                  <w:r>
                    <w:rPr>
                      <w:rFonts w:hint="default" w:ascii="Times New Roman" w:hAnsi="Times New Roman" w:eastAsia="宋体" w:cs="Times New Roman"/>
                      <w:iCs/>
                      <w:color w:val="auto"/>
                      <w:sz w:val="21"/>
                      <w:szCs w:val="21"/>
                    </w:rPr>
                    <w:t>（+</w:t>
                  </w:r>
                  <w:r>
                    <w:rPr>
                      <w:rFonts w:hint="default" w:ascii="Times New Roman" w:hAnsi="Times New Roman" w:eastAsia="宋体" w:cs="Times New Roman"/>
                      <w:iCs/>
                      <w:color w:val="auto"/>
                      <w:sz w:val="21"/>
                      <w:szCs w:val="21"/>
                      <w:lang w:val="en-US" w:eastAsia="zh-CN"/>
                    </w:rPr>
                    <w:t>+</w:t>
                  </w:r>
                  <w:r>
                    <w:rPr>
                      <w:rFonts w:hint="default" w:ascii="Times New Roman" w:hAnsi="Times New Roman" w:eastAsia="宋体" w:cs="Times New Roman"/>
                      <w:iCs/>
                      <w:color w:val="auto"/>
                      <w:sz w:val="21"/>
                      <w:szCs w:val="21"/>
                    </w:rPr>
                    <w:t>）</w:t>
                  </w:r>
                  <w:r>
                    <w:rPr>
                      <w:rFonts w:hint="default" w:ascii="Times New Roman" w:hAnsi="Times New Roman" w:eastAsia="宋体" w:cs="Times New Roman"/>
                      <w:iCs/>
                      <w:color w:val="auto"/>
                      <w:sz w:val="21"/>
                      <w:szCs w:val="21"/>
                      <w:lang w:eastAsia="zh-CN"/>
                    </w:rPr>
                    <w:t>、红脖颈槽蛇</w:t>
                  </w:r>
                  <w:r>
                    <w:rPr>
                      <w:rFonts w:hint="default" w:ascii="Times New Roman" w:hAnsi="Times New Roman" w:eastAsia="宋体" w:cs="Times New Roman"/>
                      <w:i/>
                      <w:iCs w:val="0"/>
                      <w:color w:val="auto"/>
                      <w:sz w:val="21"/>
                      <w:szCs w:val="21"/>
                      <w:lang w:eastAsia="zh-CN"/>
                    </w:rPr>
                    <w:t>Rhabdophis subminiatus</w:t>
                  </w:r>
                  <w:r>
                    <w:rPr>
                      <w:rFonts w:hint="default" w:ascii="Times New Roman" w:hAnsi="Times New Roman" w:eastAsia="宋体" w:cs="Times New Roman"/>
                      <w:iCs/>
                      <w:color w:val="auto"/>
                      <w:sz w:val="21"/>
                      <w:szCs w:val="21"/>
                    </w:rPr>
                    <w:t>（+</w:t>
                  </w:r>
                  <w:r>
                    <w:rPr>
                      <w:rFonts w:hint="default" w:ascii="Times New Roman" w:hAnsi="Times New Roman" w:eastAsia="宋体" w:cs="Times New Roman"/>
                      <w:iCs/>
                      <w:color w:val="auto"/>
                      <w:sz w:val="21"/>
                      <w:szCs w:val="21"/>
                      <w:lang w:val="en-US" w:eastAsia="zh-CN"/>
                    </w:rPr>
                    <w:t>+</w:t>
                  </w:r>
                  <w:r>
                    <w:rPr>
                      <w:rFonts w:hint="default" w:ascii="Times New Roman" w:hAnsi="Times New Roman" w:eastAsia="宋体" w:cs="Times New Roman"/>
                      <w:i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53"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012"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蝰科</w:t>
                  </w:r>
                </w:p>
              </w:tc>
              <w:tc>
                <w:tcPr>
                  <w:tcW w:w="725"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种</w:t>
                  </w:r>
                </w:p>
              </w:tc>
              <w:tc>
                <w:tcPr>
                  <w:tcW w:w="5205" w:type="dxa"/>
                  <w:noWrap w:val="0"/>
                  <w:vAlign w:val="center"/>
                </w:tcPr>
                <w:p>
                  <w:pPr>
                    <w:keepNext w:val="0"/>
                    <w:keepLines w:val="0"/>
                    <w:pageBreakBefore w:val="0"/>
                    <w:widowControl/>
                    <w:suppressLineNumbers w:val="0"/>
                    <w:shd w:val="clear" w:color="auto" w:fill="FFFFFF"/>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山烙铁头</w:t>
                  </w:r>
                  <w:r>
                    <w:rPr>
                      <w:rFonts w:hint="default" w:ascii="Times New Roman" w:hAnsi="Times New Roman" w:eastAsia="宋体" w:cs="Times New Roman"/>
                      <w:i/>
                      <w:iCs/>
                      <w:color w:val="auto"/>
                      <w:sz w:val="21"/>
                      <w:szCs w:val="21"/>
                    </w:rPr>
                    <w:t>Ovophis monticola</w:t>
                  </w:r>
                  <w:r>
                    <w:rPr>
                      <w:rFonts w:hint="default" w:ascii="Times New Roman" w:hAnsi="Times New Roman" w:eastAsia="宋体" w:cs="Times New Roman"/>
                      <w:iCs/>
                      <w:color w:val="auto"/>
                      <w:sz w:val="21"/>
                      <w:szCs w:val="21"/>
                    </w:rPr>
                    <w:t>（+</w:t>
                  </w:r>
                  <w:r>
                    <w:rPr>
                      <w:rFonts w:hint="default" w:ascii="Times New Roman" w:hAnsi="Times New Roman" w:eastAsia="宋体" w:cs="Times New Roman"/>
                      <w:iCs/>
                      <w:color w:val="auto"/>
                      <w:sz w:val="21"/>
                      <w:szCs w:val="21"/>
                      <w:lang w:val="en-US" w:eastAsia="zh-CN"/>
                    </w:rPr>
                    <w:t>+</w:t>
                  </w:r>
                  <w:r>
                    <w:rPr>
                      <w:rFonts w:hint="default" w:ascii="Times New Roman" w:hAnsi="Times New Roman" w:eastAsia="宋体" w:cs="Times New Roman"/>
                      <w:iCs/>
                      <w:color w:val="auto"/>
                      <w:sz w:val="21"/>
                      <w:szCs w:val="21"/>
                    </w:rPr>
                    <w:t>）</w:t>
                  </w:r>
                  <w:r>
                    <w:rPr>
                      <w:rFonts w:hint="default" w:ascii="Times New Roman" w:hAnsi="Times New Roman" w:eastAsia="宋体" w:cs="Times New Roman"/>
                      <w:color w:val="auto"/>
                      <w:sz w:val="21"/>
                      <w:szCs w:val="21"/>
                      <w:lang w:eastAsia="zh-CN"/>
                    </w:rPr>
                    <w:t>、竹叶青蛇</w:t>
                  </w:r>
                  <w:r>
                    <w:rPr>
                      <w:rFonts w:hint="default" w:ascii="Times New Roman" w:hAnsi="Times New Roman" w:eastAsia="宋体" w:cs="Times New Roman"/>
                      <w:i/>
                      <w:iCs/>
                      <w:color w:val="auto"/>
                      <w:sz w:val="21"/>
                      <w:szCs w:val="21"/>
                      <w:lang w:eastAsia="zh-CN"/>
                    </w:rPr>
                    <w:t>Trimeresurus stejnegeri</w:t>
                  </w:r>
                  <w:r>
                    <w:rPr>
                      <w:rFonts w:hint="default" w:ascii="Times New Roman" w:hAnsi="Times New Roman" w:eastAsia="宋体" w:cs="Times New Roman"/>
                      <w:iCs/>
                      <w:color w:val="auto"/>
                      <w:sz w:val="21"/>
                      <w:szCs w:val="21"/>
                    </w:rPr>
                    <w:t>（+</w:t>
                  </w:r>
                  <w:r>
                    <w:rPr>
                      <w:rFonts w:hint="default" w:ascii="Times New Roman" w:hAnsi="Times New Roman" w:eastAsia="宋体" w:cs="Times New Roman"/>
                      <w:iCs/>
                      <w:color w:val="auto"/>
                      <w:sz w:val="21"/>
                      <w:szCs w:val="21"/>
                      <w:lang w:val="en-US" w:eastAsia="zh-CN"/>
                    </w:rPr>
                    <w:t>+</w:t>
                  </w:r>
                  <w:r>
                    <w:rPr>
                      <w:rFonts w:hint="default" w:ascii="Times New Roman" w:hAnsi="Times New Roman" w:eastAsia="宋体" w:cs="Times New Roman"/>
                      <w:iCs/>
                      <w:color w:val="auto"/>
                      <w:sz w:val="21"/>
                      <w:szCs w:val="21"/>
                    </w:rPr>
                    <w:t>）</w:t>
                  </w:r>
                </w:p>
              </w:tc>
            </w:tr>
          </w:tbl>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注：+为相对数量——+++常见种，++偶见种，+罕见种。</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r>
              <w:rPr>
                <w:rFonts w:hint="eastAsia" w:cs="Times New Roman"/>
                <w:color w:val="auto"/>
                <w:sz w:val="21"/>
                <w:szCs w:val="21"/>
                <w:lang w:val="en-US" w:eastAsia="zh-CN"/>
              </w:rPr>
              <w:t>2</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区系组成</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11" w:firstLineChars="196"/>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项目评价区</w:t>
            </w:r>
            <w:r>
              <w:rPr>
                <w:rFonts w:hint="default" w:ascii="Times New Roman" w:hAnsi="Times New Roman" w:eastAsia="宋体" w:cs="Times New Roman"/>
                <w:color w:val="auto"/>
                <w:sz w:val="21"/>
                <w:szCs w:val="21"/>
              </w:rPr>
              <w:t>爬行动物区系具有如下特点：全部物种</w:t>
            </w:r>
            <w:r>
              <w:rPr>
                <w:rFonts w:hint="default" w:ascii="Times New Roman" w:hAnsi="Times New Roman" w:eastAsia="宋体" w:cs="Times New Roman"/>
                <w:color w:val="auto"/>
                <w:sz w:val="21"/>
                <w:szCs w:val="21"/>
                <w:lang w:val="en-US" w:eastAsia="zh-CN"/>
              </w:rPr>
              <w:t>属于</w:t>
            </w:r>
            <w:r>
              <w:rPr>
                <w:rFonts w:hint="default" w:ascii="Times New Roman" w:hAnsi="Times New Roman" w:eastAsia="宋体" w:cs="Times New Roman"/>
                <w:color w:val="auto"/>
                <w:sz w:val="21"/>
                <w:szCs w:val="21"/>
              </w:rPr>
              <w:t>东洋界。</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r>
              <w:rPr>
                <w:rFonts w:hint="eastAsia" w:cs="Times New Roman"/>
                <w:color w:val="auto"/>
                <w:sz w:val="21"/>
                <w:szCs w:val="21"/>
                <w:lang w:val="en-US" w:eastAsia="zh-CN"/>
              </w:rPr>
              <w:t>3</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保护物种</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调查中未发现国家和省级重点保护的物种，也未发现仅在当地分布的特有种。</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outlineLvl w:val="9"/>
              <w:rPr>
                <w:rFonts w:hint="default" w:ascii="Times New Roman" w:hAnsi="Times New Roman" w:eastAsia="宋体" w:cs="Times New Roman"/>
                <w:b/>
                <w:bCs/>
                <w:color w:val="auto"/>
                <w:sz w:val="21"/>
                <w:szCs w:val="21"/>
              </w:rPr>
            </w:pPr>
            <w:r>
              <w:rPr>
                <w:rFonts w:hint="eastAsia" w:cs="Times New Roman"/>
                <w:b/>
                <w:bCs/>
                <w:color w:val="auto"/>
                <w:sz w:val="21"/>
                <w:szCs w:val="21"/>
                <w:lang w:val="en-US" w:eastAsia="zh-CN"/>
              </w:rPr>
              <w:t>5、</w:t>
            </w:r>
            <w:r>
              <w:rPr>
                <w:rFonts w:hint="default" w:ascii="Times New Roman" w:hAnsi="Times New Roman" w:eastAsia="宋体" w:cs="Times New Roman"/>
                <w:b/>
                <w:bCs/>
                <w:color w:val="auto"/>
                <w:sz w:val="21"/>
                <w:szCs w:val="21"/>
              </w:rPr>
              <w:t>两栖类</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textAlignment w:val="auto"/>
              <w:outlineLvl w:val="9"/>
              <w:rPr>
                <w:rFonts w:hint="default" w:ascii="Times New Roman" w:hAnsi="Times New Roman" w:eastAsia="宋体" w:cs="Times New Roman"/>
                <w:bCs/>
                <w:color w:val="auto"/>
                <w:sz w:val="21"/>
                <w:szCs w:val="21"/>
              </w:rPr>
            </w:pPr>
            <w:r>
              <w:rPr>
                <w:rFonts w:hint="eastAsia" w:cs="Times New Roman"/>
                <w:bCs/>
                <w:color w:val="auto"/>
                <w:sz w:val="21"/>
                <w:szCs w:val="21"/>
                <w:lang w:eastAsia="zh-CN"/>
              </w:rPr>
              <w:t>（</w:t>
            </w:r>
            <w:r>
              <w:rPr>
                <w:rFonts w:hint="eastAsia" w:cs="Times New Roman"/>
                <w:bCs/>
                <w:color w:val="auto"/>
                <w:sz w:val="21"/>
                <w:szCs w:val="21"/>
                <w:lang w:val="en-US" w:eastAsia="zh-CN"/>
              </w:rPr>
              <w:t>1</w:t>
            </w:r>
            <w:r>
              <w:rPr>
                <w:rFonts w:hint="eastAsia" w:cs="Times New Roman"/>
                <w:bCs/>
                <w:color w:val="auto"/>
                <w:sz w:val="21"/>
                <w:szCs w:val="21"/>
                <w:lang w:eastAsia="zh-CN"/>
              </w:rPr>
              <w:t>）</w:t>
            </w:r>
            <w:r>
              <w:rPr>
                <w:rFonts w:hint="default" w:ascii="Times New Roman" w:hAnsi="Times New Roman" w:eastAsia="宋体" w:cs="Times New Roman"/>
                <w:bCs/>
                <w:color w:val="auto"/>
                <w:sz w:val="21"/>
                <w:szCs w:val="21"/>
              </w:rPr>
              <w:t>种类和数量</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根据野外调查和文献资料进行综合分析，</w:t>
            </w:r>
            <w:r>
              <w:rPr>
                <w:rFonts w:hint="default" w:ascii="Times New Roman" w:hAnsi="Times New Roman" w:eastAsia="宋体" w:cs="Times New Roman"/>
                <w:b w:val="0"/>
                <w:bCs w:val="0"/>
                <w:color w:val="auto"/>
                <w:sz w:val="21"/>
                <w:szCs w:val="21"/>
                <w:lang w:val="en-US" w:eastAsia="zh-CN"/>
              </w:rPr>
              <w:t>评价区</w:t>
            </w:r>
            <w:r>
              <w:rPr>
                <w:rFonts w:hint="default" w:ascii="Times New Roman" w:hAnsi="Times New Roman" w:eastAsia="宋体" w:cs="Times New Roman"/>
                <w:color w:val="auto"/>
                <w:sz w:val="21"/>
                <w:szCs w:val="21"/>
              </w:rPr>
              <w:t>分布有两栖动物1目</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科</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种，即无尾目蟾蜍科</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种，蛙科3种，姬蛙科</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种。其中，相对数量较多的是黑眶蟾蜍</w:t>
            </w:r>
            <w:r>
              <w:rPr>
                <w:rFonts w:hint="default" w:ascii="Times New Roman" w:hAnsi="Times New Roman" w:eastAsia="宋体" w:cs="Times New Roman"/>
                <w:i/>
                <w:color w:val="auto"/>
                <w:sz w:val="21"/>
                <w:szCs w:val="21"/>
              </w:rPr>
              <w:t>Bufo melanostictus</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iCs/>
                <w:color w:val="auto"/>
                <w:sz w:val="21"/>
                <w:szCs w:val="21"/>
              </w:rPr>
              <w:t>和华西蟾蜍</w:t>
            </w:r>
            <w:r>
              <w:rPr>
                <w:rFonts w:hint="default" w:ascii="Times New Roman" w:hAnsi="Times New Roman" w:eastAsia="宋体" w:cs="Times New Roman"/>
                <w:i/>
                <w:iCs w:val="0"/>
                <w:color w:val="auto"/>
                <w:sz w:val="21"/>
                <w:szCs w:val="21"/>
              </w:rPr>
              <w:t>Bufo andrewsi</w:t>
            </w:r>
            <w:r>
              <w:rPr>
                <w:rFonts w:hint="default" w:ascii="Times New Roman" w:hAnsi="Times New Roman" w:eastAsia="宋体" w:cs="Times New Roman"/>
                <w:color w:val="auto"/>
                <w:sz w:val="21"/>
                <w:szCs w:val="21"/>
              </w:rPr>
              <w:t>。调查中未发现国家和省级重点保护的物种，也未发现仅在当地分布的特有种。</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 3</w:t>
            </w:r>
            <w:r>
              <w:rPr>
                <w:rFonts w:hint="eastAsia" w:cs="Times New Roman"/>
                <w:b/>
                <w:bCs/>
                <w:color w:val="auto"/>
                <w:sz w:val="21"/>
                <w:szCs w:val="21"/>
                <w:lang w:val="en-US" w:eastAsia="zh-CN"/>
              </w:rPr>
              <w:t>-9</w:t>
            </w:r>
            <w:r>
              <w:rPr>
                <w:rFonts w:hint="default" w:ascii="Times New Roman" w:hAnsi="Times New Roman" w:eastAsia="宋体" w:cs="Times New Roman"/>
                <w:b/>
                <w:bCs/>
                <w:color w:val="auto"/>
                <w:sz w:val="21"/>
                <w:szCs w:val="21"/>
              </w:rPr>
              <w:t xml:space="preserve">  </w:t>
            </w:r>
            <w:r>
              <w:rPr>
                <w:rFonts w:hint="default" w:ascii="Times New Roman" w:hAnsi="Times New Roman" w:eastAsia="宋体" w:cs="Times New Roman"/>
                <w:b/>
                <w:bCs/>
                <w:color w:val="auto"/>
                <w:sz w:val="21"/>
                <w:szCs w:val="21"/>
                <w:lang w:val="en-US" w:eastAsia="zh-CN"/>
              </w:rPr>
              <w:t>评价区</w:t>
            </w:r>
            <w:r>
              <w:rPr>
                <w:rFonts w:hint="default" w:ascii="Times New Roman" w:hAnsi="Times New Roman" w:eastAsia="宋体" w:cs="Times New Roman"/>
                <w:b/>
                <w:bCs/>
                <w:color w:val="auto"/>
                <w:sz w:val="21"/>
                <w:szCs w:val="21"/>
              </w:rPr>
              <w:t>两栖类动物一览表</w:t>
            </w:r>
          </w:p>
          <w:tbl>
            <w:tblPr>
              <w:tblStyle w:val="90"/>
              <w:tblW w:w="75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1487"/>
              <w:gridCol w:w="1188"/>
              <w:gridCol w:w="4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53" w:type="dxa"/>
                  <w:noWrap w:val="0"/>
                  <w:vAlign w:val="top"/>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487" w:type="dxa"/>
                  <w:noWrap w:val="0"/>
                  <w:vAlign w:val="top"/>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所属科</w:t>
                  </w:r>
                </w:p>
              </w:tc>
              <w:tc>
                <w:tcPr>
                  <w:tcW w:w="1188" w:type="dxa"/>
                  <w:noWrap w:val="0"/>
                  <w:vAlign w:val="top"/>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种类</w:t>
                  </w:r>
                </w:p>
              </w:tc>
              <w:tc>
                <w:tcPr>
                  <w:tcW w:w="4121" w:type="dxa"/>
                  <w:noWrap w:val="0"/>
                  <w:vAlign w:val="top"/>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53"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487" w:type="dxa"/>
                  <w:noWrap w:val="0"/>
                  <w:vAlign w:val="center"/>
                </w:tcPr>
                <w:p>
                  <w:pPr>
                    <w:keepNext w:val="0"/>
                    <w:keepLines w:val="0"/>
                    <w:pageBreakBefore w:val="0"/>
                    <w:widowControl/>
                    <w:suppressLineNumbers w:val="0"/>
                    <w:shd w:val="clear" w:color="auto" w:fill="FFFFFF"/>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shd w:val="clear" w:color="auto" w:fill="FFFFFF"/>
                    </w:rPr>
                    <w:t>蟾蜍科</w:t>
                  </w:r>
                </w:p>
              </w:tc>
              <w:tc>
                <w:tcPr>
                  <w:tcW w:w="1188"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1种</w:t>
                  </w:r>
                </w:p>
              </w:tc>
              <w:tc>
                <w:tcPr>
                  <w:tcW w:w="4121" w:type="dxa"/>
                  <w:noWrap w:val="0"/>
                  <w:vAlign w:val="top"/>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 xml:space="preserve">黑眶蟾蜍 </w:t>
                  </w:r>
                  <w:r>
                    <w:rPr>
                      <w:rFonts w:hint="default" w:ascii="Times New Roman" w:hAnsi="Times New Roman" w:eastAsia="宋体" w:cs="Times New Roman"/>
                      <w:i/>
                      <w:color w:val="auto"/>
                      <w:sz w:val="21"/>
                      <w:szCs w:val="21"/>
                    </w:rPr>
                    <w:t>Bufo melanostictus</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、华西蟾蜍</w:t>
                  </w:r>
                  <w:r>
                    <w:rPr>
                      <w:rFonts w:hint="default" w:ascii="Times New Roman" w:hAnsi="Times New Roman" w:eastAsia="宋体" w:cs="Times New Roman"/>
                      <w:i/>
                      <w:iCs/>
                      <w:color w:val="auto"/>
                      <w:sz w:val="21"/>
                      <w:szCs w:val="21"/>
                      <w:lang w:eastAsia="zh-CN"/>
                    </w:rPr>
                    <w:t>Bufo andrewsi</w:t>
                  </w: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53"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2</w:t>
                  </w:r>
                </w:p>
              </w:tc>
              <w:tc>
                <w:tcPr>
                  <w:tcW w:w="1487"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姬蛙科</w:t>
                  </w:r>
                </w:p>
              </w:tc>
              <w:tc>
                <w:tcPr>
                  <w:tcW w:w="1188"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2种</w:t>
                  </w:r>
                </w:p>
              </w:tc>
              <w:tc>
                <w:tcPr>
                  <w:tcW w:w="4121" w:type="dxa"/>
                  <w:noWrap w:val="0"/>
                  <w:vAlign w:val="top"/>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饰纹姬蛙</w:t>
                  </w:r>
                  <w:r>
                    <w:rPr>
                      <w:rFonts w:hint="default" w:ascii="Times New Roman" w:hAnsi="Times New Roman" w:eastAsia="宋体" w:cs="Times New Roman"/>
                      <w:i/>
                      <w:color w:val="auto"/>
                      <w:sz w:val="21"/>
                      <w:szCs w:val="21"/>
                    </w:rPr>
                    <w:t>Microhyla onata</w:t>
                  </w:r>
                  <w:r>
                    <w:rPr>
                      <w:rFonts w:hint="default" w:ascii="Times New Roman" w:hAnsi="Times New Roman" w:eastAsia="宋体" w:cs="Times New Roman"/>
                      <w:i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53"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3</w:t>
                  </w:r>
                </w:p>
              </w:tc>
              <w:tc>
                <w:tcPr>
                  <w:tcW w:w="1487"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蛙科</w:t>
                  </w:r>
                </w:p>
              </w:tc>
              <w:tc>
                <w:tcPr>
                  <w:tcW w:w="1188"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3种</w:t>
                  </w:r>
                </w:p>
              </w:tc>
              <w:tc>
                <w:tcPr>
                  <w:tcW w:w="4121" w:type="dxa"/>
                  <w:noWrap w:val="0"/>
                  <w:vAlign w:val="top"/>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昭觉林蛙</w:t>
                  </w:r>
                  <w:r>
                    <w:rPr>
                      <w:rFonts w:hint="default" w:ascii="Times New Roman" w:hAnsi="Times New Roman" w:eastAsia="宋体" w:cs="Times New Roman"/>
                      <w:i/>
                      <w:color w:val="auto"/>
                      <w:sz w:val="21"/>
                      <w:szCs w:val="21"/>
                    </w:rPr>
                    <w:t>Rana chaochiaoensis</w:t>
                  </w:r>
                  <w:r>
                    <w:rPr>
                      <w:rFonts w:hint="default" w:ascii="Times New Roman" w:hAnsi="Times New Roman" w:eastAsia="宋体" w:cs="Times New Roman"/>
                      <w:iCs/>
                      <w:color w:val="auto"/>
                      <w:sz w:val="21"/>
                      <w:szCs w:val="21"/>
                    </w:rPr>
                    <w:t>（+）</w:t>
                  </w:r>
                  <w:r>
                    <w:rPr>
                      <w:rFonts w:hint="default" w:ascii="Times New Roman" w:hAnsi="Times New Roman" w:eastAsia="宋体" w:cs="Times New Roman"/>
                      <w:iCs/>
                      <w:color w:val="auto"/>
                      <w:sz w:val="21"/>
                      <w:szCs w:val="21"/>
                      <w:lang w:eastAsia="zh-CN"/>
                    </w:rPr>
                    <w:t>、滇蛙</w:t>
                  </w:r>
                  <w:r>
                    <w:rPr>
                      <w:rFonts w:hint="default" w:ascii="Times New Roman" w:hAnsi="Times New Roman" w:eastAsia="宋体" w:cs="Times New Roman"/>
                      <w:i/>
                      <w:iCs w:val="0"/>
                      <w:color w:val="auto"/>
                      <w:sz w:val="21"/>
                      <w:szCs w:val="21"/>
                      <w:lang w:eastAsia="zh-CN"/>
                    </w:rPr>
                    <w:t>Rana pleuraden</w:t>
                  </w:r>
                  <w:r>
                    <w:rPr>
                      <w:rFonts w:hint="default" w:ascii="Times New Roman" w:hAnsi="Times New Roman" w:eastAsia="宋体" w:cs="Times New Roman"/>
                      <w:iCs/>
                      <w:color w:val="auto"/>
                      <w:sz w:val="21"/>
                      <w:szCs w:val="21"/>
                      <w:lang w:eastAsia="zh-CN"/>
                    </w:rPr>
                    <w:t>（</w:t>
                  </w:r>
                  <w:r>
                    <w:rPr>
                      <w:rFonts w:hint="default" w:ascii="Times New Roman" w:hAnsi="Times New Roman" w:eastAsia="宋体" w:cs="Times New Roman"/>
                      <w:iCs/>
                      <w:color w:val="auto"/>
                      <w:sz w:val="21"/>
                      <w:szCs w:val="21"/>
                      <w:lang w:val="en-US" w:eastAsia="zh-CN"/>
                    </w:rPr>
                    <w:t>+</w:t>
                  </w:r>
                  <w:r>
                    <w:rPr>
                      <w:rFonts w:hint="default" w:ascii="Times New Roman" w:hAnsi="Times New Roman" w:eastAsia="宋体" w:cs="Times New Roman"/>
                      <w:iCs/>
                      <w:color w:val="auto"/>
                      <w:sz w:val="21"/>
                      <w:szCs w:val="21"/>
                      <w:lang w:eastAsia="zh-CN"/>
                    </w:rPr>
                    <w:t>）</w:t>
                  </w:r>
                </w:p>
              </w:tc>
            </w:tr>
          </w:tbl>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注：+为相对数量——+++常见种，++偶见种，+罕见种。</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r>
              <w:rPr>
                <w:rFonts w:hint="eastAsia" w:cs="Times New Roman"/>
                <w:color w:val="auto"/>
                <w:sz w:val="21"/>
                <w:szCs w:val="21"/>
                <w:lang w:val="en-US" w:eastAsia="zh-CN"/>
              </w:rPr>
              <w:t>2</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区系组成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outlineLvl w:val="9"/>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color w:val="auto"/>
                <w:sz w:val="21"/>
                <w:szCs w:val="21"/>
              </w:rPr>
              <w:t>评价区两栖动物区系特点：物种均为东洋界种类，无古北界分布的种类；在东洋界，西南区</w:t>
            </w:r>
            <w:r>
              <w:rPr>
                <w:rFonts w:hint="default" w:ascii="Times New Roman" w:hAnsi="Times New Roman" w:eastAsia="宋体" w:cs="Times New Roman"/>
                <w:color w:val="auto"/>
                <w:sz w:val="21"/>
                <w:szCs w:val="21"/>
                <w:lang w:val="en-US" w:eastAsia="zh-CN"/>
              </w:rPr>
              <w:t>3种</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西南区和</w:t>
            </w:r>
            <w:r>
              <w:rPr>
                <w:rFonts w:hint="default" w:ascii="Times New Roman" w:hAnsi="Times New Roman" w:eastAsia="宋体" w:cs="Times New Roman"/>
                <w:color w:val="auto"/>
                <w:sz w:val="21"/>
                <w:szCs w:val="21"/>
              </w:rPr>
              <w:t>华南区共有</w:t>
            </w:r>
            <w:r>
              <w:rPr>
                <w:rFonts w:hint="default" w:ascii="Times New Roman" w:hAnsi="Times New Roman" w:eastAsia="宋体" w:cs="Times New Roman"/>
                <w:color w:val="auto"/>
                <w:sz w:val="21"/>
                <w:szCs w:val="21"/>
                <w:lang w:val="en-US" w:eastAsia="zh-CN"/>
              </w:rPr>
              <w:t>种类1种</w:t>
            </w:r>
            <w:r>
              <w:rPr>
                <w:rFonts w:hint="default" w:ascii="Times New Roman" w:hAnsi="Times New Roman" w:eastAsia="宋体" w:cs="Times New Roman"/>
                <w:color w:val="auto"/>
                <w:sz w:val="21"/>
                <w:szCs w:val="21"/>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1" w:firstLineChars="200"/>
              <w:jc w:val="both"/>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w:t>
            </w:r>
            <w:r>
              <w:rPr>
                <w:rFonts w:hint="eastAsia" w:cs="Times New Roman"/>
                <w:b/>
                <w:bCs/>
                <w:color w:val="auto"/>
                <w:kern w:val="0"/>
                <w:sz w:val="21"/>
                <w:szCs w:val="21"/>
                <w:lang w:val="en-US" w:eastAsia="zh-CN"/>
              </w:rPr>
              <w:t>四</w:t>
            </w:r>
            <w:r>
              <w:rPr>
                <w:rFonts w:hint="default" w:ascii="Times New Roman" w:hAnsi="Times New Roman" w:eastAsia="宋体" w:cs="Times New Roman"/>
                <w:b/>
                <w:bCs/>
                <w:color w:val="auto"/>
                <w:kern w:val="0"/>
                <w:sz w:val="21"/>
                <w:szCs w:val="21"/>
                <w:lang w:val="en-US" w:eastAsia="zh-CN"/>
              </w:rPr>
              <w:t>）</w:t>
            </w:r>
            <w:r>
              <w:rPr>
                <w:rFonts w:hint="eastAsia" w:cs="Times New Roman"/>
                <w:b/>
                <w:bCs/>
                <w:color w:val="auto"/>
                <w:kern w:val="0"/>
                <w:sz w:val="21"/>
                <w:szCs w:val="21"/>
                <w:lang w:val="en-US" w:eastAsia="zh-CN"/>
              </w:rPr>
              <w:t>区域</w:t>
            </w:r>
            <w:r>
              <w:rPr>
                <w:rFonts w:hint="default" w:ascii="Times New Roman" w:hAnsi="Times New Roman" w:eastAsia="宋体" w:cs="Times New Roman"/>
                <w:b/>
                <w:bCs/>
                <w:color w:val="auto"/>
                <w:kern w:val="0"/>
                <w:sz w:val="21"/>
                <w:szCs w:val="21"/>
                <w:lang w:val="en-US" w:eastAsia="zh-CN"/>
              </w:rPr>
              <w:t>水生</w:t>
            </w:r>
            <w:r>
              <w:rPr>
                <w:rFonts w:hint="eastAsia" w:ascii="Times New Roman" w:hAnsi="Times New Roman" w:eastAsia="宋体" w:cs="Times New Roman"/>
                <w:b/>
                <w:bCs/>
                <w:color w:val="auto"/>
                <w:kern w:val="0"/>
                <w:sz w:val="21"/>
                <w:szCs w:val="21"/>
                <w:lang w:val="en-US" w:eastAsia="zh-CN"/>
              </w:rPr>
              <w:t>生态现状调查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区域主要涉及喷水洞河、海马箐水库入库河口及人工湿地建设区，水域生态以河流、库塘、浅滩湿地为主。根据项目生态调查附录，区域水生生物现状如下：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1）鱼类种类与分布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评价区共记录鱼类22种，隶属3目6科18属，均为南盘江水系常见土著鱼类与少量引入种：</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主要类群：以鲤形目为主，包括马口鱼、华南鲤、鲫、云南盘鮈、宜良墨头鱼、光唇裂腹鱼等；鳅科、平鳍鳅科、鲇科、鮡科、合鳃鱼科种类均有分布。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栖息类型：流水型鱼类占比最高（马口鱼、南方白甲鱼、云南华鲮、盘鮈、爬岩鳅等），集中分布于喷水洞河河道及入库口急流浅滩；静水/缓流型鱼类（鲫、泥鳅、黄鳝、鳙、鲢等）主要分布于水库近岸、缓水区及农田沟渠。</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保护状况：区域鱼类以常见小型经济鱼类、土著溪流鱼类为主，未记录国家级保护鱼类、濒危鱼类及重要水生生物产卵场、索饵场、越冬场。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空间分布：施工河道内以小型底栖鱼类、溪流鱼类为主，种群密度中等，无大规模鱼群集中分布区。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2）水生植物与底栖生物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水生植物：评价区有水生植物满江红、田字萍、狐尾藻、浮萍、紫萍、菖蒲、芦苇等，多分布于浅水区、沟塘及湿地边缘，为鱼类、两栖类提供栖息环境。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两栖类：共记录5种，以华西蟾蜍、滇蛙、昭觉林蛙、饰纹姬蛙为主，主要栖息于溪流、水田、湿地边缘。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爬行类：记录6种，八线腹链蛇、紫灰锦蛇、红脖颈槽蛇等常活动于水域岸边，其中紫灰锦蛇列入《中国濒危动物红皮书》易危等级。</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由于项目区农业开发程度高，人类活动频繁，</w:t>
            </w:r>
            <w:r>
              <w:rPr>
                <w:rFonts w:hint="eastAsia" w:ascii="Times New Roman" w:hAnsi="Times New Roman" w:eastAsia="宋体" w:cs="Times New Roman"/>
                <w:b w:val="0"/>
                <w:bCs w:val="0"/>
                <w:color w:val="auto"/>
                <w:kern w:val="0"/>
                <w:sz w:val="21"/>
                <w:szCs w:val="21"/>
                <w:lang w:val="en-US" w:eastAsia="zh-CN"/>
              </w:rPr>
              <w:t>海马箐</w:t>
            </w:r>
            <w:r>
              <w:rPr>
                <w:rFonts w:hint="default" w:ascii="Times New Roman" w:hAnsi="Times New Roman" w:eastAsia="宋体" w:cs="Times New Roman"/>
                <w:b w:val="0"/>
                <w:bCs w:val="0"/>
                <w:color w:val="auto"/>
                <w:kern w:val="0"/>
                <w:sz w:val="21"/>
                <w:szCs w:val="21"/>
                <w:lang w:val="en-US" w:eastAsia="zh-CN"/>
              </w:rPr>
              <w:t>水库河段无国家和省级重点保护鱼类，无珍稀濒危鱼类，也无洄游性鱼类或特有的狭域分布的鱼类。</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firstLine="421" w:firstLineChars="200"/>
              <w:jc w:val="both"/>
              <w:textAlignment w:val="auto"/>
              <w:rPr>
                <w:rFonts w:hint="default" w:ascii="Times New Roman" w:hAnsi="Times New Roman" w:eastAsia="宋体" w:cs="Times New Roman"/>
                <w:b/>
                <w:color w:val="auto"/>
                <w:sz w:val="21"/>
                <w:szCs w:val="21"/>
              </w:rPr>
            </w:pPr>
            <w:r>
              <w:rPr>
                <w:rFonts w:hint="eastAsia" w:cs="Times New Roman"/>
                <w:b/>
                <w:color w:val="auto"/>
                <w:sz w:val="21"/>
                <w:szCs w:val="21"/>
                <w:highlight w:val="none"/>
                <w:lang w:val="en-US" w:eastAsia="zh-CN"/>
              </w:rPr>
              <w:t>五、</w:t>
            </w:r>
            <w:r>
              <w:rPr>
                <w:rFonts w:hint="default" w:ascii="Times New Roman" w:hAnsi="Times New Roman" w:eastAsia="宋体" w:cs="Times New Roman"/>
                <w:b/>
                <w:color w:val="auto"/>
                <w:sz w:val="21"/>
                <w:szCs w:val="21"/>
                <w:highlight w:val="none"/>
                <w:lang w:eastAsia="zh-CN"/>
              </w:rPr>
              <w:t>海马箐水库</w:t>
            </w:r>
            <w:r>
              <w:rPr>
                <w:rFonts w:hint="default" w:ascii="Times New Roman" w:hAnsi="Times New Roman" w:eastAsia="宋体" w:cs="Times New Roman"/>
                <w:b/>
                <w:color w:val="auto"/>
                <w:sz w:val="21"/>
                <w:szCs w:val="21"/>
                <w:highlight w:val="none"/>
              </w:rPr>
              <w:t>饮用水水源保护区</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海马箐</w:t>
            </w:r>
            <w:r>
              <w:rPr>
                <w:rFonts w:hint="default" w:ascii="Times New Roman" w:hAnsi="Times New Roman" w:eastAsia="宋体" w:cs="Times New Roman"/>
                <w:color w:val="auto"/>
                <w:sz w:val="21"/>
                <w:szCs w:val="21"/>
              </w:rPr>
              <w:t>水库</w:t>
            </w:r>
            <w:r>
              <w:rPr>
                <w:rFonts w:hint="eastAsia" w:cs="Times New Roman"/>
                <w:color w:val="auto"/>
                <w:sz w:val="21"/>
                <w:szCs w:val="21"/>
                <w:lang w:eastAsia="zh-CN"/>
              </w:rPr>
              <w:t>位于</w:t>
            </w:r>
            <w:r>
              <w:rPr>
                <w:rFonts w:hint="default" w:ascii="Times New Roman" w:hAnsi="Times New Roman" w:eastAsia="宋体" w:cs="Times New Roman"/>
                <w:color w:val="auto"/>
                <w:sz w:val="21"/>
                <w:szCs w:val="21"/>
              </w:rPr>
              <w:t>宜良县西北面马街镇海马箐村附近的贾龙河上游</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喷水洞河</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的山区河谷地段。水库位于宜良县城北约30km</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距宜良县马街镇南西约8km</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水库分水岭内径流面积76.8km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rPr>
              <w:t>。马箐水库为中型水库，主河道长16.5km</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平均坡降为27.0%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流域平均高程为2110m</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水库坝顶高程1786.40m</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坝高59.20m</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总库容1661万m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rPr>
              <w:t>、正常库容1224万m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rPr>
              <w:t>、兴利库容1022万m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rPr>
              <w:t>、死库容202万m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rPr>
              <w:t>校核洪水位高程1785.58m、设计洪水位高程1784.27m、正常蓄水位高程1780.35m、死水位高程1755.10m。海马箐水库主要地下水补给源为喷水洞，喷水洞地下水补给区范围面积约46km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位于海马箐水库地表径流区内。</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海马箐水库</w:t>
            </w:r>
            <w:r>
              <w:rPr>
                <w:rFonts w:hint="default" w:ascii="Times New Roman" w:hAnsi="Times New Roman" w:eastAsia="宋体" w:cs="Times New Roman"/>
                <w:color w:val="auto"/>
                <w:sz w:val="21"/>
                <w:szCs w:val="21"/>
              </w:rPr>
              <w:t>饮用水水源保护区总面积</w:t>
            </w:r>
            <w:r>
              <w:rPr>
                <w:rFonts w:hint="default" w:ascii="Times New Roman" w:hAnsi="Times New Roman" w:eastAsia="宋体" w:cs="Times New Roman"/>
                <w:color w:val="auto"/>
                <w:sz w:val="21"/>
                <w:szCs w:val="21"/>
                <w:lang w:val="en-US" w:eastAsia="zh-CN"/>
              </w:rPr>
              <w:t>76.8</w:t>
            </w:r>
            <w:r>
              <w:rPr>
                <w:rFonts w:hint="default" w:ascii="Times New Roman" w:hAnsi="Times New Roman" w:eastAsia="宋体" w:cs="Times New Roman"/>
                <w:color w:val="auto"/>
                <w:sz w:val="21"/>
                <w:szCs w:val="21"/>
              </w:rPr>
              <w:t>km</w:t>
            </w:r>
            <w:r>
              <w:rPr>
                <w:rFonts w:hint="default" w:ascii="Times New Roman" w:hAnsi="Times New Roman" w:eastAsia="宋体" w:cs="Times New Roman"/>
                <w:color w:val="auto"/>
                <w:sz w:val="21"/>
                <w:szCs w:val="21"/>
                <w:vertAlign w:val="superscript"/>
                <w:lang w:eastAsia="zh-CN"/>
              </w:rPr>
              <w:t>2</w:t>
            </w: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见附图12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具体划分情况如下</w:t>
            </w:r>
            <w:r>
              <w:rPr>
                <w:rFonts w:hint="default" w:ascii="Times New Roman" w:hAnsi="Times New Roman" w:eastAsia="宋体" w:cs="Times New Roman"/>
                <w:color w:val="auto"/>
                <w:sz w:val="21"/>
                <w:szCs w:val="21"/>
              </w:rPr>
              <w:t>：</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一级保护区：水域范围为水库正常水位线对应高程线以下的全部水域划为一级保护区；陆域范围以水库正常水位线对应高程线外延200m范围内陆域，但不超过流域分水岭范围；此外，以喷水洞出水点</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东经1038'9.04"</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北纬25°9'50.51"</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为中心半径30m的圆形区域划入一级保护区</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一级保护区流域面积共2.57km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rPr>
              <w:t>。</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二级保护区：水域范围为一级保护区边界外的水域；陆域范围为一级保护区边界及入库河流上溯不小于3000m为基线，连接基线外侧的第二重山脊且不超过流域分水岭范围的陆域；二级保护区流域面积共24.00km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rPr>
              <w:t>。</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准级保护区：一、二级保护区外，流域分水岭范围内的流域划为准保护区，面积共50.23km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20" w:firstLineChars="200"/>
              <w:contextualSpacing/>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项目主体工程位于</w:t>
            </w:r>
            <w:r>
              <w:rPr>
                <w:rFonts w:hint="default" w:ascii="Times New Roman" w:hAnsi="Times New Roman" w:eastAsia="宋体" w:cs="Times New Roman"/>
                <w:color w:val="auto"/>
                <w:sz w:val="21"/>
                <w:szCs w:val="21"/>
                <w:lang w:eastAsia="zh-CN"/>
              </w:rPr>
              <w:t>海马箐水库</w:t>
            </w:r>
            <w:r>
              <w:rPr>
                <w:rFonts w:hint="default" w:ascii="Times New Roman" w:hAnsi="Times New Roman" w:eastAsia="宋体" w:cs="Times New Roman"/>
                <w:color w:val="auto"/>
                <w:sz w:val="21"/>
                <w:szCs w:val="21"/>
              </w:rPr>
              <w:t>一级、二级保护区内，本工程与</w:t>
            </w:r>
            <w:r>
              <w:rPr>
                <w:rFonts w:hint="default" w:ascii="Times New Roman" w:hAnsi="Times New Roman" w:eastAsia="宋体" w:cs="Times New Roman"/>
                <w:color w:val="auto"/>
                <w:sz w:val="21"/>
                <w:szCs w:val="21"/>
                <w:lang w:eastAsia="zh-CN"/>
              </w:rPr>
              <w:t>海马箐水库</w:t>
            </w:r>
            <w:r>
              <w:rPr>
                <w:rFonts w:hint="default" w:ascii="Times New Roman" w:hAnsi="Times New Roman" w:eastAsia="宋体" w:cs="Times New Roman"/>
                <w:color w:val="auto"/>
                <w:sz w:val="21"/>
                <w:szCs w:val="21"/>
              </w:rPr>
              <w:t>饮用水水源保护区的位置关系图</w:t>
            </w:r>
            <w:r>
              <w:rPr>
                <w:rFonts w:hint="default" w:ascii="Times New Roman" w:hAnsi="Times New Roman" w:eastAsia="宋体" w:cs="Times New Roman"/>
                <w:color w:val="auto"/>
                <w:sz w:val="21"/>
                <w:szCs w:val="21"/>
                <w:lang w:eastAsia="zh-CN"/>
              </w:rPr>
              <w:t>如下</w:t>
            </w:r>
            <w:r>
              <w:rPr>
                <w:rFonts w:hint="default" w:ascii="Times New Roman" w:hAnsi="Times New Roman" w:eastAsia="宋体" w:cs="Times New Roman"/>
                <w:color w:val="auto"/>
                <w:sz w:val="21"/>
                <w:szCs w:val="21"/>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b/>
                <w:bCs/>
                <w:color w:val="auto"/>
                <w:kern w:val="0"/>
                <w:sz w:val="21"/>
                <w:szCs w:val="21"/>
                <w:highlight w:val="yellow"/>
                <w:lang w:eastAsia="zh-CN"/>
              </w:rPr>
              <w:drawing>
                <wp:inline distT="0" distB="0" distL="114300" distR="114300">
                  <wp:extent cx="4166235" cy="2357755"/>
                  <wp:effectExtent l="0" t="0" r="5715" b="4445"/>
                  <wp:docPr id="25" name="图片 330" descr="项目与水源地保护区位置关系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330" descr="项目与水源地保护区位置关系图"/>
                          <pic:cNvPicPr>
                            <a:picLocks noChangeAspect="true"/>
                          </pic:cNvPicPr>
                        </pic:nvPicPr>
                        <pic:blipFill>
                          <a:blip r:embed="rId33"/>
                          <a:stretch>
                            <a:fillRect/>
                          </a:stretch>
                        </pic:blipFill>
                        <pic:spPr>
                          <a:xfrm>
                            <a:off x="0" y="0"/>
                            <a:ext cx="4166235" cy="2357755"/>
                          </a:xfrm>
                          <a:prstGeom prst="rect">
                            <a:avLst/>
                          </a:prstGeom>
                          <a:noFill/>
                          <a:ln>
                            <a:noFill/>
                          </a:ln>
                        </pic:spPr>
                      </pic:pic>
                    </a:graphicData>
                  </a:graphic>
                </wp:inline>
              </w:drawing>
            </w: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kern w:val="0"/>
                <w:sz w:val="21"/>
                <w:szCs w:val="21"/>
                <w:lang w:eastAsia="zh-CN"/>
              </w:rPr>
              <w:t>图</w:t>
            </w:r>
            <w:r>
              <w:rPr>
                <w:rFonts w:hint="eastAsia" w:ascii="Times New Roman" w:hAnsi="Times New Roman" w:eastAsia="宋体" w:cs="Times New Roman"/>
                <w:b/>
                <w:bCs/>
                <w:color w:val="auto"/>
                <w:kern w:val="0"/>
                <w:sz w:val="21"/>
                <w:szCs w:val="21"/>
                <w:lang w:val="en-US" w:eastAsia="zh-CN"/>
              </w:rPr>
              <w:t xml:space="preserve"> </w:t>
            </w:r>
            <w:r>
              <w:rPr>
                <w:rFonts w:hint="default" w:ascii="Times New Roman" w:hAnsi="Times New Roman" w:eastAsia="宋体" w:cs="Times New Roman"/>
                <w:b/>
                <w:bCs/>
                <w:color w:val="auto"/>
                <w:kern w:val="0"/>
                <w:sz w:val="21"/>
                <w:szCs w:val="21"/>
                <w:lang w:val="en-US" w:eastAsia="zh-CN"/>
              </w:rPr>
              <w:t>3-</w:t>
            </w:r>
            <w:r>
              <w:rPr>
                <w:rFonts w:hint="eastAsia" w:ascii="Times New Roman" w:hAnsi="Times New Roman" w:eastAsia="宋体" w:cs="Times New Roman"/>
                <w:b/>
                <w:bCs/>
                <w:color w:val="auto"/>
                <w:kern w:val="0"/>
                <w:sz w:val="21"/>
                <w:szCs w:val="21"/>
                <w:lang w:val="en-US" w:eastAsia="zh-CN"/>
              </w:rPr>
              <w:t xml:space="preserve">1 </w:t>
            </w:r>
            <w:r>
              <w:rPr>
                <w:rFonts w:hint="default" w:ascii="Times New Roman" w:hAnsi="Times New Roman" w:eastAsia="宋体" w:cs="Times New Roman"/>
                <w:b/>
                <w:bCs/>
                <w:color w:val="auto"/>
                <w:kern w:val="0"/>
                <w:sz w:val="21"/>
                <w:szCs w:val="21"/>
              </w:rPr>
              <w:t>项目与水源保护区位置图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70" w:hRule="atLeast"/>
          <w:jc w:val="center"/>
        </w:trPr>
        <w:tc>
          <w:tcPr>
            <w:tcW w:w="1025" w:type="dxa"/>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与项目有关的原有环境污染和生态破坏问题</w:t>
            </w:r>
          </w:p>
        </w:tc>
        <w:tc>
          <w:tcPr>
            <w:tcW w:w="8132" w:type="dxa"/>
            <w:noWrap w:val="0"/>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海马箐水库饮用水水源地</w:t>
            </w:r>
            <w:r>
              <w:rPr>
                <w:rFonts w:hint="eastAsia" w:cs="Times New Roman"/>
                <w:color w:val="auto"/>
                <w:sz w:val="21"/>
                <w:szCs w:val="21"/>
                <w:lang w:val="en-US" w:eastAsia="zh-CN"/>
              </w:rPr>
              <w:t>2018年就</w:t>
            </w:r>
            <w:r>
              <w:rPr>
                <w:rFonts w:hint="default" w:ascii="Times New Roman" w:hAnsi="Times New Roman" w:eastAsia="宋体" w:cs="Times New Roman"/>
                <w:color w:val="auto"/>
                <w:sz w:val="21"/>
                <w:szCs w:val="21"/>
                <w:lang w:val="en-US" w:eastAsia="zh-CN"/>
              </w:rPr>
              <w:t>已完成保护区范围的划定，但尚未采取较</w:t>
            </w:r>
            <w:r>
              <w:rPr>
                <w:rFonts w:hint="eastAsia" w:cs="Times New Roman"/>
                <w:color w:val="auto"/>
                <w:sz w:val="21"/>
                <w:szCs w:val="21"/>
                <w:lang w:val="en-US" w:eastAsia="zh-CN"/>
              </w:rPr>
              <w:t>规范</w:t>
            </w:r>
            <w:r>
              <w:rPr>
                <w:rFonts w:hint="default" w:ascii="Times New Roman" w:hAnsi="Times New Roman" w:eastAsia="宋体" w:cs="Times New Roman"/>
                <w:color w:val="auto"/>
                <w:sz w:val="21"/>
                <w:szCs w:val="21"/>
                <w:lang w:val="en-US" w:eastAsia="zh-CN"/>
              </w:rPr>
              <w:t>的防护措施，存在环境风险，并且保护区内存在农业工业</w:t>
            </w:r>
            <w:r>
              <w:rPr>
                <w:rFonts w:hint="eastAsia" w:cs="Times New Roman"/>
                <w:color w:val="auto"/>
                <w:sz w:val="21"/>
                <w:szCs w:val="21"/>
                <w:lang w:val="en-US" w:eastAsia="zh-CN"/>
              </w:rPr>
              <w:t>农业面源污染</w:t>
            </w:r>
            <w:r>
              <w:rPr>
                <w:rFonts w:hint="default" w:ascii="Times New Roman" w:hAnsi="Times New Roman" w:eastAsia="宋体" w:cs="Times New Roman"/>
                <w:color w:val="auto"/>
                <w:sz w:val="21"/>
                <w:szCs w:val="21"/>
                <w:lang w:val="en-US" w:eastAsia="zh-CN"/>
              </w:rPr>
              <w:t>。因此对其进行规范化建设和污染治理，保护居民饮水安全迫在眉睫。</w:t>
            </w:r>
            <w:bookmarkStart w:id="39" w:name="_Toc57837722"/>
            <w:r>
              <w:rPr>
                <w:rFonts w:hint="eastAsia" w:cs="Times New Roman"/>
                <w:color w:val="auto"/>
                <w:sz w:val="21"/>
                <w:szCs w:val="21"/>
                <w:lang w:val="en-US" w:eastAsia="zh-CN"/>
              </w:rPr>
              <w:t>但</w:t>
            </w:r>
            <w:r>
              <w:rPr>
                <w:rFonts w:hint="default" w:ascii="Times New Roman" w:hAnsi="Times New Roman" w:eastAsia="宋体" w:cs="Times New Roman"/>
                <w:color w:val="auto"/>
                <w:sz w:val="21"/>
                <w:szCs w:val="21"/>
                <w:lang w:val="en-US" w:eastAsia="zh-CN"/>
              </w:rPr>
              <w:t>根据现场勘查，目前海马箐水库饮用水水源地尚存在以下问题</w:t>
            </w:r>
            <w:bookmarkEnd w:id="39"/>
            <w:r>
              <w:rPr>
                <w:rFonts w:hint="default" w:ascii="Times New Roman" w:hAnsi="Times New Roman" w:eastAsia="宋体" w:cs="Times New Roman"/>
                <w:color w:val="auto"/>
                <w:sz w:val="21"/>
                <w:szCs w:val="21"/>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一、未实施污水处理设施前的农村污水收集现状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（一）收集设施配置情况</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项目区涉及的4个自然村均无专业化污水收集管网，仅靠村民自主搭建的简易排水沟实现污水收集：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排水沟多为村民就地取材搭建，以土沟为主，部分路段用砖石简单堆砌，无水泥砂浆抹面或防渗处理，沟渠内壁粗糙、密封性差</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沟渠沿村内主要道路零散分布，仅覆盖村庄核心聚居区，偏远农户和村边散户无配套收集设施，生活污水完全无收集路径</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无专用污水检查井、隔油池、沉淀池等配套设施，污水直接排入沟渠，杂物、油污等随污水直接流动。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position w:val="-56"/>
              </w:rPr>
            </w:pPr>
            <w:r>
              <w:rPr>
                <w:rFonts w:hint="default" w:ascii="Times New Roman" w:hAnsi="Times New Roman" w:cs="Times New Roman"/>
                <w:color w:val="auto"/>
                <w:position w:val="-56"/>
              </w:rPr>
              <w:drawing>
                <wp:inline distT="0" distB="0" distL="114300" distR="114300">
                  <wp:extent cx="5128895" cy="1764030"/>
                  <wp:effectExtent l="0" t="0" r="14605" b="7620"/>
                  <wp:docPr id="3" name="图片 195"/>
                  <wp:cNvGraphicFramePr/>
                  <a:graphic xmlns:a="http://schemas.openxmlformats.org/drawingml/2006/main">
                    <a:graphicData uri="http://schemas.openxmlformats.org/drawingml/2006/picture">
                      <pic:pic xmlns:pic="http://schemas.openxmlformats.org/drawingml/2006/picture">
                        <pic:nvPicPr>
                          <pic:cNvPr id="3" name="图片 195"/>
                          <pic:cNvPicPr/>
                        </pic:nvPicPr>
                        <pic:blipFill>
                          <a:blip r:embed="rId34"/>
                          <a:stretch>
                            <a:fillRect/>
                          </a:stretch>
                        </pic:blipFill>
                        <pic:spPr>
                          <a:xfrm>
                            <a:off x="0" y="0"/>
                            <a:ext cx="5128895" cy="1764030"/>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color w:val="auto"/>
                <w:spacing w:val="4"/>
                <w:sz w:val="21"/>
                <w:szCs w:val="21"/>
              </w:rPr>
            </w:pPr>
            <w:r>
              <w:rPr>
                <w:rFonts w:hint="default" w:ascii="Times New Roman" w:hAnsi="Times New Roman" w:eastAsia="宋体" w:cs="Times New Roman"/>
                <w:b/>
                <w:bCs/>
                <w:color w:val="auto"/>
                <w:spacing w:val="4"/>
                <w:sz w:val="21"/>
                <w:szCs w:val="21"/>
              </w:rPr>
              <w:t>图</w:t>
            </w:r>
            <w:r>
              <w:rPr>
                <w:rFonts w:hint="eastAsia" w:ascii="Times New Roman" w:hAnsi="Times New Roman" w:eastAsia="宋体" w:cs="Times New Roman"/>
                <w:b/>
                <w:bCs/>
                <w:color w:val="auto"/>
                <w:spacing w:val="4"/>
                <w:sz w:val="21"/>
                <w:szCs w:val="21"/>
                <w:lang w:val="en-US" w:eastAsia="zh-CN"/>
              </w:rPr>
              <w:t xml:space="preserve"> </w:t>
            </w:r>
            <w:r>
              <w:rPr>
                <w:rFonts w:hint="default" w:ascii="Times New Roman" w:hAnsi="Times New Roman" w:eastAsia="宋体" w:cs="Times New Roman"/>
                <w:b/>
                <w:bCs/>
                <w:color w:val="auto"/>
                <w:spacing w:val="4"/>
                <w:sz w:val="21"/>
                <w:szCs w:val="21"/>
                <w:lang w:val="en-US" w:eastAsia="zh-CN"/>
              </w:rPr>
              <w:t>3-</w:t>
            </w:r>
            <w:r>
              <w:rPr>
                <w:rFonts w:hint="eastAsia" w:ascii="Times New Roman" w:hAnsi="Times New Roman" w:eastAsia="宋体" w:cs="Times New Roman"/>
                <w:b/>
                <w:bCs/>
                <w:color w:val="auto"/>
                <w:spacing w:val="4"/>
                <w:sz w:val="21"/>
                <w:szCs w:val="21"/>
                <w:lang w:val="en-US" w:eastAsia="zh-CN"/>
              </w:rPr>
              <w:t xml:space="preserve">2 </w:t>
            </w:r>
            <w:r>
              <w:rPr>
                <w:rFonts w:hint="default" w:ascii="Times New Roman" w:hAnsi="Times New Roman" w:eastAsia="宋体" w:cs="Times New Roman"/>
                <w:b/>
                <w:bCs/>
                <w:color w:val="auto"/>
                <w:spacing w:val="4"/>
                <w:sz w:val="21"/>
                <w:szCs w:val="21"/>
              </w:rPr>
              <w:t>村内道路及排污现状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lang w:val="en-US" w:eastAsia="zh-CN"/>
              </w:rPr>
              <w:t>（二）污水收集路径与模式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雨水、生活污水、地表冲洗水共用同一沟渠，无任何分流措施。雨天时，雨水裹挟路面泥沙、垃圾、农药残留等污染物涌入沟渠，大幅增加污水总量和污染浓度。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沟渠坡度不合理，部分路段存在积水、倒灌现象，无法依靠重力实现污水自流收集</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收集效率极低</w:t>
            </w:r>
            <w:r>
              <w:rPr>
                <w:rFonts w:hint="eastAsia" w:ascii="Times New Roman" w:hAnsi="Times New Roman" w:eastAsia="宋体" w:cs="Times New Roman"/>
                <w:color w:val="auto"/>
                <w:lang w:val="en-US" w:eastAsia="zh-CN"/>
              </w:rPr>
              <w:t>（不到10%）</w:t>
            </w:r>
            <w:r>
              <w:rPr>
                <w:rFonts w:hint="default" w:ascii="Times New Roman" w:hAnsi="Times New Roman" w:eastAsia="宋体" w:cs="Times New Roman"/>
                <w:color w:val="auto"/>
                <w:lang w:val="en-US" w:eastAsia="zh-CN"/>
              </w:rPr>
              <w:t>；沟渠宽度较窄，且常年未清理，淤积严重，排水能力不足，雨天污水漫流至道路、农田，旱季污水在沟渠内停滞发臭。</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收集到的污水无固定排放终点，部分直接流入村内农田、自然洼地，其余通过沟渠汇入入库河道，最终全部进入海马箐水库。</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lang w:val="en-US" w:eastAsia="zh-CN"/>
              </w:rPr>
              <w:t>二、未实施污水处理设施前的污染治理设施现状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项目区无任何专业化生活污水处理设施，也无简易污水处理措施，污水治理完全处于空白状态：未建设一体化污水处理设备、氧化塘、人工湿地等任何形式的集中处理设施，生活污水未经任何净化处理直接排放</w:t>
            </w:r>
            <w:r>
              <w:rPr>
                <w:rFonts w:hint="eastAsia" w:ascii="Times New Roman" w:hAnsi="Times New Roman" w:eastAsia="宋体" w:cs="Times New Roman"/>
                <w:color w:val="auto"/>
                <w:lang w:val="en-US" w:eastAsia="zh-CN"/>
              </w:rPr>
              <w:t>；大部分</w:t>
            </w:r>
            <w:r>
              <w:rPr>
                <w:rFonts w:hint="default" w:ascii="Times New Roman" w:hAnsi="Times New Roman" w:eastAsia="宋体" w:cs="Times New Roman"/>
                <w:color w:val="auto"/>
                <w:lang w:val="en-US" w:eastAsia="zh-CN"/>
              </w:rPr>
              <w:t>农户家中无化粪池等分散式污水处理装置，厨房洗涤水、卫生间污水、畜禽养殖冲洗水等直接排入屋外沟渠</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入库河道、水库周边未设置任何生态拦截带、沉淀池等污染拦截设施，污水携带的污染物可直接进入水库水体。</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bCs/>
                <w:color w:val="auto"/>
                <w:lang w:val="en-US" w:eastAsia="zh-CN"/>
              </w:rPr>
            </w:pPr>
            <w:r>
              <w:rPr>
                <w:rFonts w:hint="eastAsia" w:cs="Times New Roman"/>
                <w:b/>
                <w:bCs/>
                <w:color w:val="auto"/>
                <w:lang w:val="en-US" w:eastAsia="zh-CN"/>
              </w:rPr>
              <w:t>三、</w:t>
            </w:r>
            <w:r>
              <w:rPr>
                <w:rFonts w:hint="default" w:ascii="Times New Roman" w:hAnsi="Times New Roman" w:eastAsia="宋体" w:cs="Times New Roman"/>
                <w:b/>
                <w:bCs/>
                <w:color w:val="auto"/>
                <w:lang w:val="en-US" w:eastAsia="zh-CN"/>
              </w:rPr>
              <w:t>对周边环境的污染影响</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未经处理的生活污水直接进入</w:t>
            </w:r>
            <w:r>
              <w:rPr>
                <w:rFonts w:hint="eastAsia" w:ascii="Times New Roman" w:hAnsi="Times New Roman" w:eastAsia="宋体" w:cs="Times New Roman"/>
                <w:color w:val="auto"/>
                <w:lang w:val="en-US" w:eastAsia="zh-CN"/>
              </w:rPr>
              <w:t>喷水洞及其支流，可能导致海马箐水库超标，2025年第二季度海马箐水库</w:t>
            </w:r>
            <w:r>
              <w:rPr>
                <w:rFonts w:hint="eastAsia" w:cs="Times New Roman"/>
                <w:color w:val="auto"/>
                <w:kern w:val="0"/>
                <w:sz w:val="21"/>
                <w:szCs w:val="21"/>
                <w:lang w:val="en-US" w:eastAsia="zh-CN"/>
              </w:rPr>
              <w:t>五日生化需氧量、总磷超标，</w:t>
            </w:r>
            <w:r>
              <w:rPr>
                <w:rFonts w:hint="eastAsia" w:ascii="Times New Roman" w:hAnsi="Times New Roman" w:eastAsia="宋体" w:cs="Times New Roman"/>
                <w:color w:val="auto"/>
                <w:lang w:val="en-US" w:eastAsia="zh-CN"/>
              </w:rPr>
              <w:t>202</w:t>
            </w:r>
            <w:r>
              <w:rPr>
                <w:rFonts w:hint="eastAsia" w:cs="Times New Roman"/>
                <w:color w:val="auto"/>
                <w:lang w:val="en-US" w:eastAsia="zh-CN"/>
              </w:rPr>
              <w:t>6</w:t>
            </w:r>
            <w:r>
              <w:rPr>
                <w:rFonts w:hint="eastAsia" w:ascii="Times New Roman" w:hAnsi="Times New Roman" w:eastAsia="宋体" w:cs="Times New Roman"/>
                <w:color w:val="auto"/>
                <w:lang w:val="en-US" w:eastAsia="zh-CN"/>
              </w:rPr>
              <w:t>年第二季度海马箐水库</w:t>
            </w:r>
            <w:r>
              <w:rPr>
                <w:rFonts w:hint="eastAsia" w:cs="Times New Roman"/>
                <w:color w:val="auto"/>
                <w:kern w:val="0"/>
                <w:sz w:val="21"/>
                <w:szCs w:val="21"/>
                <w:lang w:val="en-US" w:eastAsia="zh-CN"/>
              </w:rPr>
              <w:t>粪大肠菌群超标</w:t>
            </w:r>
            <w:r>
              <w:rPr>
                <w:rFonts w:hint="eastAsia" w:cs="Times New Roman"/>
                <w:color w:val="auto"/>
                <w:lang w:val="en-US" w:eastAsia="zh-CN"/>
              </w:rPr>
              <w:t>；</w:t>
            </w:r>
            <w:r>
              <w:rPr>
                <w:rFonts w:hint="default" w:ascii="Times New Roman" w:hAnsi="Times New Roman" w:eastAsia="宋体" w:cs="Times New Roman"/>
                <w:color w:val="auto"/>
                <w:lang w:val="en-US" w:eastAsia="zh-CN"/>
              </w:rPr>
              <w:t>部分漫流的污水直接进入农田，污水中的氮、磷养分过量积累，导致土壤板结、肥力失衡，</w:t>
            </w:r>
            <w:r>
              <w:rPr>
                <w:rFonts w:hint="eastAsia" w:ascii="Times New Roman" w:hAnsi="Times New Roman" w:eastAsia="宋体" w:cs="Times New Roman"/>
                <w:color w:val="auto"/>
                <w:lang w:val="en-US" w:eastAsia="zh-CN"/>
              </w:rPr>
              <w:t>降雨、自然流失等又可能将多余的</w:t>
            </w:r>
            <w:r>
              <w:rPr>
                <w:rFonts w:hint="default" w:ascii="Times New Roman" w:hAnsi="Times New Roman" w:eastAsia="宋体" w:cs="Times New Roman"/>
                <w:color w:val="auto"/>
                <w:lang w:val="en-US" w:eastAsia="zh-CN"/>
              </w:rPr>
              <w:t>氮、磷</w:t>
            </w:r>
            <w:r>
              <w:rPr>
                <w:rFonts w:hint="eastAsia" w:cs="Times New Roman"/>
                <w:color w:val="auto"/>
                <w:lang w:val="en-US" w:eastAsia="zh-CN"/>
              </w:rPr>
              <w:t>带入河流、水库</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同时污水中的病菌、重金属等有害物质威胁农产品质量安全</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停滞的污水在沟渠内发酵发臭，滋生蚊虫、苍蝇，夏季异味弥漫，严重影响村民居住环境；污水漫流导致道路泥泞，增加村民出行不便。</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color w:val="auto"/>
                <w:lang w:val="en-US" w:eastAsia="zh-CN"/>
              </w:rPr>
            </w:pPr>
            <w:r>
              <w:rPr>
                <w:rFonts w:hint="eastAsia" w:cs="Times New Roman"/>
                <w:b/>
                <w:bCs/>
                <w:color w:val="auto"/>
                <w:lang w:val="en-US" w:eastAsia="zh-CN"/>
              </w:rPr>
              <w:t>四</w:t>
            </w:r>
            <w:r>
              <w:rPr>
                <w:rFonts w:hint="default" w:ascii="Times New Roman" w:hAnsi="Times New Roman" w:eastAsia="宋体" w:cs="Times New Roman"/>
                <w:b/>
                <w:bCs/>
                <w:color w:val="auto"/>
                <w:lang w:val="en-US" w:eastAsia="zh-CN"/>
              </w:rPr>
              <w:t>、农村生活垃圾现状分析</w:t>
            </w:r>
            <w:r>
              <w:rPr>
                <w:rFonts w:hint="default" w:ascii="Times New Roman" w:hAnsi="Times New Roman" w:eastAsia="宋体" w:cs="Times New Roman"/>
                <w:color w:val="auto"/>
                <w:lang w:val="en-US" w:eastAsia="zh-CN"/>
              </w:rPr>
              <w:t xml:space="preserve">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（一）收集设施配置情况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项目区4个自然村均设有一定数量的垃圾房，但设施配置存在明显短板：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1、</w:t>
            </w:r>
            <w:r>
              <w:rPr>
                <w:rFonts w:hint="default" w:ascii="Times New Roman" w:hAnsi="Times New Roman" w:eastAsia="宋体" w:cs="Times New Roman"/>
                <w:color w:val="auto"/>
                <w:lang w:val="en-US" w:eastAsia="zh-CN"/>
              </w:rPr>
              <w:t xml:space="preserve">设施布局不合理：垃圾房主要集中在村庄核心聚居区，偏远散户和田间地头未设置收集点，距离部分农户家最远超过500米，村民投放垃圾的便利性不足。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w:t>
            </w:r>
            <w:r>
              <w:rPr>
                <w:rFonts w:hint="eastAsia" w:cs="Times New Roman"/>
                <w:color w:val="auto"/>
                <w:lang w:val="en-US" w:eastAsia="zh-CN"/>
              </w:rPr>
              <w:t>、</w:t>
            </w:r>
            <w:r>
              <w:rPr>
                <w:rFonts w:hint="default" w:ascii="Times New Roman" w:hAnsi="Times New Roman" w:eastAsia="宋体" w:cs="Times New Roman"/>
                <w:color w:val="auto"/>
                <w:lang w:val="en-US" w:eastAsia="zh-CN"/>
              </w:rPr>
              <w:t xml:space="preserve">设施容量与规格不足：现有垃圾房多为简易砖混结构，单座容量仅1-2立方米，且无分类投放区域，无法满足村庄日常垃圾产生量需求，也不利于后期垃圾分类处置。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w:t>
            </w:r>
            <w:r>
              <w:rPr>
                <w:rFonts w:hint="eastAsia" w:cs="Times New Roman"/>
                <w:color w:val="auto"/>
                <w:lang w:val="en-US" w:eastAsia="zh-CN"/>
              </w:rPr>
              <w:t>、</w:t>
            </w:r>
            <w:r>
              <w:rPr>
                <w:rFonts w:hint="default" w:ascii="Times New Roman" w:hAnsi="Times New Roman" w:eastAsia="宋体" w:cs="Times New Roman"/>
                <w:color w:val="auto"/>
                <w:lang w:val="en-US" w:eastAsia="zh-CN"/>
              </w:rPr>
              <w:t xml:space="preserve">配套设施缺失：垃圾房无防雨、防渗、除臭设计，雨天垃圾渗滤液直接流淌至周边地面，旱季垃圾异味扩散，同时未配备垃圾清运车辆专用停靠点，清运作业效率低下。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（二）垃圾收集与转运现状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r>
              <w:rPr>
                <w:rFonts w:hint="eastAsia" w:cs="Times New Roman"/>
                <w:color w:val="auto"/>
                <w:lang w:val="en-US" w:eastAsia="zh-CN"/>
              </w:rPr>
              <w:t>、</w:t>
            </w:r>
            <w:r>
              <w:rPr>
                <w:rFonts w:hint="default" w:ascii="Times New Roman" w:hAnsi="Times New Roman" w:eastAsia="宋体" w:cs="Times New Roman"/>
                <w:color w:val="auto"/>
                <w:lang w:val="en-US" w:eastAsia="zh-CN"/>
              </w:rPr>
              <w:t xml:space="preserve">收集模式依赖村民自主投放：垃圾收集完全依靠村民自行将垃圾送至垃圾房，无上门收集服务，对于行动不便的老人、偏远农户而言，投放难度较大。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w:t>
            </w:r>
            <w:r>
              <w:rPr>
                <w:rFonts w:hint="eastAsia" w:cs="Times New Roman"/>
                <w:color w:val="auto"/>
                <w:lang w:val="en-US" w:eastAsia="zh-CN"/>
              </w:rPr>
              <w:t>、</w:t>
            </w:r>
            <w:r>
              <w:rPr>
                <w:rFonts w:hint="default" w:ascii="Times New Roman" w:hAnsi="Times New Roman" w:eastAsia="宋体" w:cs="Times New Roman"/>
                <w:color w:val="auto"/>
                <w:lang w:val="en-US" w:eastAsia="zh-CN"/>
              </w:rPr>
              <w:t xml:space="preserve">转运不及时问题突出：垃圾房的垃圾由集镇垃圾转运单位定期清运，但清运周期不固定（最短3天、最长可达7天），导致垃圾房经常出现满溢情况，村民只能将垃圾随意堆放。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w:t>
            </w:r>
            <w:r>
              <w:rPr>
                <w:rFonts w:hint="eastAsia" w:cs="Times New Roman"/>
                <w:color w:val="auto"/>
                <w:lang w:val="en-US" w:eastAsia="zh-CN"/>
              </w:rPr>
              <w:t>、</w:t>
            </w:r>
            <w:r>
              <w:rPr>
                <w:rFonts w:hint="default" w:ascii="Times New Roman" w:hAnsi="Times New Roman" w:eastAsia="宋体" w:cs="Times New Roman"/>
                <w:color w:val="auto"/>
                <w:lang w:val="en-US" w:eastAsia="zh-CN"/>
              </w:rPr>
              <w:t xml:space="preserve">垃圾去向不规范：清运后的垃圾仅进行简单填埋处理，未进入正规垃圾处理厂进行无害化处置，存在二次污染风险。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color w:val="auto"/>
                <w:spacing w:val="4"/>
                <w:sz w:val="21"/>
                <w:szCs w:val="21"/>
              </w:rPr>
            </w:pPr>
            <w:r>
              <w:rPr>
                <w:rFonts w:hint="default" w:ascii="Times New Roman" w:hAnsi="Times New Roman" w:cs="Times New Roman"/>
                <w:color w:val="auto"/>
                <w:position w:val="-125"/>
              </w:rPr>
              <w:drawing>
                <wp:inline distT="0" distB="0" distL="114300" distR="114300">
                  <wp:extent cx="5144770" cy="3969385"/>
                  <wp:effectExtent l="0" t="0" r="17780" b="12065"/>
                  <wp:docPr id="4" name="图片 196"/>
                  <wp:cNvGraphicFramePr/>
                  <a:graphic xmlns:a="http://schemas.openxmlformats.org/drawingml/2006/main">
                    <a:graphicData uri="http://schemas.openxmlformats.org/drawingml/2006/picture">
                      <pic:pic xmlns:pic="http://schemas.openxmlformats.org/drawingml/2006/picture">
                        <pic:nvPicPr>
                          <pic:cNvPr id="4" name="图片 196"/>
                          <pic:cNvPicPr/>
                        </pic:nvPicPr>
                        <pic:blipFill>
                          <a:blip r:embed="rId35"/>
                          <a:stretch>
                            <a:fillRect/>
                          </a:stretch>
                        </pic:blipFill>
                        <pic:spPr>
                          <a:xfrm>
                            <a:off x="0" y="0"/>
                            <a:ext cx="5144770" cy="3969385"/>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color w:val="auto"/>
                <w:spacing w:val="4"/>
                <w:sz w:val="21"/>
                <w:szCs w:val="21"/>
              </w:rPr>
            </w:pPr>
            <w:r>
              <w:rPr>
                <w:rFonts w:hint="default" w:ascii="Times New Roman" w:hAnsi="Times New Roman" w:eastAsia="宋体" w:cs="Times New Roman"/>
                <w:b/>
                <w:bCs/>
                <w:color w:val="auto"/>
                <w:spacing w:val="4"/>
                <w:sz w:val="21"/>
                <w:szCs w:val="21"/>
              </w:rPr>
              <w:t>图</w:t>
            </w:r>
            <w:r>
              <w:rPr>
                <w:rFonts w:hint="eastAsia" w:ascii="Times New Roman" w:hAnsi="Times New Roman" w:eastAsia="宋体" w:cs="Times New Roman"/>
                <w:b/>
                <w:bCs/>
                <w:color w:val="auto"/>
                <w:spacing w:val="4"/>
                <w:sz w:val="21"/>
                <w:szCs w:val="21"/>
                <w:lang w:val="en-US" w:eastAsia="zh-CN"/>
              </w:rPr>
              <w:t xml:space="preserve"> </w:t>
            </w:r>
            <w:r>
              <w:rPr>
                <w:rFonts w:hint="default" w:ascii="Times New Roman" w:hAnsi="Times New Roman" w:eastAsia="宋体" w:cs="Times New Roman"/>
                <w:b/>
                <w:bCs/>
                <w:color w:val="auto"/>
                <w:spacing w:val="4"/>
                <w:sz w:val="21"/>
                <w:szCs w:val="21"/>
                <w:lang w:val="en-US" w:eastAsia="zh-CN"/>
              </w:rPr>
              <w:t>3-</w:t>
            </w:r>
            <w:r>
              <w:rPr>
                <w:rFonts w:hint="eastAsia" w:ascii="Times New Roman" w:hAnsi="Times New Roman" w:eastAsia="宋体" w:cs="Times New Roman"/>
                <w:b/>
                <w:bCs/>
                <w:color w:val="auto"/>
                <w:spacing w:val="4"/>
                <w:sz w:val="21"/>
                <w:szCs w:val="21"/>
                <w:lang w:val="en-US" w:eastAsia="zh-CN"/>
              </w:rPr>
              <w:t xml:space="preserve">3 </w:t>
            </w:r>
            <w:r>
              <w:rPr>
                <w:rFonts w:hint="default" w:ascii="Times New Roman" w:hAnsi="Times New Roman" w:eastAsia="宋体" w:cs="Times New Roman"/>
                <w:b/>
                <w:bCs/>
                <w:color w:val="auto"/>
                <w:spacing w:val="4"/>
                <w:sz w:val="21"/>
                <w:szCs w:val="21"/>
              </w:rPr>
              <w:t>项目区生活垃圾排放现状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（三）污染情况与影响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r>
              <w:rPr>
                <w:rFonts w:hint="eastAsia" w:cs="Times New Roman"/>
                <w:color w:val="auto"/>
                <w:lang w:val="en-US" w:eastAsia="zh-CN"/>
              </w:rPr>
              <w:t>、</w:t>
            </w:r>
            <w:r>
              <w:rPr>
                <w:rFonts w:hint="default" w:ascii="Times New Roman" w:hAnsi="Times New Roman" w:eastAsia="宋体" w:cs="Times New Roman"/>
                <w:color w:val="auto"/>
                <w:lang w:val="en-US" w:eastAsia="zh-CN"/>
              </w:rPr>
              <w:t xml:space="preserve">随意堆放现象严重：部分村民将垃圾直接丢弃在道路旁、自然沟箐边，其中大河村有村民将垃圾丢弃至入库河道内，垃圾中的塑料、厨余杂物等直接污染河道水体。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w:t>
            </w:r>
            <w:r>
              <w:rPr>
                <w:rFonts w:hint="eastAsia" w:cs="Times New Roman"/>
                <w:color w:val="auto"/>
                <w:lang w:val="en-US" w:eastAsia="zh-CN"/>
              </w:rPr>
              <w:t>、</w:t>
            </w:r>
            <w:r>
              <w:rPr>
                <w:rFonts w:hint="default" w:ascii="Times New Roman" w:hAnsi="Times New Roman" w:eastAsia="宋体" w:cs="Times New Roman"/>
                <w:color w:val="auto"/>
                <w:lang w:val="en-US" w:eastAsia="zh-CN"/>
              </w:rPr>
              <w:t xml:space="preserve">渗滤液污染风险：旱季时，堆放的垃圾滋生蚊虫、散发恶臭，影响村容村貌；雨天时，垃圾渗滤液随雨水冲刷进入河流，最终汇入海马箐水库，增加水库水体的COD、总氮、总磷等污染物含量。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w:t>
            </w:r>
            <w:r>
              <w:rPr>
                <w:rFonts w:hint="eastAsia" w:cs="Times New Roman"/>
                <w:color w:val="auto"/>
                <w:lang w:val="en-US" w:eastAsia="zh-CN"/>
              </w:rPr>
              <w:t>、</w:t>
            </w:r>
            <w:r>
              <w:rPr>
                <w:rFonts w:hint="default" w:ascii="Times New Roman" w:hAnsi="Times New Roman" w:eastAsia="宋体" w:cs="Times New Roman"/>
                <w:color w:val="auto"/>
                <w:lang w:val="en-US" w:eastAsia="zh-CN"/>
              </w:rPr>
              <w:t xml:space="preserve">土壤与植被破坏：路边堆放的垃圾占用农田、破坏植被，垃圾中的重金属、有毒有害物质渗入土壤，导致土壤质量下降，影响农作物生长。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color w:val="auto"/>
                <w:lang w:val="en-US" w:eastAsia="zh-CN"/>
              </w:rPr>
            </w:pPr>
            <w:r>
              <w:rPr>
                <w:rFonts w:hint="eastAsia" w:cs="Times New Roman"/>
                <w:b/>
                <w:bCs/>
                <w:color w:val="auto"/>
                <w:lang w:val="en-US" w:eastAsia="zh-CN"/>
              </w:rPr>
              <w:t>五</w:t>
            </w:r>
            <w:r>
              <w:rPr>
                <w:rFonts w:hint="default" w:ascii="Times New Roman" w:hAnsi="Times New Roman" w:eastAsia="宋体" w:cs="Times New Roman"/>
                <w:b/>
                <w:bCs/>
                <w:color w:val="auto"/>
                <w:lang w:val="en-US" w:eastAsia="zh-CN"/>
              </w:rPr>
              <w:t>、畜禽粪便处理现状分析</w:t>
            </w:r>
            <w:r>
              <w:rPr>
                <w:rFonts w:hint="default" w:ascii="Times New Roman" w:hAnsi="Times New Roman" w:eastAsia="宋体" w:cs="Times New Roman"/>
                <w:color w:val="auto"/>
                <w:lang w:val="en-US" w:eastAsia="zh-CN"/>
              </w:rPr>
              <w:t xml:space="preserve">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（一）畜禽养殖基本情况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项目区4个自然村均以散养模式为主，养殖规模如下：大牲畜（牛）：148头；猪：278头；羊：435只；家禽（鸡、鸭等）：771只。保护区内放牧情况严重，村民常将牛、羊赶至入库河道及水库周边草地放养。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color w:val="auto"/>
                <w:spacing w:val="4"/>
                <w:sz w:val="21"/>
                <w:szCs w:val="21"/>
              </w:rPr>
            </w:pPr>
            <w:r>
              <w:rPr>
                <w:rFonts w:hint="default" w:ascii="Times New Roman" w:hAnsi="Times New Roman" w:cs="Times New Roman"/>
                <w:color w:val="auto"/>
              </w:rPr>
              <w:drawing>
                <wp:inline distT="0" distB="0" distL="114300" distR="114300">
                  <wp:extent cx="5024120" cy="1863725"/>
                  <wp:effectExtent l="0" t="0" r="5080" b="3175"/>
                  <wp:docPr id="26" name="图片 3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340"/>
                          <pic:cNvPicPr>
                            <a:picLocks noChangeAspect="true"/>
                          </pic:cNvPicPr>
                        </pic:nvPicPr>
                        <pic:blipFill>
                          <a:blip r:embed="rId36"/>
                          <a:stretch>
                            <a:fillRect/>
                          </a:stretch>
                        </pic:blipFill>
                        <pic:spPr>
                          <a:xfrm>
                            <a:off x="0" y="0"/>
                            <a:ext cx="5024120" cy="1863725"/>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color w:val="auto"/>
                <w:spacing w:val="4"/>
                <w:sz w:val="21"/>
                <w:szCs w:val="21"/>
              </w:rPr>
            </w:pPr>
            <w:r>
              <w:rPr>
                <w:rFonts w:hint="default" w:ascii="Times New Roman" w:hAnsi="Times New Roman" w:eastAsia="宋体" w:cs="Times New Roman"/>
                <w:b/>
                <w:bCs/>
                <w:color w:val="auto"/>
                <w:spacing w:val="4"/>
                <w:sz w:val="21"/>
                <w:szCs w:val="21"/>
              </w:rPr>
              <w:t>图</w:t>
            </w:r>
            <w:r>
              <w:rPr>
                <w:rFonts w:hint="eastAsia" w:ascii="Times New Roman" w:hAnsi="Times New Roman" w:eastAsia="宋体" w:cs="Times New Roman"/>
                <w:b/>
                <w:bCs/>
                <w:color w:val="auto"/>
                <w:spacing w:val="4"/>
                <w:sz w:val="21"/>
                <w:szCs w:val="21"/>
                <w:lang w:val="en-US" w:eastAsia="zh-CN"/>
              </w:rPr>
              <w:t xml:space="preserve"> </w:t>
            </w:r>
            <w:r>
              <w:rPr>
                <w:rFonts w:hint="default" w:ascii="Times New Roman" w:hAnsi="Times New Roman" w:eastAsia="宋体" w:cs="Times New Roman"/>
                <w:b/>
                <w:bCs/>
                <w:color w:val="auto"/>
                <w:spacing w:val="4"/>
                <w:sz w:val="21"/>
                <w:szCs w:val="21"/>
                <w:lang w:val="en-US" w:eastAsia="zh-CN"/>
              </w:rPr>
              <w:t>3-</w:t>
            </w:r>
            <w:r>
              <w:rPr>
                <w:rFonts w:hint="eastAsia" w:ascii="Times New Roman" w:hAnsi="Times New Roman" w:eastAsia="宋体" w:cs="Times New Roman"/>
                <w:b/>
                <w:bCs/>
                <w:color w:val="auto"/>
                <w:spacing w:val="4"/>
                <w:sz w:val="21"/>
                <w:szCs w:val="21"/>
                <w:lang w:val="en-US" w:eastAsia="zh-CN"/>
              </w:rPr>
              <w:t xml:space="preserve">4 </w:t>
            </w:r>
            <w:r>
              <w:rPr>
                <w:rFonts w:hint="default" w:ascii="Times New Roman" w:hAnsi="Times New Roman" w:eastAsia="宋体" w:cs="Times New Roman"/>
                <w:b/>
                <w:bCs/>
                <w:color w:val="auto"/>
                <w:spacing w:val="4"/>
                <w:sz w:val="21"/>
                <w:szCs w:val="21"/>
              </w:rPr>
              <w:t>畜禽粪便处置现状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color w:val="auto"/>
                <w:spacing w:val="4"/>
                <w:sz w:val="21"/>
                <w:szCs w:val="21"/>
              </w:rPr>
            </w:pPr>
            <w:r>
              <w:rPr>
                <w:rFonts w:hint="default" w:ascii="Times New Roman" w:hAnsi="Times New Roman" w:cs="Times New Roman"/>
                <w:color w:val="auto"/>
              </w:rPr>
              <w:drawing>
                <wp:inline distT="0" distB="0" distL="114300" distR="114300">
                  <wp:extent cx="5024120" cy="1757680"/>
                  <wp:effectExtent l="0" t="0" r="5080" b="13970"/>
                  <wp:docPr id="27" name="图片 3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341"/>
                          <pic:cNvPicPr>
                            <a:picLocks noChangeAspect="true"/>
                          </pic:cNvPicPr>
                        </pic:nvPicPr>
                        <pic:blipFill>
                          <a:blip r:embed="rId37"/>
                          <a:stretch>
                            <a:fillRect/>
                          </a:stretch>
                        </pic:blipFill>
                        <pic:spPr>
                          <a:xfrm>
                            <a:off x="0" y="0"/>
                            <a:ext cx="5024120" cy="1757680"/>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color w:val="auto"/>
                <w:spacing w:val="4"/>
                <w:sz w:val="21"/>
                <w:szCs w:val="21"/>
              </w:rPr>
            </w:pPr>
            <w:r>
              <w:rPr>
                <w:rFonts w:hint="default" w:ascii="Times New Roman" w:hAnsi="Times New Roman" w:eastAsia="宋体" w:cs="Times New Roman"/>
                <w:b/>
                <w:bCs/>
                <w:color w:val="auto"/>
                <w:spacing w:val="4"/>
                <w:sz w:val="21"/>
                <w:szCs w:val="21"/>
              </w:rPr>
              <w:t>图</w:t>
            </w:r>
            <w:r>
              <w:rPr>
                <w:rFonts w:hint="eastAsia" w:ascii="Times New Roman" w:hAnsi="Times New Roman" w:eastAsia="宋体" w:cs="Times New Roman"/>
                <w:b/>
                <w:bCs/>
                <w:color w:val="auto"/>
                <w:spacing w:val="4"/>
                <w:sz w:val="21"/>
                <w:szCs w:val="21"/>
                <w:lang w:val="en-US" w:eastAsia="zh-CN"/>
              </w:rPr>
              <w:t xml:space="preserve"> </w:t>
            </w:r>
            <w:r>
              <w:rPr>
                <w:rFonts w:hint="default" w:ascii="Times New Roman" w:hAnsi="Times New Roman" w:eastAsia="宋体" w:cs="Times New Roman"/>
                <w:b/>
                <w:bCs/>
                <w:color w:val="auto"/>
                <w:spacing w:val="4"/>
                <w:sz w:val="21"/>
                <w:szCs w:val="21"/>
                <w:lang w:val="en-US" w:eastAsia="zh-CN"/>
              </w:rPr>
              <w:t>3-</w:t>
            </w:r>
            <w:r>
              <w:rPr>
                <w:rFonts w:hint="eastAsia" w:ascii="Times New Roman" w:hAnsi="Times New Roman" w:eastAsia="宋体" w:cs="Times New Roman"/>
                <w:b/>
                <w:bCs/>
                <w:color w:val="auto"/>
                <w:spacing w:val="4"/>
                <w:sz w:val="21"/>
                <w:szCs w:val="21"/>
                <w:lang w:val="en-US" w:eastAsia="zh-CN"/>
              </w:rPr>
              <w:t xml:space="preserve">5 </w:t>
            </w:r>
            <w:r>
              <w:rPr>
                <w:rFonts w:hint="default" w:ascii="Times New Roman" w:hAnsi="Times New Roman" w:eastAsia="宋体" w:cs="Times New Roman"/>
                <w:b/>
                <w:bCs/>
                <w:color w:val="auto"/>
                <w:spacing w:val="4"/>
                <w:sz w:val="21"/>
                <w:szCs w:val="21"/>
              </w:rPr>
              <w:t>入库河道及库区放牧现状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（二）粪便收集与处理现状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r>
              <w:rPr>
                <w:rFonts w:hint="eastAsia" w:cs="Times New Roman"/>
                <w:color w:val="auto"/>
                <w:lang w:val="en-US" w:eastAsia="zh-CN"/>
              </w:rPr>
              <w:t>、</w:t>
            </w:r>
            <w:r>
              <w:rPr>
                <w:rFonts w:hint="default" w:ascii="Times New Roman" w:hAnsi="Times New Roman" w:eastAsia="宋体" w:cs="Times New Roman"/>
                <w:color w:val="auto"/>
                <w:lang w:val="en-US" w:eastAsia="zh-CN"/>
              </w:rPr>
              <w:t xml:space="preserve">无专用收集设施：村民未建设畜禽粪便收集池、沼气池等专用设施，粪便多随意堆放在路边空地、庭院角落或田埂边，无任何遮盖措施。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w:t>
            </w:r>
            <w:r>
              <w:rPr>
                <w:rFonts w:hint="eastAsia" w:cs="Times New Roman"/>
                <w:color w:val="auto"/>
                <w:lang w:val="en-US" w:eastAsia="zh-CN"/>
              </w:rPr>
              <w:t>、</w:t>
            </w:r>
            <w:r>
              <w:rPr>
                <w:rFonts w:hint="default" w:ascii="Times New Roman" w:hAnsi="Times New Roman" w:eastAsia="宋体" w:cs="Times New Roman"/>
                <w:color w:val="auto"/>
                <w:lang w:val="en-US" w:eastAsia="zh-CN"/>
              </w:rPr>
              <w:t xml:space="preserve">资源化利用率极低：大量畜禽粪便未得到有效利用，仅少数农户会将少量粪便直接撒入农田，大部分粪便长期堆放、自然发酵后随雨水流失。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w:t>
            </w:r>
            <w:r>
              <w:rPr>
                <w:rFonts w:hint="eastAsia" w:cs="Times New Roman"/>
                <w:color w:val="auto"/>
                <w:lang w:val="en-US" w:eastAsia="zh-CN"/>
              </w:rPr>
              <w:t>、</w:t>
            </w:r>
            <w:r>
              <w:rPr>
                <w:rFonts w:hint="default" w:ascii="Times New Roman" w:hAnsi="Times New Roman" w:eastAsia="宋体" w:cs="Times New Roman"/>
                <w:color w:val="auto"/>
                <w:lang w:val="en-US" w:eastAsia="zh-CN"/>
              </w:rPr>
              <w:t xml:space="preserve">无无害化处理环节：粪便未经过堆肥、腐熟等无害化处理，直接进入环境后，其中的病菌、寄生虫卵等会污染土壤和水体。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（三）污染情况与影响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r>
              <w:rPr>
                <w:rFonts w:hint="eastAsia" w:cs="Times New Roman"/>
                <w:color w:val="auto"/>
                <w:lang w:val="en-US" w:eastAsia="zh-CN"/>
              </w:rPr>
              <w:t>、</w:t>
            </w:r>
            <w:r>
              <w:rPr>
                <w:rFonts w:hint="default" w:ascii="Times New Roman" w:hAnsi="Times New Roman" w:eastAsia="宋体" w:cs="Times New Roman"/>
                <w:color w:val="auto"/>
                <w:lang w:val="en-US" w:eastAsia="zh-CN"/>
              </w:rPr>
              <w:t xml:space="preserve">水体污染：随意堆放的粪便在降雨时，会被雨水冲刷进入入库河道和水库，粪便中的氮、磷是导致水库总氮、总磷超标的重要污染源之一；同时，粪便中的有机物分解会消耗水体溶解氧，导致水体发黑发臭。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w:t>
            </w:r>
            <w:r>
              <w:rPr>
                <w:rFonts w:hint="eastAsia" w:cs="Times New Roman"/>
                <w:color w:val="auto"/>
                <w:lang w:val="en-US" w:eastAsia="zh-CN"/>
              </w:rPr>
              <w:t>、</w:t>
            </w:r>
            <w:r>
              <w:rPr>
                <w:rFonts w:hint="default" w:ascii="Times New Roman" w:hAnsi="Times New Roman" w:eastAsia="宋体" w:cs="Times New Roman"/>
                <w:color w:val="auto"/>
                <w:lang w:val="en-US" w:eastAsia="zh-CN"/>
              </w:rPr>
              <w:t xml:space="preserve">空气污染：粪便长期堆放会散发恶臭气味，滋生蚊蝇，影响村民居住环境，尤其是夏季异味扩散范围可达数百米。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w:t>
            </w:r>
            <w:r>
              <w:rPr>
                <w:rFonts w:hint="eastAsia" w:cs="Times New Roman"/>
                <w:color w:val="auto"/>
                <w:lang w:val="en-US" w:eastAsia="zh-CN"/>
              </w:rPr>
              <w:t>、</w:t>
            </w:r>
            <w:r>
              <w:rPr>
                <w:rFonts w:hint="default" w:ascii="Times New Roman" w:hAnsi="Times New Roman" w:eastAsia="宋体" w:cs="Times New Roman"/>
                <w:color w:val="auto"/>
                <w:lang w:val="en-US" w:eastAsia="zh-CN"/>
              </w:rPr>
              <w:t xml:space="preserve">土壤污染：未经无害化处理的粪便直接进入农田，会导致土壤中病菌、重金属积累，影响土壤微生物群落平衡，降低土壤质量。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color w:val="auto"/>
                <w:lang w:val="en-US" w:eastAsia="zh-CN"/>
              </w:rPr>
            </w:pPr>
            <w:r>
              <w:rPr>
                <w:rFonts w:hint="eastAsia" w:cs="Times New Roman"/>
                <w:b/>
                <w:bCs/>
                <w:color w:val="auto"/>
                <w:lang w:val="en-US" w:eastAsia="zh-CN"/>
              </w:rPr>
              <w:t>六</w:t>
            </w:r>
            <w:r>
              <w:rPr>
                <w:rFonts w:hint="default" w:ascii="Times New Roman" w:hAnsi="Times New Roman" w:eastAsia="宋体" w:cs="Times New Roman"/>
                <w:b/>
                <w:bCs/>
                <w:color w:val="auto"/>
                <w:lang w:val="en-US" w:eastAsia="zh-CN"/>
              </w:rPr>
              <w:t>、农业面源污染现状分析</w:t>
            </w:r>
            <w:r>
              <w:rPr>
                <w:rFonts w:hint="default" w:ascii="Times New Roman" w:hAnsi="Times New Roman" w:eastAsia="宋体" w:cs="Times New Roman"/>
                <w:color w:val="auto"/>
                <w:lang w:val="en-US" w:eastAsia="zh-CN"/>
              </w:rPr>
              <w:t xml:space="preserve">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（一）农业种植基本情况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项目区涉及海马箐水库保护区内耕地1076亩，均为旱地，主要种植玉米、烤烟等作物，种植模式以传统散户种植为主，无规模化种植基地。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（二）污染源头现状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r>
              <w:rPr>
                <w:rFonts w:hint="eastAsia" w:cs="Times New Roman"/>
                <w:color w:val="auto"/>
                <w:lang w:val="en-US" w:eastAsia="zh-CN"/>
              </w:rPr>
              <w:t>、</w:t>
            </w:r>
            <w:r>
              <w:rPr>
                <w:rFonts w:hint="default" w:ascii="Times New Roman" w:hAnsi="Times New Roman" w:eastAsia="宋体" w:cs="Times New Roman"/>
                <w:color w:val="auto"/>
                <w:lang w:val="en-US" w:eastAsia="zh-CN"/>
              </w:rPr>
              <w:t xml:space="preserve">农业秸秆处置不当：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每年产生的农业秸秆中，仅约30%燃烧后还田，其余70%多堆放在田埂边，部分直接倾倒入入库河道，造成河道堵塞，秸秆腐烂后释放有机物、氮、磷等污染物，影响河道水质。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秸秆燃烧还田过程中，会产生大量烟雾，污染空气，同时未完全燃烧的灰烬随雨水冲刷进入水体，也会增加水体污染负荷。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w:t>
            </w:r>
            <w:r>
              <w:rPr>
                <w:rFonts w:hint="eastAsia" w:cs="Times New Roman"/>
                <w:color w:val="auto"/>
                <w:lang w:val="en-US" w:eastAsia="zh-CN"/>
              </w:rPr>
              <w:t>、</w:t>
            </w:r>
            <w:r>
              <w:rPr>
                <w:rFonts w:hint="default" w:ascii="Times New Roman" w:hAnsi="Times New Roman" w:eastAsia="宋体" w:cs="Times New Roman"/>
                <w:color w:val="auto"/>
                <w:lang w:val="en-US" w:eastAsia="zh-CN"/>
              </w:rPr>
              <w:t xml:space="preserve">化肥农药过量施用：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村民片面追求农作物高产，缺乏合理施肥、平衡施肥的意识，盲目过量施用化肥，氮肥、磷肥施用量远超作物需求，部分未被作物吸收的化肥随雨水冲刷进入水库。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农药施用缺乏科学指导，存在滥用高毒农药、用药量超标等问题，农药残留随雨水进入水体和土壤，威胁生态安全和农产品质量安全。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w:t>
            </w:r>
            <w:r>
              <w:rPr>
                <w:rFonts w:hint="eastAsia" w:cs="Times New Roman"/>
                <w:color w:val="auto"/>
                <w:lang w:val="en-US" w:eastAsia="zh-CN"/>
              </w:rPr>
              <w:t>、</w:t>
            </w:r>
            <w:r>
              <w:rPr>
                <w:rFonts w:hint="default" w:ascii="Times New Roman" w:hAnsi="Times New Roman" w:eastAsia="宋体" w:cs="Times New Roman"/>
                <w:color w:val="auto"/>
                <w:lang w:val="en-US" w:eastAsia="zh-CN"/>
              </w:rPr>
              <w:t xml:space="preserve">环境管理机制缺失：项目区未建立农业面源污染管控机制，无职能部门或科技人员开展生态农业、绿色种植的宣传指导，也未对过量施用化肥农药的行为进行监管或奖惩。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（三）污染情况与影响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r>
              <w:rPr>
                <w:rFonts w:hint="eastAsia" w:cs="Times New Roman"/>
                <w:color w:val="auto"/>
                <w:lang w:val="en-US" w:eastAsia="zh-CN"/>
              </w:rPr>
              <w:t>、</w:t>
            </w:r>
            <w:r>
              <w:rPr>
                <w:rFonts w:hint="default" w:ascii="Times New Roman" w:hAnsi="Times New Roman" w:eastAsia="宋体" w:cs="Times New Roman"/>
                <w:color w:val="auto"/>
                <w:lang w:val="en-US" w:eastAsia="zh-CN"/>
              </w:rPr>
              <w:t xml:space="preserve">水体污染：过量施用的化肥、农药，以及处置不当的秸秆，随雨水冲刷进入入库河道和水库，是导致水库总氮、总磷超标的重要面源污染源，加剧了水体富营养化风险。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w:t>
            </w:r>
            <w:r>
              <w:rPr>
                <w:rFonts w:hint="eastAsia" w:cs="Times New Roman"/>
                <w:color w:val="auto"/>
                <w:lang w:val="en-US" w:eastAsia="zh-CN"/>
              </w:rPr>
              <w:t>、</w:t>
            </w:r>
            <w:r>
              <w:rPr>
                <w:rFonts w:hint="default" w:ascii="Times New Roman" w:hAnsi="Times New Roman" w:eastAsia="宋体" w:cs="Times New Roman"/>
                <w:color w:val="auto"/>
                <w:lang w:val="en-US" w:eastAsia="zh-CN"/>
              </w:rPr>
              <w:t xml:space="preserve">土壤质量下降：长期过量施用化肥导致土壤板结、肥力失衡，土壤有机质含量降低，同时农药残留积累会破坏土壤微生物群落，影响土壤可持续利用。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w:t>
            </w:r>
            <w:r>
              <w:rPr>
                <w:rFonts w:hint="eastAsia" w:cs="Times New Roman"/>
                <w:color w:val="auto"/>
                <w:lang w:val="en-US" w:eastAsia="zh-CN"/>
              </w:rPr>
              <w:t>、</w:t>
            </w:r>
            <w:r>
              <w:rPr>
                <w:rFonts w:hint="default" w:ascii="Times New Roman" w:hAnsi="Times New Roman" w:eastAsia="宋体" w:cs="Times New Roman"/>
                <w:color w:val="auto"/>
                <w:lang w:val="en-US" w:eastAsia="zh-CN"/>
              </w:rPr>
              <w:t xml:space="preserve">生态系统破坏：农药残留会杀死农田中的有益昆虫、微生物，破坏农田生态平衡；进入水体的农药会影响水生生物生存，威胁水库生态系统稳定性。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outlineLvl w:val="9"/>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七、</w:t>
            </w:r>
            <w:r>
              <w:rPr>
                <w:rFonts w:hint="default" w:ascii="Times New Roman" w:hAnsi="Times New Roman" w:eastAsia="宋体" w:cs="Times New Roman"/>
                <w:b/>
                <w:bCs/>
                <w:color w:val="auto"/>
                <w:sz w:val="21"/>
                <w:szCs w:val="21"/>
                <w:lang w:val="en-US" w:eastAsia="zh-CN"/>
              </w:rPr>
              <w:t>项目涉及污染物整改措施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项目区涉及污染物主要是面源污染，具体包括农村生活污水、畜禽粪便污染、生活垃圾、农业面源和水土流失五部分。本项目实施水源保护区规范化建设工程、生活污水治理工程、生活垃圾收集工程、河口湿地建设工程等相关污染治理措施，其余污染物配合相关联的林业水土保持项目、农业面源污染治理工程项目、改厕项目等相关项目的实施及嵩明县范围内的相关项目的实施，最终实现海马箐水库水质稳定达标，保障饮用水水质安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r>
              <w:rPr>
                <w:rFonts w:hint="eastAsia" w:cs="Times New Roman"/>
                <w:b w:val="0"/>
                <w:bCs w:val="0"/>
                <w:color w:val="auto"/>
                <w:sz w:val="21"/>
                <w:szCs w:val="21"/>
                <w:lang w:val="en-US" w:eastAsia="zh-CN"/>
              </w:rPr>
              <w:t>一</w:t>
            </w:r>
            <w:r>
              <w:rPr>
                <w:rFonts w:hint="default" w:ascii="Times New Roman" w:hAnsi="Times New Roman" w:eastAsia="宋体" w:cs="Times New Roman"/>
                <w:b w:val="0"/>
                <w:bCs w:val="0"/>
                <w:color w:val="auto"/>
                <w:sz w:val="21"/>
                <w:szCs w:val="21"/>
                <w:lang w:val="en-US" w:eastAsia="zh-CN"/>
              </w:rPr>
              <w:t>）水源保护区规范化建设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针对一级保护区内农田耕种、放牧、垂钓现象及二级保护区内的生活垃圾随意丢弃到入库河道等突出问题，拟采取以下措施：对喷水洞至海马箐水库入库河道沿岸设置隔离防护栏</w:t>
            </w:r>
            <w:r>
              <w:rPr>
                <w:rFonts w:hint="eastAsia" w:cs="Times New Roman"/>
                <w:b w:val="0"/>
                <w:bCs w:val="0"/>
                <w:color w:val="auto"/>
                <w:sz w:val="21"/>
                <w:szCs w:val="21"/>
                <w:lang w:val="en-US" w:eastAsia="zh-CN"/>
              </w:rPr>
              <w:t>，在</w:t>
            </w:r>
            <w:r>
              <w:rPr>
                <w:rFonts w:hint="default" w:ascii="Times New Roman" w:hAnsi="Times New Roman" w:eastAsia="宋体" w:cs="Times New Roman"/>
                <w:b w:val="0"/>
                <w:bCs w:val="0"/>
                <w:color w:val="auto"/>
                <w:sz w:val="21"/>
                <w:szCs w:val="21"/>
                <w:lang w:val="en-US" w:eastAsia="zh-CN"/>
              </w:rPr>
              <w:t>一级保护区内受人为干扰的地方设置隔离防护栏及生态隔离带，以加强对入库河道及一级保护区进行隔离保护。在一级保护区边缘设置界标，在进出保护区的公路边设置交通警示牌，在水库周边及保护区内各自然村设置宣传牌，以宣传教育提示的方式</w:t>
            </w:r>
            <w:r>
              <w:rPr>
                <w:rFonts w:hint="eastAsia" w:cs="Times New Roman"/>
                <w:b w:val="0"/>
                <w:bCs w:val="0"/>
                <w:color w:val="auto"/>
                <w:sz w:val="21"/>
                <w:szCs w:val="21"/>
                <w:lang w:val="en-US" w:eastAsia="zh-CN"/>
              </w:rPr>
              <w:t>增强</w:t>
            </w:r>
            <w:r>
              <w:rPr>
                <w:rFonts w:hint="default" w:ascii="Times New Roman" w:hAnsi="Times New Roman" w:eastAsia="宋体" w:cs="Times New Roman"/>
                <w:b w:val="0"/>
                <w:bCs w:val="0"/>
                <w:color w:val="auto"/>
                <w:sz w:val="21"/>
                <w:szCs w:val="21"/>
                <w:lang w:val="en-US" w:eastAsia="zh-CN"/>
              </w:rPr>
              <w:t>当地居民的水源地保护意识。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r>
              <w:rPr>
                <w:rFonts w:hint="eastAsia" w:cs="Times New Roman"/>
                <w:b w:val="0"/>
                <w:bCs w:val="0"/>
                <w:color w:val="auto"/>
                <w:sz w:val="21"/>
                <w:szCs w:val="21"/>
                <w:lang w:val="en-US" w:eastAsia="zh-CN"/>
              </w:rPr>
              <w:t>二</w:t>
            </w:r>
            <w:r>
              <w:rPr>
                <w:rFonts w:hint="default" w:ascii="Times New Roman" w:hAnsi="Times New Roman" w:eastAsia="宋体" w:cs="Times New Roman"/>
                <w:b w:val="0"/>
                <w:bCs w:val="0"/>
                <w:color w:val="auto"/>
                <w:sz w:val="21"/>
                <w:szCs w:val="21"/>
                <w:lang w:val="en-US" w:eastAsia="zh-CN"/>
              </w:rPr>
              <w:t>）生活污水治理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本工程拟对合兴村委会4个自然村的生活污水进行收集，并采用成熟稳定的工艺进行有效处理，以实现对生活污水治理，出水经清水池或现有水塘储存最终用于</w:t>
            </w:r>
            <w:r>
              <w:rPr>
                <w:rFonts w:hint="eastAsia" w:cs="Times New Roman"/>
                <w:b w:val="0"/>
                <w:bCs w:val="0"/>
                <w:color w:val="auto"/>
                <w:sz w:val="21"/>
                <w:szCs w:val="21"/>
                <w:lang w:val="en-US" w:eastAsia="zh-CN"/>
              </w:rPr>
              <w:t>农田灌溉</w:t>
            </w:r>
            <w:r>
              <w:rPr>
                <w:rFonts w:hint="default" w:ascii="Times New Roman" w:hAnsi="Times New Roman" w:eastAsia="宋体" w:cs="Times New Roman"/>
                <w:b w:val="0"/>
                <w:bCs w:val="0"/>
                <w:color w:val="auto"/>
                <w:sz w:val="21"/>
                <w:szCs w:val="21"/>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r>
              <w:rPr>
                <w:rFonts w:hint="eastAsia" w:cs="Times New Roman"/>
                <w:b w:val="0"/>
                <w:bCs w:val="0"/>
                <w:color w:val="auto"/>
                <w:sz w:val="21"/>
                <w:szCs w:val="21"/>
                <w:lang w:val="en-US" w:eastAsia="zh-CN"/>
              </w:rPr>
              <w:t>三</w:t>
            </w:r>
            <w:r>
              <w:rPr>
                <w:rFonts w:hint="default" w:ascii="Times New Roman" w:hAnsi="Times New Roman" w:eastAsia="宋体" w:cs="Times New Roman"/>
                <w:b w:val="0"/>
                <w:bCs w:val="0"/>
                <w:color w:val="auto"/>
                <w:sz w:val="21"/>
                <w:szCs w:val="21"/>
                <w:lang w:val="en-US" w:eastAsia="zh-CN"/>
              </w:rPr>
              <w:t>）生活垃圾收集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生活垃圾收集方案为，保护区内的每户配备1个30L的垃圾桶，各自然村设置相应数量的垃圾收集箱，对村庄生活垃圾进行收集，然后由集镇垃圾转运相关单位负责保护区</w:t>
            </w:r>
            <w:r>
              <w:rPr>
                <w:rFonts w:hint="eastAsia" w:cs="Times New Roman"/>
                <w:b w:val="0"/>
                <w:bCs w:val="0"/>
                <w:color w:val="auto"/>
                <w:sz w:val="21"/>
                <w:szCs w:val="21"/>
                <w:lang w:val="en-US" w:eastAsia="zh-CN"/>
              </w:rPr>
              <w:t>内</w:t>
            </w:r>
            <w:r>
              <w:rPr>
                <w:rFonts w:hint="default" w:ascii="Times New Roman" w:hAnsi="Times New Roman" w:eastAsia="宋体" w:cs="Times New Roman"/>
                <w:b w:val="0"/>
                <w:bCs w:val="0"/>
                <w:color w:val="auto"/>
                <w:sz w:val="21"/>
                <w:szCs w:val="21"/>
                <w:lang w:val="en-US" w:eastAsia="zh-CN"/>
              </w:rPr>
              <w:t>生活垃圾转运工作。</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r>
              <w:rPr>
                <w:rFonts w:hint="eastAsia" w:cs="Times New Roman"/>
                <w:b w:val="0"/>
                <w:bCs w:val="0"/>
                <w:color w:val="auto"/>
                <w:sz w:val="21"/>
                <w:szCs w:val="21"/>
                <w:lang w:val="en-US" w:eastAsia="zh-CN"/>
              </w:rPr>
              <w:t>四</w:t>
            </w:r>
            <w:r>
              <w:rPr>
                <w:rFonts w:hint="default" w:ascii="Times New Roman" w:hAnsi="Times New Roman" w:eastAsia="宋体" w:cs="Times New Roman"/>
                <w:b w:val="0"/>
                <w:bCs w:val="0"/>
                <w:color w:val="auto"/>
                <w:sz w:val="21"/>
                <w:szCs w:val="21"/>
                <w:lang w:val="en-US" w:eastAsia="zh-CN"/>
              </w:rPr>
              <w:t>）河口湿地建设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在源头污染源控制的基础上，通过在入库河流沿岸建设河口湿地工程，构建入库污染物净化最后一道净化屏障，实现改善水体生境的目标。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025" w:type="dxa"/>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生态环境保护目标</w:t>
            </w:r>
          </w:p>
        </w:tc>
        <w:tc>
          <w:tcPr>
            <w:tcW w:w="8132" w:type="dxa"/>
            <w:noWrap w:val="0"/>
            <w:vAlign w:val="center"/>
          </w:tcPr>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21" w:firstLineChars="200"/>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bCs/>
                <w:color w:val="auto"/>
                <w:kern w:val="0"/>
                <w:sz w:val="21"/>
                <w:szCs w:val="21"/>
              </w:rPr>
              <w:t>1</w:t>
            </w:r>
            <w:r>
              <w:rPr>
                <w:rFonts w:hint="eastAsia" w:cs="Times New Roman"/>
                <w:b/>
                <w:bCs/>
                <w:color w:val="auto"/>
                <w:kern w:val="0"/>
                <w:sz w:val="21"/>
                <w:szCs w:val="21"/>
                <w:lang w:eastAsia="zh-CN"/>
              </w:rPr>
              <w:t>、</w:t>
            </w:r>
            <w:r>
              <w:rPr>
                <w:rFonts w:hint="default" w:ascii="Times New Roman" w:hAnsi="Times New Roman" w:eastAsia="宋体" w:cs="Times New Roman"/>
                <w:b/>
                <w:bCs/>
                <w:color w:val="auto"/>
                <w:kern w:val="0"/>
                <w:sz w:val="21"/>
                <w:szCs w:val="21"/>
              </w:rPr>
              <w:t>评价</w:t>
            </w:r>
            <w:r>
              <w:rPr>
                <w:rFonts w:hint="eastAsia" w:cs="Times New Roman"/>
                <w:b/>
                <w:bCs/>
                <w:color w:val="auto"/>
                <w:kern w:val="0"/>
                <w:sz w:val="21"/>
                <w:szCs w:val="21"/>
                <w:lang w:val="en-US" w:eastAsia="zh-CN"/>
              </w:rPr>
              <w:t>等级及评价范围</w:t>
            </w: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r>
              <w:rPr>
                <w:rFonts w:hint="eastAsia" w:ascii="Times New Roman" w:hAnsi="Times New Roman" w:cs="Times New Roman"/>
                <w:color w:val="auto"/>
                <w:kern w:val="0"/>
                <w:sz w:val="21"/>
                <w:szCs w:val="21"/>
                <w:lang w:val="en-US" w:eastAsia="zh-CN"/>
              </w:rPr>
              <w:t>1</w:t>
            </w:r>
            <w:r>
              <w:rPr>
                <w:rFonts w:hint="default" w:ascii="Times New Roman" w:hAnsi="Times New Roman" w:eastAsia="宋体" w:cs="Times New Roman"/>
                <w:color w:val="auto"/>
                <w:kern w:val="0"/>
                <w:sz w:val="21"/>
                <w:szCs w:val="21"/>
              </w:rPr>
              <w:t>）地表水环境：</w:t>
            </w: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 w:val="21"/>
                <w:szCs w:val="21"/>
              </w:rPr>
            </w:pPr>
            <w:r>
              <w:rPr>
                <w:rFonts w:hint="eastAsia" w:cs="Times New Roman"/>
                <w:color w:val="auto"/>
                <w:kern w:val="0"/>
                <w:sz w:val="21"/>
                <w:szCs w:val="21"/>
                <w:lang w:val="en-US" w:eastAsia="zh-CN"/>
              </w:rPr>
              <w:t>项目</w:t>
            </w:r>
            <w:r>
              <w:rPr>
                <w:rFonts w:hint="default" w:ascii="Times New Roman" w:hAnsi="Times New Roman" w:eastAsia="宋体" w:cs="Times New Roman"/>
                <w:color w:val="auto"/>
                <w:kern w:val="0"/>
                <w:sz w:val="21"/>
                <w:szCs w:val="21"/>
              </w:rPr>
              <w:t>施工期施工废水</w:t>
            </w:r>
            <w:r>
              <w:rPr>
                <w:rFonts w:hint="eastAsia" w:cs="Times New Roman"/>
                <w:color w:val="auto"/>
                <w:kern w:val="0"/>
                <w:sz w:val="21"/>
                <w:szCs w:val="21"/>
                <w:lang w:eastAsia="zh-CN"/>
              </w:rPr>
              <w:t>、</w:t>
            </w:r>
            <w:r>
              <w:rPr>
                <w:rFonts w:hint="eastAsia" w:ascii="Times New Roman" w:hAnsi="Times New Roman" w:cs="Times New Roman"/>
                <w:color w:val="auto"/>
                <w:szCs w:val="21"/>
                <w:lang w:val="en-US" w:eastAsia="zh-CN"/>
              </w:rPr>
              <w:t>围堰初期排水、基坑经常性排水</w:t>
            </w:r>
            <w:r>
              <w:rPr>
                <w:rFonts w:hint="default" w:ascii="Times New Roman" w:hAnsi="Times New Roman" w:eastAsia="宋体" w:cs="Times New Roman"/>
                <w:color w:val="auto"/>
                <w:kern w:val="0"/>
                <w:sz w:val="21"/>
                <w:szCs w:val="21"/>
              </w:rPr>
              <w:t>及地表径流经沉淀处理后全部用于施工场地绿化、洒水降尘；施工管理层不在现场食宿，无生活废水产生，施工人员均为当地村民也不</w:t>
            </w:r>
            <w:r>
              <w:rPr>
                <w:rFonts w:hint="eastAsia" w:cs="Times New Roman"/>
                <w:color w:val="auto"/>
                <w:kern w:val="0"/>
                <w:sz w:val="21"/>
                <w:szCs w:val="21"/>
                <w:lang w:val="en-US" w:eastAsia="zh-CN"/>
              </w:rPr>
              <w:t>在</w:t>
            </w:r>
            <w:r>
              <w:rPr>
                <w:rFonts w:hint="default" w:ascii="Times New Roman" w:hAnsi="Times New Roman" w:eastAsia="宋体" w:cs="Times New Roman"/>
                <w:color w:val="auto"/>
                <w:kern w:val="0"/>
                <w:sz w:val="21"/>
                <w:szCs w:val="21"/>
              </w:rPr>
              <w:t>现场食宿，施工期只有少量洗手废水</w:t>
            </w:r>
            <w:r>
              <w:rPr>
                <w:rFonts w:hint="eastAsia" w:cs="Times New Roman"/>
                <w:color w:val="auto"/>
                <w:kern w:val="0"/>
                <w:sz w:val="21"/>
                <w:szCs w:val="21"/>
                <w:lang w:eastAsia="zh-CN"/>
              </w:rPr>
              <w:t>，</w:t>
            </w:r>
            <w:r>
              <w:rPr>
                <w:rFonts w:hint="eastAsia" w:cs="Times New Roman"/>
                <w:color w:val="auto"/>
                <w:kern w:val="0"/>
                <w:sz w:val="21"/>
                <w:szCs w:val="21"/>
                <w:lang w:val="en-US" w:eastAsia="zh-CN"/>
              </w:rPr>
              <w:t>排入临时沉淀池</w:t>
            </w:r>
            <w:r>
              <w:rPr>
                <w:rFonts w:hint="default" w:ascii="Times New Roman" w:hAnsi="Times New Roman" w:eastAsia="宋体" w:cs="Times New Roman"/>
                <w:color w:val="auto"/>
                <w:kern w:val="0"/>
                <w:sz w:val="21"/>
                <w:szCs w:val="21"/>
              </w:rPr>
              <w:t>，入厕依托当地旱厕，无生活废水外排</w:t>
            </w:r>
            <w:r>
              <w:rPr>
                <w:rFonts w:hint="eastAsia" w:cs="Times New Roman"/>
                <w:color w:val="auto"/>
                <w:kern w:val="0"/>
                <w:sz w:val="21"/>
                <w:szCs w:val="21"/>
                <w:lang w:eastAsia="zh-CN"/>
              </w:rPr>
              <w:t>；</w:t>
            </w:r>
            <w:r>
              <w:rPr>
                <w:rFonts w:hint="eastAsia" w:cs="Times New Roman"/>
                <w:color w:val="auto"/>
                <w:kern w:val="0"/>
                <w:sz w:val="21"/>
                <w:szCs w:val="21"/>
                <w:lang w:val="en-US" w:eastAsia="zh-CN"/>
              </w:rPr>
              <w:t>运营期项目人工湿地用于净化河流，不属于排污项目，四个村污水处理站尾水全部回用于农灌，属于间接排放。</w:t>
            </w:r>
            <w:r>
              <w:rPr>
                <w:rFonts w:hint="default" w:ascii="Times New Roman" w:hAnsi="Times New Roman" w:eastAsia="宋体" w:cs="Times New Roman"/>
                <w:color w:val="auto"/>
                <w:kern w:val="0"/>
                <w:sz w:val="21"/>
                <w:szCs w:val="21"/>
              </w:rPr>
              <w:t>因此，根据《环境影响评价技术导则地表水环境》（HJ 2.3-2018）</w:t>
            </w:r>
            <w:r>
              <w:rPr>
                <w:rFonts w:hint="eastAsia" w:cs="Times New Roman"/>
                <w:color w:val="auto"/>
                <w:kern w:val="0"/>
                <w:sz w:val="21"/>
                <w:szCs w:val="21"/>
                <w:lang w:eastAsia="zh-CN"/>
              </w:rPr>
              <w:t>，</w:t>
            </w:r>
            <w:r>
              <w:rPr>
                <w:rFonts w:hint="eastAsia" w:cs="Times New Roman"/>
                <w:color w:val="auto"/>
                <w:kern w:val="0"/>
                <w:sz w:val="21"/>
                <w:szCs w:val="21"/>
                <w:lang w:val="en-US" w:eastAsia="zh-CN"/>
              </w:rPr>
              <w:t>项目地表水</w:t>
            </w:r>
            <w:r>
              <w:rPr>
                <w:rFonts w:hint="default" w:ascii="Times New Roman" w:hAnsi="Times New Roman" w:eastAsia="宋体" w:cs="Times New Roman"/>
                <w:color w:val="auto"/>
                <w:kern w:val="0"/>
                <w:sz w:val="21"/>
                <w:szCs w:val="21"/>
              </w:rPr>
              <w:t>评价等级判定为三级B</w:t>
            </w:r>
            <w:r>
              <w:rPr>
                <w:rFonts w:hint="eastAsia" w:cs="Times New Roman"/>
                <w:color w:val="auto"/>
                <w:kern w:val="0"/>
                <w:sz w:val="21"/>
                <w:szCs w:val="21"/>
                <w:lang w:eastAsia="zh-CN"/>
              </w:rPr>
              <w:t>，</w:t>
            </w:r>
            <w:r>
              <w:rPr>
                <w:rFonts w:hint="eastAsia" w:cs="Times New Roman"/>
                <w:color w:val="auto"/>
                <w:kern w:val="0"/>
                <w:sz w:val="21"/>
                <w:szCs w:val="21"/>
                <w:lang w:val="en-US" w:eastAsia="zh-CN"/>
              </w:rPr>
              <w:t>不设评价范围</w:t>
            </w:r>
            <w:r>
              <w:rPr>
                <w:rFonts w:hint="default" w:ascii="Times New Roman" w:hAnsi="Times New Roman" w:eastAsia="宋体" w:cs="Times New Roman"/>
                <w:color w:val="auto"/>
                <w:kern w:val="0"/>
                <w:sz w:val="21"/>
                <w:szCs w:val="21"/>
              </w:rPr>
              <w:t>。</w:t>
            </w: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r>
              <w:rPr>
                <w:rFonts w:hint="eastAsia" w:ascii="Times New Roman" w:hAnsi="Times New Roman" w:cs="Times New Roman"/>
                <w:color w:val="auto"/>
                <w:kern w:val="0"/>
                <w:sz w:val="21"/>
                <w:szCs w:val="21"/>
                <w:lang w:val="en-US" w:eastAsia="zh-CN"/>
              </w:rPr>
              <w:t>2</w:t>
            </w:r>
            <w:r>
              <w:rPr>
                <w:rFonts w:hint="default" w:ascii="Times New Roman" w:hAnsi="Times New Roman" w:eastAsia="宋体" w:cs="Times New Roman"/>
                <w:color w:val="auto"/>
                <w:kern w:val="0"/>
                <w:sz w:val="21"/>
                <w:szCs w:val="21"/>
              </w:rPr>
              <w:t>）地下水环境：根据《环境影响评价技术导则 地下水环境》（HJ610-2016），本项目属于</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A水利</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大类中</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5河湖整治工程</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小类，地下水环境影响评价项目类别为Ⅳ类。Ⅳ类建设项目不开展地下水环境影响评价。因此，本项目不开展地下水环境影响评价工作。</w:t>
            </w: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r>
              <w:rPr>
                <w:rFonts w:hint="eastAsia" w:ascii="Times New Roman" w:hAnsi="Times New Roman" w:cs="Times New Roman"/>
                <w:color w:val="auto"/>
                <w:kern w:val="0"/>
                <w:sz w:val="21"/>
                <w:szCs w:val="21"/>
                <w:lang w:val="en-US" w:eastAsia="zh-CN"/>
              </w:rPr>
              <w:t>3</w:t>
            </w:r>
            <w:r>
              <w:rPr>
                <w:rFonts w:hint="default" w:ascii="Times New Roman" w:hAnsi="Times New Roman" w:eastAsia="宋体" w:cs="Times New Roman"/>
                <w:color w:val="auto"/>
                <w:kern w:val="0"/>
                <w:sz w:val="21"/>
                <w:szCs w:val="21"/>
              </w:rPr>
              <w:t>）土壤环境：根据《环境影响评价技术导则 土壤环境（试行）》（HJ 964-2018）附录A.本工程行业类别属于</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水利</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中</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其他</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，工程类别为Ⅲ类；工程敏感程度为表3</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生态影响型项目</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中的不敏感。因此，根据</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表2生态影响型评价工作等级划分表</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，本工程可不开展土壤环境影响评价工作。</w:t>
            </w: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r>
              <w:rPr>
                <w:rFonts w:hint="eastAsia" w:ascii="Times New Roman" w:hAnsi="Times New Roman" w:cs="Times New Roman"/>
                <w:color w:val="auto"/>
                <w:kern w:val="0"/>
                <w:sz w:val="21"/>
                <w:szCs w:val="21"/>
                <w:lang w:val="en-US" w:eastAsia="zh-CN"/>
              </w:rPr>
              <w:t>4</w:t>
            </w:r>
            <w:r>
              <w:rPr>
                <w:rFonts w:hint="default" w:ascii="Times New Roman" w:hAnsi="Times New Roman" w:eastAsia="宋体" w:cs="Times New Roman"/>
                <w:color w:val="auto"/>
                <w:kern w:val="0"/>
                <w:sz w:val="21"/>
                <w:szCs w:val="21"/>
              </w:rPr>
              <w:t>）生态环境：本</w:t>
            </w:r>
            <w:r>
              <w:rPr>
                <w:rFonts w:hint="default" w:ascii="Times New Roman" w:hAnsi="Times New Roman" w:eastAsia="宋体" w:cs="Times New Roman"/>
                <w:color w:val="auto"/>
                <w:kern w:val="0"/>
                <w:sz w:val="21"/>
                <w:szCs w:val="21"/>
                <w:lang w:val="en-US" w:eastAsia="zh-CN"/>
              </w:rPr>
              <w:t>项目</w:t>
            </w:r>
            <w:r>
              <w:rPr>
                <w:rFonts w:hint="default" w:ascii="Times New Roman" w:hAnsi="Times New Roman" w:eastAsia="宋体" w:cs="Times New Roman"/>
                <w:color w:val="auto"/>
                <w:kern w:val="0"/>
                <w:sz w:val="21"/>
                <w:szCs w:val="21"/>
              </w:rPr>
              <w:t>为</w:t>
            </w:r>
            <w:r>
              <w:rPr>
                <w:rFonts w:hint="default" w:ascii="Times New Roman" w:hAnsi="Times New Roman" w:eastAsia="宋体" w:cs="Times New Roman"/>
                <w:color w:val="auto"/>
                <w:kern w:val="0"/>
                <w:sz w:val="21"/>
                <w:szCs w:val="21"/>
                <w:lang w:val="en-US" w:eastAsia="zh-CN"/>
              </w:rPr>
              <w:t>生态修复项目</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项目占地</w:t>
            </w:r>
            <w:r>
              <w:rPr>
                <w:rFonts w:hint="default" w:ascii="Times New Roman" w:hAnsi="Times New Roman" w:eastAsia="宋体" w:cs="Times New Roman"/>
                <w:color w:val="auto"/>
                <w:kern w:val="0"/>
                <w:sz w:val="21"/>
                <w:szCs w:val="21"/>
              </w:rPr>
              <w:t>不涉及国家公园、自然保护区、世界自然遗产、重要生境、自然公园等特殊生态敏感区。</w:t>
            </w:r>
            <w:r>
              <w:rPr>
                <w:rFonts w:hint="default" w:ascii="Times New Roman" w:hAnsi="Times New Roman" w:eastAsia="宋体" w:cs="Times New Roman"/>
                <w:color w:val="auto"/>
                <w:kern w:val="0"/>
                <w:sz w:val="21"/>
                <w:szCs w:val="21"/>
                <w:lang w:val="en-US" w:eastAsia="zh-CN"/>
              </w:rPr>
              <w:t>因此</w:t>
            </w:r>
            <w:r>
              <w:rPr>
                <w:rFonts w:hint="default" w:ascii="Times New Roman" w:hAnsi="Times New Roman" w:eastAsia="宋体" w:cs="Times New Roman"/>
                <w:color w:val="auto"/>
                <w:kern w:val="0"/>
                <w:sz w:val="21"/>
                <w:szCs w:val="21"/>
              </w:rPr>
              <w:t>本项目生态评价范围为工程范围外延300m</w:t>
            </w:r>
            <w:r>
              <w:rPr>
                <w:rFonts w:hint="eastAsia" w:cs="Times New Roman"/>
                <w:color w:val="auto"/>
                <w:kern w:val="0"/>
                <w:sz w:val="21"/>
                <w:szCs w:val="21"/>
                <w:lang w:eastAsia="zh-CN"/>
              </w:rPr>
              <w:t>，</w:t>
            </w:r>
            <w:r>
              <w:rPr>
                <w:rFonts w:hint="eastAsia" w:cs="Times New Roman"/>
                <w:color w:val="auto"/>
                <w:kern w:val="0"/>
                <w:sz w:val="21"/>
                <w:szCs w:val="21"/>
                <w:lang w:val="en-US" w:eastAsia="zh-CN"/>
              </w:rPr>
              <w:t>见附图5</w:t>
            </w:r>
            <w:r>
              <w:rPr>
                <w:rFonts w:hint="default" w:ascii="Times New Roman" w:hAnsi="Times New Roman" w:eastAsia="宋体" w:cs="Times New Roman"/>
                <w:color w:val="auto"/>
                <w:kern w:val="0"/>
                <w:sz w:val="21"/>
                <w:szCs w:val="21"/>
              </w:rPr>
              <w:t>。</w:t>
            </w: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21"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b/>
                <w:bCs/>
                <w:color w:val="auto"/>
                <w:kern w:val="0"/>
                <w:sz w:val="21"/>
                <w:szCs w:val="21"/>
              </w:rPr>
              <w:t>2</w:t>
            </w:r>
            <w:r>
              <w:rPr>
                <w:rFonts w:hint="eastAsia" w:cs="Times New Roman"/>
                <w:b/>
                <w:bCs/>
                <w:color w:val="auto"/>
                <w:kern w:val="0"/>
                <w:sz w:val="21"/>
                <w:szCs w:val="21"/>
                <w:lang w:eastAsia="zh-CN"/>
              </w:rPr>
              <w:t>、</w:t>
            </w:r>
            <w:r>
              <w:rPr>
                <w:rFonts w:hint="default" w:ascii="Times New Roman" w:hAnsi="Times New Roman" w:eastAsia="宋体" w:cs="Times New Roman"/>
                <w:b/>
                <w:bCs/>
                <w:color w:val="auto"/>
                <w:kern w:val="0"/>
                <w:sz w:val="21"/>
                <w:szCs w:val="21"/>
              </w:rPr>
              <w:t>保护目标</w:t>
            </w: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根据现场踏勘和调查，项目周边300m范围内无国家公园、自然保护区、水土流失重点预防区和重点治理区、风景名胜区、森林公园、地质公园、重要湿地、珍稀濒危野生动植物天然集中分布区、重要水生生物的自然产卵场及索饵场和洄游通道、天然渔场等</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lang w:val="en-US" w:eastAsia="zh-CN"/>
              </w:rPr>
              <w:t>项目范围不涉及公益林</w:t>
            </w:r>
            <w:r>
              <w:rPr>
                <w:rFonts w:hint="eastAsia" w:cs="Times New Roman"/>
                <w:color w:val="auto"/>
                <w:kern w:val="0"/>
                <w:sz w:val="21"/>
                <w:szCs w:val="21"/>
                <w:lang w:val="en-US" w:eastAsia="zh-CN"/>
              </w:rPr>
              <w:t>；</w:t>
            </w:r>
            <w:r>
              <w:rPr>
                <w:rFonts w:hint="default" w:ascii="Times New Roman" w:hAnsi="Times New Roman" w:eastAsia="宋体" w:cs="Times New Roman"/>
                <w:color w:val="auto"/>
                <w:kern w:val="0"/>
                <w:sz w:val="21"/>
                <w:szCs w:val="21"/>
              </w:rPr>
              <w:t>本工程涉及的地表水体主要为</w:t>
            </w:r>
            <w:r>
              <w:rPr>
                <w:rFonts w:hint="eastAsia" w:ascii="Times New Roman" w:hAnsi="Times New Roman" w:eastAsia="宋体" w:cs="Times New Roman"/>
                <w:color w:val="auto"/>
                <w:kern w:val="0"/>
                <w:sz w:val="21"/>
                <w:szCs w:val="21"/>
                <w:lang w:val="en-US" w:eastAsia="zh-CN"/>
              </w:rPr>
              <w:t>海马箐水库</w:t>
            </w:r>
            <w:r>
              <w:rPr>
                <w:rFonts w:hint="eastAsia" w:cs="Times New Roman"/>
                <w:color w:val="auto"/>
                <w:kern w:val="0"/>
                <w:sz w:val="21"/>
                <w:szCs w:val="21"/>
                <w:lang w:val="en-US" w:eastAsia="zh-CN"/>
              </w:rPr>
              <w:t>和喷水洞河</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本次评价以项目区外延500m范围确定大气环境敏感点，外延200m范围确定</w:t>
            </w:r>
            <w:r>
              <w:rPr>
                <w:rFonts w:hint="eastAsia" w:cs="Times New Roman"/>
                <w:color w:val="auto"/>
                <w:kern w:val="0"/>
                <w:sz w:val="21"/>
                <w:szCs w:val="21"/>
                <w:lang w:val="en-US" w:eastAsia="zh-CN"/>
              </w:rPr>
              <w:t>施工期</w:t>
            </w:r>
            <w:r>
              <w:rPr>
                <w:rFonts w:hint="default" w:ascii="Times New Roman" w:hAnsi="Times New Roman" w:eastAsia="宋体" w:cs="Times New Roman"/>
                <w:color w:val="auto"/>
                <w:kern w:val="0"/>
                <w:sz w:val="21"/>
                <w:szCs w:val="21"/>
              </w:rPr>
              <w:t>声环境敏感点，生态环境评价范围为</w:t>
            </w:r>
            <w:r>
              <w:rPr>
                <w:rFonts w:hint="eastAsia" w:cs="Times New Roman"/>
                <w:color w:val="auto"/>
                <w:kern w:val="0"/>
                <w:sz w:val="21"/>
                <w:szCs w:val="21"/>
                <w:lang w:val="en-US" w:eastAsia="zh-CN"/>
              </w:rPr>
              <w:t>工程范围</w:t>
            </w:r>
            <w:r>
              <w:rPr>
                <w:rFonts w:hint="default" w:ascii="Times New Roman" w:hAnsi="Times New Roman" w:eastAsia="宋体" w:cs="Times New Roman"/>
                <w:color w:val="auto"/>
                <w:kern w:val="0"/>
                <w:sz w:val="21"/>
                <w:szCs w:val="21"/>
              </w:rPr>
              <w:t>外延300m。项目评价范围内保护目标详见下表。</w:t>
            </w: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表</w:t>
            </w:r>
            <w:r>
              <w:rPr>
                <w:rFonts w:hint="eastAsia" w:ascii="Times New Roman" w:hAnsi="Times New Roman" w:eastAsia="宋体" w:cs="Times New Roman"/>
                <w:b/>
                <w:bCs/>
                <w:color w:val="auto"/>
                <w:kern w:val="0"/>
                <w:sz w:val="21"/>
                <w:szCs w:val="21"/>
                <w:lang w:val="en-US" w:eastAsia="zh-CN"/>
              </w:rPr>
              <w:t xml:space="preserve"> </w:t>
            </w:r>
            <w:r>
              <w:rPr>
                <w:rFonts w:hint="default" w:ascii="Times New Roman" w:hAnsi="Times New Roman" w:eastAsia="宋体" w:cs="Times New Roman"/>
                <w:b/>
                <w:bCs/>
                <w:color w:val="auto"/>
                <w:kern w:val="0"/>
                <w:sz w:val="21"/>
                <w:szCs w:val="21"/>
                <w:lang w:val="en-US" w:eastAsia="zh-CN"/>
              </w:rPr>
              <w:t>3-</w:t>
            </w:r>
            <w:r>
              <w:rPr>
                <w:rFonts w:hint="eastAsia" w:cs="Times New Roman"/>
                <w:b/>
                <w:bCs/>
                <w:color w:val="auto"/>
                <w:kern w:val="0"/>
                <w:sz w:val="21"/>
                <w:szCs w:val="21"/>
                <w:lang w:val="en-US" w:eastAsia="zh-CN"/>
              </w:rPr>
              <w:t>4</w:t>
            </w:r>
            <w:r>
              <w:rPr>
                <w:rFonts w:hint="default" w:ascii="Times New Roman" w:hAnsi="Times New Roman" w:eastAsia="宋体" w:cs="Times New Roman"/>
                <w:b/>
                <w:bCs/>
                <w:color w:val="auto"/>
                <w:kern w:val="0"/>
                <w:sz w:val="21"/>
                <w:szCs w:val="21"/>
              </w:rPr>
              <w:t xml:space="preserve"> 项目评价范围内保护目标一览表</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206"/>
              <w:gridCol w:w="1094"/>
              <w:gridCol w:w="1020"/>
              <w:gridCol w:w="727"/>
              <w:gridCol w:w="708"/>
              <w:gridCol w:w="738"/>
              <w:gridCol w:w="679"/>
              <w:gridCol w:w="1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9"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序号</w:t>
                  </w:r>
                </w:p>
              </w:tc>
              <w:tc>
                <w:tcPr>
                  <w:tcW w:w="763"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名称</w:t>
                  </w:r>
                </w:p>
              </w:tc>
              <w:tc>
                <w:tcPr>
                  <w:tcW w:w="1337" w:type="pct"/>
                  <w:gridSpan w:val="2"/>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坐标</w:t>
                  </w:r>
                </w:p>
              </w:tc>
              <w:tc>
                <w:tcPr>
                  <w:tcW w:w="460"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保护对象</w:t>
                  </w:r>
                </w:p>
              </w:tc>
              <w:tc>
                <w:tcPr>
                  <w:tcW w:w="448"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保护内容</w:t>
                  </w:r>
                </w:p>
              </w:tc>
              <w:tc>
                <w:tcPr>
                  <w:tcW w:w="467"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环境功能区</w:t>
                  </w:r>
                </w:p>
              </w:tc>
              <w:tc>
                <w:tcPr>
                  <w:tcW w:w="429"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相对项目方位</w:t>
                  </w:r>
                </w:p>
              </w:tc>
              <w:tc>
                <w:tcPr>
                  <w:tcW w:w="654"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相对项目距离/m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9" w:type="pct"/>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763" w:type="pct"/>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69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经度</w:t>
                  </w:r>
                </w:p>
              </w:tc>
              <w:tc>
                <w:tcPr>
                  <w:tcW w:w="64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纬度</w:t>
                  </w:r>
                </w:p>
              </w:tc>
              <w:tc>
                <w:tcPr>
                  <w:tcW w:w="460" w:type="pct"/>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448" w:type="pct"/>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467" w:type="pct"/>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429" w:type="pct"/>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654" w:type="pct"/>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9"/>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声环境</w:t>
                  </w:r>
                  <w:r>
                    <w:rPr>
                      <w:rFonts w:hint="default" w:ascii="Times New Roman" w:hAnsi="Times New Roman" w:eastAsia="宋体" w:cs="Times New Roman"/>
                      <w:color w:val="auto"/>
                      <w:kern w:val="0"/>
                      <w:sz w:val="21"/>
                      <w:szCs w:val="21"/>
                      <w:lang w:eastAsia="zh-CN" w:bidi="ar"/>
                    </w:rPr>
                    <w:t>、</w:t>
                  </w:r>
                  <w:r>
                    <w:rPr>
                      <w:rFonts w:hint="default" w:ascii="Times New Roman" w:hAnsi="Times New Roman" w:eastAsia="宋体" w:cs="Times New Roman"/>
                      <w:color w:val="auto"/>
                      <w:sz w:val="21"/>
                      <w:szCs w:val="21"/>
                    </w:rPr>
                    <w:t>大气环境保护目标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9"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1</w:t>
                  </w:r>
                </w:p>
              </w:tc>
              <w:tc>
                <w:tcPr>
                  <w:tcW w:w="763"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新安村</w:t>
                  </w:r>
                </w:p>
              </w:tc>
              <w:tc>
                <w:tcPr>
                  <w:tcW w:w="692"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36.86056</w:t>
                  </w:r>
                  <w:r>
                    <w:rPr>
                      <w:rFonts w:hint="default" w:ascii="Times New Roman" w:hAnsi="Times New Roman" w:eastAsia="宋体" w:cs="Times New Roman"/>
                      <w:color w:val="auto"/>
                      <w:sz w:val="21"/>
                      <w:szCs w:val="21"/>
                      <w:highlight w:val="none"/>
                    </w:rPr>
                    <w:t>″</w:t>
                  </w:r>
                </w:p>
              </w:tc>
              <w:tc>
                <w:tcPr>
                  <w:tcW w:w="644"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25°8′</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.03298</w:t>
                  </w:r>
                  <w:r>
                    <w:rPr>
                      <w:rFonts w:hint="default" w:ascii="Times New Roman" w:hAnsi="Times New Roman" w:eastAsia="宋体" w:cs="Times New Roman"/>
                      <w:color w:val="auto"/>
                      <w:sz w:val="21"/>
                      <w:szCs w:val="21"/>
                      <w:highlight w:val="none"/>
                      <w:lang w:val="en-US" w:eastAsia="zh-CN"/>
                    </w:rPr>
                    <w:t>59004</w:t>
                  </w:r>
                  <w:r>
                    <w:rPr>
                      <w:rFonts w:hint="default" w:ascii="Times New Roman" w:hAnsi="Times New Roman" w:eastAsia="宋体" w:cs="Times New Roman"/>
                      <w:color w:val="auto"/>
                      <w:sz w:val="21"/>
                      <w:szCs w:val="21"/>
                      <w:highlight w:val="none"/>
                    </w:rPr>
                    <w:t>″</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居民区</w:t>
                  </w:r>
                </w:p>
              </w:tc>
              <w:tc>
                <w:tcPr>
                  <w:tcW w:w="448"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约</w:t>
                  </w:r>
                  <w:r>
                    <w:rPr>
                      <w:rFonts w:hint="default" w:ascii="Times New Roman" w:hAnsi="Times New Roman" w:eastAsia="宋体" w:cs="Times New Roman"/>
                      <w:color w:val="auto"/>
                      <w:sz w:val="21"/>
                      <w:szCs w:val="21"/>
                      <w:lang w:val="en-US" w:eastAsia="zh-CN"/>
                    </w:rPr>
                    <w:t>62</w:t>
                  </w:r>
                  <w:r>
                    <w:rPr>
                      <w:rFonts w:hint="default" w:ascii="Times New Roman" w:hAnsi="Times New Roman" w:eastAsia="宋体" w:cs="Times New Roman"/>
                      <w:color w:val="auto"/>
                      <w:sz w:val="21"/>
                      <w:szCs w:val="21"/>
                    </w:rPr>
                    <w:t>人</w:t>
                  </w:r>
                </w:p>
              </w:tc>
              <w:tc>
                <w:tcPr>
                  <w:tcW w:w="467" w:type="pct"/>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声环境</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2</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eastAsia="zh-CN"/>
                    </w:rPr>
                    <w:t>类区、</w:t>
                  </w:r>
                  <w:r>
                    <w:rPr>
                      <w:rFonts w:hint="default" w:ascii="Times New Roman" w:hAnsi="Times New Roman" w:eastAsia="宋体" w:cs="Times New Roman"/>
                      <w:color w:val="auto"/>
                      <w:kern w:val="0"/>
                      <w:sz w:val="21"/>
                      <w:szCs w:val="21"/>
                    </w:rPr>
                    <w:t>环境空气二类区</w:t>
                  </w:r>
                </w:p>
              </w:tc>
              <w:tc>
                <w:tcPr>
                  <w:tcW w:w="429"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65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9"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2</w:t>
                  </w:r>
                </w:p>
              </w:tc>
              <w:tc>
                <w:tcPr>
                  <w:tcW w:w="763"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洗洋塘村</w:t>
                  </w:r>
                </w:p>
              </w:tc>
              <w:tc>
                <w:tcPr>
                  <w:tcW w:w="692"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11.22401</w:t>
                  </w:r>
                  <w:r>
                    <w:rPr>
                      <w:rFonts w:hint="default" w:ascii="Times New Roman" w:hAnsi="Times New Roman" w:eastAsia="宋体" w:cs="Times New Roman"/>
                      <w:color w:val="auto"/>
                      <w:sz w:val="21"/>
                      <w:szCs w:val="21"/>
                      <w:highlight w:val="none"/>
                    </w:rPr>
                    <w:t>″</w:t>
                  </w:r>
                </w:p>
              </w:tc>
              <w:tc>
                <w:tcPr>
                  <w:tcW w:w="644"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25°</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0.29159</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居民区</w:t>
                  </w:r>
                </w:p>
              </w:tc>
              <w:tc>
                <w:tcPr>
                  <w:tcW w:w="448"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约</w:t>
                  </w:r>
                  <w:r>
                    <w:rPr>
                      <w:rFonts w:hint="default" w:ascii="Times New Roman" w:hAnsi="Times New Roman" w:eastAsia="宋体" w:cs="Times New Roman"/>
                      <w:color w:val="auto"/>
                      <w:sz w:val="21"/>
                      <w:szCs w:val="21"/>
                      <w:lang w:val="en-US" w:eastAsia="zh-CN"/>
                    </w:rPr>
                    <w:t>438</w:t>
                  </w:r>
                  <w:r>
                    <w:rPr>
                      <w:rFonts w:hint="default" w:ascii="Times New Roman" w:hAnsi="Times New Roman" w:eastAsia="宋体" w:cs="Times New Roman"/>
                      <w:color w:val="auto"/>
                      <w:sz w:val="21"/>
                      <w:szCs w:val="21"/>
                    </w:rPr>
                    <w:t>人</w:t>
                  </w:r>
                </w:p>
              </w:tc>
              <w:tc>
                <w:tcPr>
                  <w:tcW w:w="467" w:type="pct"/>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429"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w:t>
                  </w:r>
                </w:p>
              </w:tc>
              <w:tc>
                <w:tcPr>
                  <w:tcW w:w="65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9"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3</w:t>
                  </w:r>
                </w:p>
              </w:tc>
              <w:tc>
                <w:tcPr>
                  <w:tcW w:w="763"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水塘子村</w:t>
                  </w:r>
                </w:p>
              </w:tc>
              <w:tc>
                <w:tcPr>
                  <w:tcW w:w="692"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28.64335″</w:t>
                  </w:r>
                </w:p>
              </w:tc>
              <w:tc>
                <w:tcPr>
                  <w:tcW w:w="644"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25°</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1.93481″</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居民区</w:t>
                  </w:r>
                </w:p>
              </w:tc>
              <w:tc>
                <w:tcPr>
                  <w:tcW w:w="448"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约</w:t>
                  </w:r>
                  <w:r>
                    <w:rPr>
                      <w:rFonts w:hint="default" w:ascii="Times New Roman" w:hAnsi="Times New Roman" w:eastAsia="宋体" w:cs="Times New Roman"/>
                      <w:color w:val="auto"/>
                      <w:sz w:val="21"/>
                      <w:szCs w:val="21"/>
                      <w:lang w:val="en-US" w:eastAsia="zh-CN"/>
                    </w:rPr>
                    <w:t>212</w:t>
                  </w:r>
                  <w:r>
                    <w:rPr>
                      <w:rFonts w:hint="default" w:ascii="Times New Roman" w:hAnsi="Times New Roman" w:eastAsia="宋体" w:cs="Times New Roman"/>
                      <w:color w:val="auto"/>
                      <w:sz w:val="21"/>
                      <w:szCs w:val="21"/>
                    </w:rPr>
                    <w:t>人</w:t>
                  </w:r>
                </w:p>
              </w:tc>
              <w:tc>
                <w:tcPr>
                  <w:tcW w:w="467" w:type="pct"/>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429"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65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9"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w:t>
                  </w:r>
                </w:p>
              </w:tc>
              <w:tc>
                <w:tcPr>
                  <w:tcW w:w="763"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大河村</w:t>
                  </w:r>
                </w:p>
              </w:tc>
              <w:tc>
                <w:tcPr>
                  <w:tcW w:w="692"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33.58720</w:t>
                  </w:r>
                  <w:r>
                    <w:rPr>
                      <w:rFonts w:hint="default" w:ascii="Times New Roman" w:hAnsi="Times New Roman" w:eastAsia="宋体" w:cs="Times New Roman"/>
                      <w:color w:val="auto"/>
                      <w:sz w:val="21"/>
                      <w:szCs w:val="21"/>
                      <w:highlight w:val="none"/>
                    </w:rPr>
                    <w:t>″</w:t>
                  </w:r>
                </w:p>
              </w:tc>
              <w:tc>
                <w:tcPr>
                  <w:tcW w:w="644"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25°</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41</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02065</w:t>
                  </w:r>
                  <w:r>
                    <w:rPr>
                      <w:rFonts w:hint="default" w:ascii="Times New Roman" w:hAnsi="Times New Roman" w:eastAsia="宋体" w:cs="Times New Roman"/>
                      <w:color w:val="auto"/>
                      <w:sz w:val="21"/>
                      <w:szCs w:val="21"/>
                      <w:highlight w:val="none"/>
                    </w:rPr>
                    <w:t>″</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居民区</w:t>
                  </w:r>
                </w:p>
              </w:tc>
              <w:tc>
                <w:tcPr>
                  <w:tcW w:w="448"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约</w:t>
                  </w:r>
                  <w:r>
                    <w:rPr>
                      <w:rFonts w:hint="default" w:ascii="Times New Roman" w:hAnsi="Times New Roman" w:eastAsia="宋体" w:cs="Times New Roman"/>
                      <w:color w:val="auto"/>
                      <w:sz w:val="21"/>
                      <w:szCs w:val="21"/>
                      <w:lang w:val="en-US" w:eastAsia="zh-CN"/>
                    </w:rPr>
                    <w:t>152</w:t>
                  </w:r>
                  <w:r>
                    <w:rPr>
                      <w:rFonts w:hint="default" w:ascii="Times New Roman" w:hAnsi="Times New Roman" w:eastAsia="宋体" w:cs="Times New Roman"/>
                      <w:color w:val="auto"/>
                      <w:sz w:val="21"/>
                      <w:szCs w:val="21"/>
                    </w:rPr>
                    <w:t>人</w:t>
                  </w:r>
                </w:p>
              </w:tc>
              <w:tc>
                <w:tcPr>
                  <w:tcW w:w="467" w:type="pct"/>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429"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w:t>
                  </w:r>
                </w:p>
              </w:tc>
              <w:tc>
                <w:tcPr>
                  <w:tcW w:w="65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9"/>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注：本表声环境保护目标仅限施工期评价范围，项目运营期无声环境保护目标。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9"/>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地表水环境保护目标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序号</w:t>
                  </w:r>
                </w:p>
              </w:tc>
              <w:tc>
                <w:tcPr>
                  <w:tcW w:w="76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保护目标</w:t>
                  </w:r>
                </w:p>
              </w:tc>
              <w:tc>
                <w:tcPr>
                  <w:tcW w:w="6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方位</w:t>
                  </w:r>
                </w:p>
              </w:tc>
              <w:tc>
                <w:tcPr>
                  <w:tcW w:w="6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最近距离（m）</w:t>
                  </w:r>
                </w:p>
              </w:tc>
              <w:tc>
                <w:tcPr>
                  <w:tcW w:w="908"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基本情况</w:t>
                  </w:r>
                </w:p>
              </w:tc>
              <w:tc>
                <w:tcPr>
                  <w:tcW w:w="4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保护类别</w:t>
                  </w:r>
                </w:p>
              </w:tc>
              <w:tc>
                <w:tcPr>
                  <w:tcW w:w="108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w:t>
                  </w:r>
                </w:p>
              </w:tc>
              <w:tc>
                <w:tcPr>
                  <w:tcW w:w="76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lang w:eastAsia="zh-CN"/>
                    </w:rPr>
                    <w:t>喷水洞河</w:t>
                  </w:r>
                </w:p>
              </w:tc>
              <w:tc>
                <w:tcPr>
                  <w:tcW w:w="692"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紧邻</w:t>
                  </w:r>
                </w:p>
              </w:tc>
              <w:tc>
                <w:tcPr>
                  <w:tcW w:w="6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908"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tabs>
                      <w:tab w:val="left" w:pos="4280"/>
                    </w:tabs>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河流</w:t>
                  </w:r>
                </w:p>
              </w:tc>
              <w:tc>
                <w:tcPr>
                  <w:tcW w:w="467" w:type="pct"/>
                  <w:vMerge w:val="restart"/>
                  <w:tcBorders>
                    <w:top w:val="single" w:color="auto" w:sz="4" w:space="0"/>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Ⅱ类</w:t>
                  </w:r>
                </w:p>
              </w:tc>
              <w:tc>
                <w:tcPr>
                  <w:tcW w:w="1084" w:type="pct"/>
                  <w:gridSpan w:val="2"/>
                  <w:vMerge w:val="restart"/>
                  <w:tcBorders>
                    <w:top w:val="single" w:color="auto" w:sz="4" w:space="0"/>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《地表水环境质量标准》（GB3838-2002）Ⅱ类水质标准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w:t>
                  </w:r>
                </w:p>
              </w:tc>
              <w:tc>
                <w:tcPr>
                  <w:tcW w:w="76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lang w:eastAsia="zh-CN"/>
                    </w:rPr>
                    <w:t>海马箐水库</w:t>
                  </w:r>
                </w:p>
              </w:tc>
              <w:tc>
                <w:tcPr>
                  <w:tcW w:w="692"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lang w:bidi="ar"/>
                    </w:rPr>
                  </w:pPr>
                </w:p>
              </w:tc>
              <w:tc>
                <w:tcPr>
                  <w:tcW w:w="6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w:t>
                  </w:r>
                </w:p>
              </w:tc>
              <w:tc>
                <w:tcPr>
                  <w:tcW w:w="908"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tabs>
                      <w:tab w:val="left" w:pos="4280"/>
                    </w:tabs>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水库</w:t>
                  </w:r>
                </w:p>
              </w:tc>
              <w:tc>
                <w:tcPr>
                  <w:tcW w:w="467"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pacing w:val="16"/>
                      <w:sz w:val="21"/>
                      <w:szCs w:val="21"/>
                    </w:rPr>
                  </w:pPr>
                </w:p>
              </w:tc>
              <w:tc>
                <w:tcPr>
                  <w:tcW w:w="1084" w:type="pct"/>
                  <w:gridSpan w:val="2"/>
                  <w:vMerge w:val="continue"/>
                  <w:tcBorders>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9"/>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生态环境保护目标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02" w:type="pct"/>
                  <w:gridSpan w:val="2"/>
                  <w:tcBorders>
                    <w:top w:val="single" w:color="auto" w:sz="4" w:space="0"/>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rPr>
                    <w:t>保护种类</w:t>
                  </w:r>
                </w:p>
              </w:tc>
              <w:tc>
                <w:tcPr>
                  <w:tcW w:w="133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rPr>
                    <w:t>保护内容</w:t>
                  </w:r>
                </w:p>
              </w:tc>
              <w:tc>
                <w:tcPr>
                  <w:tcW w:w="2459" w:type="pct"/>
                  <w:gridSpan w:val="5"/>
                  <w:tcBorders>
                    <w:top w:val="single" w:color="auto" w:sz="4" w:space="0"/>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rPr>
                    <w:t>保护方式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02" w:type="pct"/>
                  <w:gridSpan w:val="2"/>
                  <w:tcBorders>
                    <w:top w:val="single" w:color="auto" w:sz="4" w:space="0"/>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bCs/>
                      <w:color w:val="auto"/>
                      <w:kern w:val="0"/>
                      <w:sz w:val="21"/>
                      <w:szCs w:val="21"/>
                    </w:rPr>
                    <w:t>植被</w:t>
                  </w:r>
                </w:p>
              </w:tc>
              <w:tc>
                <w:tcPr>
                  <w:tcW w:w="133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bCs/>
                      <w:color w:val="auto"/>
                      <w:kern w:val="0"/>
                      <w:sz w:val="21"/>
                      <w:szCs w:val="21"/>
                    </w:rPr>
                    <w:t>评价区分布的自然植被类型</w:t>
                  </w:r>
                </w:p>
              </w:tc>
              <w:tc>
                <w:tcPr>
                  <w:tcW w:w="2459" w:type="pct"/>
                  <w:gridSpan w:val="5"/>
                  <w:tcBorders>
                    <w:top w:val="single" w:color="auto" w:sz="4" w:space="0"/>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bCs/>
                      <w:color w:val="auto"/>
                      <w:kern w:val="0"/>
                      <w:sz w:val="21"/>
                      <w:szCs w:val="21"/>
                    </w:rPr>
                    <w:t>不因项目建设导致某种植被类型严重受损，保持生态系统结构和功能的平衡。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02"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color w:val="auto"/>
                      <w:kern w:val="0"/>
                      <w:sz w:val="21"/>
                      <w:szCs w:val="21"/>
                      <w:lang w:eastAsia="zh-CN" w:bidi="ar"/>
                    </w:rPr>
                  </w:pPr>
                  <w:r>
                    <w:rPr>
                      <w:rFonts w:hint="default" w:ascii="Times New Roman" w:hAnsi="Times New Roman" w:eastAsia="宋体" w:cs="Times New Roman"/>
                      <w:bCs/>
                      <w:color w:val="auto"/>
                      <w:kern w:val="0"/>
                      <w:sz w:val="21"/>
                      <w:szCs w:val="21"/>
                    </w:rPr>
                    <w:t>植物</w:t>
                  </w:r>
                </w:p>
              </w:tc>
              <w:tc>
                <w:tcPr>
                  <w:tcW w:w="133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bCs/>
                      <w:color w:val="auto"/>
                      <w:kern w:val="0"/>
                      <w:sz w:val="21"/>
                      <w:szCs w:val="21"/>
                      <w:lang w:val="en-US" w:eastAsia="zh-CN"/>
                    </w:rPr>
                    <w:t>评价范围内</w:t>
                  </w:r>
                  <w:r>
                    <w:rPr>
                      <w:rFonts w:hint="default" w:ascii="Times New Roman" w:hAnsi="Times New Roman" w:eastAsia="宋体" w:cs="Times New Roman"/>
                      <w:bCs/>
                      <w:color w:val="auto"/>
                      <w:kern w:val="0"/>
                      <w:sz w:val="21"/>
                      <w:szCs w:val="21"/>
                    </w:rPr>
                    <w:t>植物资源</w:t>
                  </w:r>
                </w:p>
              </w:tc>
              <w:tc>
                <w:tcPr>
                  <w:tcW w:w="2459"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color w:val="auto"/>
                      <w:kern w:val="0"/>
                      <w:sz w:val="21"/>
                      <w:szCs w:val="21"/>
                      <w:lang w:eastAsia="zh-CN" w:bidi="ar"/>
                    </w:rPr>
                  </w:pPr>
                  <w:r>
                    <w:rPr>
                      <w:rFonts w:hint="default" w:ascii="Times New Roman" w:hAnsi="Times New Roman" w:eastAsia="宋体" w:cs="Times New Roman"/>
                      <w:bCs/>
                      <w:color w:val="auto"/>
                      <w:kern w:val="0"/>
                      <w:sz w:val="21"/>
                      <w:szCs w:val="21"/>
                    </w:rPr>
                    <w:t>不因项目建设导致评价区记录的维管植物灭绝，也不因项目建设造成评价区</w:t>
                  </w:r>
                  <w:r>
                    <w:rPr>
                      <w:rFonts w:hint="default" w:ascii="Times New Roman" w:hAnsi="Times New Roman" w:eastAsia="宋体" w:cs="Times New Roman"/>
                      <w:bCs/>
                      <w:color w:val="auto"/>
                      <w:kern w:val="0"/>
                      <w:sz w:val="21"/>
                      <w:szCs w:val="21"/>
                      <w:lang w:eastAsia="zh-CN"/>
                    </w:rPr>
                    <w:t>群落</w:t>
                  </w:r>
                  <w:r>
                    <w:rPr>
                      <w:rFonts w:hint="default" w:ascii="Times New Roman" w:hAnsi="Times New Roman" w:eastAsia="宋体" w:cs="Times New Roman"/>
                      <w:bCs/>
                      <w:color w:val="auto"/>
                      <w:kern w:val="0"/>
                      <w:sz w:val="21"/>
                      <w:szCs w:val="21"/>
                    </w:rPr>
                    <w:t>和生境发生剧烈变化</w:t>
                  </w:r>
                  <w:r>
                    <w:rPr>
                      <w:rFonts w:hint="eastAsia" w:cs="Times New Roman"/>
                      <w:bCs/>
                      <w:color w:val="auto"/>
                      <w:kern w:val="0"/>
                      <w:sz w:val="21"/>
                      <w:szCs w:val="21"/>
                      <w:lang w:eastAsia="zh-CN"/>
                    </w:rPr>
                    <w:t>；</w:t>
                  </w:r>
                  <w:r>
                    <w:rPr>
                      <w:rFonts w:hint="default" w:ascii="Times New Roman" w:hAnsi="Times New Roman" w:eastAsia="宋体" w:cs="Times New Roman"/>
                      <w:bCs/>
                      <w:color w:val="auto"/>
                      <w:kern w:val="0"/>
                      <w:sz w:val="21"/>
                      <w:szCs w:val="21"/>
                    </w:rPr>
                    <w:t>不因项目建设导致</w:t>
                  </w:r>
                  <w:r>
                    <w:rPr>
                      <w:rFonts w:hint="default" w:ascii="Times New Roman" w:hAnsi="Times New Roman" w:eastAsia="宋体" w:cs="Times New Roman"/>
                      <w:bCs/>
                      <w:color w:val="auto"/>
                      <w:kern w:val="0"/>
                      <w:sz w:val="21"/>
                      <w:szCs w:val="21"/>
                      <w:lang w:val="en-US" w:eastAsia="zh-CN"/>
                    </w:rPr>
                    <w:t>公益林、天然林面积减少和性质改变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02"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bCs/>
                      <w:color w:val="auto"/>
                      <w:kern w:val="0"/>
                      <w:sz w:val="21"/>
                      <w:szCs w:val="21"/>
                    </w:rPr>
                    <w:t>野生动物</w:t>
                  </w:r>
                </w:p>
              </w:tc>
              <w:tc>
                <w:tcPr>
                  <w:tcW w:w="133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bCs/>
                      <w:color w:val="auto"/>
                      <w:kern w:val="0"/>
                      <w:sz w:val="21"/>
                      <w:szCs w:val="21"/>
                    </w:rPr>
                    <w:t>动物资源：评价区不涉及野生动物重要生境，也不涉及鸟类迁徙通道。</w:t>
                  </w:r>
                </w:p>
              </w:tc>
              <w:tc>
                <w:tcPr>
                  <w:tcW w:w="2459"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bCs/>
                      <w:color w:val="auto"/>
                      <w:kern w:val="0"/>
                      <w:sz w:val="21"/>
                      <w:szCs w:val="21"/>
                    </w:rPr>
                    <w:t>不因项目建设导致评价区野生动物物种减少，维持现有生态功能不降低。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02"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Cs/>
                      <w:color w:val="auto"/>
                      <w:kern w:val="0"/>
                      <w:sz w:val="21"/>
                      <w:szCs w:val="21"/>
                      <w:lang w:val="en-US"/>
                    </w:rPr>
                  </w:pPr>
                  <w:r>
                    <w:rPr>
                      <w:rFonts w:hint="eastAsia" w:cs="Times New Roman"/>
                      <w:bCs/>
                      <w:color w:val="auto"/>
                      <w:kern w:val="0"/>
                      <w:sz w:val="21"/>
                      <w:szCs w:val="21"/>
                      <w:lang w:val="en-US" w:eastAsia="zh-CN"/>
                    </w:rPr>
                    <w:t>水生生态</w:t>
                  </w:r>
                </w:p>
              </w:tc>
              <w:tc>
                <w:tcPr>
                  <w:tcW w:w="133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Cs/>
                      <w:color w:val="auto"/>
                      <w:kern w:val="0"/>
                      <w:sz w:val="21"/>
                      <w:szCs w:val="21"/>
                      <w:lang w:val="en-US"/>
                    </w:rPr>
                  </w:pPr>
                  <w:r>
                    <w:rPr>
                      <w:rFonts w:hint="default" w:ascii="Times New Roman" w:hAnsi="Times New Roman" w:eastAsia="宋体" w:cs="Times New Roman"/>
                      <w:bCs/>
                      <w:color w:val="auto"/>
                      <w:kern w:val="0"/>
                      <w:sz w:val="21"/>
                      <w:szCs w:val="21"/>
                      <w:lang w:val="en-US" w:eastAsia="zh-CN"/>
                    </w:rPr>
                    <w:t>评价范围内</w:t>
                  </w:r>
                  <w:r>
                    <w:rPr>
                      <w:rFonts w:hint="eastAsia" w:cs="Times New Roman"/>
                      <w:bCs/>
                      <w:color w:val="auto"/>
                      <w:kern w:val="0"/>
                      <w:sz w:val="21"/>
                      <w:szCs w:val="21"/>
                      <w:lang w:val="en-US" w:eastAsia="zh-CN"/>
                    </w:rPr>
                    <w:t>水生生物</w:t>
                  </w:r>
                </w:p>
              </w:tc>
              <w:tc>
                <w:tcPr>
                  <w:tcW w:w="2459"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Cs/>
                      <w:color w:val="auto"/>
                      <w:kern w:val="0"/>
                      <w:sz w:val="21"/>
                      <w:szCs w:val="21"/>
                      <w:lang w:val="en-US"/>
                    </w:rPr>
                  </w:pPr>
                  <w:r>
                    <w:rPr>
                      <w:rFonts w:hint="default" w:ascii="Times New Roman" w:hAnsi="Times New Roman" w:eastAsia="宋体" w:cs="Times New Roman"/>
                      <w:bCs/>
                      <w:color w:val="auto"/>
                      <w:kern w:val="0"/>
                      <w:sz w:val="21"/>
                      <w:szCs w:val="21"/>
                    </w:rPr>
                    <w:t>不因项目建设导致</w:t>
                  </w:r>
                  <w:r>
                    <w:rPr>
                      <w:rFonts w:hint="eastAsia" w:cs="Times New Roman"/>
                      <w:bCs/>
                      <w:color w:val="auto"/>
                      <w:kern w:val="0"/>
                      <w:sz w:val="21"/>
                      <w:szCs w:val="21"/>
                      <w:lang w:val="en-US" w:eastAsia="zh-CN"/>
                    </w:rPr>
                    <w:t>水生生物大面积死亡，水生</w:t>
                  </w:r>
                  <w:r>
                    <w:rPr>
                      <w:rFonts w:hint="default" w:ascii="Times New Roman" w:hAnsi="Times New Roman" w:eastAsia="宋体" w:cs="Times New Roman"/>
                      <w:bCs/>
                      <w:color w:val="auto"/>
                      <w:kern w:val="0"/>
                      <w:sz w:val="21"/>
                      <w:szCs w:val="21"/>
                    </w:rPr>
                    <w:t>生态质量不低于现有水平</w:t>
                  </w:r>
                </w:p>
              </w:tc>
            </w:tr>
          </w:tbl>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8" w:hRule="atLeast"/>
          <w:jc w:val="center"/>
        </w:trPr>
        <w:tc>
          <w:tcPr>
            <w:tcW w:w="1025" w:type="dxa"/>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评价</w:t>
            </w:r>
          </w:p>
          <w:p>
            <w:pPr>
              <w:keepNext w:val="0"/>
              <w:keepLines w:val="0"/>
              <w:pageBreakBefore w:val="0"/>
              <w:suppressLineNumbers w:val="0"/>
              <w:kinsoku/>
              <w:overflowPunct/>
              <w:topLinePunct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标准</w:t>
            </w:r>
          </w:p>
        </w:tc>
        <w:tc>
          <w:tcPr>
            <w:tcW w:w="8132" w:type="dxa"/>
            <w:noWrap w:val="0"/>
            <w:vAlign w:val="center"/>
          </w:tcPr>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21" w:firstLineChars="200"/>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1</w:t>
            </w:r>
            <w:r>
              <w:rPr>
                <w:rFonts w:hint="eastAsia" w:cs="Times New Roman"/>
                <w:b/>
                <w:bCs/>
                <w:color w:val="auto"/>
                <w:kern w:val="0"/>
                <w:sz w:val="21"/>
                <w:szCs w:val="21"/>
                <w:lang w:eastAsia="zh-CN"/>
              </w:rPr>
              <w:t>、</w:t>
            </w:r>
            <w:r>
              <w:rPr>
                <w:rFonts w:hint="default" w:ascii="Times New Roman" w:hAnsi="Times New Roman" w:eastAsia="宋体" w:cs="Times New Roman"/>
                <w:b/>
                <w:bCs/>
                <w:color w:val="auto"/>
                <w:kern w:val="0"/>
                <w:sz w:val="21"/>
                <w:szCs w:val="21"/>
              </w:rPr>
              <w:t>环境质量标准</w:t>
            </w: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21" w:firstLineChars="200"/>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（1）环境空气质量标准</w:t>
            </w: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项目所在区域为二类区，环境空气质量执行《环境空气质量标准》（GB3095-2012）</w:t>
            </w:r>
            <w:r>
              <w:rPr>
                <w:rFonts w:hint="default" w:ascii="Times New Roman" w:hAnsi="Times New Roman" w:eastAsia="宋体" w:cs="Times New Roman"/>
                <w:color w:val="auto"/>
                <w:kern w:val="0"/>
                <w:sz w:val="21"/>
                <w:szCs w:val="21"/>
                <w:lang w:val="en-US" w:eastAsia="zh-CN"/>
              </w:rPr>
              <w:t>及其修改单中的</w:t>
            </w:r>
            <w:r>
              <w:rPr>
                <w:rFonts w:hint="default" w:ascii="Times New Roman" w:hAnsi="Times New Roman" w:eastAsia="宋体" w:cs="Times New Roman"/>
                <w:color w:val="auto"/>
                <w:kern w:val="0"/>
                <w:sz w:val="21"/>
                <w:szCs w:val="21"/>
              </w:rPr>
              <w:t>二级标准。具体指标见下表。</w:t>
            </w: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表</w:t>
            </w:r>
            <w:r>
              <w:rPr>
                <w:rFonts w:hint="eastAsia" w:ascii="Times New Roman" w:hAnsi="Times New Roman" w:eastAsia="宋体" w:cs="Times New Roman"/>
                <w:b/>
                <w:bCs/>
                <w:color w:val="auto"/>
                <w:kern w:val="0"/>
                <w:sz w:val="21"/>
                <w:szCs w:val="21"/>
                <w:lang w:val="en-US" w:eastAsia="zh-CN"/>
              </w:rPr>
              <w:t xml:space="preserve"> </w:t>
            </w:r>
            <w:r>
              <w:rPr>
                <w:rFonts w:hint="default" w:ascii="Times New Roman" w:hAnsi="Times New Roman" w:eastAsia="宋体" w:cs="Times New Roman"/>
                <w:b/>
                <w:bCs/>
                <w:color w:val="auto"/>
                <w:kern w:val="0"/>
                <w:sz w:val="21"/>
                <w:szCs w:val="21"/>
                <w:lang w:val="en-US" w:eastAsia="zh-CN"/>
              </w:rPr>
              <w:t>3-</w:t>
            </w:r>
            <w:r>
              <w:rPr>
                <w:rFonts w:hint="eastAsia" w:cs="Times New Roman"/>
                <w:b/>
                <w:bCs/>
                <w:color w:val="auto"/>
                <w:kern w:val="0"/>
                <w:sz w:val="21"/>
                <w:szCs w:val="21"/>
                <w:lang w:val="en-US" w:eastAsia="zh-CN"/>
              </w:rPr>
              <w:t>5</w:t>
            </w:r>
            <w:r>
              <w:rPr>
                <w:rFonts w:hint="default" w:ascii="Times New Roman" w:hAnsi="Times New Roman" w:eastAsia="宋体" w:cs="Times New Roman"/>
                <w:b/>
                <w:bCs/>
                <w:color w:val="auto"/>
                <w:kern w:val="0"/>
                <w:sz w:val="21"/>
                <w:szCs w:val="21"/>
              </w:rPr>
              <w:t xml:space="preserve"> 环境空气质量评价执行标准 </w:t>
            </w:r>
            <w:r>
              <w:rPr>
                <w:rFonts w:hint="eastAsia" w:ascii="Times New Roman" w:hAnsi="Times New Roman" w:eastAsia="宋体" w:cs="Times New Roman"/>
                <w:b/>
                <w:bCs/>
                <w:color w:val="auto"/>
                <w:kern w:val="0"/>
                <w:sz w:val="21"/>
                <w:szCs w:val="21"/>
                <w:lang w:val="en-US" w:eastAsia="zh-CN"/>
              </w:rPr>
              <w:t xml:space="preserve">  </w:t>
            </w:r>
            <w:r>
              <w:rPr>
                <w:rFonts w:hint="default" w:ascii="Times New Roman" w:hAnsi="Times New Roman" w:eastAsia="宋体" w:cs="Times New Roman"/>
                <w:b/>
                <w:bCs/>
                <w:color w:val="auto"/>
                <w:kern w:val="0"/>
                <w:sz w:val="21"/>
                <w:szCs w:val="21"/>
              </w:rPr>
              <w:t>单位：µg/m³</w:t>
            </w:r>
          </w:p>
          <w:tbl>
            <w:tblPr>
              <w:tblStyle w:val="90"/>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7"/>
              <w:gridCol w:w="1819"/>
              <w:gridCol w:w="1881"/>
              <w:gridCol w:w="1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84" w:type="pct"/>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污染物名称</w:t>
                  </w:r>
                </w:p>
              </w:tc>
              <w:tc>
                <w:tcPr>
                  <w:tcW w:w="1145" w:type="pct"/>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平均时间</w:t>
                  </w:r>
                </w:p>
              </w:tc>
              <w:tc>
                <w:tcPr>
                  <w:tcW w:w="1184" w:type="pct"/>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浓度限值</w:t>
                  </w:r>
                </w:p>
              </w:tc>
              <w:tc>
                <w:tcPr>
                  <w:tcW w:w="1184" w:type="pct"/>
                  <w:vMerge w:val="restart"/>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《环境空气质量标准》（GB3095-2012）</w:t>
                  </w:r>
                  <w:r>
                    <w:rPr>
                      <w:rFonts w:hint="default" w:ascii="Times New Roman" w:hAnsi="Times New Roman" w:eastAsia="宋体" w:cs="Times New Roman"/>
                      <w:bCs/>
                      <w:color w:val="auto"/>
                      <w:sz w:val="21"/>
                      <w:szCs w:val="21"/>
                      <w:lang w:val="en-US" w:eastAsia="zh-CN"/>
                    </w:rPr>
                    <w:t>及其修改单中的</w:t>
                  </w:r>
                  <w:r>
                    <w:rPr>
                      <w:rFonts w:hint="default" w:ascii="Times New Roman" w:hAnsi="Times New Roman" w:eastAsia="宋体" w:cs="Times New Roman"/>
                      <w:bCs/>
                      <w:color w:val="auto"/>
                      <w:sz w:val="21"/>
                      <w:szCs w:val="21"/>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84" w:type="pct"/>
                  <w:vMerge w:val="restart"/>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总悬浮颗粒物（TSP）</w:t>
                  </w:r>
                </w:p>
              </w:tc>
              <w:tc>
                <w:tcPr>
                  <w:tcW w:w="1145" w:type="pct"/>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年平均</w:t>
                  </w:r>
                </w:p>
              </w:tc>
              <w:tc>
                <w:tcPr>
                  <w:tcW w:w="1184" w:type="pct"/>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200</w:t>
                  </w:r>
                </w:p>
              </w:tc>
              <w:tc>
                <w:tcPr>
                  <w:tcW w:w="1184" w:type="pct"/>
                  <w:vMerge w:val="continue"/>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84" w:type="pct"/>
                  <w:vMerge w:val="continue"/>
                  <w:noWrap w:val="0"/>
                  <w:vAlign w:val="center"/>
                </w:tcPr>
                <w:p>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p>
              </w:tc>
              <w:tc>
                <w:tcPr>
                  <w:tcW w:w="1145" w:type="pct"/>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24小时平均</w:t>
                  </w:r>
                </w:p>
              </w:tc>
              <w:tc>
                <w:tcPr>
                  <w:tcW w:w="1184" w:type="pct"/>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300</w:t>
                  </w:r>
                </w:p>
              </w:tc>
              <w:tc>
                <w:tcPr>
                  <w:tcW w:w="1184" w:type="pct"/>
                  <w:vMerge w:val="continue"/>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84" w:type="pct"/>
                  <w:vMerge w:val="restart"/>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颗粒物（粒径小于等于10µm）</w:t>
                  </w:r>
                </w:p>
              </w:tc>
              <w:tc>
                <w:tcPr>
                  <w:tcW w:w="1145" w:type="pct"/>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年平均</w:t>
                  </w:r>
                </w:p>
              </w:tc>
              <w:tc>
                <w:tcPr>
                  <w:tcW w:w="1184" w:type="pct"/>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70</w:t>
                  </w:r>
                </w:p>
              </w:tc>
              <w:tc>
                <w:tcPr>
                  <w:tcW w:w="1184" w:type="pct"/>
                  <w:vMerge w:val="continue"/>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84" w:type="pct"/>
                  <w:vMerge w:val="continue"/>
                  <w:noWrap w:val="0"/>
                  <w:vAlign w:val="center"/>
                </w:tcPr>
                <w:p>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p>
              </w:tc>
              <w:tc>
                <w:tcPr>
                  <w:tcW w:w="1145" w:type="pct"/>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24小时平均</w:t>
                  </w:r>
                </w:p>
              </w:tc>
              <w:tc>
                <w:tcPr>
                  <w:tcW w:w="1184" w:type="pct"/>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150</w:t>
                  </w:r>
                </w:p>
              </w:tc>
              <w:tc>
                <w:tcPr>
                  <w:tcW w:w="1184" w:type="pct"/>
                  <w:vMerge w:val="continue"/>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84" w:type="pct"/>
                  <w:vMerge w:val="restart"/>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颗粒物（粒径小于等于2.5µm）</w:t>
                  </w:r>
                </w:p>
              </w:tc>
              <w:tc>
                <w:tcPr>
                  <w:tcW w:w="1145" w:type="pct"/>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年平均</w:t>
                  </w:r>
                </w:p>
              </w:tc>
              <w:tc>
                <w:tcPr>
                  <w:tcW w:w="1184" w:type="pct"/>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35</w:t>
                  </w:r>
                </w:p>
              </w:tc>
              <w:tc>
                <w:tcPr>
                  <w:tcW w:w="1184" w:type="pct"/>
                  <w:vMerge w:val="continue"/>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84" w:type="pct"/>
                  <w:vMerge w:val="continue"/>
                  <w:noWrap w:val="0"/>
                  <w:vAlign w:val="center"/>
                </w:tcPr>
                <w:p>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p>
              </w:tc>
              <w:tc>
                <w:tcPr>
                  <w:tcW w:w="1145" w:type="pct"/>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24小时平均</w:t>
                  </w:r>
                </w:p>
              </w:tc>
              <w:tc>
                <w:tcPr>
                  <w:tcW w:w="1184" w:type="pct"/>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75</w:t>
                  </w:r>
                </w:p>
              </w:tc>
              <w:tc>
                <w:tcPr>
                  <w:tcW w:w="1184" w:type="pct"/>
                  <w:vMerge w:val="continue"/>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84" w:type="pct"/>
                  <w:vMerge w:val="restart"/>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二氧化氮（NO</w:t>
                  </w:r>
                  <w:r>
                    <w:rPr>
                      <w:rFonts w:hint="default" w:ascii="Times New Roman" w:hAnsi="Times New Roman" w:eastAsia="宋体" w:cs="Times New Roman"/>
                      <w:bCs/>
                      <w:color w:val="auto"/>
                      <w:sz w:val="21"/>
                      <w:szCs w:val="21"/>
                      <w:vertAlign w:val="subscript"/>
                    </w:rPr>
                    <w:t>2</w:t>
                  </w:r>
                  <w:r>
                    <w:rPr>
                      <w:rFonts w:hint="default" w:ascii="Times New Roman" w:hAnsi="Times New Roman" w:eastAsia="宋体" w:cs="Times New Roman"/>
                      <w:bCs/>
                      <w:color w:val="auto"/>
                      <w:sz w:val="21"/>
                      <w:szCs w:val="21"/>
                    </w:rPr>
                    <w:t>）</w:t>
                  </w:r>
                </w:p>
              </w:tc>
              <w:tc>
                <w:tcPr>
                  <w:tcW w:w="1145" w:type="pct"/>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年平均</w:t>
                  </w:r>
                </w:p>
              </w:tc>
              <w:tc>
                <w:tcPr>
                  <w:tcW w:w="1184" w:type="pct"/>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40</w:t>
                  </w:r>
                </w:p>
              </w:tc>
              <w:tc>
                <w:tcPr>
                  <w:tcW w:w="1184" w:type="pct"/>
                  <w:vMerge w:val="continue"/>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84" w:type="pct"/>
                  <w:vMerge w:val="continue"/>
                  <w:noWrap w:val="0"/>
                  <w:vAlign w:val="center"/>
                </w:tcPr>
                <w:p>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p>
              </w:tc>
              <w:tc>
                <w:tcPr>
                  <w:tcW w:w="1145" w:type="pct"/>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24小时平均</w:t>
                  </w:r>
                </w:p>
              </w:tc>
              <w:tc>
                <w:tcPr>
                  <w:tcW w:w="1184" w:type="pct"/>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80</w:t>
                  </w:r>
                </w:p>
              </w:tc>
              <w:tc>
                <w:tcPr>
                  <w:tcW w:w="1184" w:type="pct"/>
                  <w:vMerge w:val="continue"/>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84" w:type="pct"/>
                  <w:vMerge w:val="continue"/>
                  <w:noWrap w:val="0"/>
                  <w:vAlign w:val="center"/>
                </w:tcPr>
                <w:p>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p>
              </w:tc>
              <w:tc>
                <w:tcPr>
                  <w:tcW w:w="1145" w:type="pct"/>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1小时平均</w:t>
                  </w:r>
                </w:p>
              </w:tc>
              <w:tc>
                <w:tcPr>
                  <w:tcW w:w="1184" w:type="pct"/>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200</w:t>
                  </w:r>
                </w:p>
              </w:tc>
              <w:tc>
                <w:tcPr>
                  <w:tcW w:w="1184" w:type="pct"/>
                  <w:vMerge w:val="continue"/>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84" w:type="pct"/>
                  <w:vMerge w:val="restart"/>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二氧化硫（SO</w:t>
                  </w:r>
                  <w:r>
                    <w:rPr>
                      <w:rFonts w:hint="default" w:ascii="Times New Roman" w:hAnsi="Times New Roman" w:eastAsia="宋体" w:cs="Times New Roman"/>
                      <w:bCs/>
                      <w:color w:val="auto"/>
                      <w:sz w:val="21"/>
                      <w:szCs w:val="21"/>
                      <w:vertAlign w:val="subscript"/>
                    </w:rPr>
                    <w:t>2</w:t>
                  </w:r>
                  <w:r>
                    <w:rPr>
                      <w:rFonts w:hint="default" w:ascii="Times New Roman" w:hAnsi="Times New Roman" w:eastAsia="宋体" w:cs="Times New Roman"/>
                      <w:bCs/>
                      <w:color w:val="auto"/>
                      <w:sz w:val="21"/>
                      <w:szCs w:val="21"/>
                    </w:rPr>
                    <w:t>）</w:t>
                  </w:r>
                </w:p>
              </w:tc>
              <w:tc>
                <w:tcPr>
                  <w:tcW w:w="1145" w:type="pct"/>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年平均</w:t>
                  </w:r>
                </w:p>
              </w:tc>
              <w:tc>
                <w:tcPr>
                  <w:tcW w:w="1184" w:type="pct"/>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60</w:t>
                  </w:r>
                </w:p>
              </w:tc>
              <w:tc>
                <w:tcPr>
                  <w:tcW w:w="1184" w:type="pct"/>
                  <w:vMerge w:val="continue"/>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84" w:type="pct"/>
                  <w:vMerge w:val="continue"/>
                  <w:noWrap w:val="0"/>
                  <w:vAlign w:val="center"/>
                </w:tcPr>
                <w:p>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p>
              </w:tc>
              <w:tc>
                <w:tcPr>
                  <w:tcW w:w="1145" w:type="pct"/>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24小时平均</w:t>
                  </w:r>
                </w:p>
              </w:tc>
              <w:tc>
                <w:tcPr>
                  <w:tcW w:w="1184" w:type="pct"/>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150</w:t>
                  </w:r>
                </w:p>
              </w:tc>
              <w:tc>
                <w:tcPr>
                  <w:tcW w:w="1184" w:type="pct"/>
                  <w:vMerge w:val="continue"/>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84" w:type="pct"/>
                  <w:vMerge w:val="continue"/>
                  <w:noWrap w:val="0"/>
                  <w:vAlign w:val="center"/>
                </w:tcPr>
                <w:p>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p>
              </w:tc>
              <w:tc>
                <w:tcPr>
                  <w:tcW w:w="1145" w:type="pct"/>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1小时平均</w:t>
                  </w:r>
                </w:p>
              </w:tc>
              <w:tc>
                <w:tcPr>
                  <w:tcW w:w="1184" w:type="pct"/>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500</w:t>
                  </w:r>
                </w:p>
              </w:tc>
              <w:tc>
                <w:tcPr>
                  <w:tcW w:w="1184" w:type="pct"/>
                  <w:vMerge w:val="continue"/>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84" w:type="pct"/>
                  <w:vMerge w:val="restart"/>
                  <w:noWrap w:val="0"/>
                  <w:vAlign w:val="center"/>
                </w:tcPr>
                <w:p>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一氧化碳（CO）</w:t>
                  </w:r>
                </w:p>
              </w:tc>
              <w:tc>
                <w:tcPr>
                  <w:tcW w:w="1145" w:type="pct"/>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24小时平均</w:t>
                  </w:r>
                </w:p>
              </w:tc>
              <w:tc>
                <w:tcPr>
                  <w:tcW w:w="1184" w:type="pct"/>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4000</w:t>
                  </w:r>
                </w:p>
              </w:tc>
              <w:tc>
                <w:tcPr>
                  <w:tcW w:w="1184" w:type="pct"/>
                  <w:vMerge w:val="continue"/>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84" w:type="pct"/>
                  <w:vMerge w:val="continue"/>
                  <w:noWrap w:val="0"/>
                  <w:vAlign w:val="center"/>
                </w:tcPr>
                <w:p>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p>
              </w:tc>
              <w:tc>
                <w:tcPr>
                  <w:tcW w:w="1145" w:type="pct"/>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1小时平均</w:t>
                  </w:r>
                </w:p>
              </w:tc>
              <w:tc>
                <w:tcPr>
                  <w:tcW w:w="1184" w:type="pct"/>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10000</w:t>
                  </w:r>
                </w:p>
              </w:tc>
              <w:tc>
                <w:tcPr>
                  <w:tcW w:w="1184" w:type="pct"/>
                  <w:vMerge w:val="continue"/>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84" w:type="pct"/>
                  <w:vMerge w:val="restart"/>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臭氧（O</w:t>
                  </w:r>
                  <w:r>
                    <w:rPr>
                      <w:rFonts w:hint="default" w:ascii="Times New Roman" w:hAnsi="Times New Roman" w:eastAsia="宋体" w:cs="Times New Roman"/>
                      <w:bCs/>
                      <w:color w:val="auto"/>
                      <w:sz w:val="21"/>
                      <w:szCs w:val="21"/>
                      <w:vertAlign w:val="subscript"/>
                    </w:rPr>
                    <w:t>3</w:t>
                  </w:r>
                  <w:r>
                    <w:rPr>
                      <w:rFonts w:hint="default" w:ascii="Times New Roman" w:hAnsi="Times New Roman" w:eastAsia="宋体" w:cs="Times New Roman"/>
                      <w:bCs/>
                      <w:color w:val="auto"/>
                      <w:sz w:val="21"/>
                      <w:szCs w:val="21"/>
                    </w:rPr>
                    <w:t>）</w:t>
                  </w:r>
                </w:p>
              </w:tc>
              <w:tc>
                <w:tcPr>
                  <w:tcW w:w="1145" w:type="pct"/>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日最大8小时平均</w:t>
                  </w:r>
                </w:p>
              </w:tc>
              <w:tc>
                <w:tcPr>
                  <w:tcW w:w="1184" w:type="pct"/>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160</w:t>
                  </w:r>
                </w:p>
              </w:tc>
              <w:tc>
                <w:tcPr>
                  <w:tcW w:w="1184" w:type="pct"/>
                  <w:vMerge w:val="continue"/>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84" w:type="pct"/>
                  <w:vMerge w:val="continue"/>
                  <w:noWrap w:val="0"/>
                  <w:vAlign w:val="center"/>
                </w:tcPr>
                <w:p>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p>
              </w:tc>
              <w:tc>
                <w:tcPr>
                  <w:tcW w:w="1145" w:type="pct"/>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1小时平均</w:t>
                  </w:r>
                </w:p>
              </w:tc>
              <w:tc>
                <w:tcPr>
                  <w:tcW w:w="1184" w:type="pct"/>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200</w:t>
                  </w:r>
                </w:p>
              </w:tc>
              <w:tc>
                <w:tcPr>
                  <w:tcW w:w="1184" w:type="pct"/>
                  <w:vMerge w:val="continue"/>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p>
              </w:tc>
            </w:tr>
          </w:tbl>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21" w:firstLineChars="200"/>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（2）地表水环境质量标准</w:t>
            </w: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本项目</w:t>
            </w:r>
            <w:r>
              <w:rPr>
                <w:rFonts w:hint="eastAsia" w:cs="Times New Roman"/>
                <w:color w:val="auto"/>
                <w:kern w:val="0"/>
                <w:sz w:val="21"/>
                <w:szCs w:val="21"/>
                <w:lang w:eastAsia="zh-CN"/>
              </w:rPr>
              <w:t>涉及</w:t>
            </w:r>
            <w:r>
              <w:rPr>
                <w:rFonts w:hint="default" w:ascii="Times New Roman" w:hAnsi="Times New Roman" w:eastAsia="宋体" w:cs="Times New Roman"/>
                <w:color w:val="auto"/>
                <w:kern w:val="0"/>
                <w:sz w:val="21"/>
                <w:szCs w:val="21"/>
              </w:rPr>
              <w:t>的地表水体主要为</w:t>
            </w:r>
            <w:r>
              <w:rPr>
                <w:rFonts w:hint="default" w:ascii="Times New Roman" w:hAnsi="Times New Roman" w:eastAsia="宋体" w:cs="Times New Roman"/>
                <w:color w:val="auto"/>
                <w:kern w:val="0"/>
                <w:sz w:val="21"/>
                <w:szCs w:val="21"/>
                <w:lang w:eastAsia="zh-CN"/>
              </w:rPr>
              <w:t>喷水洞</w:t>
            </w:r>
            <w:r>
              <w:rPr>
                <w:rFonts w:hint="default" w:ascii="Times New Roman" w:hAnsi="Times New Roman" w:eastAsia="宋体" w:cs="Times New Roman"/>
                <w:color w:val="auto"/>
                <w:kern w:val="0"/>
                <w:sz w:val="21"/>
                <w:szCs w:val="21"/>
              </w:rPr>
              <w:t>河</w:t>
            </w:r>
            <w:r>
              <w:rPr>
                <w:rFonts w:hint="eastAsia" w:ascii="Times New Roman" w:hAnsi="Times New Roman" w:eastAsia="宋体" w:cs="Times New Roman"/>
                <w:color w:val="auto"/>
                <w:kern w:val="0"/>
                <w:sz w:val="21"/>
                <w:szCs w:val="21"/>
                <w:lang w:val="en-US" w:eastAsia="zh-CN"/>
              </w:rPr>
              <w:t>和</w:t>
            </w:r>
            <w:r>
              <w:rPr>
                <w:rFonts w:hint="default" w:ascii="Times New Roman" w:hAnsi="Times New Roman" w:eastAsia="宋体" w:cs="Times New Roman"/>
                <w:color w:val="auto"/>
                <w:kern w:val="0"/>
                <w:sz w:val="21"/>
                <w:szCs w:val="21"/>
                <w:lang w:eastAsia="zh-CN"/>
              </w:rPr>
              <w:t>海马箐水库</w:t>
            </w:r>
            <w:r>
              <w:rPr>
                <w:rFonts w:hint="default" w:ascii="Times New Roman" w:hAnsi="Times New Roman" w:eastAsia="宋体" w:cs="Times New Roman"/>
                <w:color w:val="auto"/>
                <w:kern w:val="0"/>
                <w:sz w:val="21"/>
                <w:szCs w:val="21"/>
              </w:rPr>
              <w:t>，现状水质Ⅱ类，规划水平年水质目标为Ⅱ类。故本项目环境质量标准执行《地表水环境质量标准》（GB3838-2002）Ⅱ类水标准。标准值详见下表。</w:t>
            </w: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表</w:t>
            </w:r>
            <w:r>
              <w:rPr>
                <w:rFonts w:hint="eastAsia" w:ascii="Times New Roman" w:hAnsi="Times New Roman" w:eastAsia="宋体" w:cs="Times New Roman"/>
                <w:b/>
                <w:bCs/>
                <w:color w:val="auto"/>
                <w:kern w:val="0"/>
                <w:sz w:val="21"/>
                <w:szCs w:val="21"/>
                <w:lang w:val="en-US" w:eastAsia="zh-CN"/>
              </w:rPr>
              <w:t xml:space="preserve"> </w:t>
            </w:r>
            <w:r>
              <w:rPr>
                <w:rFonts w:hint="default" w:ascii="Times New Roman" w:hAnsi="Times New Roman" w:eastAsia="宋体" w:cs="Times New Roman"/>
                <w:b/>
                <w:bCs/>
                <w:color w:val="auto"/>
                <w:kern w:val="0"/>
                <w:sz w:val="21"/>
                <w:szCs w:val="21"/>
                <w:lang w:val="en-US" w:eastAsia="zh-CN"/>
              </w:rPr>
              <w:t>3-</w:t>
            </w:r>
            <w:r>
              <w:rPr>
                <w:rFonts w:hint="eastAsia" w:cs="Times New Roman"/>
                <w:b/>
                <w:bCs/>
                <w:color w:val="auto"/>
                <w:kern w:val="0"/>
                <w:sz w:val="21"/>
                <w:szCs w:val="21"/>
                <w:lang w:val="en-US" w:eastAsia="zh-CN"/>
              </w:rPr>
              <w:t>6</w:t>
            </w:r>
            <w:r>
              <w:rPr>
                <w:rFonts w:hint="default" w:ascii="Times New Roman" w:hAnsi="Times New Roman" w:eastAsia="宋体" w:cs="Times New Roman"/>
                <w:b/>
                <w:bCs/>
                <w:color w:val="auto"/>
                <w:kern w:val="0"/>
                <w:sz w:val="21"/>
                <w:szCs w:val="21"/>
                <w:lang w:val="en-US" w:eastAsia="zh-CN"/>
              </w:rPr>
              <w:t xml:space="preserve"> </w:t>
            </w:r>
            <w:r>
              <w:rPr>
                <w:rFonts w:hint="default" w:ascii="Times New Roman" w:hAnsi="Times New Roman" w:eastAsia="宋体" w:cs="Times New Roman"/>
                <w:b/>
                <w:bCs/>
                <w:color w:val="auto"/>
                <w:kern w:val="0"/>
                <w:sz w:val="21"/>
                <w:szCs w:val="21"/>
              </w:rPr>
              <w:t xml:space="preserve">地表水环境质量标准  </w:t>
            </w:r>
            <w:r>
              <w:rPr>
                <w:rFonts w:hint="eastAsia" w:ascii="Times New Roman" w:hAnsi="Times New Roman" w:eastAsia="宋体" w:cs="Times New Roman"/>
                <w:b/>
                <w:bCs/>
                <w:color w:val="auto"/>
                <w:kern w:val="0"/>
                <w:sz w:val="21"/>
                <w:szCs w:val="21"/>
                <w:lang w:val="en-US" w:eastAsia="zh-CN"/>
              </w:rPr>
              <w:t xml:space="preserve"> </w:t>
            </w:r>
            <w:r>
              <w:rPr>
                <w:rFonts w:hint="default" w:ascii="Times New Roman" w:hAnsi="Times New Roman" w:eastAsia="宋体" w:cs="Times New Roman"/>
                <w:b/>
                <w:bCs/>
                <w:color w:val="auto"/>
                <w:kern w:val="0"/>
                <w:sz w:val="21"/>
                <w:szCs w:val="21"/>
              </w:rPr>
              <w:t>单位：mg/L</w:t>
            </w:r>
          </w:p>
          <w:tbl>
            <w:tblPr>
              <w:tblStyle w:val="9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50"/>
              <w:gridCol w:w="979"/>
              <w:gridCol w:w="1003"/>
              <w:gridCol w:w="811"/>
              <w:gridCol w:w="1085"/>
              <w:gridCol w:w="1221"/>
              <w:gridCol w:w="815"/>
              <w:gridCol w:w="1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474"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项目</w:t>
                  </w:r>
                </w:p>
              </w:tc>
              <w:tc>
                <w:tcPr>
                  <w:tcW w:w="619"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pH值</w:t>
                  </w:r>
                </w:p>
              </w:tc>
              <w:tc>
                <w:tcPr>
                  <w:tcW w:w="634"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溶解氧</w:t>
                  </w:r>
                </w:p>
              </w:tc>
              <w:tc>
                <w:tcPr>
                  <w:tcW w:w="513"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高锰酸盐指数</w:t>
                  </w:r>
                </w:p>
              </w:tc>
              <w:tc>
                <w:tcPr>
                  <w:tcW w:w="686"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化学需氧量</w:t>
                  </w:r>
                </w:p>
              </w:tc>
              <w:tc>
                <w:tcPr>
                  <w:tcW w:w="772"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五日生化需氧量</w:t>
                  </w:r>
                </w:p>
              </w:tc>
              <w:tc>
                <w:tcPr>
                  <w:tcW w:w="515"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氨氮</w:t>
                  </w:r>
                </w:p>
              </w:tc>
              <w:tc>
                <w:tcPr>
                  <w:tcW w:w="782"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474"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标准值</w:t>
                  </w:r>
                </w:p>
              </w:tc>
              <w:tc>
                <w:tcPr>
                  <w:tcW w:w="619"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6-9</w:t>
                  </w:r>
                </w:p>
              </w:tc>
              <w:tc>
                <w:tcPr>
                  <w:tcW w:w="634"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≥6</w:t>
                  </w:r>
                </w:p>
              </w:tc>
              <w:tc>
                <w:tcPr>
                  <w:tcW w:w="513"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≤4</w:t>
                  </w:r>
                </w:p>
              </w:tc>
              <w:tc>
                <w:tcPr>
                  <w:tcW w:w="686"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≤15</w:t>
                  </w:r>
                </w:p>
              </w:tc>
              <w:tc>
                <w:tcPr>
                  <w:tcW w:w="772"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≤3</w:t>
                  </w:r>
                </w:p>
              </w:tc>
              <w:tc>
                <w:tcPr>
                  <w:tcW w:w="515"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≤0.5</w:t>
                  </w:r>
                </w:p>
              </w:tc>
              <w:tc>
                <w:tcPr>
                  <w:tcW w:w="782"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474"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项目</w:t>
                  </w:r>
                </w:p>
              </w:tc>
              <w:tc>
                <w:tcPr>
                  <w:tcW w:w="619"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总氮</w:t>
                  </w:r>
                </w:p>
              </w:tc>
              <w:tc>
                <w:tcPr>
                  <w:tcW w:w="634"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铜≤</w:t>
                  </w:r>
                </w:p>
              </w:tc>
              <w:tc>
                <w:tcPr>
                  <w:tcW w:w="513"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锌</w:t>
                  </w:r>
                </w:p>
              </w:tc>
              <w:tc>
                <w:tcPr>
                  <w:tcW w:w="686"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氟化物</w:t>
                  </w:r>
                </w:p>
              </w:tc>
              <w:tc>
                <w:tcPr>
                  <w:tcW w:w="772"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硒</w:t>
                  </w:r>
                </w:p>
              </w:tc>
              <w:tc>
                <w:tcPr>
                  <w:tcW w:w="515"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砷</w:t>
                  </w:r>
                </w:p>
              </w:tc>
              <w:tc>
                <w:tcPr>
                  <w:tcW w:w="782"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474"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标准值</w:t>
                  </w:r>
                </w:p>
              </w:tc>
              <w:tc>
                <w:tcPr>
                  <w:tcW w:w="619"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≤0.5</w:t>
                  </w:r>
                </w:p>
              </w:tc>
              <w:tc>
                <w:tcPr>
                  <w:tcW w:w="634"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≤1.0</w:t>
                  </w:r>
                </w:p>
              </w:tc>
              <w:tc>
                <w:tcPr>
                  <w:tcW w:w="513"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≤1.0</w:t>
                  </w:r>
                </w:p>
              </w:tc>
              <w:tc>
                <w:tcPr>
                  <w:tcW w:w="686"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≤1.0</w:t>
                  </w:r>
                </w:p>
              </w:tc>
              <w:tc>
                <w:tcPr>
                  <w:tcW w:w="772"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≤0.01</w:t>
                  </w:r>
                </w:p>
              </w:tc>
              <w:tc>
                <w:tcPr>
                  <w:tcW w:w="515"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≤0.05</w:t>
                  </w:r>
                </w:p>
              </w:tc>
              <w:tc>
                <w:tcPr>
                  <w:tcW w:w="782"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≤0.00005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474"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项目</w:t>
                  </w:r>
                </w:p>
              </w:tc>
              <w:tc>
                <w:tcPr>
                  <w:tcW w:w="619"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镉</w:t>
                  </w:r>
                </w:p>
              </w:tc>
              <w:tc>
                <w:tcPr>
                  <w:tcW w:w="634"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铬（六价）</w:t>
                  </w:r>
                </w:p>
              </w:tc>
              <w:tc>
                <w:tcPr>
                  <w:tcW w:w="513"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铅</w:t>
                  </w:r>
                </w:p>
              </w:tc>
              <w:tc>
                <w:tcPr>
                  <w:tcW w:w="686"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氰化物</w:t>
                  </w:r>
                </w:p>
              </w:tc>
              <w:tc>
                <w:tcPr>
                  <w:tcW w:w="772"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挥发酚</w:t>
                  </w:r>
                </w:p>
              </w:tc>
              <w:tc>
                <w:tcPr>
                  <w:tcW w:w="515"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石油类</w:t>
                  </w:r>
                </w:p>
              </w:tc>
              <w:tc>
                <w:tcPr>
                  <w:tcW w:w="782"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阴离子表面活性剂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474"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标准值</w:t>
                  </w:r>
                </w:p>
              </w:tc>
              <w:tc>
                <w:tcPr>
                  <w:tcW w:w="619"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≤0.005</w:t>
                  </w:r>
                </w:p>
              </w:tc>
              <w:tc>
                <w:tcPr>
                  <w:tcW w:w="634"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≤0.05</w:t>
                  </w:r>
                </w:p>
              </w:tc>
              <w:tc>
                <w:tcPr>
                  <w:tcW w:w="513"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≤0.01</w:t>
                  </w:r>
                </w:p>
              </w:tc>
              <w:tc>
                <w:tcPr>
                  <w:tcW w:w="686"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≤0.05</w:t>
                  </w:r>
                </w:p>
              </w:tc>
              <w:tc>
                <w:tcPr>
                  <w:tcW w:w="772"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≤0.002</w:t>
                  </w:r>
                </w:p>
              </w:tc>
              <w:tc>
                <w:tcPr>
                  <w:tcW w:w="515"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≤0.05</w:t>
                  </w:r>
                </w:p>
              </w:tc>
              <w:tc>
                <w:tcPr>
                  <w:tcW w:w="782"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474"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项目</w:t>
                  </w:r>
                </w:p>
              </w:tc>
              <w:tc>
                <w:tcPr>
                  <w:tcW w:w="619"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硫化物</w:t>
                  </w:r>
                </w:p>
              </w:tc>
              <w:tc>
                <w:tcPr>
                  <w:tcW w:w="634"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粪大肠菌群</w:t>
                  </w:r>
                </w:p>
              </w:tc>
              <w:tc>
                <w:tcPr>
                  <w:tcW w:w="513"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硫酸盐</w:t>
                  </w:r>
                </w:p>
              </w:tc>
              <w:tc>
                <w:tcPr>
                  <w:tcW w:w="686"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氯化物</w:t>
                  </w:r>
                </w:p>
              </w:tc>
              <w:tc>
                <w:tcPr>
                  <w:tcW w:w="772"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硝酸盐</w:t>
                  </w:r>
                </w:p>
              </w:tc>
              <w:tc>
                <w:tcPr>
                  <w:tcW w:w="515"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铁</w:t>
                  </w:r>
                </w:p>
              </w:tc>
              <w:tc>
                <w:tcPr>
                  <w:tcW w:w="782"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474"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标准值</w:t>
                  </w:r>
                </w:p>
              </w:tc>
              <w:tc>
                <w:tcPr>
                  <w:tcW w:w="619"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≤0.1</w:t>
                  </w:r>
                </w:p>
              </w:tc>
              <w:tc>
                <w:tcPr>
                  <w:tcW w:w="634"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≤2000</w:t>
                  </w:r>
                </w:p>
              </w:tc>
              <w:tc>
                <w:tcPr>
                  <w:tcW w:w="513"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≤250</w:t>
                  </w:r>
                </w:p>
              </w:tc>
              <w:tc>
                <w:tcPr>
                  <w:tcW w:w="686"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≤250</w:t>
                  </w:r>
                </w:p>
              </w:tc>
              <w:tc>
                <w:tcPr>
                  <w:tcW w:w="772"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≤10</w:t>
                  </w:r>
                </w:p>
              </w:tc>
              <w:tc>
                <w:tcPr>
                  <w:tcW w:w="515"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≤0.3</w:t>
                  </w:r>
                </w:p>
              </w:tc>
              <w:tc>
                <w:tcPr>
                  <w:tcW w:w="782" w:type="pct"/>
                  <w:noWrap w:val="0"/>
                  <w:vAlign w:val="center"/>
                </w:tcPr>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≤0.1</w:t>
                  </w:r>
                </w:p>
              </w:tc>
            </w:tr>
          </w:tbl>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21" w:firstLineChars="200"/>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（3）声环境质量标准</w:t>
            </w: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项目所在区域声环境功能区划为2类区，执行2类标准。具体指标见下表。</w:t>
            </w: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表</w:t>
            </w:r>
            <w:r>
              <w:rPr>
                <w:rFonts w:hint="eastAsia" w:ascii="Times New Roman" w:hAnsi="Times New Roman" w:eastAsia="宋体" w:cs="Times New Roman"/>
                <w:b/>
                <w:bCs/>
                <w:color w:val="auto"/>
                <w:kern w:val="0"/>
                <w:sz w:val="21"/>
                <w:szCs w:val="21"/>
                <w:lang w:val="en-US" w:eastAsia="zh-CN"/>
              </w:rPr>
              <w:t xml:space="preserve"> </w:t>
            </w:r>
            <w:r>
              <w:rPr>
                <w:rFonts w:hint="default" w:ascii="Times New Roman" w:hAnsi="Times New Roman" w:eastAsia="宋体" w:cs="Times New Roman"/>
                <w:b/>
                <w:bCs/>
                <w:color w:val="auto"/>
                <w:kern w:val="0"/>
                <w:sz w:val="21"/>
                <w:szCs w:val="21"/>
                <w:lang w:val="en-US" w:eastAsia="zh-CN"/>
              </w:rPr>
              <w:t>3-</w:t>
            </w:r>
            <w:r>
              <w:rPr>
                <w:rFonts w:hint="eastAsia" w:cs="Times New Roman"/>
                <w:b/>
                <w:bCs/>
                <w:color w:val="auto"/>
                <w:kern w:val="0"/>
                <w:sz w:val="21"/>
                <w:szCs w:val="21"/>
                <w:lang w:val="en-US" w:eastAsia="zh-CN"/>
              </w:rPr>
              <w:t>7</w:t>
            </w:r>
            <w:r>
              <w:rPr>
                <w:rFonts w:hint="default" w:ascii="Times New Roman" w:hAnsi="Times New Roman" w:eastAsia="宋体" w:cs="Times New Roman"/>
                <w:b/>
                <w:bCs/>
                <w:color w:val="auto"/>
                <w:kern w:val="0"/>
                <w:sz w:val="21"/>
                <w:szCs w:val="21"/>
              </w:rPr>
              <w:t xml:space="preserve"> 《声环境质量标准》（GB3096-2008）</w:t>
            </w:r>
            <w:r>
              <w:rPr>
                <w:rFonts w:hint="eastAsia" w:ascii="Times New Roman" w:hAnsi="Times New Roman" w:eastAsia="宋体" w:cs="Times New Roman"/>
                <w:b/>
                <w:bCs/>
                <w:color w:val="auto"/>
                <w:kern w:val="0"/>
                <w:sz w:val="21"/>
                <w:szCs w:val="21"/>
                <w:lang w:val="en-US" w:eastAsia="zh-CN"/>
              </w:rPr>
              <w:t xml:space="preserve"> </w:t>
            </w:r>
            <w:r>
              <w:rPr>
                <w:rFonts w:hint="default" w:ascii="Times New Roman" w:hAnsi="Times New Roman" w:eastAsia="宋体" w:cs="Times New Roman"/>
                <w:b/>
                <w:bCs/>
                <w:color w:val="auto"/>
                <w:kern w:val="0"/>
                <w:sz w:val="21"/>
                <w:szCs w:val="21"/>
              </w:rPr>
              <w:t xml:space="preserve">  单位：dB（A）</w:t>
            </w:r>
          </w:p>
          <w:tbl>
            <w:tblPr>
              <w:tblStyle w:val="90"/>
              <w:tblW w:w="7978" w:type="dxa"/>
              <w:jc w:val="center"/>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
            <w:tblGrid>
              <w:gridCol w:w="2190"/>
              <w:gridCol w:w="3864"/>
              <w:gridCol w:w="962"/>
              <w:gridCol w:w="962"/>
            </w:tblGrid>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1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242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适用区域</w:t>
                  </w:r>
                </w:p>
              </w:tc>
              <w:tc>
                <w:tcPr>
                  <w:tcW w:w="60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昼间</w:t>
                  </w:r>
                </w:p>
              </w:tc>
              <w:tc>
                <w:tcPr>
                  <w:tcW w:w="60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夜</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PrEx>
              <w:trPr>
                <w:trHeight w:val="454" w:hRule="atLeast"/>
                <w:jc w:val="center"/>
              </w:trPr>
              <w:tc>
                <w:tcPr>
                  <w:tcW w:w="1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2类</w:t>
                  </w:r>
                </w:p>
              </w:tc>
              <w:tc>
                <w:tcPr>
                  <w:tcW w:w="242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项目所在区域</w:t>
                  </w:r>
                </w:p>
              </w:tc>
              <w:tc>
                <w:tcPr>
                  <w:tcW w:w="60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0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r>
          </w:tbl>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21" w:firstLineChars="200"/>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2</w:t>
            </w:r>
            <w:r>
              <w:rPr>
                <w:rFonts w:hint="eastAsia" w:cs="Times New Roman"/>
                <w:b/>
                <w:bCs/>
                <w:color w:val="auto"/>
                <w:kern w:val="0"/>
                <w:sz w:val="21"/>
                <w:szCs w:val="21"/>
                <w:lang w:eastAsia="zh-CN"/>
              </w:rPr>
              <w:t>、</w:t>
            </w:r>
            <w:r>
              <w:rPr>
                <w:rFonts w:hint="default" w:ascii="Times New Roman" w:hAnsi="Times New Roman" w:eastAsia="宋体" w:cs="Times New Roman"/>
                <w:b/>
                <w:bCs/>
                <w:color w:val="auto"/>
                <w:kern w:val="0"/>
                <w:sz w:val="21"/>
                <w:szCs w:val="21"/>
              </w:rPr>
              <w:t>污染物排放标准</w:t>
            </w: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21" w:firstLineChars="200"/>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2.1施工期</w:t>
            </w: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21" w:firstLineChars="200"/>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（1）废气</w:t>
            </w: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项目施工期产生的颗粒物执行GB16297-1996《大气污染物综合排放标准》表2二级标准，详见下表。</w:t>
            </w: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表</w:t>
            </w:r>
            <w:r>
              <w:rPr>
                <w:rFonts w:hint="eastAsia" w:ascii="Times New Roman" w:hAnsi="Times New Roman" w:eastAsia="宋体" w:cs="Times New Roman"/>
                <w:b/>
                <w:bCs/>
                <w:color w:val="auto"/>
                <w:kern w:val="0"/>
                <w:sz w:val="21"/>
                <w:szCs w:val="21"/>
                <w:lang w:val="en-US" w:eastAsia="zh-CN"/>
              </w:rPr>
              <w:t xml:space="preserve"> </w:t>
            </w:r>
            <w:r>
              <w:rPr>
                <w:rFonts w:hint="default" w:ascii="Times New Roman" w:hAnsi="Times New Roman" w:eastAsia="宋体" w:cs="Times New Roman"/>
                <w:b/>
                <w:bCs/>
                <w:color w:val="auto"/>
                <w:kern w:val="0"/>
                <w:sz w:val="21"/>
                <w:szCs w:val="21"/>
                <w:lang w:val="en-US" w:eastAsia="zh-CN"/>
              </w:rPr>
              <w:t>3-</w:t>
            </w:r>
            <w:r>
              <w:rPr>
                <w:rFonts w:hint="eastAsia" w:cs="Times New Roman"/>
                <w:b/>
                <w:bCs/>
                <w:color w:val="auto"/>
                <w:kern w:val="0"/>
                <w:sz w:val="21"/>
                <w:szCs w:val="21"/>
                <w:lang w:val="en-US" w:eastAsia="zh-CN"/>
              </w:rPr>
              <w:t>8</w:t>
            </w:r>
            <w:r>
              <w:rPr>
                <w:rFonts w:hint="default" w:ascii="Times New Roman" w:hAnsi="Times New Roman" w:eastAsia="宋体" w:cs="Times New Roman"/>
                <w:b/>
                <w:bCs/>
                <w:color w:val="auto"/>
                <w:kern w:val="0"/>
                <w:sz w:val="21"/>
                <w:szCs w:val="21"/>
              </w:rPr>
              <w:t xml:space="preserve"> 《大气污染综合排放标准》（GB16297-1996）限值  单位：mg/m³</w:t>
            </w:r>
          </w:p>
          <w:tbl>
            <w:tblPr>
              <w:tblStyle w:val="90"/>
              <w:tblW w:w="4957"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15"/>
              <w:gridCol w:w="2614"/>
              <w:gridCol w:w="261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污染物名称</w:t>
                  </w:r>
                </w:p>
              </w:tc>
              <w:tc>
                <w:tcPr>
                  <w:tcW w:w="3333"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无组织排放监控浓度限值</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overflowPunct/>
                    <w:topLinePunct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color w:val="auto"/>
                      <w:sz w:val="21"/>
                      <w:szCs w:val="21"/>
                    </w:rPr>
                  </w:pPr>
                </w:p>
              </w:tc>
              <w:tc>
                <w:tcPr>
                  <w:tcW w:w="16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监控点</w:t>
                  </w:r>
                </w:p>
              </w:tc>
              <w:tc>
                <w:tcPr>
                  <w:tcW w:w="166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454" w:hRule="atLeast"/>
                <w:jc w:val="center"/>
              </w:trPr>
              <w:tc>
                <w:tcPr>
                  <w:tcW w:w="16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16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周界外浓度最高点</w:t>
                  </w:r>
                </w:p>
              </w:tc>
              <w:tc>
                <w:tcPr>
                  <w:tcW w:w="166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bl>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21" w:firstLineChars="200"/>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（2）噪声</w:t>
            </w: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项目施工期产生的噪声，执行</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"http://www.mee.gov.cn/ywgz/fgbz/bz/bzwb/wlhj/hjzspfbz/202512/t20251211_1137517.shtml"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kern w:val="0"/>
                <w:sz w:val="21"/>
                <w:szCs w:val="21"/>
              </w:rPr>
              <w:t>《建筑施工噪声排放标准》（GB12523-2025）</w:t>
            </w:r>
            <w:r>
              <w:rPr>
                <w:rFonts w:hint="default" w:ascii="Times New Roman" w:hAnsi="Times New Roman" w:eastAsia="宋体" w:cs="Times New Roman"/>
                <w:color w:val="auto"/>
                <w:kern w:val="0"/>
                <w:sz w:val="21"/>
                <w:szCs w:val="21"/>
              </w:rPr>
              <w:fldChar w:fldCharType="end"/>
            </w:r>
            <w:r>
              <w:rPr>
                <w:rFonts w:hint="default" w:ascii="Times New Roman" w:hAnsi="Times New Roman" w:eastAsia="宋体" w:cs="Times New Roman"/>
                <w:color w:val="auto"/>
                <w:kern w:val="0"/>
                <w:sz w:val="21"/>
                <w:szCs w:val="21"/>
              </w:rPr>
              <w:t>，标准限值见下表。</w:t>
            </w: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表</w:t>
            </w:r>
            <w:r>
              <w:rPr>
                <w:rFonts w:hint="eastAsia" w:ascii="Times New Roman" w:hAnsi="Times New Roman" w:eastAsia="宋体" w:cs="Times New Roman"/>
                <w:b/>
                <w:bCs/>
                <w:color w:val="auto"/>
                <w:kern w:val="0"/>
                <w:sz w:val="21"/>
                <w:szCs w:val="21"/>
                <w:lang w:val="en-US" w:eastAsia="zh-CN"/>
              </w:rPr>
              <w:t xml:space="preserve"> </w:t>
            </w:r>
            <w:r>
              <w:rPr>
                <w:rFonts w:hint="default" w:ascii="Times New Roman" w:hAnsi="Times New Roman" w:eastAsia="宋体" w:cs="Times New Roman"/>
                <w:b/>
                <w:bCs/>
                <w:color w:val="auto"/>
                <w:kern w:val="0"/>
                <w:sz w:val="21"/>
                <w:szCs w:val="21"/>
                <w:lang w:val="en-US" w:eastAsia="zh-CN"/>
              </w:rPr>
              <w:t>3-</w:t>
            </w:r>
            <w:r>
              <w:rPr>
                <w:rFonts w:hint="eastAsia" w:cs="Times New Roman"/>
                <w:b/>
                <w:bCs/>
                <w:color w:val="auto"/>
                <w:kern w:val="0"/>
                <w:sz w:val="21"/>
                <w:szCs w:val="21"/>
                <w:lang w:val="en-US" w:eastAsia="zh-CN"/>
              </w:rPr>
              <w:t>9</w:t>
            </w:r>
            <w:r>
              <w:rPr>
                <w:rFonts w:hint="default" w:ascii="Times New Roman" w:hAnsi="Times New Roman" w:eastAsia="宋体" w:cs="Times New Roman"/>
                <w:b/>
                <w:bCs/>
                <w:color w:val="auto"/>
                <w:kern w:val="0"/>
                <w:sz w:val="21"/>
                <w:szCs w:val="21"/>
              </w:rPr>
              <w:t xml:space="preserve"> </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"http://www.mee.gov.cn/ywgz/fgbz/bz/bzwb/wlhj/hjzspfbz/202512/t20251211_1137517.shtml"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b/>
                <w:bCs/>
                <w:color w:val="auto"/>
                <w:kern w:val="0"/>
                <w:sz w:val="21"/>
                <w:szCs w:val="21"/>
              </w:rPr>
              <w:t>《建筑施工噪声排放标准》（GB12523-2025）</w:t>
            </w:r>
            <w:r>
              <w:rPr>
                <w:rFonts w:hint="default" w:ascii="Times New Roman" w:hAnsi="Times New Roman" w:eastAsia="宋体" w:cs="Times New Roman"/>
                <w:b/>
                <w:bCs/>
                <w:color w:val="auto"/>
                <w:kern w:val="0"/>
                <w:sz w:val="21"/>
                <w:szCs w:val="21"/>
              </w:rPr>
              <w:fldChar w:fldCharType="end"/>
            </w:r>
            <w:r>
              <w:rPr>
                <w:rFonts w:hint="default" w:ascii="Times New Roman" w:hAnsi="Times New Roman" w:eastAsia="宋体" w:cs="Times New Roman"/>
                <w:b/>
                <w:bCs/>
                <w:color w:val="auto"/>
                <w:kern w:val="0"/>
                <w:sz w:val="21"/>
                <w:szCs w:val="21"/>
              </w:rPr>
              <w:t xml:space="preserve"> </w:t>
            </w:r>
            <w:r>
              <w:rPr>
                <w:rFonts w:hint="eastAsia" w:ascii="Times New Roman" w:hAnsi="Times New Roman" w:eastAsia="宋体" w:cs="Times New Roman"/>
                <w:b/>
                <w:bCs/>
                <w:color w:val="auto"/>
                <w:kern w:val="0"/>
                <w:sz w:val="21"/>
                <w:szCs w:val="21"/>
                <w:lang w:val="en-US" w:eastAsia="zh-CN"/>
              </w:rPr>
              <w:t xml:space="preserve"> </w:t>
            </w:r>
            <w:r>
              <w:rPr>
                <w:rFonts w:hint="default" w:ascii="Times New Roman" w:hAnsi="Times New Roman" w:eastAsia="宋体" w:cs="Times New Roman"/>
                <w:b/>
                <w:bCs/>
                <w:color w:val="auto"/>
                <w:kern w:val="0"/>
                <w:sz w:val="21"/>
                <w:szCs w:val="21"/>
              </w:rPr>
              <w:t xml:space="preserve"> 单位：dB（A）昼间</w:t>
            </w:r>
          </w:p>
          <w:tbl>
            <w:tblPr>
              <w:tblStyle w:val="90"/>
              <w:tblW w:w="7919"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88"/>
              <w:gridCol w:w="373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昼间</w:t>
                  </w:r>
                </w:p>
              </w:tc>
              <w:tc>
                <w:tcPr>
                  <w:tcW w:w="23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夜间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454" w:hRule="atLeast"/>
                <w:jc w:val="center"/>
              </w:trPr>
              <w:tc>
                <w:tcPr>
                  <w:tcW w:w="26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23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r>
          </w:tbl>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21" w:firstLineChars="200"/>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（3）废水</w:t>
            </w: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本项目施工期产生的废水经沉淀处理后回用于绿化和洒水降尘，不外排。回用水水质应满足《城市污水再生利用 城市杂用水水质》（GB/T 18920-2020）中城市绿化、道路清扫标准。</w:t>
            </w: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表</w:t>
            </w:r>
            <w:r>
              <w:rPr>
                <w:rFonts w:hint="eastAsia" w:ascii="Times New Roman" w:hAnsi="Times New Roman" w:eastAsia="宋体" w:cs="Times New Roman"/>
                <w:b/>
                <w:bCs/>
                <w:color w:val="auto"/>
                <w:kern w:val="0"/>
                <w:sz w:val="21"/>
                <w:szCs w:val="21"/>
                <w:lang w:val="en-US" w:eastAsia="zh-CN"/>
              </w:rPr>
              <w:t xml:space="preserve"> </w:t>
            </w:r>
            <w:r>
              <w:rPr>
                <w:rFonts w:hint="default" w:ascii="Times New Roman" w:hAnsi="Times New Roman" w:eastAsia="宋体" w:cs="Times New Roman"/>
                <w:b/>
                <w:bCs/>
                <w:color w:val="auto"/>
                <w:kern w:val="0"/>
                <w:sz w:val="21"/>
                <w:szCs w:val="21"/>
              </w:rPr>
              <w:t>3-</w:t>
            </w:r>
            <w:r>
              <w:rPr>
                <w:rFonts w:hint="eastAsia" w:ascii="Times New Roman" w:hAnsi="Times New Roman" w:eastAsia="宋体" w:cs="Times New Roman"/>
                <w:b/>
                <w:bCs/>
                <w:color w:val="auto"/>
                <w:kern w:val="0"/>
                <w:sz w:val="21"/>
                <w:szCs w:val="21"/>
                <w:lang w:val="en-US" w:eastAsia="zh-CN"/>
              </w:rPr>
              <w:t>1</w:t>
            </w:r>
            <w:r>
              <w:rPr>
                <w:rFonts w:hint="eastAsia" w:cs="Times New Roman"/>
                <w:b/>
                <w:bCs/>
                <w:color w:val="auto"/>
                <w:kern w:val="0"/>
                <w:sz w:val="21"/>
                <w:szCs w:val="21"/>
                <w:lang w:val="en-US" w:eastAsia="zh-CN"/>
              </w:rPr>
              <w:t>0</w:t>
            </w:r>
            <w:r>
              <w:rPr>
                <w:rFonts w:hint="default" w:ascii="Times New Roman" w:hAnsi="Times New Roman" w:eastAsia="宋体" w:cs="Times New Roman"/>
                <w:b/>
                <w:bCs/>
                <w:color w:val="auto"/>
                <w:kern w:val="0"/>
                <w:sz w:val="21"/>
                <w:szCs w:val="21"/>
              </w:rPr>
              <w:t xml:space="preserve"> 项目施工废水回用标准 </w:t>
            </w:r>
            <w:r>
              <w:rPr>
                <w:rFonts w:hint="eastAsia" w:ascii="Times New Roman" w:hAnsi="Times New Roman" w:eastAsia="宋体" w:cs="Times New Roman"/>
                <w:b/>
                <w:bCs/>
                <w:color w:val="auto"/>
                <w:kern w:val="0"/>
                <w:sz w:val="21"/>
                <w:szCs w:val="21"/>
                <w:lang w:val="en-US" w:eastAsia="zh-CN"/>
              </w:rPr>
              <w:t xml:space="preserve"> </w:t>
            </w:r>
            <w:r>
              <w:rPr>
                <w:rFonts w:hint="default" w:ascii="Times New Roman" w:hAnsi="Times New Roman" w:eastAsia="宋体" w:cs="Times New Roman"/>
                <w:b/>
                <w:bCs/>
                <w:color w:val="auto"/>
                <w:kern w:val="0"/>
                <w:sz w:val="21"/>
                <w:szCs w:val="21"/>
              </w:rPr>
              <w:t xml:space="preserve"> mg/L（pH无量纲）</w:t>
            </w:r>
          </w:p>
          <w:tbl>
            <w:tblPr>
              <w:tblStyle w:val="91"/>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4482"/>
              <w:gridCol w:w="2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508"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序号</w:t>
                  </w:r>
                </w:p>
              </w:tc>
              <w:tc>
                <w:tcPr>
                  <w:tcW w:w="2823"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项目</w:t>
                  </w:r>
                </w:p>
              </w:tc>
              <w:tc>
                <w:tcPr>
                  <w:tcW w:w="1668"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城市绿化、道路清扫、消防、建筑施工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8"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w:t>
                  </w:r>
                </w:p>
              </w:tc>
              <w:tc>
                <w:tcPr>
                  <w:tcW w:w="2823"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pH</w:t>
                  </w:r>
                </w:p>
              </w:tc>
              <w:tc>
                <w:tcPr>
                  <w:tcW w:w="1668"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8"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w:t>
                  </w:r>
                </w:p>
              </w:tc>
              <w:tc>
                <w:tcPr>
                  <w:tcW w:w="2823"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色度，铂钴色度单位</w:t>
                  </w:r>
                </w:p>
              </w:tc>
              <w:tc>
                <w:tcPr>
                  <w:tcW w:w="1668"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8"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w:t>
                  </w:r>
                </w:p>
              </w:tc>
              <w:tc>
                <w:tcPr>
                  <w:tcW w:w="2823"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嗅</w:t>
                  </w:r>
                </w:p>
              </w:tc>
              <w:tc>
                <w:tcPr>
                  <w:tcW w:w="1668"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无不快感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8"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w:t>
                  </w:r>
                </w:p>
              </w:tc>
              <w:tc>
                <w:tcPr>
                  <w:tcW w:w="2823"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浊度/NTU</w:t>
                  </w:r>
                </w:p>
              </w:tc>
              <w:tc>
                <w:tcPr>
                  <w:tcW w:w="1668"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8"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w:t>
                  </w:r>
                </w:p>
              </w:tc>
              <w:tc>
                <w:tcPr>
                  <w:tcW w:w="2823"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五日生化需氧量（BOD</w:t>
                  </w:r>
                  <w:r>
                    <w:rPr>
                      <w:rFonts w:hint="default" w:ascii="Times New Roman" w:hAnsi="Times New Roman" w:eastAsia="宋体" w:cs="Times New Roman"/>
                      <w:b w:val="0"/>
                      <w:bCs w:val="0"/>
                      <w:color w:val="auto"/>
                      <w:sz w:val="21"/>
                      <w:szCs w:val="21"/>
                      <w:vertAlign w:val="subscript"/>
                    </w:rPr>
                    <w:t>5</w:t>
                  </w:r>
                  <w:r>
                    <w:rPr>
                      <w:rFonts w:hint="default" w:ascii="Times New Roman" w:hAnsi="Times New Roman" w:eastAsia="宋体" w:cs="Times New Roman"/>
                      <w:b w:val="0"/>
                      <w:bCs w:val="0"/>
                      <w:color w:val="auto"/>
                      <w:sz w:val="21"/>
                      <w:szCs w:val="21"/>
                    </w:rPr>
                    <w:t>）/（mg/L）</w:t>
                  </w:r>
                </w:p>
              </w:tc>
              <w:tc>
                <w:tcPr>
                  <w:tcW w:w="1668"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8"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w:t>
                  </w:r>
                </w:p>
              </w:tc>
              <w:tc>
                <w:tcPr>
                  <w:tcW w:w="2823"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氨氮/（mg/L）</w:t>
                  </w:r>
                </w:p>
              </w:tc>
              <w:tc>
                <w:tcPr>
                  <w:tcW w:w="1668"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8"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w:t>
                  </w:r>
                </w:p>
              </w:tc>
              <w:tc>
                <w:tcPr>
                  <w:tcW w:w="2823"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阴离子表面活性剂/（mg/L）</w:t>
                  </w:r>
                </w:p>
              </w:tc>
              <w:tc>
                <w:tcPr>
                  <w:tcW w:w="1668"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8"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8</w:t>
                  </w:r>
                </w:p>
              </w:tc>
              <w:tc>
                <w:tcPr>
                  <w:tcW w:w="2823"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铁/（mg/L）</w:t>
                  </w:r>
                </w:p>
              </w:tc>
              <w:tc>
                <w:tcPr>
                  <w:tcW w:w="1668"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8"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w:t>
                  </w:r>
                </w:p>
              </w:tc>
              <w:tc>
                <w:tcPr>
                  <w:tcW w:w="2823"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锰/（mg/L）</w:t>
                  </w:r>
                </w:p>
              </w:tc>
              <w:tc>
                <w:tcPr>
                  <w:tcW w:w="1668"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8"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w:t>
                  </w:r>
                </w:p>
              </w:tc>
              <w:tc>
                <w:tcPr>
                  <w:tcW w:w="2823"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溶解性总固体（mg/L）</w:t>
                  </w:r>
                </w:p>
              </w:tc>
              <w:tc>
                <w:tcPr>
                  <w:tcW w:w="1668"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1000（2000）</w:t>
                  </w:r>
                  <w:r>
                    <w:rPr>
                      <w:rFonts w:hint="default" w:ascii="Times New Roman" w:hAnsi="Times New Roman" w:eastAsia="宋体" w:cs="Times New Roman"/>
                      <w:b w:val="0"/>
                      <w:bCs w:val="0"/>
                      <w:color w:val="auto"/>
                      <w:sz w:val="21"/>
                      <w:szCs w:val="21"/>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8"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11</w:t>
                  </w:r>
                </w:p>
              </w:tc>
              <w:tc>
                <w:tcPr>
                  <w:tcW w:w="2823"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溶解氧/（mg/L）</w:t>
                  </w:r>
                </w:p>
              </w:tc>
              <w:tc>
                <w:tcPr>
                  <w:tcW w:w="1668"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8"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w:t>
                  </w:r>
                </w:p>
              </w:tc>
              <w:tc>
                <w:tcPr>
                  <w:tcW w:w="2823"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总氯/（mg/L）</w:t>
                  </w:r>
                </w:p>
              </w:tc>
              <w:tc>
                <w:tcPr>
                  <w:tcW w:w="1668"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1.0（出厂），0.2</w:t>
                  </w:r>
                  <w:r>
                    <w:rPr>
                      <w:rFonts w:hint="default" w:ascii="Times New Roman" w:hAnsi="Times New Roman" w:eastAsia="宋体" w:cs="Times New Roman"/>
                      <w:b w:val="0"/>
                      <w:bCs w:val="0"/>
                      <w:color w:val="auto"/>
                      <w:sz w:val="21"/>
                      <w:szCs w:val="21"/>
                      <w:vertAlign w:val="superscript"/>
                    </w:rPr>
                    <w:t>b</w:t>
                  </w:r>
                  <w:r>
                    <w:rPr>
                      <w:rFonts w:hint="default" w:ascii="Times New Roman" w:hAnsi="Times New Roman" w:eastAsia="宋体" w:cs="Times New Roman"/>
                      <w:b w:val="0"/>
                      <w:bCs w:val="0"/>
                      <w:color w:val="auto"/>
                      <w:sz w:val="21"/>
                      <w:szCs w:val="21"/>
                    </w:rPr>
                    <w:t>（管网末端）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8"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13</w:t>
                  </w:r>
                </w:p>
              </w:tc>
              <w:tc>
                <w:tcPr>
                  <w:tcW w:w="2823"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大肠埃希氏菌/（MPN/100 mL或 CFU/100 mL）</w:t>
                  </w:r>
                </w:p>
              </w:tc>
              <w:tc>
                <w:tcPr>
                  <w:tcW w:w="1668"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无</w:t>
                  </w:r>
                  <w:r>
                    <w:rPr>
                      <w:rFonts w:hint="default" w:ascii="Times New Roman" w:hAnsi="Times New Roman" w:eastAsia="宋体" w:cs="Times New Roman"/>
                      <w:b w:val="0"/>
                      <w:bCs w:val="0"/>
                      <w:color w:val="auto"/>
                      <w:sz w:val="21"/>
                      <w:szCs w:val="21"/>
                      <w:vertAlign w:val="superscript"/>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3"/>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注：</w:t>
                  </w:r>
                  <w:r>
                    <w:rPr>
                      <w:rFonts w:hint="eastAsia"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w:t>
                  </w:r>
                  <w:r>
                    <w:rPr>
                      <w:rFonts w:hint="eastAsia"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表示对此项无要求。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3"/>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a 括号内指标值为沿海及本地水源中溶解性固体含量较高的区域的指标；</w:t>
                  </w:r>
                </w:p>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b 用于城市绿化时，不应超过2.5mg/L；</w:t>
                  </w:r>
                </w:p>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c 大肠埃希氏菌不应检出。</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（4）固废</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本项目施工期产生的一般固体废物堆存执行《一般工业固体废物贮存、处置场污染控制标准》（GB18599-2020）中第Ⅰ类一般工业固体废物贮存、处置场要求执行。</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2.2运营期</w:t>
            </w: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21" w:firstLineChars="200"/>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eastAsia="zh-CN"/>
              </w:rPr>
              <w:t>（</w:t>
            </w:r>
            <w:r>
              <w:rPr>
                <w:rFonts w:hint="default" w:ascii="Times New Roman" w:hAnsi="Times New Roman" w:eastAsia="宋体" w:cs="Times New Roman"/>
                <w:b/>
                <w:bCs/>
                <w:color w:val="auto"/>
                <w:kern w:val="0"/>
                <w:sz w:val="21"/>
                <w:szCs w:val="21"/>
                <w:lang w:val="en-US" w:eastAsia="zh-CN"/>
              </w:rPr>
              <w:t>1</w:t>
            </w:r>
            <w:r>
              <w:rPr>
                <w:rFonts w:hint="default" w:ascii="Times New Roman" w:hAnsi="Times New Roman" w:eastAsia="宋体" w:cs="Times New Roman"/>
                <w:b/>
                <w:bCs/>
                <w:color w:val="auto"/>
                <w:kern w:val="0"/>
                <w:sz w:val="21"/>
                <w:szCs w:val="21"/>
                <w:lang w:eastAsia="zh-CN"/>
              </w:rPr>
              <w:t>）</w:t>
            </w:r>
            <w:r>
              <w:rPr>
                <w:rFonts w:hint="default" w:ascii="Times New Roman" w:hAnsi="Times New Roman" w:eastAsia="宋体" w:cs="Times New Roman"/>
                <w:b/>
                <w:bCs/>
                <w:color w:val="auto"/>
                <w:kern w:val="0"/>
                <w:sz w:val="21"/>
                <w:szCs w:val="21"/>
                <w:lang w:val="en-US" w:eastAsia="zh-CN"/>
              </w:rPr>
              <w:t>废气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项目运营期氧化塘、土壤渗滤池、人工湿地、化粪池、垃圾箱等产生的恶臭</w:t>
            </w:r>
            <w:r>
              <w:rPr>
                <w:rFonts w:hint="default" w:ascii="Times New Roman" w:hAnsi="Times New Roman" w:eastAsia="宋体" w:cs="Times New Roman"/>
                <w:color w:val="auto"/>
                <w:sz w:val="21"/>
                <w:szCs w:val="21"/>
              </w:rPr>
              <w:t>执行《恶臭污染物排放标准》（GB14554—93）中表1新扩改建项目二级标准，标准限值详见</w:t>
            </w:r>
            <w:r>
              <w:rPr>
                <w:rFonts w:hint="default" w:ascii="Times New Roman" w:hAnsi="Times New Roman" w:eastAsia="宋体" w:cs="Times New Roman"/>
                <w:color w:val="auto"/>
                <w:kern w:val="0"/>
                <w:sz w:val="21"/>
                <w:szCs w:val="21"/>
              </w:rPr>
              <w:t>下表</w:t>
            </w:r>
            <w:r>
              <w:rPr>
                <w:rFonts w:hint="default" w:ascii="Times New Roman" w:hAnsi="Times New Roman" w:eastAsia="宋体" w:cs="Times New Roman"/>
                <w:color w:val="auto"/>
                <w:sz w:val="21"/>
                <w:szCs w:val="21"/>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eastAsia"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rPr>
              <w:t>3</w:t>
            </w:r>
            <w:r>
              <w:rPr>
                <w:rFonts w:hint="default" w:ascii="Times New Roman" w:hAnsi="Times New Roman" w:eastAsia="宋体" w:cs="Times New Roman"/>
                <w:b/>
                <w:color w:val="auto"/>
                <w:sz w:val="21"/>
                <w:szCs w:val="21"/>
                <w:lang w:val="en-US" w:eastAsia="zh-CN"/>
              </w:rPr>
              <w:t>-</w:t>
            </w:r>
            <w:r>
              <w:rPr>
                <w:rFonts w:hint="eastAsia" w:ascii="Times New Roman" w:hAnsi="Times New Roman" w:eastAsia="宋体" w:cs="Times New Roman"/>
                <w:b/>
                <w:color w:val="auto"/>
                <w:sz w:val="21"/>
                <w:szCs w:val="21"/>
                <w:lang w:val="en-US" w:eastAsia="zh-CN"/>
              </w:rPr>
              <w:t>1</w:t>
            </w:r>
            <w:r>
              <w:rPr>
                <w:rFonts w:hint="eastAsia" w:cs="Times New Roman"/>
                <w:b/>
                <w:color w:val="auto"/>
                <w:sz w:val="21"/>
                <w:szCs w:val="21"/>
                <w:lang w:val="en-US" w:eastAsia="zh-CN"/>
              </w:rPr>
              <w:t>1</w:t>
            </w:r>
            <w:r>
              <w:rPr>
                <w:rFonts w:hint="default" w:ascii="Times New Roman" w:hAnsi="Times New Roman" w:eastAsia="宋体" w:cs="Times New Roman"/>
                <w:b/>
                <w:color w:val="auto"/>
                <w:sz w:val="21"/>
                <w:szCs w:val="21"/>
              </w:rPr>
              <w:t xml:space="preserve"> 恶臭污染无组织排放标准限值一览表</w:t>
            </w:r>
          </w:p>
          <w:tbl>
            <w:tblPr>
              <w:tblStyle w:val="90"/>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63"/>
              <w:gridCol w:w="2587"/>
              <w:gridCol w:w="28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55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08"/>
                    <w:keepNext w:val="0"/>
                    <w:keepLines w:val="0"/>
                    <w:pageBreakBefore w:val="0"/>
                    <w:suppressLineNumbers w:val="0"/>
                    <w:kinsoku/>
                    <w:overflowPunct/>
                    <w:topLinePunct w:val="0"/>
                    <w:bidi w:val="0"/>
                    <w:adjustRightInd w:val="0"/>
                    <w:snapToGrid w:val="0"/>
                    <w:spacing w:before="0" w:beforeLines="0" w:beforeAutospacing="0" w:after="0" w:afterLines="0" w:afterAutospacing="0" w:line="360" w:lineRule="auto"/>
                    <w:ind w:left="0" w:right="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w:t>
                  </w:r>
                </w:p>
              </w:tc>
              <w:tc>
                <w:tcPr>
                  <w:tcW w:w="163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08"/>
                    <w:keepNext w:val="0"/>
                    <w:keepLines w:val="0"/>
                    <w:pageBreakBefore w:val="0"/>
                    <w:suppressLineNumbers w:val="0"/>
                    <w:kinsoku/>
                    <w:overflowPunct/>
                    <w:topLinePunct w:val="0"/>
                    <w:bidi w:val="0"/>
                    <w:adjustRightInd w:val="0"/>
                    <w:snapToGrid w:val="0"/>
                    <w:spacing w:before="0" w:beforeLines="0" w:beforeAutospacing="0" w:after="0" w:afterLines="0" w:afterAutospacing="0" w:line="360" w:lineRule="auto"/>
                    <w:ind w:left="0" w:right="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标准限值</w:t>
                  </w:r>
                </w:p>
              </w:tc>
              <w:tc>
                <w:tcPr>
                  <w:tcW w:w="180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08"/>
                    <w:keepNext w:val="0"/>
                    <w:keepLines w:val="0"/>
                    <w:pageBreakBefore w:val="0"/>
                    <w:suppressLineNumbers w:val="0"/>
                    <w:kinsoku/>
                    <w:overflowPunct/>
                    <w:topLinePunct w:val="0"/>
                    <w:bidi w:val="0"/>
                    <w:adjustRightInd w:val="0"/>
                    <w:snapToGrid w:val="0"/>
                    <w:spacing w:before="0" w:beforeLines="0" w:beforeAutospacing="0" w:after="0" w:afterLines="0" w:afterAutospacing="0" w:line="360" w:lineRule="auto"/>
                    <w:ind w:left="0" w:right="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55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08"/>
                    <w:keepNext w:val="0"/>
                    <w:keepLines w:val="0"/>
                    <w:pageBreakBefore w:val="0"/>
                    <w:suppressLineNumbers w:val="0"/>
                    <w:kinsoku/>
                    <w:overflowPunct/>
                    <w:topLinePunct w:val="0"/>
                    <w:bidi w:val="0"/>
                    <w:adjustRightInd w:val="0"/>
                    <w:snapToGrid w:val="0"/>
                    <w:spacing w:before="0" w:beforeLines="0" w:beforeAutospacing="0" w:after="0" w:afterLines="0" w:afterAutospacing="0" w:line="36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w:t>
                  </w:r>
                </w:p>
              </w:tc>
              <w:tc>
                <w:tcPr>
                  <w:tcW w:w="163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08"/>
                    <w:keepNext w:val="0"/>
                    <w:keepLines w:val="0"/>
                    <w:pageBreakBefore w:val="0"/>
                    <w:suppressLineNumbers w:val="0"/>
                    <w:kinsoku/>
                    <w:overflowPunct/>
                    <w:topLinePunct w:val="0"/>
                    <w:bidi w:val="0"/>
                    <w:adjustRightInd w:val="0"/>
                    <w:snapToGrid w:val="0"/>
                    <w:spacing w:before="0" w:beforeLines="0" w:beforeAutospacing="0" w:after="0" w:afterLines="0" w:afterAutospacing="0" w:line="36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r>
                    <w:rPr>
                      <w:rFonts w:hint="default" w:ascii="Times New Roman" w:hAnsi="Times New Roman" w:eastAsia="宋体" w:cs="Times New Roman"/>
                      <w:color w:val="auto"/>
                      <w:sz w:val="21"/>
                      <w:szCs w:val="18"/>
                    </w:rPr>
                    <w:t>mg/m</w:t>
                  </w:r>
                  <w:r>
                    <w:rPr>
                      <w:rFonts w:hint="default" w:ascii="Times New Roman" w:hAnsi="Times New Roman" w:eastAsia="宋体" w:cs="Times New Roman"/>
                      <w:color w:val="auto"/>
                      <w:sz w:val="21"/>
                      <w:szCs w:val="18"/>
                      <w:vertAlign w:val="superscript"/>
                    </w:rPr>
                    <w:t>3</w:t>
                  </w:r>
                </w:p>
              </w:tc>
              <w:tc>
                <w:tcPr>
                  <w:tcW w:w="1805"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08"/>
                    <w:keepNext w:val="0"/>
                    <w:keepLines w:val="0"/>
                    <w:pageBreakBefore w:val="0"/>
                    <w:suppressLineNumbers w:val="0"/>
                    <w:kinsoku/>
                    <w:overflowPunct/>
                    <w:topLinePunct w:val="0"/>
                    <w:bidi w:val="0"/>
                    <w:adjustRightInd w:val="0"/>
                    <w:snapToGrid w:val="0"/>
                    <w:spacing w:before="0" w:beforeLines="0" w:beforeAutospacing="0" w:after="0" w:afterLines="0" w:afterAutospacing="0" w:line="36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《恶臭污染物排放标准》（GB14554—93）中表1新扩改建项目二级标准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55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08"/>
                    <w:keepNext w:val="0"/>
                    <w:keepLines w:val="0"/>
                    <w:pageBreakBefore w:val="0"/>
                    <w:suppressLineNumbers w:val="0"/>
                    <w:kinsoku/>
                    <w:overflowPunct/>
                    <w:topLinePunct w:val="0"/>
                    <w:bidi w:val="0"/>
                    <w:adjustRightInd w:val="0"/>
                    <w:snapToGrid w:val="0"/>
                    <w:spacing w:before="0" w:beforeLines="0" w:beforeAutospacing="0" w:after="0" w:afterLines="0" w:afterAutospacing="0" w:line="36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硫化氢</w:t>
                  </w:r>
                </w:p>
              </w:tc>
              <w:tc>
                <w:tcPr>
                  <w:tcW w:w="163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08"/>
                    <w:keepNext w:val="0"/>
                    <w:keepLines w:val="0"/>
                    <w:pageBreakBefore w:val="0"/>
                    <w:suppressLineNumbers w:val="0"/>
                    <w:kinsoku/>
                    <w:overflowPunct/>
                    <w:topLinePunct w:val="0"/>
                    <w:bidi w:val="0"/>
                    <w:adjustRightInd w:val="0"/>
                    <w:snapToGrid w:val="0"/>
                    <w:spacing w:before="0" w:beforeLines="0" w:beforeAutospacing="0" w:after="0" w:afterLines="0" w:afterAutospacing="0" w:line="36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0.06mg/m</w:t>
                  </w:r>
                  <w:r>
                    <w:rPr>
                      <w:rFonts w:hint="default" w:ascii="Times New Roman" w:hAnsi="Times New Roman" w:eastAsia="宋体" w:cs="Times New Roman"/>
                      <w:color w:val="auto"/>
                      <w:sz w:val="21"/>
                      <w:szCs w:val="21"/>
                      <w:vertAlign w:val="superscript"/>
                    </w:rPr>
                    <w:t>3</w:t>
                  </w:r>
                </w:p>
              </w:tc>
              <w:tc>
                <w:tcPr>
                  <w:tcW w:w="1805"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08"/>
                    <w:keepNext w:val="0"/>
                    <w:keepLines w:val="0"/>
                    <w:pageBreakBefore w:val="0"/>
                    <w:suppressLineNumbers w:val="0"/>
                    <w:kinsoku/>
                    <w:overflowPunct/>
                    <w:topLinePunct w:val="0"/>
                    <w:bidi w:val="0"/>
                    <w:adjustRightInd w:val="0"/>
                    <w:snapToGrid w:val="0"/>
                    <w:spacing w:before="0" w:beforeLines="0" w:beforeAutospacing="0" w:after="0" w:afterLines="0" w:afterAutospacing="0" w:line="360" w:lineRule="auto"/>
                    <w:ind w:left="0" w:right="0"/>
                    <w:rPr>
                      <w:rFonts w:hint="default" w:ascii="Times New Roman" w:hAnsi="Times New Roman" w:eastAsia="宋体"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55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08"/>
                    <w:keepNext w:val="0"/>
                    <w:keepLines w:val="0"/>
                    <w:pageBreakBefore w:val="0"/>
                    <w:suppressLineNumbers w:val="0"/>
                    <w:kinsoku/>
                    <w:overflowPunct/>
                    <w:topLinePunct w:val="0"/>
                    <w:bidi w:val="0"/>
                    <w:adjustRightInd w:val="0"/>
                    <w:snapToGrid w:val="0"/>
                    <w:spacing w:before="0" w:beforeLines="0" w:beforeAutospacing="0" w:after="0" w:afterLines="0" w:afterAutospacing="0" w:line="36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臭气浓度（无量纲）</w:t>
                  </w:r>
                </w:p>
              </w:tc>
              <w:tc>
                <w:tcPr>
                  <w:tcW w:w="163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08"/>
                    <w:keepNext w:val="0"/>
                    <w:keepLines w:val="0"/>
                    <w:pageBreakBefore w:val="0"/>
                    <w:suppressLineNumbers w:val="0"/>
                    <w:kinsoku/>
                    <w:overflowPunct/>
                    <w:topLinePunct w:val="0"/>
                    <w:bidi w:val="0"/>
                    <w:adjustRightInd w:val="0"/>
                    <w:snapToGrid w:val="0"/>
                    <w:spacing w:before="0" w:beforeLines="0" w:beforeAutospacing="0" w:after="0" w:afterLines="0" w:afterAutospacing="0" w:line="36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805"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08"/>
                    <w:keepNext w:val="0"/>
                    <w:keepLines w:val="0"/>
                    <w:pageBreakBefore w:val="0"/>
                    <w:suppressLineNumbers w:val="0"/>
                    <w:kinsoku/>
                    <w:overflowPunct/>
                    <w:topLinePunct w:val="0"/>
                    <w:bidi w:val="0"/>
                    <w:adjustRightInd w:val="0"/>
                    <w:snapToGrid w:val="0"/>
                    <w:spacing w:before="0" w:beforeLines="0" w:beforeAutospacing="0" w:after="0" w:afterLines="0" w:afterAutospacing="0" w:line="360" w:lineRule="auto"/>
                    <w:ind w:left="0" w:right="0"/>
                    <w:rPr>
                      <w:rFonts w:hint="default" w:ascii="Times New Roman" w:hAnsi="Times New Roman" w:eastAsia="宋体" w:cs="Times New Roman"/>
                      <w:color w:val="auto"/>
                      <w:sz w:val="21"/>
                      <w:szCs w:val="21"/>
                    </w:rPr>
                  </w:pPr>
                </w:p>
              </w:tc>
            </w:tr>
          </w:tbl>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21" w:firstLineChars="200"/>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（2）噪声</w:t>
            </w: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 w:val="21"/>
                <w:szCs w:val="21"/>
              </w:rPr>
            </w:pPr>
            <w:r>
              <w:rPr>
                <w:rFonts w:hint="eastAsia" w:ascii="Times New Roman" w:hAnsi="Times New Roman" w:cs="Times New Roman"/>
                <w:color w:val="auto"/>
                <w:szCs w:val="21"/>
                <w:lang w:val="en-US" w:eastAsia="zh-CN"/>
              </w:rPr>
              <w:t>项目化粪池、氧化塘、土壤渗滤池、人工湿地不设产噪设备。因此，项目运营期不设置噪声排放标准</w:t>
            </w:r>
            <w:r>
              <w:rPr>
                <w:rFonts w:hint="default" w:ascii="Times New Roman" w:hAnsi="Times New Roman" w:eastAsia="宋体" w:cs="Times New Roman"/>
                <w:color w:val="auto"/>
                <w:kern w:val="0"/>
                <w:sz w:val="21"/>
                <w:szCs w:val="21"/>
              </w:rPr>
              <w:t>。</w:t>
            </w: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21" w:firstLineChars="200"/>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eastAsia="zh-CN"/>
              </w:rPr>
              <w:t>（</w:t>
            </w:r>
            <w:r>
              <w:rPr>
                <w:rFonts w:hint="default" w:ascii="Times New Roman" w:hAnsi="Times New Roman" w:eastAsia="宋体" w:cs="Times New Roman"/>
                <w:b/>
                <w:bCs/>
                <w:color w:val="auto"/>
                <w:kern w:val="0"/>
                <w:sz w:val="21"/>
                <w:szCs w:val="21"/>
                <w:lang w:val="en-US" w:eastAsia="zh-CN"/>
              </w:rPr>
              <w:t>3</w:t>
            </w:r>
            <w:r>
              <w:rPr>
                <w:rFonts w:hint="default" w:ascii="Times New Roman" w:hAnsi="Times New Roman" w:eastAsia="宋体" w:cs="Times New Roman"/>
                <w:b/>
                <w:bCs/>
                <w:color w:val="auto"/>
                <w:kern w:val="0"/>
                <w:sz w:val="21"/>
                <w:szCs w:val="21"/>
                <w:lang w:eastAsia="zh-CN"/>
              </w:rPr>
              <w:t>）废水</w:t>
            </w: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本项目</w:t>
            </w:r>
            <w:r>
              <w:rPr>
                <w:rFonts w:hint="default" w:ascii="Times New Roman" w:hAnsi="Times New Roman" w:eastAsia="宋体" w:cs="Times New Roman"/>
                <w:color w:val="auto"/>
                <w:kern w:val="0"/>
                <w:sz w:val="21"/>
                <w:szCs w:val="21"/>
                <w:lang w:eastAsia="zh-CN"/>
              </w:rPr>
              <w:t>洗洋塘村、新安村、水塘子村污水处理设施</w:t>
            </w:r>
            <w:r>
              <w:rPr>
                <w:rFonts w:hint="default" w:ascii="Times New Roman" w:hAnsi="Times New Roman" w:eastAsia="宋体" w:cs="Times New Roman"/>
                <w:color w:val="auto"/>
                <w:kern w:val="0"/>
                <w:sz w:val="21"/>
                <w:szCs w:val="21"/>
              </w:rPr>
              <w:t>设计出水水质执行《农田灌溉水质标准》（GB5084-2021）</w:t>
            </w:r>
            <w:r>
              <w:rPr>
                <w:rFonts w:hint="default" w:ascii="Times New Roman" w:hAnsi="Times New Roman" w:eastAsia="宋体" w:cs="Times New Roman"/>
                <w:color w:val="auto"/>
                <w:kern w:val="0"/>
                <w:sz w:val="21"/>
                <w:szCs w:val="21"/>
                <w:lang w:eastAsia="zh-CN"/>
              </w:rPr>
              <w:t>旱地标准</w:t>
            </w:r>
            <w:r>
              <w:rPr>
                <w:rFonts w:hint="default" w:ascii="Times New Roman" w:hAnsi="Times New Roman" w:eastAsia="宋体" w:cs="Times New Roman"/>
                <w:color w:val="auto"/>
                <w:kern w:val="0"/>
                <w:sz w:val="21"/>
                <w:szCs w:val="21"/>
              </w:rPr>
              <w:t>后就近用于农田灌溉，</w:t>
            </w:r>
            <w:r>
              <w:rPr>
                <w:rFonts w:hint="default" w:ascii="Times New Roman" w:hAnsi="Times New Roman" w:eastAsia="宋体" w:cs="Times New Roman"/>
                <w:color w:val="auto"/>
                <w:kern w:val="0"/>
                <w:sz w:val="21"/>
                <w:szCs w:val="21"/>
                <w:lang w:eastAsia="zh-CN"/>
              </w:rPr>
              <w:t>不外排；大河村污水处理装置出水执行</w:t>
            </w:r>
            <w:r>
              <w:rPr>
                <w:rFonts w:hint="default" w:ascii="Times New Roman" w:hAnsi="Times New Roman" w:eastAsia="宋体" w:cs="Times New Roman"/>
                <w:color w:val="auto"/>
                <w:kern w:val="0"/>
                <w:sz w:val="21"/>
                <w:szCs w:val="21"/>
              </w:rPr>
              <w:t>《农村生活污水处理设施水污染物排放限值》（DB5301/T51-2021）一级</w:t>
            </w:r>
            <w:r>
              <w:rPr>
                <w:rFonts w:hint="default" w:ascii="Times New Roman" w:hAnsi="Times New Roman" w:eastAsia="宋体" w:cs="Times New Roman"/>
                <w:color w:val="auto"/>
                <w:kern w:val="0"/>
                <w:sz w:val="21"/>
                <w:szCs w:val="21"/>
                <w:lang w:val="en-US" w:eastAsia="zh-CN"/>
              </w:rPr>
              <w:t>A</w:t>
            </w:r>
            <w:r>
              <w:rPr>
                <w:rFonts w:hint="default" w:ascii="Times New Roman" w:hAnsi="Times New Roman" w:eastAsia="宋体" w:cs="Times New Roman"/>
                <w:color w:val="auto"/>
                <w:kern w:val="0"/>
                <w:sz w:val="21"/>
                <w:szCs w:val="21"/>
              </w:rPr>
              <w:t>标准</w:t>
            </w:r>
            <w:r>
              <w:rPr>
                <w:rFonts w:hint="default" w:ascii="Times New Roman" w:hAnsi="Times New Roman" w:eastAsia="宋体" w:cs="Times New Roman"/>
                <w:color w:val="auto"/>
                <w:kern w:val="0"/>
                <w:sz w:val="21"/>
                <w:szCs w:val="21"/>
                <w:lang w:eastAsia="zh-CN"/>
              </w:rPr>
              <w:t>，尾水排入</w:t>
            </w:r>
            <w:r>
              <w:rPr>
                <w:rFonts w:hint="eastAsia" w:cs="Times New Roman"/>
                <w:color w:val="auto"/>
                <w:kern w:val="0"/>
                <w:sz w:val="21"/>
                <w:szCs w:val="21"/>
                <w:lang w:val="en-US" w:eastAsia="zh-CN"/>
              </w:rPr>
              <w:t>清水池内</w:t>
            </w:r>
            <w:r>
              <w:rPr>
                <w:rFonts w:hint="default" w:ascii="Times New Roman" w:hAnsi="Times New Roman" w:eastAsia="宋体" w:cs="Times New Roman"/>
                <w:color w:val="auto"/>
                <w:kern w:val="0"/>
                <w:sz w:val="21"/>
                <w:szCs w:val="21"/>
                <w:lang w:eastAsia="zh-CN"/>
              </w:rPr>
              <w:t>用于农业灌溉；河口湿地对喷水洞上游来水使用表流湿地净化后</w:t>
            </w:r>
            <w:r>
              <w:rPr>
                <w:rFonts w:hint="eastAsia" w:cs="Times New Roman"/>
                <w:color w:val="auto"/>
                <w:kern w:val="0"/>
                <w:sz w:val="21"/>
                <w:szCs w:val="21"/>
                <w:lang w:val="en-US" w:eastAsia="zh-CN"/>
              </w:rPr>
              <w:t>由下游出口自然流出</w:t>
            </w:r>
            <w:r>
              <w:rPr>
                <w:rFonts w:hint="default" w:ascii="Times New Roman" w:hAnsi="Times New Roman" w:eastAsia="宋体" w:cs="Times New Roman"/>
                <w:color w:val="auto"/>
                <w:kern w:val="0"/>
                <w:sz w:val="21"/>
                <w:szCs w:val="21"/>
                <w:lang w:eastAsia="zh-CN"/>
              </w:rPr>
              <w:t>，出水水质根据海马箐水库水质要求，执行</w:t>
            </w:r>
            <w:r>
              <w:rPr>
                <w:rFonts w:hint="default" w:ascii="Times New Roman" w:hAnsi="Times New Roman" w:eastAsia="宋体" w:cs="Times New Roman"/>
                <w:color w:val="auto"/>
                <w:kern w:val="0"/>
                <w:sz w:val="21"/>
                <w:szCs w:val="21"/>
              </w:rPr>
              <w:t>《地表水环境质量标准》（GB3838-2002）Ⅱ类标准。出水水质如</w:t>
            </w:r>
            <w:r>
              <w:rPr>
                <w:rFonts w:hint="default" w:ascii="Times New Roman" w:hAnsi="Times New Roman" w:eastAsia="宋体" w:cs="Times New Roman"/>
                <w:color w:val="auto"/>
                <w:kern w:val="0"/>
                <w:sz w:val="21"/>
                <w:szCs w:val="21"/>
                <w:lang w:val="en-US" w:eastAsia="zh-CN"/>
              </w:rPr>
              <w:t>下表</w:t>
            </w:r>
            <w:r>
              <w:rPr>
                <w:rFonts w:hint="default" w:ascii="Times New Roman" w:hAnsi="Times New Roman" w:eastAsia="宋体" w:cs="Times New Roman"/>
                <w:color w:val="auto"/>
                <w:kern w:val="0"/>
                <w:sz w:val="21"/>
                <w:szCs w:val="21"/>
                <w:lang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表</w:t>
            </w:r>
            <w:r>
              <w:rPr>
                <w:rFonts w:hint="eastAsia" w:ascii="Times New Roman" w:hAnsi="Times New Roman" w:eastAsia="宋体" w:cs="Times New Roman"/>
                <w:b/>
                <w:bCs/>
                <w:color w:val="auto"/>
                <w:kern w:val="0"/>
                <w:sz w:val="21"/>
                <w:szCs w:val="21"/>
                <w:lang w:val="en-US" w:eastAsia="zh-CN"/>
              </w:rPr>
              <w:t xml:space="preserve"> </w:t>
            </w:r>
            <w:r>
              <w:rPr>
                <w:rFonts w:hint="default" w:ascii="Times New Roman" w:hAnsi="Times New Roman" w:eastAsia="宋体" w:cs="Times New Roman"/>
                <w:b/>
                <w:bCs/>
                <w:color w:val="auto"/>
                <w:kern w:val="0"/>
                <w:sz w:val="21"/>
                <w:szCs w:val="21"/>
                <w:lang w:val="en-US" w:eastAsia="zh-CN"/>
              </w:rPr>
              <w:t>3-</w:t>
            </w:r>
            <w:r>
              <w:rPr>
                <w:rFonts w:hint="eastAsia" w:ascii="Times New Roman" w:hAnsi="Times New Roman" w:eastAsia="宋体" w:cs="Times New Roman"/>
                <w:b/>
                <w:bCs/>
                <w:color w:val="auto"/>
                <w:kern w:val="0"/>
                <w:sz w:val="21"/>
                <w:szCs w:val="21"/>
                <w:lang w:val="en-US" w:eastAsia="zh-CN"/>
              </w:rPr>
              <w:t>1</w:t>
            </w:r>
            <w:r>
              <w:rPr>
                <w:rFonts w:hint="eastAsia" w:cs="Times New Roman"/>
                <w:b/>
                <w:bCs/>
                <w:color w:val="auto"/>
                <w:kern w:val="0"/>
                <w:sz w:val="21"/>
                <w:szCs w:val="21"/>
                <w:lang w:val="en-US" w:eastAsia="zh-CN"/>
              </w:rPr>
              <w:t>2</w:t>
            </w:r>
            <w:r>
              <w:rPr>
                <w:rFonts w:hint="default" w:ascii="Times New Roman" w:hAnsi="Times New Roman" w:eastAsia="宋体" w:cs="Times New Roman"/>
                <w:b/>
                <w:bCs/>
                <w:color w:val="auto"/>
                <w:kern w:val="0"/>
                <w:sz w:val="21"/>
                <w:szCs w:val="21"/>
              </w:rPr>
              <w:t xml:space="preserve"> </w:t>
            </w:r>
            <w:r>
              <w:rPr>
                <w:rFonts w:hint="eastAsia" w:ascii="Times New Roman" w:hAnsi="Times New Roman" w:cs="Times New Roman"/>
                <w:b/>
                <w:color w:val="auto"/>
                <w:szCs w:val="21"/>
                <w:lang w:val="zh-CN"/>
              </w:rPr>
              <w:t>污水处理设施、河口湿地污染物出水及回用标准</w:t>
            </w:r>
            <w:r>
              <w:rPr>
                <w:rFonts w:hint="eastAsia" w:ascii="Times New Roman" w:hAnsi="Times New Roman" w:cs="Times New Roman"/>
                <w:b/>
                <w:color w:val="auto"/>
                <w:szCs w:val="21"/>
                <w:lang w:val="en-US" w:eastAsia="zh-CN"/>
              </w:rPr>
              <w:t xml:space="preserve">   </w:t>
            </w:r>
            <w:r>
              <w:rPr>
                <w:rFonts w:hint="default" w:ascii="Times New Roman" w:hAnsi="Times New Roman" w:eastAsia="宋体" w:cs="Times New Roman"/>
                <w:b/>
                <w:bCs/>
                <w:color w:val="auto"/>
                <w:kern w:val="0"/>
                <w:sz w:val="21"/>
                <w:szCs w:val="21"/>
              </w:rPr>
              <w:t>（单位：mg/L）</w:t>
            </w:r>
          </w:p>
          <w:tbl>
            <w:tblPr>
              <w:tblStyle w:val="90"/>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1"/>
              <w:gridCol w:w="2099"/>
              <w:gridCol w:w="1406"/>
              <w:gridCol w:w="2073"/>
              <w:gridCol w:w="16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06"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spacing w:val="14"/>
                      <w:sz w:val="21"/>
                      <w:szCs w:val="21"/>
                    </w:rPr>
                  </w:pPr>
                  <w:r>
                    <w:rPr>
                      <w:rFonts w:hint="default" w:ascii="Times New Roman" w:hAnsi="Times New Roman" w:eastAsia="宋体" w:cs="Times New Roman"/>
                      <w:b/>
                      <w:color w:val="auto"/>
                      <w:spacing w:val="14"/>
                      <w:sz w:val="21"/>
                      <w:szCs w:val="21"/>
                    </w:rPr>
                    <w:t>序号</w:t>
                  </w:r>
                </w:p>
              </w:tc>
              <w:tc>
                <w:tcPr>
                  <w:tcW w:w="1328"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spacing w:val="14"/>
                      <w:sz w:val="21"/>
                      <w:szCs w:val="21"/>
                    </w:rPr>
                  </w:pPr>
                  <w:r>
                    <w:rPr>
                      <w:rFonts w:hint="default" w:ascii="Times New Roman" w:hAnsi="Times New Roman" w:eastAsia="宋体" w:cs="Times New Roman"/>
                      <w:b/>
                      <w:color w:val="auto"/>
                      <w:spacing w:val="14"/>
                      <w:sz w:val="21"/>
                      <w:szCs w:val="21"/>
                    </w:rPr>
                    <w:t>指标</w:t>
                  </w:r>
                </w:p>
              </w:tc>
              <w:tc>
                <w:tcPr>
                  <w:tcW w:w="88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spacing w:val="14"/>
                      <w:sz w:val="21"/>
                      <w:szCs w:val="21"/>
                      <w:lang w:val="en-US" w:eastAsia="zh-CN"/>
                    </w:rPr>
                  </w:pPr>
                  <w:r>
                    <w:rPr>
                      <w:rFonts w:hint="default" w:ascii="Times New Roman" w:hAnsi="Times New Roman" w:eastAsia="宋体" w:cs="Times New Roman"/>
                      <w:b/>
                      <w:color w:val="auto"/>
                      <w:spacing w:val="14"/>
                      <w:sz w:val="21"/>
                      <w:szCs w:val="21"/>
                    </w:rPr>
                    <w:t>污水处理设施出水标准</w:t>
                  </w:r>
                  <w:r>
                    <w:rPr>
                      <w:rFonts w:hint="default" w:ascii="Times New Roman" w:hAnsi="Times New Roman" w:eastAsia="宋体" w:cs="Times New Roman"/>
                      <w:b/>
                      <w:color w:val="auto"/>
                      <w:spacing w:val="14"/>
                      <w:sz w:val="21"/>
                      <w:szCs w:val="21"/>
                      <w:lang w:eastAsia="zh-CN"/>
                    </w:rPr>
                    <w:t>，一级</w:t>
                  </w:r>
                  <w:r>
                    <w:rPr>
                      <w:rFonts w:hint="default" w:ascii="Times New Roman" w:hAnsi="Times New Roman" w:eastAsia="宋体" w:cs="Times New Roman"/>
                      <w:b/>
                      <w:color w:val="auto"/>
                      <w:spacing w:val="14"/>
                      <w:sz w:val="21"/>
                      <w:szCs w:val="21"/>
                      <w:lang w:val="en-US" w:eastAsia="zh-CN"/>
                    </w:rPr>
                    <w:t>A标</w:t>
                  </w:r>
                </w:p>
              </w:tc>
              <w:tc>
                <w:tcPr>
                  <w:tcW w:w="131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spacing w:val="14"/>
                      <w:sz w:val="21"/>
                      <w:szCs w:val="21"/>
                    </w:rPr>
                  </w:pPr>
                  <w:r>
                    <w:rPr>
                      <w:rFonts w:hint="default" w:ascii="Times New Roman" w:hAnsi="Times New Roman" w:eastAsia="宋体" w:cs="Times New Roman"/>
                      <w:b/>
                      <w:color w:val="auto"/>
                      <w:spacing w:val="14"/>
                      <w:sz w:val="21"/>
                      <w:szCs w:val="21"/>
                    </w:rPr>
                    <w:t>《农田灌溉水质标准》（GB5084-2021）</w:t>
                  </w:r>
                </w:p>
              </w:tc>
              <w:tc>
                <w:tcPr>
                  <w:tcW w:w="1065"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spacing w:val="14"/>
                      <w:sz w:val="21"/>
                      <w:szCs w:val="21"/>
                    </w:rPr>
                  </w:pPr>
                  <w:r>
                    <w:rPr>
                      <w:rFonts w:hint="default" w:ascii="Times New Roman" w:hAnsi="Times New Roman" w:eastAsia="宋体" w:cs="Times New Roman"/>
                      <w:b/>
                      <w:bCs/>
                      <w:color w:val="auto"/>
                      <w:spacing w:val="-1"/>
                      <w:sz w:val="21"/>
                      <w:szCs w:val="21"/>
                    </w:rPr>
                    <w:t>《地表水环境质量标准》（GB3838-2002）Ⅱ类标准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0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spacing w:val="14"/>
                      <w:sz w:val="21"/>
                      <w:szCs w:val="21"/>
                    </w:rPr>
                  </w:pPr>
                </w:p>
              </w:tc>
              <w:tc>
                <w:tcPr>
                  <w:tcW w:w="1328"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spacing w:val="14"/>
                      <w:sz w:val="21"/>
                      <w:szCs w:val="21"/>
                    </w:rPr>
                  </w:pPr>
                </w:p>
              </w:tc>
              <w:tc>
                <w:tcPr>
                  <w:tcW w:w="88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spacing w:val="14"/>
                      <w:sz w:val="21"/>
                      <w:szCs w:val="21"/>
                    </w:rPr>
                  </w:pPr>
                </w:p>
              </w:tc>
              <w:tc>
                <w:tcPr>
                  <w:tcW w:w="131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b/>
                      <w:bCs/>
                      <w:color w:val="auto"/>
                      <w:spacing w:val="14"/>
                      <w:sz w:val="21"/>
                      <w:szCs w:val="21"/>
                    </w:rPr>
                    <w:t>旱地作物</w:t>
                  </w:r>
                </w:p>
              </w:tc>
              <w:tc>
                <w:tcPr>
                  <w:tcW w:w="106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spacing w:val="14"/>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0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1</w:t>
                  </w:r>
                </w:p>
              </w:tc>
              <w:tc>
                <w:tcPr>
                  <w:tcW w:w="13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PH</w:t>
                  </w:r>
                </w:p>
              </w:tc>
              <w:tc>
                <w:tcPr>
                  <w:tcW w:w="88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highlight w:val="none"/>
                    </w:rPr>
                  </w:pPr>
                  <w:r>
                    <w:rPr>
                      <w:rFonts w:hint="default" w:ascii="Times New Roman" w:hAnsi="Times New Roman" w:eastAsia="宋体" w:cs="Times New Roman"/>
                      <w:color w:val="auto"/>
                      <w:spacing w:val="14"/>
                      <w:sz w:val="21"/>
                      <w:szCs w:val="21"/>
                      <w:highlight w:val="none"/>
                    </w:rPr>
                    <w:t>6.0~9.0</w:t>
                  </w:r>
                </w:p>
              </w:tc>
              <w:tc>
                <w:tcPr>
                  <w:tcW w:w="131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lang w:val="en-US" w:eastAsia="zh-CN"/>
                    </w:rPr>
                  </w:pPr>
                  <w:r>
                    <w:rPr>
                      <w:rFonts w:hint="default" w:ascii="Times New Roman" w:hAnsi="Times New Roman" w:eastAsia="宋体" w:cs="Times New Roman"/>
                      <w:color w:val="auto"/>
                      <w:spacing w:val="14"/>
                      <w:sz w:val="21"/>
                      <w:szCs w:val="21"/>
                      <w:lang w:val="en-US" w:eastAsia="zh-CN"/>
                    </w:rPr>
                    <w:t>5.5-8.5</w:t>
                  </w:r>
                </w:p>
              </w:tc>
              <w:tc>
                <w:tcPr>
                  <w:tcW w:w="106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lang w:val="en-US" w:eastAsia="zh-CN"/>
                    </w:rPr>
                  </w:pPr>
                  <w:r>
                    <w:rPr>
                      <w:rFonts w:hint="default" w:ascii="Times New Roman" w:hAnsi="Times New Roman" w:eastAsia="宋体" w:cs="Times New Roman"/>
                      <w:color w:val="auto"/>
                      <w:spacing w:val="14"/>
                      <w:sz w:val="21"/>
                      <w:szCs w:val="21"/>
                      <w:lang w:val="en-US" w:eastAsia="zh-CN"/>
                    </w:rPr>
                    <w:t>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0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2</w:t>
                  </w:r>
                </w:p>
              </w:tc>
              <w:tc>
                <w:tcPr>
                  <w:tcW w:w="13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spacing w:val="14"/>
                      <w:sz w:val="21"/>
                      <w:szCs w:val="21"/>
                      <w:lang w:eastAsia="zh-CN"/>
                    </w:rPr>
                  </w:pPr>
                  <w:r>
                    <w:rPr>
                      <w:rFonts w:hint="default" w:ascii="Times New Roman" w:hAnsi="Times New Roman" w:eastAsia="宋体" w:cs="Times New Roman"/>
                      <w:color w:val="auto"/>
                      <w:spacing w:val="14"/>
                      <w:sz w:val="21"/>
                      <w:szCs w:val="21"/>
                    </w:rPr>
                    <w:t>化学需氧量（COD）/</w:t>
                  </w:r>
                  <w:r>
                    <w:rPr>
                      <w:rFonts w:hint="eastAsia" w:cs="Times New Roman"/>
                      <w:color w:val="auto"/>
                      <w:spacing w:val="14"/>
                      <w:sz w:val="21"/>
                      <w:szCs w:val="21"/>
                      <w:lang w:eastAsia="zh-CN"/>
                    </w:rPr>
                    <w:t>（</w:t>
                  </w:r>
                  <w:r>
                    <w:rPr>
                      <w:rFonts w:hint="default" w:ascii="Times New Roman" w:hAnsi="Times New Roman" w:eastAsia="宋体" w:cs="Times New Roman"/>
                      <w:color w:val="auto"/>
                      <w:spacing w:val="14"/>
                      <w:sz w:val="21"/>
                      <w:szCs w:val="21"/>
                    </w:rPr>
                    <w:t>mg/L</w:t>
                  </w:r>
                  <w:r>
                    <w:rPr>
                      <w:rFonts w:hint="eastAsia" w:cs="Times New Roman"/>
                      <w:color w:val="auto"/>
                      <w:spacing w:val="14"/>
                      <w:sz w:val="21"/>
                      <w:szCs w:val="21"/>
                      <w:lang w:eastAsia="zh-CN"/>
                    </w:rPr>
                    <w:t>）</w:t>
                  </w:r>
                </w:p>
              </w:tc>
              <w:tc>
                <w:tcPr>
                  <w:tcW w:w="88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highlight w:val="none"/>
                      <w:lang w:val="en-US" w:eastAsia="zh-CN"/>
                    </w:rPr>
                  </w:pPr>
                  <w:r>
                    <w:rPr>
                      <w:rFonts w:hint="default" w:ascii="Times New Roman" w:hAnsi="Times New Roman" w:eastAsia="宋体" w:cs="Times New Roman"/>
                      <w:color w:val="auto"/>
                      <w:spacing w:val="14"/>
                      <w:sz w:val="21"/>
                      <w:szCs w:val="21"/>
                      <w:highlight w:val="none"/>
                    </w:rPr>
                    <w:t>≤</w:t>
                  </w:r>
                  <w:r>
                    <w:rPr>
                      <w:rFonts w:hint="default" w:ascii="Times New Roman" w:hAnsi="Times New Roman" w:eastAsia="宋体" w:cs="Times New Roman"/>
                      <w:color w:val="auto"/>
                      <w:spacing w:val="14"/>
                      <w:sz w:val="21"/>
                      <w:szCs w:val="21"/>
                      <w:highlight w:val="none"/>
                      <w:lang w:val="en-US" w:eastAsia="zh-CN"/>
                    </w:rPr>
                    <w:t>50</w:t>
                  </w:r>
                </w:p>
              </w:tc>
              <w:tc>
                <w:tcPr>
                  <w:tcW w:w="131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highlight w:val="none"/>
                    </w:rPr>
                    <w:t>≤</w:t>
                  </w:r>
                  <w:r>
                    <w:rPr>
                      <w:rFonts w:hint="default" w:ascii="Times New Roman" w:hAnsi="Times New Roman" w:eastAsia="宋体" w:cs="Times New Roman"/>
                      <w:color w:val="auto"/>
                      <w:spacing w:val="14"/>
                      <w:sz w:val="21"/>
                      <w:szCs w:val="21"/>
                    </w:rPr>
                    <w:t>200</w:t>
                  </w:r>
                </w:p>
              </w:tc>
              <w:tc>
                <w:tcPr>
                  <w:tcW w:w="106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lang w:val="en-US" w:eastAsia="zh-CN"/>
                    </w:rPr>
                  </w:pPr>
                  <w:r>
                    <w:rPr>
                      <w:rFonts w:hint="default" w:ascii="Times New Roman" w:hAnsi="Times New Roman" w:eastAsia="宋体" w:cs="Times New Roman"/>
                      <w:color w:val="auto"/>
                      <w:spacing w:val="14"/>
                      <w:sz w:val="21"/>
                      <w:szCs w:val="21"/>
                      <w:highlight w:val="none"/>
                    </w:rPr>
                    <w:t>≤</w:t>
                  </w:r>
                  <w:r>
                    <w:rPr>
                      <w:rFonts w:hint="default" w:ascii="Times New Roman" w:hAnsi="Times New Roman" w:eastAsia="宋体" w:cs="Times New Roman"/>
                      <w:color w:val="auto"/>
                      <w:spacing w:val="14"/>
                      <w:sz w:val="21"/>
                      <w:szCs w:val="21"/>
                      <w:lang w:val="en-US" w:eastAsia="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0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3</w:t>
                  </w:r>
                </w:p>
              </w:tc>
              <w:tc>
                <w:tcPr>
                  <w:tcW w:w="13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spacing w:val="14"/>
                      <w:sz w:val="21"/>
                      <w:szCs w:val="21"/>
                      <w:lang w:eastAsia="zh-CN"/>
                    </w:rPr>
                  </w:pPr>
                  <w:r>
                    <w:rPr>
                      <w:rFonts w:hint="default" w:ascii="Times New Roman" w:hAnsi="Times New Roman" w:eastAsia="宋体" w:cs="Times New Roman"/>
                      <w:color w:val="auto"/>
                      <w:spacing w:val="14"/>
                      <w:sz w:val="21"/>
                      <w:szCs w:val="21"/>
                    </w:rPr>
                    <w:t>悬浮物（SS）/</w:t>
                  </w:r>
                  <w:r>
                    <w:rPr>
                      <w:rFonts w:hint="eastAsia" w:cs="Times New Roman"/>
                      <w:color w:val="auto"/>
                      <w:spacing w:val="14"/>
                      <w:sz w:val="21"/>
                      <w:szCs w:val="21"/>
                      <w:lang w:eastAsia="zh-CN"/>
                    </w:rPr>
                    <w:t>（</w:t>
                  </w:r>
                  <w:r>
                    <w:rPr>
                      <w:rFonts w:hint="default" w:ascii="Times New Roman" w:hAnsi="Times New Roman" w:eastAsia="宋体" w:cs="Times New Roman"/>
                      <w:color w:val="auto"/>
                      <w:spacing w:val="14"/>
                      <w:sz w:val="21"/>
                      <w:szCs w:val="21"/>
                    </w:rPr>
                    <w:t>mg/L</w:t>
                  </w:r>
                  <w:r>
                    <w:rPr>
                      <w:rFonts w:hint="eastAsia" w:cs="Times New Roman"/>
                      <w:color w:val="auto"/>
                      <w:spacing w:val="14"/>
                      <w:sz w:val="21"/>
                      <w:szCs w:val="21"/>
                      <w:lang w:eastAsia="zh-CN"/>
                    </w:rPr>
                    <w:t>）</w:t>
                  </w:r>
                </w:p>
              </w:tc>
              <w:tc>
                <w:tcPr>
                  <w:tcW w:w="88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highlight w:val="none"/>
                    </w:rPr>
                  </w:pPr>
                  <w:r>
                    <w:rPr>
                      <w:rFonts w:hint="default" w:ascii="Times New Roman" w:hAnsi="Times New Roman" w:eastAsia="宋体" w:cs="Times New Roman"/>
                      <w:color w:val="auto"/>
                      <w:spacing w:val="14"/>
                      <w:sz w:val="21"/>
                      <w:szCs w:val="21"/>
                      <w:highlight w:val="none"/>
                    </w:rPr>
                    <w:t>≤20</w:t>
                  </w:r>
                </w:p>
              </w:tc>
              <w:tc>
                <w:tcPr>
                  <w:tcW w:w="131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highlight w:val="none"/>
                    </w:rPr>
                    <w:t>≤</w:t>
                  </w:r>
                  <w:r>
                    <w:rPr>
                      <w:rFonts w:hint="default" w:ascii="Times New Roman" w:hAnsi="Times New Roman" w:eastAsia="宋体" w:cs="Times New Roman"/>
                      <w:color w:val="auto"/>
                      <w:spacing w:val="14"/>
                      <w:sz w:val="21"/>
                      <w:szCs w:val="21"/>
                    </w:rPr>
                    <w:t>100</w:t>
                  </w:r>
                </w:p>
              </w:tc>
              <w:tc>
                <w:tcPr>
                  <w:tcW w:w="106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lang w:val="en-US" w:eastAsia="zh-CN"/>
                    </w:rPr>
                  </w:pPr>
                  <w:r>
                    <w:rPr>
                      <w:rFonts w:hint="default" w:ascii="Times New Roman" w:hAnsi="Times New Roman" w:eastAsia="宋体" w:cs="Times New Roman"/>
                      <w:color w:val="auto"/>
                      <w:spacing w:val="14"/>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0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4</w:t>
                  </w:r>
                </w:p>
              </w:tc>
              <w:tc>
                <w:tcPr>
                  <w:tcW w:w="13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氨氮</w:t>
                  </w:r>
                  <w:r>
                    <w:rPr>
                      <w:rFonts w:hint="default" w:ascii="Times New Roman" w:hAnsi="Times New Roman" w:eastAsia="宋体" w:cs="Times New Roman"/>
                      <w:color w:val="auto"/>
                      <w:spacing w:val="14"/>
                      <w:sz w:val="21"/>
                      <w:szCs w:val="21"/>
                      <w:vertAlign w:val="superscript"/>
                    </w:rPr>
                    <w:t>a</w:t>
                  </w:r>
                  <w:r>
                    <w:rPr>
                      <w:rFonts w:hint="default" w:ascii="Times New Roman" w:hAnsi="Times New Roman" w:eastAsia="宋体" w:cs="Times New Roman"/>
                      <w:color w:val="auto"/>
                      <w:spacing w:val="14"/>
                      <w:sz w:val="21"/>
                      <w:szCs w:val="21"/>
                    </w:rPr>
                    <w:t>（mg/L）</w:t>
                  </w:r>
                </w:p>
              </w:tc>
              <w:tc>
                <w:tcPr>
                  <w:tcW w:w="88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highlight w:val="none"/>
                    </w:rPr>
                  </w:pPr>
                  <w:r>
                    <w:rPr>
                      <w:rFonts w:hint="default" w:ascii="Times New Roman" w:hAnsi="Times New Roman" w:eastAsia="宋体" w:cs="Times New Roman"/>
                      <w:color w:val="auto"/>
                      <w:spacing w:val="14"/>
                      <w:sz w:val="21"/>
                      <w:szCs w:val="21"/>
                      <w:highlight w:val="none"/>
                    </w:rPr>
                    <w:t>≤</w:t>
                  </w:r>
                  <w:r>
                    <w:rPr>
                      <w:rFonts w:hint="default" w:ascii="Times New Roman" w:hAnsi="Times New Roman" w:eastAsia="宋体" w:cs="Times New Roman"/>
                      <w:color w:val="auto"/>
                      <w:spacing w:val="14"/>
                      <w:sz w:val="21"/>
                      <w:szCs w:val="21"/>
                      <w:highlight w:val="none"/>
                      <w:lang w:val="en-US" w:eastAsia="zh-CN"/>
                    </w:rPr>
                    <w:t>5</w:t>
                  </w:r>
                  <w:r>
                    <w:rPr>
                      <w:rFonts w:hint="default" w:ascii="Times New Roman" w:hAnsi="Times New Roman" w:eastAsia="宋体" w:cs="Times New Roman"/>
                      <w:color w:val="auto"/>
                      <w:spacing w:val="14"/>
                      <w:sz w:val="21"/>
                      <w:szCs w:val="21"/>
                      <w:highlight w:val="none"/>
                    </w:rPr>
                    <w:t>（</w:t>
                  </w:r>
                  <w:r>
                    <w:rPr>
                      <w:rFonts w:hint="default" w:ascii="Times New Roman" w:hAnsi="Times New Roman" w:eastAsia="宋体" w:cs="Times New Roman"/>
                      <w:color w:val="auto"/>
                      <w:spacing w:val="14"/>
                      <w:sz w:val="21"/>
                      <w:szCs w:val="21"/>
                      <w:highlight w:val="none"/>
                      <w:lang w:val="en-US" w:eastAsia="zh-CN"/>
                    </w:rPr>
                    <w:t>8</w:t>
                  </w:r>
                  <w:r>
                    <w:rPr>
                      <w:rFonts w:hint="default" w:ascii="Times New Roman" w:hAnsi="Times New Roman" w:eastAsia="宋体" w:cs="Times New Roman"/>
                      <w:color w:val="auto"/>
                      <w:spacing w:val="14"/>
                      <w:sz w:val="21"/>
                      <w:szCs w:val="21"/>
                      <w:highlight w:val="none"/>
                    </w:rPr>
                    <w:t>）</w:t>
                  </w:r>
                </w:p>
              </w:tc>
              <w:tc>
                <w:tcPr>
                  <w:tcW w:w="131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w:t>
                  </w:r>
                </w:p>
              </w:tc>
              <w:tc>
                <w:tcPr>
                  <w:tcW w:w="106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lang w:val="en-US" w:eastAsia="zh-CN"/>
                    </w:rPr>
                  </w:pPr>
                  <w:r>
                    <w:rPr>
                      <w:rFonts w:hint="default" w:ascii="Times New Roman" w:hAnsi="Times New Roman" w:eastAsia="宋体" w:cs="Times New Roman"/>
                      <w:color w:val="auto"/>
                      <w:spacing w:val="14"/>
                      <w:sz w:val="21"/>
                      <w:szCs w:val="21"/>
                      <w:highlight w:val="none"/>
                    </w:rPr>
                    <w:t>≤</w:t>
                  </w:r>
                  <w:r>
                    <w:rPr>
                      <w:rFonts w:hint="default" w:ascii="Times New Roman" w:hAnsi="Times New Roman" w:eastAsia="宋体" w:cs="Times New Roman"/>
                      <w:color w:val="auto"/>
                      <w:spacing w:val="14"/>
                      <w:sz w:val="21"/>
                      <w:szCs w:val="21"/>
                      <w:lang w:val="en-US" w:eastAsia="zh-CN"/>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0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5</w:t>
                  </w:r>
                </w:p>
              </w:tc>
              <w:tc>
                <w:tcPr>
                  <w:tcW w:w="13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TP（mg/L）</w:t>
                  </w:r>
                </w:p>
              </w:tc>
              <w:tc>
                <w:tcPr>
                  <w:tcW w:w="88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highlight w:val="none"/>
                      <w:lang w:val="en-US" w:eastAsia="zh-CN"/>
                    </w:rPr>
                  </w:pPr>
                  <w:r>
                    <w:rPr>
                      <w:rFonts w:hint="default" w:ascii="Times New Roman" w:hAnsi="Times New Roman" w:eastAsia="宋体" w:cs="Times New Roman"/>
                      <w:color w:val="auto"/>
                      <w:spacing w:val="14"/>
                      <w:sz w:val="21"/>
                      <w:szCs w:val="21"/>
                      <w:highlight w:val="none"/>
                    </w:rPr>
                    <w:t>≤</w:t>
                  </w:r>
                  <w:r>
                    <w:rPr>
                      <w:rFonts w:hint="default" w:ascii="Times New Roman" w:hAnsi="Times New Roman" w:eastAsia="宋体" w:cs="Times New Roman"/>
                      <w:color w:val="auto"/>
                      <w:spacing w:val="14"/>
                      <w:sz w:val="21"/>
                      <w:szCs w:val="21"/>
                      <w:highlight w:val="none"/>
                      <w:lang w:val="en-US" w:eastAsia="zh-CN"/>
                    </w:rPr>
                    <w:t>0.5</w:t>
                  </w:r>
                </w:p>
              </w:tc>
              <w:tc>
                <w:tcPr>
                  <w:tcW w:w="131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w:t>
                  </w:r>
                </w:p>
              </w:tc>
              <w:tc>
                <w:tcPr>
                  <w:tcW w:w="106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lang w:val="en-US" w:eastAsia="zh-CN"/>
                    </w:rPr>
                  </w:pPr>
                  <w:r>
                    <w:rPr>
                      <w:rFonts w:hint="default" w:ascii="Times New Roman" w:hAnsi="Times New Roman" w:eastAsia="宋体" w:cs="Times New Roman"/>
                      <w:color w:val="auto"/>
                      <w:spacing w:val="14"/>
                      <w:sz w:val="21"/>
                      <w:szCs w:val="21"/>
                      <w:highlight w:val="none"/>
                    </w:rPr>
                    <w:t>≤</w:t>
                  </w:r>
                  <w:r>
                    <w:rPr>
                      <w:rFonts w:hint="default" w:ascii="Times New Roman" w:hAnsi="Times New Roman" w:eastAsia="宋体" w:cs="Times New Roman"/>
                      <w:color w:val="auto"/>
                      <w:spacing w:val="14"/>
                      <w:sz w:val="21"/>
                      <w:szCs w:val="21"/>
                      <w:lang w:val="en-US" w:eastAsia="zh-CN"/>
                    </w:rPr>
                    <w:t>0.1（湖库0.025）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0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6</w:t>
                  </w:r>
                </w:p>
              </w:tc>
              <w:tc>
                <w:tcPr>
                  <w:tcW w:w="13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五日生化需氧量（BOD</w:t>
                  </w:r>
                  <w:r>
                    <w:rPr>
                      <w:rFonts w:hint="default" w:ascii="Times New Roman" w:hAnsi="Times New Roman" w:eastAsia="宋体" w:cs="Times New Roman"/>
                      <w:color w:val="auto"/>
                      <w:spacing w:val="14"/>
                      <w:sz w:val="21"/>
                      <w:szCs w:val="21"/>
                      <w:vertAlign w:val="subscript"/>
                    </w:rPr>
                    <w:t>5</w:t>
                  </w:r>
                  <w:r>
                    <w:rPr>
                      <w:rFonts w:hint="default" w:ascii="Times New Roman" w:hAnsi="Times New Roman" w:eastAsia="宋体" w:cs="Times New Roman"/>
                      <w:color w:val="auto"/>
                      <w:spacing w:val="14"/>
                      <w:sz w:val="21"/>
                      <w:szCs w:val="21"/>
                    </w:rPr>
                    <w:t>）/（mg/L）</w:t>
                  </w:r>
                </w:p>
              </w:tc>
              <w:tc>
                <w:tcPr>
                  <w:tcW w:w="88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highlight w:val="none"/>
                    </w:rPr>
                  </w:pPr>
                  <w:r>
                    <w:rPr>
                      <w:rFonts w:hint="default" w:ascii="Times New Roman" w:hAnsi="Times New Roman" w:eastAsia="宋体" w:cs="Times New Roman"/>
                      <w:color w:val="auto"/>
                      <w:spacing w:val="14"/>
                      <w:sz w:val="21"/>
                      <w:szCs w:val="21"/>
                      <w:highlight w:val="none"/>
                    </w:rPr>
                    <w:t>/</w:t>
                  </w:r>
                </w:p>
              </w:tc>
              <w:tc>
                <w:tcPr>
                  <w:tcW w:w="131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highlight w:val="none"/>
                    </w:rPr>
                    <w:t>≤</w:t>
                  </w:r>
                  <w:r>
                    <w:rPr>
                      <w:rFonts w:hint="default" w:ascii="Times New Roman" w:hAnsi="Times New Roman" w:eastAsia="宋体" w:cs="Times New Roman"/>
                      <w:color w:val="auto"/>
                      <w:spacing w:val="14"/>
                      <w:sz w:val="21"/>
                      <w:szCs w:val="21"/>
                    </w:rPr>
                    <w:t>100</w:t>
                  </w:r>
                </w:p>
              </w:tc>
              <w:tc>
                <w:tcPr>
                  <w:tcW w:w="106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lang w:val="en-US" w:eastAsia="zh-CN"/>
                    </w:rPr>
                  </w:pPr>
                  <w:r>
                    <w:rPr>
                      <w:rFonts w:hint="default" w:ascii="Times New Roman" w:hAnsi="Times New Roman" w:eastAsia="宋体" w:cs="Times New Roman"/>
                      <w:color w:val="auto"/>
                      <w:spacing w:val="14"/>
                      <w:sz w:val="21"/>
                      <w:szCs w:val="21"/>
                      <w:highlight w:val="none"/>
                    </w:rPr>
                    <w:t>≤</w:t>
                  </w:r>
                  <w:r>
                    <w:rPr>
                      <w:rFonts w:hint="default" w:ascii="Times New Roman" w:hAnsi="Times New Roman" w:eastAsia="宋体" w:cs="Times New Roman"/>
                      <w:color w:val="auto"/>
                      <w:spacing w:val="14"/>
                      <w:sz w:val="21"/>
                      <w:szCs w:val="21"/>
                      <w:lang w:val="en-US" w:eastAsia="zh-CN"/>
                    </w:rPr>
                    <w: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0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7</w:t>
                  </w:r>
                </w:p>
              </w:tc>
              <w:tc>
                <w:tcPr>
                  <w:tcW w:w="13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TN/（mg/L）</w:t>
                  </w:r>
                </w:p>
              </w:tc>
              <w:tc>
                <w:tcPr>
                  <w:tcW w:w="88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highlight w:val="none"/>
                      <w:lang w:val="en-US" w:eastAsia="zh-CN"/>
                    </w:rPr>
                  </w:pPr>
                  <w:r>
                    <w:rPr>
                      <w:rFonts w:hint="default" w:ascii="Times New Roman" w:hAnsi="Times New Roman" w:eastAsia="宋体" w:cs="Times New Roman"/>
                      <w:color w:val="auto"/>
                      <w:spacing w:val="14"/>
                      <w:sz w:val="21"/>
                      <w:szCs w:val="21"/>
                      <w:highlight w:val="none"/>
                    </w:rPr>
                    <w:t>≤</w:t>
                  </w:r>
                  <w:r>
                    <w:rPr>
                      <w:rFonts w:hint="default" w:ascii="Times New Roman" w:hAnsi="Times New Roman" w:eastAsia="宋体" w:cs="Times New Roman"/>
                      <w:color w:val="auto"/>
                      <w:spacing w:val="14"/>
                      <w:sz w:val="21"/>
                      <w:szCs w:val="21"/>
                      <w:highlight w:val="none"/>
                      <w:lang w:val="en-US" w:eastAsia="zh-CN"/>
                    </w:rPr>
                    <w:t>15</w:t>
                  </w:r>
                </w:p>
              </w:tc>
              <w:tc>
                <w:tcPr>
                  <w:tcW w:w="131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w:t>
                  </w:r>
                </w:p>
              </w:tc>
              <w:tc>
                <w:tcPr>
                  <w:tcW w:w="106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lang w:val="en-US" w:eastAsia="zh-CN"/>
                    </w:rPr>
                  </w:pPr>
                  <w:r>
                    <w:rPr>
                      <w:rFonts w:hint="default" w:ascii="Times New Roman" w:hAnsi="Times New Roman" w:eastAsia="宋体" w:cs="Times New Roman"/>
                      <w:color w:val="auto"/>
                      <w:spacing w:val="14"/>
                      <w:sz w:val="21"/>
                      <w:szCs w:val="21"/>
                      <w:highlight w:val="none"/>
                    </w:rPr>
                    <w:t>≤</w:t>
                  </w:r>
                  <w:r>
                    <w:rPr>
                      <w:rFonts w:hint="default" w:ascii="Times New Roman" w:hAnsi="Times New Roman" w:eastAsia="宋体" w:cs="Times New Roman"/>
                      <w:color w:val="auto"/>
                      <w:spacing w:val="14"/>
                      <w:sz w:val="21"/>
                      <w:szCs w:val="21"/>
                      <w:lang w:val="en-US" w:eastAsia="zh-CN"/>
                    </w:rPr>
                    <w:t>0.5</w:t>
                  </w:r>
                  <w:r>
                    <w:rPr>
                      <w:rFonts w:hint="eastAsia" w:cs="Times New Roman"/>
                      <w:color w:val="auto"/>
                      <w:spacing w:val="14"/>
                      <w:sz w:val="21"/>
                      <w:szCs w:val="21"/>
                      <w:lang w:val="en-US" w:eastAsia="zh-CN"/>
                    </w:rPr>
                    <w:t>（湖库）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0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8</w:t>
                  </w:r>
                </w:p>
              </w:tc>
              <w:tc>
                <w:tcPr>
                  <w:tcW w:w="13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动植物油</w:t>
                  </w:r>
                  <w:r>
                    <w:rPr>
                      <w:rFonts w:hint="default" w:ascii="Times New Roman" w:hAnsi="Times New Roman" w:eastAsia="宋体" w:cs="Times New Roman"/>
                      <w:color w:val="auto"/>
                      <w:spacing w:val="14"/>
                      <w:sz w:val="21"/>
                      <w:szCs w:val="21"/>
                      <w:vertAlign w:val="superscript"/>
                    </w:rPr>
                    <w:t>c</w:t>
                  </w:r>
                  <w:r>
                    <w:rPr>
                      <w:rFonts w:hint="default" w:ascii="Times New Roman" w:hAnsi="Times New Roman" w:eastAsia="宋体" w:cs="Times New Roman"/>
                      <w:color w:val="auto"/>
                      <w:spacing w:val="14"/>
                      <w:sz w:val="21"/>
                      <w:szCs w:val="21"/>
                    </w:rPr>
                    <w:t>/（mg/L）</w:t>
                  </w:r>
                </w:p>
              </w:tc>
              <w:tc>
                <w:tcPr>
                  <w:tcW w:w="88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highlight w:val="none"/>
                      <w:lang w:eastAsia="zh-CN"/>
                    </w:rPr>
                  </w:pPr>
                  <w:r>
                    <w:rPr>
                      <w:rFonts w:hint="default" w:ascii="Times New Roman" w:hAnsi="Times New Roman" w:eastAsia="宋体" w:cs="Times New Roman"/>
                      <w:color w:val="auto"/>
                      <w:spacing w:val="14"/>
                      <w:sz w:val="21"/>
                      <w:szCs w:val="21"/>
                      <w:highlight w:val="none"/>
                    </w:rPr>
                    <w:t>≤</w:t>
                  </w:r>
                  <w:r>
                    <w:rPr>
                      <w:rFonts w:hint="default" w:ascii="Times New Roman" w:hAnsi="Times New Roman" w:eastAsia="宋体" w:cs="Times New Roman"/>
                      <w:color w:val="auto"/>
                      <w:spacing w:val="14"/>
                      <w:sz w:val="21"/>
                      <w:szCs w:val="21"/>
                      <w:highlight w:val="none"/>
                      <w:lang w:val="en-US" w:eastAsia="zh-CN"/>
                    </w:rPr>
                    <w:t>1</w:t>
                  </w:r>
                </w:p>
              </w:tc>
              <w:tc>
                <w:tcPr>
                  <w:tcW w:w="131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w:t>
                  </w:r>
                </w:p>
              </w:tc>
              <w:tc>
                <w:tcPr>
                  <w:tcW w:w="106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lang w:val="en-US" w:eastAsia="zh-CN"/>
                    </w:rPr>
                  </w:pPr>
                  <w:r>
                    <w:rPr>
                      <w:rFonts w:hint="default" w:ascii="Times New Roman" w:hAnsi="Times New Roman" w:eastAsia="宋体" w:cs="Times New Roman"/>
                      <w:color w:val="auto"/>
                      <w:spacing w:val="14"/>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0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9</w:t>
                  </w:r>
                </w:p>
              </w:tc>
              <w:tc>
                <w:tcPr>
                  <w:tcW w:w="13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阴离子表面活性剂/（mg/L）</w:t>
                  </w:r>
                </w:p>
              </w:tc>
              <w:tc>
                <w:tcPr>
                  <w:tcW w:w="88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highlight w:val="none"/>
                    </w:rPr>
                  </w:pPr>
                  <w:r>
                    <w:rPr>
                      <w:rFonts w:hint="default" w:ascii="Times New Roman" w:hAnsi="Times New Roman" w:eastAsia="宋体" w:cs="Times New Roman"/>
                      <w:color w:val="auto"/>
                      <w:spacing w:val="14"/>
                      <w:sz w:val="21"/>
                      <w:szCs w:val="21"/>
                      <w:highlight w:val="none"/>
                    </w:rPr>
                    <w:t>/</w:t>
                  </w:r>
                </w:p>
              </w:tc>
              <w:tc>
                <w:tcPr>
                  <w:tcW w:w="131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highlight w:val="none"/>
                    </w:rPr>
                    <w:t>≤</w:t>
                  </w:r>
                  <w:r>
                    <w:rPr>
                      <w:rFonts w:hint="default" w:ascii="Times New Roman" w:hAnsi="Times New Roman" w:eastAsia="宋体" w:cs="Times New Roman"/>
                      <w:color w:val="auto"/>
                      <w:spacing w:val="14"/>
                      <w:sz w:val="21"/>
                      <w:szCs w:val="21"/>
                    </w:rPr>
                    <w:t>8</w:t>
                  </w:r>
                </w:p>
              </w:tc>
              <w:tc>
                <w:tcPr>
                  <w:tcW w:w="106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lang w:val="en-US" w:eastAsia="zh-CN"/>
                    </w:rPr>
                  </w:pPr>
                  <w:r>
                    <w:rPr>
                      <w:rFonts w:hint="default" w:ascii="Times New Roman" w:hAnsi="Times New Roman" w:eastAsia="宋体" w:cs="Times New Roman"/>
                      <w:color w:val="auto"/>
                      <w:spacing w:val="14"/>
                      <w:sz w:val="21"/>
                      <w:szCs w:val="21"/>
                      <w:highlight w:val="none"/>
                    </w:rPr>
                    <w:t>≤</w:t>
                  </w:r>
                  <w:r>
                    <w:rPr>
                      <w:rFonts w:hint="default" w:ascii="Times New Roman" w:hAnsi="Times New Roman" w:eastAsia="宋体" w:cs="Times New Roman"/>
                      <w:color w:val="auto"/>
                      <w:spacing w:val="14"/>
                      <w:sz w:val="21"/>
                      <w:szCs w:val="21"/>
                      <w:lang w:val="en-US" w:eastAsia="zh-CN"/>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0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lang w:val="en-US" w:eastAsia="zh-CN"/>
                    </w:rPr>
                  </w:pPr>
                  <w:r>
                    <w:rPr>
                      <w:rFonts w:hint="default" w:ascii="Times New Roman" w:hAnsi="Times New Roman" w:eastAsia="宋体" w:cs="Times New Roman"/>
                      <w:color w:val="auto"/>
                      <w:spacing w:val="14"/>
                      <w:sz w:val="21"/>
                      <w:szCs w:val="21"/>
                      <w:lang w:val="en-US" w:eastAsia="zh-CN"/>
                    </w:rPr>
                    <w:t>10</w:t>
                  </w:r>
                </w:p>
              </w:tc>
              <w:tc>
                <w:tcPr>
                  <w:tcW w:w="13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lang w:eastAsia="zh-CN"/>
                    </w:rPr>
                  </w:pPr>
                  <w:r>
                    <w:rPr>
                      <w:rFonts w:hint="default" w:ascii="Times New Roman" w:hAnsi="Times New Roman" w:eastAsia="宋体" w:cs="Times New Roman"/>
                      <w:color w:val="auto"/>
                      <w:spacing w:val="14"/>
                      <w:sz w:val="21"/>
                      <w:szCs w:val="21"/>
                      <w:lang w:eastAsia="zh-CN"/>
                    </w:rPr>
                    <w:t>溶解氧</w:t>
                  </w:r>
                </w:p>
              </w:tc>
              <w:tc>
                <w:tcPr>
                  <w:tcW w:w="88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highlight w:val="none"/>
                      <w:lang w:val="en-US" w:eastAsia="zh-CN"/>
                    </w:rPr>
                  </w:pPr>
                  <w:r>
                    <w:rPr>
                      <w:rFonts w:hint="default" w:ascii="Times New Roman" w:hAnsi="Times New Roman" w:eastAsia="宋体" w:cs="Times New Roman"/>
                      <w:color w:val="auto"/>
                      <w:spacing w:val="14"/>
                      <w:sz w:val="21"/>
                      <w:szCs w:val="21"/>
                      <w:highlight w:val="none"/>
                      <w:lang w:val="en-US" w:eastAsia="zh-CN"/>
                    </w:rPr>
                    <w:t>/</w:t>
                  </w:r>
                </w:p>
              </w:tc>
              <w:tc>
                <w:tcPr>
                  <w:tcW w:w="131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lang w:val="en-US" w:eastAsia="zh-CN"/>
                    </w:rPr>
                  </w:pPr>
                  <w:r>
                    <w:rPr>
                      <w:rFonts w:hint="default" w:ascii="Times New Roman" w:hAnsi="Times New Roman" w:eastAsia="宋体" w:cs="Times New Roman"/>
                      <w:color w:val="auto"/>
                      <w:spacing w:val="14"/>
                      <w:sz w:val="21"/>
                      <w:szCs w:val="21"/>
                      <w:lang w:val="en-US" w:eastAsia="zh-CN"/>
                    </w:rPr>
                    <w:t>/</w:t>
                  </w:r>
                </w:p>
              </w:tc>
              <w:tc>
                <w:tcPr>
                  <w:tcW w:w="106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lang w:val="en-US" w:eastAsia="zh-CN"/>
                    </w:rPr>
                  </w:pPr>
                  <w:r>
                    <w:rPr>
                      <w:rFonts w:hint="default" w:ascii="Times New Roman" w:hAnsi="Times New Roman" w:eastAsia="宋体" w:cs="Times New Roman"/>
                      <w:color w:val="auto"/>
                      <w:spacing w:val="14"/>
                      <w:sz w:val="21"/>
                      <w:szCs w:val="21"/>
                      <w:lang w:val="en-US" w:eastAsia="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0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lang w:val="en-US" w:eastAsia="zh-CN"/>
                    </w:rPr>
                  </w:pPr>
                  <w:r>
                    <w:rPr>
                      <w:rFonts w:hint="default" w:ascii="Times New Roman" w:hAnsi="Times New Roman" w:eastAsia="宋体" w:cs="Times New Roman"/>
                      <w:color w:val="auto"/>
                      <w:spacing w:val="14"/>
                      <w:sz w:val="21"/>
                      <w:szCs w:val="21"/>
                      <w:lang w:val="en-US" w:eastAsia="zh-CN"/>
                    </w:rPr>
                    <w:t>11</w:t>
                  </w:r>
                </w:p>
              </w:tc>
              <w:tc>
                <w:tcPr>
                  <w:tcW w:w="13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lang w:eastAsia="zh-CN"/>
                    </w:rPr>
                  </w:pPr>
                  <w:r>
                    <w:rPr>
                      <w:rFonts w:hint="default" w:ascii="Times New Roman" w:hAnsi="Times New Roman" w:eastAsia="宋体" w:cs="Times New Roman"/>
                      <w:color w:val="auto"/>
                      <w:spacing w:val="14"/>
                      <w:sz w:val="21"/>
                      <w:szCs w:val="21"/>
                      <w:lang w:eastAsia="zh-CN"/>
                    </w:rPr>
                    <w:t>高锰酸盐指数</w:t>
                  </w:r>
                </w:p>
              </w:tc>
              <w:tc>
                <w:tcPr>
                  <w:tcW w:w="88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highlight w:val="none"/>
                      <w:lang w:val="en-US" w:eastAsia="zh-CN"/>
                    </w:rPr>
                  </w:pPr>
                  <w:r>
                    <w:rPr>
                      <w:rFonts w:hint="default" w:ascii="Times New Roman" w:hAnsi="Times New Roman" w:eastAsia="宋体" w:cs="Times New Roman"/>
                      <w:color w:val="auto"/>
                      <w:spacing w:val="14"/>
                      <w:sz w:val="21"/>
                      <w:szCs w:val="21"/>
                      <w:highlight w:val="none"/>
                      <w:lang w:val="en-US" w:eastAsia="zh-CN"/>
                    </w:rPr>
                    <w:t>/</w:t>
                  </w:r>
                </w:p>
              </w:tc>
              <w:tc>
                <w:tcPr>
                  <w:tcW w:w="131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lang w:val="en-US" w:eastAsia="zh-CN"/>
                    </w:rPr>
                  </w:pPr>
                  <w:r>
                    <w:rPr>
                      <w:rFonts w:hint="default" w:ascii="Times New Roman" w:hAnsi="Times New Roman" w:eastAsia="宋体" w:cs="Times New Roman"/>
                      <w:color w:val="auto"/>
                      <w:spacing w:val="14"/>
                      <w:sz w:val="21"/>
                      <w:szCs w:val="21"/>
                      <w:lang w:val="en-US" w:eastAsia="zh-CN"/>
                    </w:rPr>
                    <w:t>/</w:t>
                  </w:r>
                </w:p>
              </w:tc>
              <w:tc>
                <w:tcPr>
                  <w:tcW w:w="106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14"/>
                      <w:sz w:val="21"/>
                      <w:szCs w:val="21"/>
                      <w:lang w:val="en-US" w:eastAsia="zh-CN"/>
                    </w:rPr>
                  </w:pPr>
                  <w:r>
                    <w:rPr>
                      <w:rFonts w:hint="default" w:ascii="Times New Roman" w:hAnsi="Times New Roman" w:eastAsia="宋体" w:cs="Times New Roman"/>
                      <w:color w:val="auto"/>
                      <w:spacing w:val="14"/>
                      <w:sz w:val="21"/>
                      <w:szCs w:val="21"/>
                      <w:highlight w:val="none"/>
                    </w:rPr>
                    <w:t>≤</w:t>
                  </w:r>
                  <w:r>
                    <w:rPr>
                      <w:rFonts w:hint="default" w:ascii="Times New Roman" w:hAnsi="Times New Roman" w:eastAsia="宋体" w:cs="Times New Roman"/>
                      <w:color w:val="auto"/>
                      <w:spacing w:val="14"/>
                      <w:sz w:val="21"/>
                      <w:szCs w:val="21"/>
                      <w:lang w:val="en-US" w:eastAsia="zh-CN"/>
                    </w:rPr>
                    <w:t>4</w:t>
                  </w:r>
                </w:p>
              </w:tc>
            </w:tr>
          </w:tbl>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21" w:firstLineChars="200"/>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eastAsia="zh-CN"/>
              </w:rPr>
              <w:t>（</w:t>
            </w:r>
            <w:r>
              <w:rPr>
                <w:rFonts w:hint="default" w:ascii="Times New Roman" w:hAnsi="Times New Roman" w:eastAsia="宋体" w:cs="Times New Roman"/>
                <w:b/>
                <w:bCs/>
                <w:color w:val="auto"/>
                <w:kern w:val="0"/>
                <w:sz w:val="21"/>
                <w:szCs w:val="21"/>
                <w:lang w:val="en-US" w:eastAsia="zh-CN"/>
              </w:rPr>
              <w:t>4</w:t>
            </w:r>
            <w:r>
              <w:rPr>
                <w:rFonts w:hint="default" w:ascii="Times New Roman" w:hAnsi="Times New Roman" w:eastAsia="宋体" w:cs="Times New Roman"/>
                <w:b/>
                <w:bCs/>
                <w:color w:val="auto"/>
                <w:kern w:val="0"/>
                <w:sz w:val="21"/>
                <w:szCs w:val="21"/>
                <w:lang w:eastAsia="zh-CN"/>
              </w:rPr>
              <w:t>）</w:t>
            </w:r>
            <w:r>
              <w:rPr>
                <w:rFonts w:hint="default" w:ascii="Times New Roman" w:hAnsi="Times New Roman" w:eastAsia="宋体" w:cs="Times New Roman"/>
                <w:b/>
                <w:bCs/>
                <w:color w:val="auto"/>
                <w:kern w:val="0"/>
                <w:sz w:val="21"/>
                <w:szCs w:val="21"/>
                <w:lang w:val="en-US" w:eastAsia="zh-CN"/>
              </w:rPr>
              <w:t>固体废物</w:t>
            </w: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项目一般工业固体废物执行《一般工业固体废物贮存和填埋污染控制标准》（GB18599-2020）及其修改单的相关规定。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0" w:hRule="atLeast"/>
          <w:jc w:val="center"/>
        </w:trPr>
        <w:tc>
          <w:tcPr>
            <w:tcW w:w="1025" w:type="dxa"/>
            <w:noWrap w:val="0"/>
            <w:vAlign w:val="center"/>
          </w:tcPr>
          <w:p>
            <w:pPr>
              <w:keepNext w:val="0"/>
              <w:keepLines w:val="0"/>
              <w:pageBreakBefore w:val="0"/>
              <w:suppressLineNumbers w:val="0"/>
              <w:kinsoku/>
              <w:overflowPunct/>
              <w:topLinePunct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其他</w:t>
            </w:r>
          </w:p>
        </w:tc>
        <w:tc>
          <w:tcPr>
            <w:tcW w:w="8132" w:type="dxa"/>
            <w:noWrap w:val="0"/>
            <w:vAlign w:val="center"/>
          </w:tcPr>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项目运营期无废水、废气产生，不设总量控制指标。</w:t>
            </w: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固体废弃物处置率100%。</w:t>
            </w: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 w:val="21"/>
                <w:szCs w:val="21"/>
              </w:rPr>
            </w:pP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 w:val="21"/>
                <w:szCs w:val="21"/>
              </w:rPr>
            </w:pP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 w:val="21"/>
                <w:szCs w:val="21"/>
              </w:rPr>
            </w:pP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 w:val="21"/>
                <w:szCs w:val="21"/>
              </w:rPr>
            </w:pP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 w:val="21"/>
                <w:szCs w:val="21"/>
              </w:rPr>
            </w:pP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 w:val="21"/>
                <w:szCs w:val="21"/>
              </w:rPr>
            </w:pP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 w:val="21"/>
                <w:szCs w:val="21"/>
              </w:rPr>
            </w:pP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 w:val="21"/>
                <w:szCs w:val="21"/>
              </w:rPr>
            </w:pP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 w:val="21"/>
                <w:szCs w:val="21"/>
              </w:rPr>
            </w:pP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 w:val="21"/>
                <w:szCs w:val="21"/>
              </w:rPr>
            </w:pP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 w:val="21"/>
                <w:szCs w:val="21"/>
              </w:rPr>
            </w:pP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rPr>
                <w:rFonts w:hint="default" w:ascii="Times New Roman" w:hAnsi="Times New Roman" w:eastAsia="宋体" w:cs="Times New Roman"/>
                <w:color w:val="auto"/>
                <w:kern w:val="0"/>
                <w:sz w:val="21"/>
                <w:szCs w:val="21"/>
              </w:rPr>
            </w:pP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rPr>
                <w:rFonts w:hint="default" w:ascii="Times New Roman" w:hAnsi="Times New Roman" w:eastAsia="宋体" w:cs="Times New Roman"/>
                <w:color w:val="auto"/>
                <w:kern w:val="0"/>
                <w:sz w:val="21"/>
                <w:szCs w:val="21"/>
              </w:rPr>
            </w:pP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rPr>
                <w:rFonts w:hint="default" w:ascii="Times New Roman" w:hAnsi="Times New Roman" w:eastAsia="宋体" w:cs="Times New Roman"/>
                <w:color w:val="auto"/>
                <w:kern w:val="0"/>
                <w:sz w:val="21"/>
                <w:szCs w:val="21"/>
              </w:rPr>
            </w:pP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rPr>
                <w:rFonts w:hint="default" w:ascii="Times New Roman" w:hAnsi="Times New Roman" w:eastAsia="宋体" w:cs="Times New Roman"/>
                <w:color w:val="auto"/>
                <w:kern w:val="0"/>
                <w:sz w:val="21"/>
                <w:szCs w:val="21"/>
              </w:rPr>
            </w:pP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rPr>
                <w:rFonts w:hint="default" w:ascii="Times New Roman" w:hAnsi="Times New Roman" w:eastAsia="宋体" w:cs="Times New Roman"/>
                <w:color w:val="auto"/>
                <w:kern w:val="0"/>
                <w:sz w:val="21"/>
                <w:szCs w:val="21"/>
              </w:rPr>
            </w:pP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rPr>
                <w:rFonts w:hint="default" w:ascii="Times New Roman" w:hAnsi="Times New Roman" w:eastAsia="宋体" w:cs="Times New Roman"/>
                <w:color w:val="auto"/>
                <w:kern w:val="0"/>
                <w:sz w:val="21"/>
                <w:szCs w:val="21"/>
              </w:rPr>
            </w:pP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rPr>
                <w:rFonts w:hint="default" w:ascii="Times New Roman" w:hAnsi="Times New Roman" w:eastAsia="宋体" w:cs="Times New Roman"/>
                <w:color w:val="auto"/>
                <w:kern w:val="0"/>
                <w:sz w:val="21"/>
                <w:szCs w:val="21"/>
              </w:rPr>
            </w:pP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rPr>
                <w:rFonts w:hint="default" w:ascii="Times New Roman" w:hAnsi="Times New Roman" w:eastAsia="宋体" w:cs="Times New Roman"/>
                <w:color w:val="auto"/>
                <w:kern w:val="0"/>
                <w:sz w:val="21"/>
                <w:szCs w:val="21"/>
              </w:rPr>
            </w:pP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rPr>
                <w:rFonts w:hint="default" w:ascii="Times New Roman" w:hAnsi="Times New Roman" w:eastAsia="宋体" w:cs="Times New Roman"/>
                <w:color w:val="auto"/>
                <w:kern w:val="0"/>
                <w:sz w:val="21"/>
                <w:szCs w:val="21"/>
              </w:rPr>
            </w:pP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rPr>
                <w:rFonts w:hint="default" w:ascii="Times New Roman" w:hAnsi="Times New Roman" w:eastAsia="宋体" w:cs="Times New Roman"/>
                <w:color w:val="auto"/>
                <w:kern w:val="0"/>
                <w:sz w:val="21"/>
                <w:szCs w:val="21"/>
              </w:rPr>
            </w:pP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rPr>
                <w:rFonts w:hint="default" w:ascii="Times New Roman" w:hAnsi="Times New Roman" w:eastAsia="宋体" w:cs="Times New Roman"/>
                <w:color w:val="auto"/>
                <w:kern w:val="0"/>
                <w:sz w:val="21"/>
                <w:szCs w:val="21"/>
              </w:rPr>
            </w:pP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rPr>
                <w:rFonts w:hint="default" w:ascii="Times New Roman" w:hAnsi="Times New Roman" w:eastAsia="宋体" w:cs="Times New Roman"/>
                <w:color w:val="auto"/>
                <w:kern w:val="0"/>
                <w:sz w:val="21"/>
                <w:szCs w:val="21"/>
              </w:rPr>
            </w:pP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rPr>
                <w:rFonts w:hint="default" w:ascii="Times New Roman" w:hAnsi="Times New Roman" w:eastAsia="宋体" w:cs="Times New Roman"/>
                <w:color w:val="auto"/>
                <w:kern w:val="0"/>
                <w:sz w:val="21"/>
                <w:szCs w:val="21"/>
              </w:rPr>
            </w:pPr>
          </w:p>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rPr>
                <w:rFonts w:hint="default" w:ascii="Times New Roman" w:hAnsi="Times New Roman" w:eastAsia="宋体" w:cs="Times New Roman"/>
                <w:color w:val="auto"/>
                <w:kern w:val="0"/>
                <w:sz w:val="21"/>
                <w:szCs w:val="21"/>
              </w:rPr>
            </w:pPr>
          </w:p>
        </w:tc>
      </w:tr>
    </w:tbl>
    <w:p>
      <w:pPr>
        <w:pStyle w:val="83"/>
        <w:jc w:val="center"/>
        <w:outlineLvl w:val="0"/>
        <w:rPr>
          <w:rFonts w:hint="eastAsia" w:ascii="Times New Roman" w:hAnsi="Times New Roman" w:eastAsia="宋体" w:cs="Times New Roman"/>
          <w:b/>
          <w:bCs/>
          <w:snapToGrid w:val="0"/>
          <w:color w:val="auto"/>
          <w:sz w:val="30"/>
          <w:szCs w:val="30"/>
        </w:rPr>
        <w:sectPr>
          <w:pgSz w:w="11905" w:h="16838"/>
          <w:pgMar w:top="1247" w:right="1247" w:bottom="1247" w:left="1247" w:header="851" w:footer="1077" w:gutter="0"/>
          <w:pgBorders>
            <w:top w:val="none" w:sz="0" w:space="0"/>
            <w:left w:val="none" w:sz="0" w:space="0"/>
            <w:bottom w:val="none" w:sz="0" w:space="0"/>
            <w:right w:val="none" w:sz="0" w:space="0"/>
          </w:pgBorders>
          <w:pgNumType w:fmt="decimal"/>
          <w:cols w:space="0" w:num="1"/>
          <w:rtlGutter w:val="0"/>
          <w:docGrid w:linePitch="312" w:charSpace="0"/>
        </w:sectPr>
      </w:pPr>
      <w:bookmarkStart w:id="40" w:name="_Toc27470"/>
    </w:p>
    <w:p>
      <w:pPr>
        <w:pStyle w:val="83"/>
        <w:jc w:val="center"/>
        <w:outlineLvl w:val="0"/>
        <w:rPr>
          <w:rFonts w:hint="default" w:ascii="Times New Roman" w:hAnsi="Times New Roman" w:eastAsia="宋体" w:cs="Times New Roman"/>
          <w:b/>
          <w:bCs/>
          <w:snapToGrid w:val="0"/>
          <w:color w:val="auto"/>
          <w:sz w:val="30"/>
          <w:szCs w:val="30"/>
        </w:rPr>
      </w:pPr>
      <w:r>
        <w:rPr>
          <w:rFonts w:hint="eastAsia" w:ascii="Times New Roman" w:hAnsi="Times New Roman" w:eastAsia="宋体" w:cs="Times New Roman"/>
          <w:b/>
          <w:bCs/>
          <w:snapToGrid w:val="0"/>
          <w:color w:val="auto"/>
          <w:sz w:val="30"/>
          <w:szCs w:val="30"/>
        </w:rPr>
        <w:t>四、生态环境影响分析</w:t>
      </w:r>
      <w:bookmarkEnd w:id="40"/>
    </w:p>
    <w:tbl>
      <w:tblPr>
        <w:tblStyle w:val="90"/>
        <w:tblW w:w="92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53"/>
        <w:gridCol w:w="81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53" w:type="dxa"/>
            <w:noWrap w:val="0"/>
            <w:tcMar>
              <w:left w:w="28" w:type="dxa"/>
              <w:right w:w="28" w:type="dxa"/>
            </w:tcMar>
            <w:vAlign w:val="center"/>
          </w:tcPr>
          <w:p>
            <w:pPr>
              <w:pStyle w:val="83"/>
              <w:keepNext w:val="0"/>
              <w:keepLines w:val="0"/>
              <w:pageBreakBefore w:val="0"/>
              <w:suppressLineNumbers w:val="0"/>
              <w:kinsoku/>
              <w:topLinePunct w:val="0"/>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kern w:val="2"/>
                <w:sz w:val="21"/>
                <w:szCs w:val="21"/>
              </w:rPr>
            </w:pPr>
            <w:bookmarkStart w:id="41" w:name="_Hlk49796138"/>
            <w:r>
              <w:rPr>
                <w:rFonts w:hint="default" w:ascii="Times New Roman" w:hAnsi="Times New Roman" w:eastAsia="宋体" w:cs="Times New Roman"/>
                <w:bCs/>
                <w:color w:val="auto"/>
                <w:spacing w:val="10"/>
                <w:kern w:val="2"/>
                <w:sz w:val="21"/>
                <w:szCs w:val="21"/>
              </w:rPr>
              <w:t>施工期生态环境影响分析</w:t>
            </w:r>
            <w:bookmarkEnd w:id="41"/>
          </w:p>
        </w:tc>
        <w:tc>
          <w:tcPr>
            <w:tcW w:w="8189" w:type="dxa"/>
            <w:noWrap w:val="0"/>
            <w:vAlign w:val="top"/>
          </w:tcPr>
          <w:p>
            <w:pPr>
              <w:keepNext w:val="0"/>
              <w:keepLines w:val="0"/>
              <w:pageBreakBefore w:val="0"/>
              <w:numPr>
                <w:ilvl w:val="0"/>
                <w:numId w:val="0"/>
              </w:numPr>
              <w:suppressLineNumbers w:val="0"/>
              <w:kinsoku/>
              <w:wordWrap/>
              <w:topLinePunct w:val="0"/>
              <w:bidi w:val="0"/>
              <w:adjustRightInd w:val="0"/>
              <w:snapToGrid w:val="0"/>
              <w:spacing w:before="0" w:beforeAutospacing="0" w:after="0" w:afterAutospacing="0" w:line="360" w:lineRule="auto"/>
              <w:ind w:left="0" w:leftChars="0" w:right="0" w:rightChars="0" w:firstLine="420" w:firstLineChars="0"/>
              <w:textAlignment w:val="auto"/>
              <w:rPr>
                <w:rFonts w:hint="default"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bCs/>
                <w:color w:val="auto"/>
                <w:kern w:val="2"/>
                <w:sz w:val="21"/>
                <w:szCs w:val="21"/>
                <w:lang w:val="en-US" w:eastAsia="zh-CN" w:bidi="ar-SA"/>
              </w:rPr>
              <w:t>一</w:t>
            </w:r>
            <w:r>
              <w:rPr>
                <w:rFonts w:hint="default" w:ascii="Times New Roman" w:hAnsi="Times New Roman" w:eastAsia="宋体" w:cs="Times New Roman"/>
                <w:b/>
                <w:bCs/>
                <w:color w:val="auto"/>
                <w:kern w:val="2"/>
                <w:sz w:val="21"/>
                <w:szCs w:val="21"/>
                <w:lang w:val="en-US" w:eastAsia="zh-CN" w:bidi="ar-SA"/>
              </w:rPr>
              <w:t>、</w:t>
            </w:r>
            <w:r>
              <w:rPr>
                <w:rFonts w:hint="default" w:ascii="Times New Roman" w:hAnsi="Times New Roman" w:eastAsia="宋体" w:cs="Times New Roman"/>
                <w:b/>
                <w:bCs/>
                <w:color w:val="auto"/>
                <w:sz w:val="21"/>
                <w:szCs w:val="21"/>
              </w:rPr>
              <w:t>施工期</w:t>
            </w:r>
            <w:r>
              <w:rPr>
                <w:rFonts w:hint="default" w:ascii="Times New Roman" w:hAnsi="Times New Roman" w:eastAsia="宋体" w:cs="Times New Roman"/>
                <w:b/>
                <w:bCs/>
                <w:color w:val="auto"/>
                <w:sz w:val="21"/>
                <w:szCs w:val="21"/>
                <w:lang w:val="en-US" w:eastAsia="zh-CN"/>
              </w:rPr>
              <w:t>生态</w:t>
            </w:r>
            <w:r>
              <w:rPr>
                <w:rFonts w:hint="default" w:ascii="Times New Roman" w:hAnsi="Times New Roman" w:eastAsia="宋体" w:cs="Times New Roman"/>
                <w:b/>
                <w:bCs/>
                <w:color w:val="auto"/>
                <w:sz w:val="21"/>
                <w:szCs w:val="21"/>
              </w:rPr>
              <w:t>影响分析</w:t>
            </w:r>
            <w:r>
              <w:rPr>
                <w:rFonts w:hint="default" w:ascii="Times New Roman" w:hAnsi="Times New Roman" w:eastAsia="宋体" w:cs="Times New Roman"/>
                <w:b w:val="0"/>
                <w:bCs w:val="0"/>
                <w:color w:val="auto"/>
                <w:sz w:val="21"/>
                <w:szCs w:val="21"/>
                <w:lang w:eastAsia="zh-CN"/>
              </w:rPr>
              <w:t xml:space="preserve"> </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 xml:space="preserve">（一）对土地资源的影响 </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宜良县海马箐水库饮用水水源地（宜良县范围）保护项目涉及有闭合范围的工程（生活污水处理设施、河口湿地、生态隔离带等）占地面积为12718m²，其中生态隔离带1311m²、生活污水治理工程中污水处理设施834m²、河口湿地建设工程10573m²</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eastAsia="zh-CN"/>
              </w:rPr>
              <w:t>占用地已获得宜良县自然资源局同意，不涉及新增建设用地</w:t>
            </w:r>
            <w:r>
              <w:rPr>
                <w:rFonts w:hint="eastAsia" w:cs="Times New Roman"/>
                <w:b w:val="0"/>
                <w:bCs w:val="0"/>
                <w:color w:val="auto"/>
                <w:sz w:val="21"/>
                <w:szCs w:val="21"/>
                <w:lang w:eastAsia="zh-CN"/>
              </w:rPr>
              <w:t>。</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b w:val="0"/>
                <w:bCs w:val="0"/>
                <w:i w:val="0"/>
                <w:iCs w:val="0"/>
                <w:caps w:val="0"/>
                <w:color w:val="auto"/>
                <w:spacing w:val="0"/>
                <w:sz w:val="21"/>
                <w:szCs w:val="21"/>
                <w:shd w:val="clear" w:fill="FFFFFF"/>
              </w:rPr>
            </w:pPr>
            <w:r>
              <w:rPr>
                <w:rFonts w:hint="default" w:ascii="Times New Roman" w:hAnsi="Times New Roman" w:eastAsia="宋体" w:cs="Times New Roman"/>
                <w:b w:val="0"/>
                <w:bCs w:val="0"/>
                <w:i w:val="0"/>
                <w:iCs w:val="0"/>
                <w:caps w:val="0"/>
                <w:color w:val="auto"/>
                <w:spacing w:val="0"/>
                <w:sz w:val="21"/>
                <w:szCs w:val="21"/>
                <w:shd w:val="clear" w:fill="FFFFFF"/>
              </w:rPr>
              <w:t>本项目各类工程总占地分为永久占地和临时占地，具体如下</w:t>
            </w:r>
            <w:r>
              <w:rPr>
                <w:rFonts w:hint="default" w:ascii="Times New Roman" w:hAnsi="Times New Roman" w:eastAsia="宋体" w:cs="Times New Roman"/>
                <w:b w:val="0"/>
                <w:bCs w:val="0"/>
                <w:i w:val="0"/>
                <w:iCs w:val="0"/>
                <w:caps w:val="0"/>
                <w:color w:val="auto"/>
                <w:spacing w:val="0"/>
                <w:sz w:val="21"/>
                <w:szCs w:val="21"/>
                <w:shd w:val="clear" w:fill="FFFFFF"/>
                <w:lang w:val="en-US" w:eastAsia="zh-CN"/>
              </w:rPr>
              <w:t>表</w:t>
            </w:r>
            <w:r>
              <w:rPr>
                <w:rFonts w:hint="default" w:ascii="Times New Roman" w:hAnsi="Times New Roman" w:eastAsia="宋体" w:cs="Times New Roman"/>
                <w:b w:val="0"/>
                <w:bCs w:val="0"/>
                <w:i w:val="0"/>
                <w:iCs w:val="0"/>
                <w:caps w:val="0"/>
                <w:color w:val="auto"/>
                <w:spacing w:val="0"/>
                <w:sz w:val="21"/>
                <w:szCs w:val="21"/>
                <w:shd w:val="clear" w:fill="FFFFFF"/>
              </w:rPr>
              <w:t>：</w:t>
            </w:r>
          </w:p>
          <w:p>
            <w:pPr>
              <w:pStyle w:val="8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val="0"/>
              <w:snapToGrid w:val="0"/>
              <w:spacing w:before="0" w:beforeAutospacing="0" w:after="0" w:afterAutospacing="0" w:line="360" w:lineRule="auto"/>
              <w:ind w:left="0" w:right="0" w:firstLine="0"/>
              <w:jc w:val="center"/>
              <w:textAlignment w:val="auto"/>
              <w:rPr>
                <w:rFonts w:hint="default" w:ascii="Times New Roman" w:hAnsi="Times New Roman" w:eastAsia="宋体" w:cs="Times New Roman"/>
                <w:b/>
                <w:bCs/>
                <w:i w:val="0"/>
                <w:iCs w:val="0"/>
                <w:caps w:val="0"/>
                <w:color w:val="auto"/>
                <w:spacing w:val="0"/>
                <w:sz w:val="21"/>
                <w:szCs w:val="21"/>
                <w:shd w:val="clear" w:fill="FFFFFF"/>
                <w:lang w:val="en-US" w:eastAsia="zh-CN"/>
              </w:rPr>
            </w:pPr>
            <w:r>
              <w:rPr>
                <w:rFonts w:hint="default" w:ascii="Times New Roman" w:hAnsi="Times New Roman" w:eastAsia="宋体" w:cs="Times New Roman"/>
                <w:b/>
                <w:bCs/>
                <w:i w:val="0"/>
                <w:iCs w:val="0"/>
                <w:caps w:val="0"/>
                <w:color w:val="auto"/>
                <w:spacing w:val="0"/>
                <w:sz w:val="21"/>
                <w:szCs w:val="21"/>
                <w:shd w:val="clear" w:fill="FFFFFF"/>
                <w:lang w:val="en-US" w:eastAsia="zh-CN"/>
              </w:rPr>
              <w:t>表4-1 本项目</w:t>
            </w:r>
            <w:r>
              <w:rPr>
                <w:rFonts w:hint="default" w:ascii="Times New Roman" w:hAnsi="Times New Roman" w:eastAsia="宋体" w:cs="Times New Roman"/>
                <w:b/>
                <w:bCs/>
                <w:i w:val="0"/>
                <w:iCs w:val="0"/>
                <w:caps w:val="0"/>
                <w:color w:val="auto"/>
                <w:spacing w:val="0"/>
                <w:sz w:val="21"/>
                <w:szCs w:val="21"/>
                <w:shd w:val="clear" w:fill="FFFFFF"/>
              </w:rPr>
              <w:t>各类工程占地</w:t>
            </w:r>
            <w:r>
              <w:rPr>
                <w:rFonts w:hint="default" w:ascii="Times New Roman" w:hAnsi="Times New Roman" w:eastAsia="宋体" w:cs="Times New Roman"/>
                <w:b/>
                <w:bCs/>
                <w:i w:val="0"/>
                <w:iCs w:val="0"/>
                <w:caps w:val="0"/>
                <w:color w:val="auto"/>
                <w:spacing w:val="0"/>
                <w:sz w:val="21"/>
                <w:szCs w:val="21"/>
                <w:shd w:val="clear" w:fill="FFFFFF"/>
                <w:lang w:val="en-US" w:eastAsia="zh-CN"/>
              </w:rPr>
              <w:t>情况一览表</w:t>
            </w:r>
          </w:p>
          <w:tbl>
            <w:tblPr>
              <w:tblStyle w:val="90"/>
              <w:tblW w:w="7886" w:type="dxa"/>
              <w:jc w:val="center"/>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auto"/>
              <w:tblLayout w:type="autofit"/>
              <w:tblCellMar>
                <w:top w:w="0" w:type="dxa"/>
                <w:left w:w="108" w:type="dxa"/>
                <w:bottom w:w="0" w:type="dxa"/>
                <w:right w:w="108" w:type="dxa"/>
              </w:tblCellMar>
            </w:tblPr>
            <w:tblGrid>
              <w:gridCol w:w="1286"/>
              <w:gridCol w:w="1596"/>
              <w:gridCol w:w="1425"/>
              <w:gridCol w:w="1367"/>
              <w:gridCol w:w="2212"/>
            </w:tblGrid>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600" w:hRule="atLeast"/>
                <w:tblHeader/>
                <w:jc w:val="center"/>
              </w:trPr>
              <w:tc>
                <w:tcPr>
                  <w:tcW w:w="1286"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
                    </w:rPr>
                    <w:t>工程类型</w:t>
                  </w:r>
                </w:p>
              </w:tc>
              <w:tc>
                <w:tcPr>
                  <w:tcW w:w="1596"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
                    </w:rPr>
                    <w:t>永久占地（m²）</w:t>
                  </w:r>
                </w:p>
              </w:tc>
              <w:tc>
                <w:tcPr>
                  <w:tcW w:w="1425"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
                    </w:rPr>
                    <w:t>临时占地（m²）</w:t>
                  </w:r>
                </w:p>
              </w:tc>
              <w:tc>
                <w:tcPr>
                  <w:tcW w:w="1367"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
                    </w:rPr>
                    <w:t>占地类型</w:t>
                  </w:r>
                </w:p>
              </w:tc>
              <w:tc>
                <w:tcPr>
                  <w:tcW w:w="2212"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
                    </w:rPr>
                    <w:t>分布区域</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auto"/>
                <w:tblCellMar>
                  <w:top w:w="0" w:type="dxa"/>
                  <w:left w:w="108" w:type="dxa"/>
                  <w:bottom w:w="0" w:type="dxa"/>
                  <w:right w:w="108" w:type="dxa"/>
                </w:tblCellMar>
              </w:tblPrEx>
              <w:trPr>
                <w:trHeight w:val="600" w:hRule="atLeast"/>
                <w:jc w:val="center"/>
              </w:trPr>
              <w:tc>
                <w:tcPr>
                  <w:tcW w:w="128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生活污水收集工程</w:t>
                  </w:r>
                </w:p>
              </w:tc>
              <w:tc>
                <w:tcPr>
                  <w:tcW w:w="159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0（埋地敷设）</w:t>
                  </w:r>
                </w:p>
              </w:tc>
              <w:tc>
                <w:tcPr>
                  <w:tcW w:w="142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约1200</w:t>
                  </w:r>
                </w:p>
              </w:tc>
              <w:tc>
                <w:tcPr>
                  <w:tcW w:w="136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林地、道路用地</w:t>
                  </w:r>
                </w:p>
              </w:tc>
              <w:tc>
                <w:tcPr>
                  <w:tcW w:w="221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线性分布于洗洋塘、水塘子、新安村、大河村4个自然村道路沿线、农户房前屋后</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auto"/>
                <w:tblCellMar>
                  <w:top w:w="0" w:type="dxa"/>
                  <w:left w:w="108" w:type="dxa"/>
                  <w:bottom w:w="0" w:type="dxa"/>
                  <w:right w:w="108" w:type="dxa"/>
                </w:tblCellMar>
              </w:tblPrEx>
              <w:trPr>
                <w:trHeight w:val="600" w:hRule="atLeast"/>
                <w:jc w:val="center"/>
              </w:trPr>
              <w:tc>
                <w:tcPr>
                  <w:tcW w:w="128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生活污水处理设施工程</w:t>
                  </w:r>
                </w:p>
              </w:tc>
              <w:tc>
                <w:tcPr>
                  <w:tcW w:w="159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834</w:t>
                  </w:r>
                </w:p>
              </w:tc>
              <w:tc>
                <w:tcPr>
                  <w:tcW w:w="142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约500</w:t>
                  </w:r>
                </w:p>
              </w:tc>
              <w:tc>
                <w:tcPr>
                  <w:tcW w:w="136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林地、草地</w:t>
                  </w:r>
                </w:p>
              </w:tc>
              <w:tc>
                <w:tcPr>
                  <w:tcW w:w="221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点状分布于4个自然村闲置空地</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auto"/>
                <w:tblCellMar>
                  <w:top w:w="0" w:type="dxa"/>
                  <w:left w:w="108" w:type="dxa"/>
                  <w:bottom w:w="0" w:type="dxa"/>
                  <w:right w:w="108" w:type="dxa"/>
                </w:tblCellMar>
              </w:tblPrEx>
              <w:trPr>
                <w:trHeight w:val="600" w:hRule="atLeast"/>
                <w:jc w:val="center"/>
              </w:trPr>
              <w:tc>
                <w:tcPr>
                  <w:tcW w:w="128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保护区规范化建设工程</w:t>
                  </w:r>
                </w:p>
              </w:tc>
              <w:tc>
                <w:tcPr>
                  <w:tcW w:w="159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1311（生态隔离带）</w:t>
                  </w:r>
                </w:p>
              </w:tc>
              <w:tc>
                <w:tcPr>
                  <w:tcW w:w="142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约800</w:t>
                  </w:r>
                </w:p>
              </w:tc>
              <w:tc>
                <w:tcPr>
                  <w:tcW w:w="136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林地</w:t>
                  </w:r>
                </w:p>
              </w:tc>
              <w:tc>
                <w:tcPr>
                  <w:tcW w:w="221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生态隔离带位于一级保护区受干扰区域；界标/警示牌分布于一级保护区边缘、进出保护区公路边</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auto"/>
                <w:tblCellMar>
                  <w:top w:w="0" w:type="dxa"/>
                  <w:left w:w="108" w:type="dxa"/>
                  <w:bottom w:w="0" w:type="dxa"/>
                  <w:right w:w="108" w:type="dxa"/>
                </w:tblCellMar>
              </w:tblPrEx>
              <w:trPr>
                <w:trHeight w:val="600" w:hRule="atLeast"/>
                <w:jc w:val="center"/>
              </w:trPr>
              <w:tc>
                <w:tcPr>
                  <w:tcW w:w="128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河口湿地建设工程</w:t>
                  </w:r>
                </w:p>
              </w:tc>
              <w:tc>
                <w:tcPr>
                  <w:tcW w:w="159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10573</w:t>
                  </w:r>
                </w:p>
              </w:tc>
              <w:tc>
                <w:tcPr>
                  <w:tcW w:w="142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约1500</w:t>
                  </w:r>
                </w:p>
              </w:tc>
              <w:tc>
                <w:tcPr>
                  <w:tcW w:w="136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林地、草地</w:t>
                  </w:r>
                </w:p>
              </w:tc>
              <w:tc>
                <w:tcPr>
                  <w:tcW w:w="221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集中分布于喷水洞河入水库口水域及周边陆域，水生植物种植区占比约90%</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auto"/>
                <w:tblCellMar>
                  <w:top w:w="0" w:type="dxa"/>
                  <w:left w:w="108" w:type="dxa"/>
                  <w:bottom w:w="0" w:type="dxa"/>
                  <w:right w:w="108" w:type="dxa"/>
                </w:tblCellMar>
              </w:tblPrEx>
              <w:trPr>
                <w:trHeight w:val="600" w:hRule="atLeast"/>
                <w:jc w:val="center"/>
              </w:trPr>
              <w:tc>
                <w:tcPr>
                  <w:tcW w:w="128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Style w:val="136"/>
                      <w:rFonts w:hint="default" w:ascii="Times New Roman" w:hAnsi="Times New Roman" w:eastAsia="宋体" w:cs="Times New Roman"/>
                      <w:b/>
                      <w:bCs/>
                      <w:color w:val="auto"/>
                      <w:kern w:val="0"/>
                      <w:sz w:val="21"/>
                      <w:szCs w:val="21"/>
                      <w:lang w:val="en-US" w:eastAsia="zh-CN" w:bidi="ar"/>
                    </w:rPr>
                    <w:t>合计</w:t>
                  </w:r>
                </w:p>
              </w:tc>
              <w:tc>
                <w:tcPr>
                  <w:tcW w:w="159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Style w:val="136"/>
                      <w:rFonts w:hint="default" w:ascii="Times New Roman" w:hAnsi="Times New Roman" w:eastAsia="宋体" w:cs="Times New Roman"/>
                      <w:b/>
                      <w:bCs/>
                      <w:color w:val="auto"/>
                      <w:kern w:val="0"/>
                      <w:sz w:val="21"/>
                      <w:szCs w:val="21"/>
                      <w:lang w:val="en-US" w:eastAsia="zh-CN" w:bidi="ar"/>
                    </w:rPr>
                    <w:t>12</w:t>
                  </w:r>
                  <w:r>
                    <w:rPr>
                      <w:rStyle w:val="136"/>
                      <w:rFonts w:hint="eastAsia" w:cs="Times New Roman"/>
                      <w:b/>
                      <w:bCs/>
                      <w:color w:val="auto"/>
                      <w:kern w:val="0"/>
                      <w:sz w:val="21"/>
                      <w:szCs w:val="21"/>
                      <w:lang w:val="en-US" w:eastAsia="zh-CN" w:bidi="ar"/>
                    </w:rPr>
                    <w:t>7</w:t>
                  </w:r>
                  <w:r>
                    <w:rPr>
                      <w:rStyle w:val="136"/>
                      <w:rFonts w:hint="default" w:ascii="Times New Roman" w:hAnsi="Times New Roman" w:eastAsia="宋体" w:cs="Times New Roman"/>
                      <w:b/>
                      <w:bCs/>
                      <w:color w:val="auto"/>
                      <w:kern w:val="0"/>
                      <w:sz w:val="21"/>
                      <w:szCs w:val="21"/>
                      <w:lang w:val="en-US" w:eastAsia="zh-CN" w:bidi="ar"/>
                    </w:rPr>
                    <w:t>18</w:t>
                  </w:r>
                </w:p>
              </w:tc>
              <w:tc>
                <w:tcPr>
                  <w:tcW w:w="1425"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Style w:val="136"/>
                      <w:rFonts w:hint="default" w:ascii="Times New Roman" w:hAnsi="Times New Roman" w:eastAsia="宋体" w:cs="Times New Roman"/>
                      <w:b/>
                      <w:bCs/>
                      <w:color w:val="auto"/>
                      <w:kern w:val="0"/>
                      <w:sz w:val="21"/>
                      <w:szCs w:val="21"/>
                      <w:lang w:val="en-US" w:eastAsia="zh-CN" w:bidi="ar"/>
                    </w:rPr>
                    <w:t>4000</w:t>
                  </w:r>
                </w:p>
              </w:tc>
              <w:tc>
                <w:tcPr>
                  <w:tcW w:w="136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w:t>
                  </w:r>
                </w:p>
              </w:tc>
              <w:tc>
                <w:tcPr>
                  <w:tcW w:w="221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w:t>
                  </w:r>
                </w:p>
              </w:tc>
            </w:tr>
          </w:tbl>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both"/>
              <w:textAlignment w:val="auto"/>
              <w:rPr>
                <w:rFonts w:hint="default" w:ascii="Times New Roman" w:hAnsi="Times New Roman" w:eastAsia="宋体" w:cs="Times New Roman"/>
                <w:b w:val="0"/>
                <w:bCs w:val="0"/>
                <w:color w:val="auto"/>
                <w:sz w:val="21"/>
                <w:szCs w:val="21"/>
                <w:lang w:eastAsia="zh-CN"/>
              </w:rPr>
            </w:pPr>
            <w:r>
              <w:rPr>
                <w:rFonts w:hint="default" w:ascii="Segoe UI" w:hAnsi="Segoe UI" w:eastAsia="Segoe UI" w:cs="Segoe UI"/>
                <w:i w:val="0"/>
                <w:iCs w:val="0"/>
                <w:caps w:val="0"/>
                <w:color w:val="auto"/>
                <w:spacing w:val="0"/>
                <w:sz w:val="21"/>
                <w:szCs w:val="21"/>
                <w:shd w:val="clear" w:fill="FFFFFF"/>
              </w:rPr>
              <w:t>注：临时占地为施工便道、材料堆场、临时加工区等，施工结束后全部恢复为生态用地；所有永久占地均已获得宜良县自然资源局批复，不涉及新增建设用地及公益林占用。</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永久占地影响：永久占地以林地、草地为主，占比达92%，且均为闲置或低利用价值地块，未占用耕地、基本农田。其中河口湿地建设工程占比最大（81.8%），但以水生植物种植为主，仅10%为构筑物及道路，未改变用地生态属性；生活污水处理设施、生态隔离带均为生态保护类设施，可提升区域生态功能，不会改变项目区土地利用总体格局。</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临时占地影响：临时占地优先选用荒地、劣地及道路边角区域，施工期仅短时间改变土地利用状态，施工结束后通过复垦、植被恢复可完全恢复原有生态功能，对土地资源的长期影响可忽略。</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21" w:firstLineChars="200"/>
              <w:jc w:val="both"/>
              <w:textAlignment w:val="auto"/>
              <w:rPr>
                <w:rFonts w:hint="default" w:ascii="Times New Roman" w:hAnsi="Times New Roman" w:eastAsia="宋体" w:cs="Times New Roman"/>
                <w:b/>
                <w:bCs/>
                <w:color w:val="auto"/>
                <w:sz w:val="21"/>
                <w:szCs w:val="21"/>
                <w:lang w:eastAsia="zh-CN"/>
              </w:rPr>
            </w:pPr>
            <w:r>
              <w:rPr>
                <w:rFonts w:hint="eastAsia" w:cs="Times New Roman"/>
                <w:b/>
                <w:bCs/>
                <w:color w:val="auto"/>
                <w:sz w:val="21"/>
                <w:szCs w:val="21"/>
                <w:lang w:eastAsia="zh-CN"/>
              </w:rPr>
              <w:t>（</w:t>
            </w:r>
            <w:r>
              <w:rPr>
                <w:rFonts w:hint="eastAsia" w:cs="Times New Roman"/>
                <w:b/>
                <w:bCs/>
                <w:color w:val="auto"/>
                <w:sz w:val="21"/>
                <w:szCs w:val="21"/>
                <w:lang w:val="en-US" w:eastAsia="zh-CN"/>
              </w:rPr>
              <w:t>二</w:t>
            </w:r>
            <w:r>
              <w:rPr>
                <w:rFonts w:hint="eastAsia" w:cs="Times New Roman"/>
                <w:b/>
                <w:bCs/>
                <w:color w:val="auto"/>
                <w:sz w:val="21"/>
                <w:szCs w:val="21"/>
                <w:lang w:eastAsia="zh-CN"/>
              </w:rPr>
              <w:t>）</w:t>
            </w:r>
            <w:r>
              <w:rPr>
                <w:rFonts w:hint="default" w:ascii="Times New Roman" w:hAnsi="Times New Roman" w:eastAsia="宋体" w:cs="Times New Roman"/>
                <w:b/>
                <w:bCs/>
                <w:color w:val="auto"/>
                <w:sz w:val="21"/>
                <w:szCs w:val="21"/>
                <w:lang w:eastAsia="zh-CN"/>
              </w:rPr>
              <w:t>生态环境影响分析</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w:t>
            </w:r>
            <w:r>
              <w:rPr>
                <w:rFonts w:hint="eastAsia" w:cs="Times New Roman"/>
                <w:b w:val="0"/>
                <w:bCs w:val="0"/>
                <w:color w:val="auto"/>
                <w:sz w:val="21"/>
                <w:szCs w:val="21"/>
                <w:lang w:val="en-US" w:eastAsia="zh-CN"/>
              </w:rPr>
              <w:t>1</w:t>
            </w:r>
            <w:r>
              <w:rPr>
                <w:rFonts w:hint="default" w:ascii="Times New Roman" w:hAnsi="Times New Roman" w:eastAsia="宋体" w:cs="Times New Roman"/>
                <w:b w:val="0"/>
                <w:bCs w:val="0"/>
                <w:color w:val="auto"/>
                <w:sz w:val="21"/>
                <w:szCs w:val="21"/>
                <w:lang w:eastAsia="zh-CN"/>
              </w:rPr>
              <w:t xml:space="preserve">）对景观环境的影响 </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项目施工期间视觉景观效果较差，场地清理、施工材料运输、场内施工设备及施工临时便道等均对敏感受体造成中等负面影响；施工过程中的挖方和填方工程会产生裸露地表，雨期易引发水土流失，进一步影响片区景观。施工期通过对施工范围进行围挡，可有效减小对片区景观的影响。</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w:t>
            </w:r>
            <w:r>
              <w:rPr>
                <w:rFonts w:hint="eastAsia"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lang w:eastAsia="zh-CN"/>
              </w:rPr>
              <w:t>）陆生生态影响</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植被影响：</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永久占地涉及植被主要为次生灌草丛、人工草地，无原生天然林、重点保护植物，损毁植被均为当地常见种（如狗尾草、鬼针草等），且占评价区同类植被比例不足3%，不会导致植物种群衰退或灭绝</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也不会从根本上改变某种植物的遗传结构、空间分布格局和种群更新，不会破坏评价区生态系统的完整性和功能的持续性。</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临时占地损毁植被以草本为主，施工结束后通过播撒乡土草籽（如狼尾草、结缕草）可在1年内恢复植被覆盖率至90%以上，弥补生态损失。</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动物影响：</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永久占地区域受长期人为活动干扰，无大型野生动物栖息地，仅分布麻雀、家鼠等常见小型动物，施工过程中动物可通过迁徙避让，不会造成种群数量下降。</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临时占地施工范围小、强度低，且避开鸟类繁殖期（春末夏初），施工噪声、人员活动对动物的惊扰仅为短期、局部，施工结束后动物可回迁。</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w:t>
            </w:r>
            <w:r>
              <w:rPr>
                <w:rFonts w:hint="eastAsia" w:cs="Times New Roman"/>
                <w:b w:val="0"/>
                <w:bCs w:val="0"/>
                <w:color w:val="auto"/>
                <w:sz w:val="21"/>
                <w:szCs w:val="21"/>
                <w:lang w:val="en-US" w:eastAsia="zh-CN"/>
              </w:rPr>
              <w:t>3</w:t>
            </w:r>
            <w:r>
              <w:rPr>
                <w:rFonts w:hint="default" w:ascii="Times New Roman" w:hAnsi="Times New Roman" w:eastAsia="宋体" w:cs="Times New Roman"/>
                <w:b w:val="0"/>
                <w:bCs w:val="0"/>
                <w:color w:val="auto"/>
                <w:sz w:val="21"/>
                <w:szCs w:val="21"/>
                <w:lang w:eastAsia="zh-CN"/>
              </w:rPr>
              <w:t>）水生生态影响</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河口湿地永久占地10573m²，紧邻海马箐水库入河口，施工期影响主要集中在以下方面：</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施工扰动影响：湿地施工涉及少量河滩地开挖，会短暂搅动底泥，导致局部水体SS浓度升高，但施工时段选择枯水期，且通过围堰隔离、沉淀池回用施工废水，不会使污染物进入水库，对水库水生生物（如浮游藻类、底栖螺类）无明显影响。</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长期生态增益：湿地建成后种植</w:t>
            </w:r>
            <w:r>
              <w:rPr>
                <w:rFonts w:hint="eastAsia" w:cs="Times New Roman"/>
                <w:b w:val="0"/>
                <w:bCs w:val="0"/>
                <w:color w:val="auto"/>
                <w:sz w:val="21"/>
                <w:szCs w:val="21"/>
                <w:lang w:eastAsia="zh-CN"/>
              </w:rPr>
              <w:t>茭草</w:t>
            </w:r>
            <w:r>
              <w:rPr>
                <w:rFonts w:hint="default" w:ascii="Times New Roman" w:hAnsi="Times New Roman" w:eastAsia="宋体" w:cs="Times New Roman"/>
                <w:b w:val="0"/>
                <w:bCs w:val="0"/>
                <w:color w:val="auto"/>
                <w:sz w:val="21"/>
                <w:szCs w:val="21"/>
                <w:lang w:eastAsia="zh-CN"/>
              </w:rPr>
              <w:t>、</w:t>
            </w:r>
            <w:r>
              <w:rPr>
                <w:rFonts w:hint="eastAsia" w:cs="Times New Roman"/>
                <w:b w:val="0"/>
                <w:bCs w:val="0"/>
                <w:color w:val="auto"/>
                <w:sz w:val="21"/>
                <w:szCs w:val="21"/>
                <w:lang w:eastAsia="zh-CN"/>
              </w:rPr>
              <w:t>香蒲</w:t>
            </w:r>
            <w:r>
              <w:rPr>
                <w:rFonts w:hint="default" w:ascii="Times New Roman" w:hAnsi="Times New Roman" w:eastAsia="宋体" w:cs="Times New Roman"/>
                <w:b w:val="0"/>
                <w:bCs w:val="0"/>
                <w:color w:val="auto"/>
                <w:sz w:val="21"/>
                <w:szCs w:val="21"/>
                <w:lang w:eastAsia="zh-CN"/>
              </w:rPr>
              <w:t>、狐尾藻等本土水生植物，可形成稳定的水生生态系统，拦截净化入河污染物，提升水库水源涵养能力，对水生生物栖息环境具有改善作用。</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21" w:firstLineChars="200"/>
              <w:jc w:val="both"/>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w:t>
            </w:r>
            <w:r>
              <w:rPr>
                <w:rFonts w:hint="eastAsia" w:cs="Times New Roman"/>
                <w:b/>
                <w:bCs/>
                <w:color w:val="auto"/>
                <w:sz w:val="21"/>
                <w:szCs w:val="21"/>
                <w:lang w:val="en-US" w:eastAsia="zh-CN"/>
              </w:rPr>
              <w:t>三</w:t>
            </w:r>
            <w:r>
              <w:rPr>
                <w:rFonts w:hint="default" w:ascii="Times New Roman" w:hAnsi="Times New Roman" w:eastAsia="宋体" w:cs="Times New Roman"/>
                <w:b/>
                <w:bCs/>
                <w:color w:val="auto"/>
                <w:sz w:val="21"/>
                <w:szCs w:val="21"/>
                <w:lang w:eastAsia="zh-CN"/>
              </w:rPr>
              <w:t xml:space="preserve">）林地占用对饮用水源的影响 </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项目占用林地以人工林、次生林为主，无原生天然林核心区域，且占用面积占评价区有林地面积比例极低。施工过程中严格落实表土剥离、临时占地植被恢复等措施，不会造成林地大面积破坏，也不会加剧水土流失导致泥沙进入饮用水源地。同时，项目实施后通过湿地建设、生态隔离带设置，可减少面源污染入河量，反而有助于提升饮用水源地水质安全。</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21" w:firstLineChars="200"/>
              <w:jc w:val="both"/>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bCs/>
                <w:color w:val="auto"/>
                <w:sz w:val="21"/>
                <w:szCs w:val="21"/>
                <w:lang w:eastAsia="zh-CN"/>
              </w:rPr>
              <w:t>（</w:t>
            </w:r>
            <w:r>
              <w:rPr>
                <w:rFonts w:hint="eastAsia" w:cs="Times New Roman"/>
                <w:b/>
                <w:bCs/>
                <w:color w:val="auto"/>
                <w:sz w:val="21"/>
                <w:szCs w:val="21"/>
                <w:lang w:val="en-US" w:eastAsia="zh-CN"/>
              </w:rPr>
              <w:t>四</w:t>
            </w:r>
            <w:r>
              <w:rPr>
                <w:rFonts w:hint="default" w:ascii="Times New Roman" w:hAnsi="Times New Roman" w:eastAsia="宋体" w:cs="Times New Roman"/>
                <w:b/>
                <w:bCs/>
                <w:color w:val="auto"/>
                <w:sz w:val="21"/>
                <w:szCs w:val="21"/>
                <w:lang w:eastAsia="zh-CN"/>
              </w:rPr>
              <w:t>）湿地建设对水库的影响分析</w:t>
            </w:r>
            <w:r>
              <w:rPr>
                <w:rFonts w:hint="default" w:ascii="Times New Roman" w:hAnsi="Times New Roman" w:eastAsia="宋体" w:cs="Times New Roman"/>
                <w:b w:val="0"/>
                <w:bCs w:val="0"/>
                <w:color w:val="auto"/>
                <w:sz w:val="21"/>
                <w:szCs w:val="21"/>
                <w:lang w:eastAsia="zh-CN"/>
              </w:rPr>
              <w:t xml:space="preserve"> </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 xml:space="preserve">河口湿地建设于河道末端，与海马箐水库距离较近，湿地选址与水库涨落线无交叉，不会干扰水库水位调节功能。施工期通过严格落实废水回用、围挡防护等措施，可避免施工污染物进入水库，不会对水库水质造成直接影响。 </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湿地建设的核心环境目标为净化喷水洞河汇入库区的水质，减少入河污染负荷，保障水库饮用水源安全。通过选用本土水生植物、优化湿地流场设计，可确保湿地净化功能有效发挥，环境目标具备可达性。</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21" w:firstLineChars="200"/>
              <w:jc w:val="both"/>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bCs/>
                <w:color w:val="auto"/>
                <w:sz w:val="21"/>
                <w:szCs w:val="21"/>
                <w:lang w:eastAsia="zh-CN"/>
              </w:rPr>
              <w:t>（</w:t>
            </w:r>
            <w:r>
              <w:rPr>
                <w:rFonts w:hint="eastAsia" w:cs="Times New Roman"/>
                <w:b/>
                <w:bCs/>
                <w:color w:val="auto"/>
                <w:sz w:val="21"/>
                <w:szCs w:val="21"/>
                <w:lang w:val="en-US" w:eastAsia="zh-CN"/>
              </w:rPr>
              <w:t>五</w:t>
            </w:r>
            <w:r>
              <w:rPr>
                <w:rFonts w:hint="default" w:ascii="Times New Roman" w:hAnsi="Times New Roman" w:eastAsia="宋体" w:cs="Times New Roman"/>
                <w:b/>
                <w:bCs/>
                <w:color w:val="auto"/>
                <w:sz w:val="21"/>
                <w:szCs w:val="21"/>
                <w:lang w:eastAsia="zh-CN"/>
              </w:rPr>
              <w:t>）水土流失影响分析</w:t>
            </w:r>
            <w:r>
              <w:rPr>
                <w:rFonts w:hint="default" w:ascii="Times New Roman" w:hAnsi="Times New Roman" w:eastAsia="宋体" w:cs="Times New Roman"/>
                <w:b w:val="0"/>
                <w:bCs w:val="0"/>
                <w:color w:val="auto"/>
                <w:sz w:val="21"/>
                <w:szCs w:val="21"/>
                <w:lang w:eastAsia="zh-CN"/>
              </w:rPr>
              <w:t xml:space="preserve"> </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 xml:space="preserve">施工过程中大面积改变土地原有利用状况、扰动地表，会造成一定量水土流失，降雨是主要诱发因素。建设方委托专业机构编制水土保持方案，通过落实以下措施可有效降低影响： </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 xml:space="preserve">原则性措施：大面积破土尽量避开雨季；合理安排施工单元，减少施工面裸露时间；优化工程挖填方案，减少土石方量；重视全过程水土保持工作，预留相应资金。 </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技术性措施：施工场地打围作业；及时做好排水导流，减轻水流冲刷；临时堆放的松散表土、砂石料采取遮盖措施；关注气象变化，避免暴雨施工；主体工程完工后及时开展附属恢复工程。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bCs/>
                <w:color w:val="auto"/>
                <w:sz w:val="21"/>
                <w:szCs w:val="21"/>
              </w:rPr>
            </w:pPr>
            <w:r>
              <w:rPr>
                <w:rFonts w:hint="eastAsia" w:cs="Times New Roman"/>
                <w:b/>
                <w:bCs/>
                <w:color w:val="auto"/>
                <w:sz w:val="21"/>
                <w:szCs w:val="21"/>
                <w:lang w:val="en-US" w:eastAsia="zh-CN"/>
              </w:rPr>
              <w:t>二</w:t>
            </w:r>
            <w:r>
              <w:rPr>
                <w:rFonts w:hint="default" w:ascii="Times New Roman" w:hAnsi="Times New Roman" w:eastAsia="宋体" w:cs="Times New Roman"/>
                <w:b/>
                <w:bCs/>
                <w:color w:val="auto"/>
                <w:sz w:val="21"/>
                <w:szCs w:val="21"/>
              </w:rPr>
              <w:t>、施工期大气环境影响分析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本项目施工期大气污染源主要为：施工现场开挖产生的扬尘、施工机械及运输车辆排放的尾气等。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（一）施工扬尘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施工扬尘主要为场平、沟槽开挖和弃土、建筑材料装卸和堆放时产生的扬尘，以及车辆运输过程中产生的运输扬尘，主要污染物为TSP，排放位置主要位于施工场地及施工道路，呈无组织排放形式。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4-</w:t>
            </w:r>
            <w:r>
              <w:rPr>
                <w:rFonts w:hint="eastAsia" w:cs="Times New Roman"/>
                <w:b/>
                <w:bCs/>
                <w:color w:val="auto"/>
                <w:sz w:val="21"/>
                <w:szCs w:val="21"/>
                <w:lang w:val="en-US" w:eastAsia="zh-CN"/>
              </w:rPr>
              <w:t>2</w:t>
            </w:r>
            <w:r>
              <w:rPr>
                <w:rFonts w:hint="default" w:ascii="Times New Roman" w:hAnsi="Times New Roman" w:eastAsia="宋体" w:cs="Times New Roman"/>
                <w:b/>
                <w:bCs/>
                <w:color w:val="auto"/>
                <w:sz w:val="21"/>
                <w:szCs w:val="21"/>
              </w:rPr>
              <w:t xml:space="preserve"> 施工扬尘浓度变化及影响范围</w:t>
            </w:r>
          </w:p>
          <w:tbl>
            <w:tblPr>
              <w:tblStyle w:val="9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7"/>
              <w:gridCol w:w="1081"/>
              <w:gridCol w:w="1135"/>
              <w:gridCol w:w="1124"/>
              <w:gridCol w:w="1000"/>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距施工现场距离（m）</w:t>
                  </w:r>
                </w:p>
              </w:tc>
              <w:tc>
                <w:tcPr>
                  <w:tcW w:w="67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71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70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6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7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TSP一次浓度（mg/m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67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0.541</w:t>
                  </w:r>
                </w:p>
              </w:tc>
              <w:tc>
                <w:tcPr>
                  <w:tcW w:w="71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0.987</w:t>
                  </w:r>
                </w:p>
              </w:tc>
              <w:tc>
                <w:tcPr>
                  <w:tcW w:w="70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0.542</w:t>
                  </w:r>
                </w:p>
              </w:tc>
              <w:tc>
                <w:tcPr>
                  <w:tcW w:w="6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0.398</w:t>
                  </w:r>
                </w:p>
              </w:tc>
              <w:tc>
                <w:tcPr>
                  <w:tcW w:w="7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二级标准（mg/m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3437" w:type="pct"/>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r>
          </w:tbl>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本项目施工时均会产生施工扬尘，这些工程周边200m范围内分布有大气敏感点，项目施工扬尘会对大气敏感点产生一定影响。为避免施工扬尘对项目区周边环境敏感点的不利影响，建设单位应该采取必要的防治扬尘措施，如</w:t>
            </w:r>
            <w:r>
              <w:rPr>
                <w:rFonts w:hint="default" w:ascii="Times New Roman" w:hAnsi="Times New Roman" w:eastAsia="宋体" w:cs="Times New Roman"/>
                <w:color w:val="auto"/>
                <w:sz w:val="21"/>
                <w:szCs w:val="21"/>
                <w:lang w:val="en-US" w:eastAsia="zh-CN"/>
              </w:rPr>
              <w:t>下所述：</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①施工过程中使用的水泥和其他细粒散装材料，应统一堆放，且采用篷布遮盖，避免露天堆放，对洒落的水泥等粉尘及时清扫；项目使用商品混凝土；</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②对运输粉料建筑材料等易产生扬尘的车辆覆盖</w:t>
            </w:r>
            <w:r>
              <w:rPr>
                <w:rFonts w:hint="default" w:ascii="Times New Roman" w:hAnsi="Times New Roman" w:eastAsia="宋体" w:cs="Times New Roman"/>
                <w:color w:val="auto"/>
                <w:sz w:val="21"/>
                <w:szCs w:val="21"/>
                <w:lang w:eastAsia="zh-CN"/>
              </w:rPr>
              <w:t>篷布</w:t>
            </w:r>
            <w:r>
              <w:rPr>
                <w:rFonts w:hint="default" w:ascii="Times New Roman" w:hAnsi="Times New Roman" w:eastAsia="宋体" w:cs="Times New Roman"/>
                <w:color w:val="auto"/>
                <w:sz w:val="21"/>
                <w:szCs w:val="21"/>
              </w:rPr>
              <w:t>，建筑材料轻装轻卸，尽量降低装卸高度；</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③对露天施工场地进行洒水降尘，及时清运垃圾，避免大风产生扬尘；</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④施工过程中产生的建筑垃圾定点堆放，且采用篷布遮盖；</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⑤采取洒水降尘</w:t>
            </w:r>
            <w:r>
              <w:rPr>
                <w:rFonts w:hint="default" w:ascii="Times New Roman" w:hAnsi="Times New Roman" w:eastAsia="宋体" w:cs="Times New Roman"/>
                <w:color w:val="auto"/>
                <w:sz w:val="21"/>
                <w:szCs w:val="21"/>
                <w:lang w:val="en-US" w:eastAsia="zh-CN"/>
              </w:rPr>
              <w:t>+施工围挡（不低于2.5m）</w:t>
            </w:r>
            <w:r>
              <w:rPr>
                <w:rFonts w:hint="default" w:ascii="Times New Roman" w:hAnsi="Times New Roman" w:eastAsia="宋体" w:cs="Times New Roman"/>
                <w:color w:val="auto"/>
                <w:sz w:val="21"/>
                <w:szCs w:val="21"/>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⑥施工单位应严格执行《防治城市扬尘污染技术规范》</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HJ/T393-2007</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的相关规定，</w:t>
            </w:r>
            <w:r>
              <w:rPr>
                <w:rFonts w:hint="default" w:ascii="Times New Roman" w:hAnsi="Times New Roman" w:eastAsia="宋体" w:cs="Times New Roman"/>
                <w:color w:val="auto"/>
                <w:sz w:val="21"/>
                <w:szCs w:val="21"/>
                <w:lang w:eastAsia="zh-CN"/>
              </w:rPr>
              <w:t>施工场地</w:t>
            </w:r>
            <w:r>
              <w:rPr>
                <w:rFonts w:hint="default" w:ascii="Times New Roman" w:hAnsi="Times New Roman" w:eastAsia="宋体" w:cs="Times New Roman"/>
                <w:color w:val="auto"/>
                <w:sz w:val="21"/>
                <w:szCs w:val="21"/>
              </w:rPr>
              <w:t>周围应当设置围护和喷雾装置。</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通过采取以上措施，可有效减小施工扬尘对周围环境的影响。</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（二）燃油废气</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项目施工机械及运输车辆运行时会产生尾气，主要污染物为CO、NO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非甲烷总烃，呈无组织排放，其产生量及废气中污染物浓度与机械使用年限、使用情况、机械设备运行工况等有关。施工机械及运输车辆尾气具有间断性产生、产生量较小、产生点相对分散、易被稀释扩散等特点，一般来说，只要将机械废气的产生量和产生浓度控制在设备规定的正常范围之内，产生的尾气经自然扩散和稀释后对周边环境空气质量的影响不大。因此，施工期应当加强机械设备的维修、养护，保证机械设备在良好的运行工况下工作，以降低施工机械和运输车辆尾气影响。</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项目施工期燃油废气通过优先选用国四及以上排放标准的低能耗、低排放设备与车辆，使用优质清洁燃油并添加燃油清净剂；过程中合理规划施工场地及运输路线，避开周边敏感目标，对施工机械定期检修维护，渣土车出场前冲洗车身轮胎并采用密闭式车厢，场地内车辆限速15km/h以内；末端在施工场地出入口、主要作业区周边设置移动式喷淋装置，临近敏感目标时在边界处设置不低于2.5m的硬质围挡或隔声屏障，同时合理安排施工时段、避开居民休息时段作业，建立施工机械废气排放台账，通过上述措施可确保区域大气环境质量满足《环境空气质量标准》（GB 3095-2012）二级标准要求。</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jc w:val="both"/>
              <w:textAlignment w:val="auto"/>
              <w:rPr>
                <w:rFonts w:hint="default" w:ascii="Times New Roman" w:hAnsi="Times New Roman" w:eastAsia="宋体" w:cs="Times New Roman"/>
                <w:b/>
                <w:bCs/>
                <w:color w:val="auto"/>
                <w:sz w:val="21"/>
                <w:szCs w:val="21"/>
              </w:rPr>
            </w:pPr>
            <w:r>
              <w:rPr>
                <w:rFonts w:hint="eastAsia" w:cs="Times New Roman"/>
                <w:b/>
                <w:bCs/>
                <w:color w:val="auto"/>
                <w:sz w:val="21"/>
                <w:szCs w:val="21"/>
                <w:lang w:val="en-US" w:eastAsia="zh-CN"/>
              </w:rPr>
              <w:t>三</w:t>
            </w:r>
            <w:r>
              <w:rPr>
                <w:rFonts w:hint="default" w:ascii="Times New Roman" w:hAnsi="Times New Roman" w:eastAsia="宋体" w:cs="Times New Roman"/>
                <w:b/>
                <w:bCs/>
                <w:color w:val="auto"/>
                <w:sz w:val="21"/>
                <w:szCs w:val="21"/>
              </w:rPr>
              <w:t>、施工期地表水环境影响分析</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w:t>
            </w:r>
            <w:r>
              <w:rPr>
                <w:rFonts w:hint="default" w:ascii="Times New Roman" w:hAnsi="Times New Roman" w:eastAsia="宋体" w:cs="Times New Roman"/>
                <w:color w:val="auto"/>
                <w:szCs w:val="21"/>
                <w:lang w:val="en-US" w:eastAsia="zh-CN"/>
              </w:rPr>
              <w:t>围堰初期排水、基坑经常性排水</w:t>
            </w:r>
            <w:r>
              <w:rPr>
                <w:rFonts w:hint="default" w:ascii="Times New Roman" w:hAnsi="Times New Roman" w:eastAsia="宋体" w:cs="Times New Roman"/>
                <w:color w:val="auto"/>
                <w:sz w:val="21"/>
                <w:szCs w:val="21"/>
              </w:rPr>
              <w:t>及地表径流</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项目</w:t>
            </w:r>
            <w:r>
              <w:rPr>
                <w:rFonts w:hint="default" w:ascii="Times New Roman" w:hAnsi="Times New Roman" w:eastAsia="宋体" w:cs="Times New Roman"/>
                <w:color w:val="auto"/>
                <w:sz w:val="21"/>
                <w:szCs w:val="21"/>
                <w:lang w:eastAsia="zh-CN"/>
              </w:rPr>
              <w:t>污水处理设施、河口</w:t>
            </w:r>
            <w:r>
              <w:rPr>
                <w:rFonts w:hint="default" w:ascii="Times New Roman" w:hAnsi="Times New Roman" w:eastAsia="宋体" w:cs="Times New Roman"/>
                <w:color w:val="auto"/>
                <w:sz w:val="21"/>
                <w:szCs w:val="21"/>
              </w:rPr>
              <w:t>湿地建设场地平整、整形过程中会产生</w:t>
            </w:r>
            <w:r>
              <w:rPr>
                <w:rFonts w:hint="default" w:ascii="Times New Roman" w:hAnsi="Times New Roman" w:eastAsia="宋体" w:cs="Times New Roman"/>
                <w:color w:val="auto"/>
                <w:szCs w:val="21"/>
                <w:lang w:val="en-US" w:eastAsia="zh-CN"/>
              </w:rPr>
              <w:t>围堰初期排水及基坑经常性排水</w:t>
            </w:r>
            <w:r>
              <w:rPr>
                <w:rFonts w:hint="default" w:ascii="Times New Roman" w:hAnsi="Times New Roman" w:eastAsia="宋体" w:cs="Times New Roman"/>
                <w:color w:val="auto"/>
                <w:sz w:val="21"/>
                <w:szCs w:val="21"/>
              </w:rPr>
              <w:t>，主要污染物为SS。另外，人工湿地施工区域面积较大，雨季降水冲刷施工场地产生会产生一定的地表径流，所含污染物主要为SS类。类比同类项目，SS浓度约为400mg/L；若不经处理直接排放，将会对附近水体造成污染。</w:t>
            </w:r>
            <w:r>
              <w:rPr>
                <w:rFonts w:hint="default" w:ascii="Times New Roman" w:hAnsi="Times New Roman" w:eastAsia="宋体" w:cs="Times New Roman"/>
                <w:color w:val="auto"/>
                <w:szCs w:val="21"/>
                <w:lang w:val="en-US" w:eastAsia="zh-CN"/>
              </w:rPr>
              <w:t>围堰初期排水、基坑经常性排水</w:t>
            </w:r>
            <w:r>
              <w:rPr>
                <w:rFonts w:hint="default" w:ascii="Times New Roman" w:hAnsi="Times New Roman" w:eastAsia="宋体" w:cs="Times New Roman"/>
                <w:color w:val="auto"/>
                <w:sz w:val="21"/>
                <w:szCs w:val="21"/>
              </w:rPr>
              <w:t>及地表径流采用潜水式抽水泵排水抽至临时沉淀池，经沉淀处理后全部用于施工场地绿化、洒水降尘，不外排，对周边地表水环境的影响较小。</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rPr>
              <w:t>水质影响：项目</w:t>
            </w:r>
            <w:r>
              <w:rPr>
                <w:rFonts w:hint="default" w:ascii="Times New Roman" w:hAnsi="Times New Roman" w:eastAsia="宋体" w:cs="Times New Roman"/>
                <w:color w:val="auto"/>
                <w:sz w:val="21"/>
                <w:szCs w:val="21"/>
                <w:lang w:val="en-US" w:eastAsia="zh-CN"/>
              </w:rPr>
              <w:t>尽量避开雨季</w:t>
            </w:r>
            <w:r>
              <w:rPr>
                <w:rFonts w:hint="default" w:ascii="Times New Roman" w:hAnsi="Times New Roman" w:eastAsia="宋体" w:cs="Times New Roman"/>
                <w:color w:val="auto"/>
                <w:sz w:val="21"/>
                <w:szCs w:val="21"/>
              </w:rPr>
              <w:t>施工，可大幅减少雨季地表径流产生量，施工期产生的排水主要为</w:t>
            </w:r>
            <w:r>
              <w:rPr>
                <w:rFonts w:hint="default" w:ascii="Times New Roman" w:hAnsi="Times New Roman" w:eastAsia="宋体" w:cs="Times New Roman"/>
                <w:color w:val="auto"/>
                <w:szCs w:val="21"/>
                <w:lang w:val="en-US" w:eastAsia="zh-CN"/>
              </w:rPr>
              <w:t>围堰初期排水及基坑经常性排水</w:t>
            </w:r>
            <w:r>
              <w:rPr>
                <w:rFonts w:hint="default" w:ascii="Times New Roman" w:hAnsi="Times New Roman" w:eastAsia="宋体" w:cs="Times New Roman"/>
                <w:color w:val="auto"/>
                <w:sz w:val="21"/>
                <w:szCs w:val="21"/>
              </w:rPr>
              <w:t>，仅在少量降水时可能产生少量地表径流。此类排水的主要污染物均为SS，类比同类项目SS浓度约400mg/L。若未经处理直接排放，高浓度SS会导致受纳水体浊度升高，遮蔽水生植物光合作用，同时吸附其他污染物加剧水体污染；经临时沉淀池沉淀处理后，SS浓度可大幅降低，处理后水质可满足施工场地绿化、洒水降尘回用要求，不外排，可有效避免对周边地表水体水质造成不良影响。</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rPr>
              <w:t>水量影响：项目</w:t>
            </w:r>
            <w:r>
              <w:rPr>
                <w:rFonts w:hint="default" w:ascii="Times New Roman" w:hAnsi="Times New Roman" w:eastAsia="宋体" w:cs="Times New Roman"/>
                <w:color w:val="auto"/>
                <w:sz w:val="21"/>
                <w:szCs w:val="21"/>
                <w:lang w:val="en-US" w:eastAsia="zh-CN"/>
              </w:rPr>
              <w:t>尽量避开雨季</w:t>
            </w:r>
            <w:r>
              <w:rPr>
                <w:rFonts w:hint="default" w:ascii="Times New Roman" w:hAnsi="Times New Roman" w:eastAsia="宋体" w:cs="Times New Roman"/>
                <w:color w:val="auto"/>
                <w:sz w:val="21"/>
                <w:szCs w:val="21"/>
              </w:rPr>
              <w:t>施工，施工期排水均为暂时性排水，且无大量雨季地表径流，主要排水量为</w:t>
            </w:r>
            <w:r>
              <w:rPr>
                <w:rFonts w:hint="default" w:ascii="Times New Roman" w:hAnsi="Times New Roman" w:eastAsia="宋体" w:cs="Times New Roman"/>
                <w:color w:val="auto"/>
                <w:szCs w:val="21"/>
                <w:lang w:val="en-US" w:eastAsia="zh-CN"/>
              </w:rPr>
              <w:t>围堰初期排水、基坑经常性排水</w:t>
            </w:r>
            <w:r>
              <w:rPr>
                <w:rFonts w:hint="default" w:ascii="Times New Roman" w:hAnsi="Times New Roman" w:eastAsia="宋体" w:cs="Times New Roman"/>
                <w:color w:val="auto"/>
                <w:sz w:val="21"/>
                <w:szCs w:val="21"/>
              </w:rPr>
              <w:t>及少量降水产生的地表径流。由于所有排水经沉淀后全部回用，无外排水量，不会改变周边地表水体的天然径流格局，也不会对区域水资源分配及水体水量平衡造成影响。</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水生态环境影响：若排水未经处理直接排放，高浓度SS会破坏水体水生生物栖息地，影响浮游生物、底栖生物的生存环境，进而影响食物链完整性；同时，浊度升高会抑制水生植物光合作用，降低水体溶解氧含量，对局部水生态系统稳定性造成干扰。通过落实临时沉淀池处理及回用措施，可避免排水进入自然水体，减少对周边水生态环境的扰动，施工结束后周边水生态可逐步恢复。</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项目施工期开挖、埋管及人工湿地建设等</w:t>
            </w:r>
            <w:r>
              <w:rPr>
                <w:rFonts w:hint="default" w:ascii="Times New Roman" w:hAnsi="Times New Roman" w:eastAsia="宋体" w:cs="Times New Roman"/>
                <w:color w:val="auto"/>
                <w:sz w:val="21"/>
                <w:szCs w:val="21"/>
                <w:lang w:val="en-US" w:eastAsia="zh-CN"/>
              </w:rPr>
              <w:t>尽量避开雨季施工，施工对</w:t>
            </w:r>
            <w:r>
              <w:rPr>
                <w:rFonts w:hint="default" w:ascii="Times New Roman" w:hAnsi="Times New Roman" w:eastAsia="宋体" w:cs="Times New Roman"/>
                <w:color w:val="auto"/>
                <w:sz w:val="21"/>
                <w:szCs w:val="21"/>
              </w:rPr>
              <w:t>水质</w:t>
            </w:r>
            <w:r>
              <w:rPr>
                <w:rFonts w:hint="default" w:ascii="Times New Roman" w:hAnsi="Times New Roman" w:eastAsia="宋体" w:cs="Times New Roman"/>
                <w:color w:val="auto"/>
                <w:sz w:val="21"/>
                <w:szCs w:val="21"/>
                <w:lang w:val="en-US" w:eastAsia="zh-CN"/>
              </w:rPr>
              <w:t>会产生一定影响，主要为</w:t>
            </w:r>
            <w:r>
              <w:rPr>
                <w:rFonts w:hint="default" w:ascii="Times New Roman" w:hAnsi="Times New Roman" w:eastAsia="宋体" w:cs="Times New Roman"/>
                <w:color w:val="auto"/>
                <w:sz w:val="21"/>
                <w:szCs w:val="21"/>
              </w:rPr>
              <w:t>开挖、埋管作业会直接扰动河底沉积物或周边土体，使水体中SS浓度瞬时升高，导致河段浊度增加，影响水体透明度，进而影响水生植物光合作用和水生生物生存；施工过程中产生的碎石、混凝土废料若不慎进入河道，会成为水体悬浮物来源，同时施工机械维修、燃油加注过程中可能发生少量油污泄漏，油污进入水体后会在水面形成油膜，阻隔水体与大气的气体交换，降低水体溶解氧，还可能对水生生物造成毒害；若施工人员生活污水未妥善处置直接</w:t>
            </w:r>
            <w:r>
              <w:rPr>
                <w:rFonts w:hint="default" w:ascii="Times New Roman" w:hAnsi="Times New Roman" w:eastAsia="宋体" w:cs="Times New Roman"/>
                <w:color w:val="auto"/>
                <w:sz w:val="21"/>
                <w:szCs w:val="21"/>
                <w:lang w:val="en-US" w:eastAsia="zh-CN"/>
              </w:rPr>
              <w:t>排放</w:t>
            </w:r>
            <w:r>
              <w:rPr>
                <w:rFonts w:hint="default" w:ascii="Times New Roman" w:hAnsi="Times New Roman" w:eastAsia="宋体" w:cs="Times New Roman"/>
                <w:color w:val="auto"/>
                <w:sz w:val="21"/>
                <w:szCs w:val="21"/>
              </w:rPr>
              <w:t>，会带入COD、BOD</w:t>
            </w:r>
            <w:r>
              <w:rPr>
                <w:rFonts w:hint="default" w:ascii="Times New Roman" w:hAnsi="Times New Roman" w:eastAsia="宋体" w:cs="Times New Roman"/>
                <w:color w:val="auto"/>
                <w:sz w:val="21"/>
                <w:szCs w:val="21"/>
                <w:vertAlign w:val="subscript"/>
                <w:lang w:val="en-US" w:eastAsia="zh-CN"/>
              </w:rPr>
              <w:t>5</w:t>
            </w:r>
            <w:r>
              <w:rPr>
                <w:rFonts w:hint="default" w:ascii="Times New Roman" w:hAnsi="Times New Roman" w:eastAsia="宋体" w:cs="Times New Roman"/>
                <w:color w:val="auto"/>
                <w:sz w:val="21"/>
                <w:szCs w:val="21"/>
              </w:rPr>
              <w:t>、氨氮等污染物，增加水体污染负荷。通过落实施工边界围挡、截排水及沉淀池、施工机械规范操作、生活污水集中收集处置等措施，可有效控制上述水质影响，确保涉及河段水质稳定。</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（二）施工废水</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施工废水主要为素砼底座浇筑、混凝土砌块砌筑过程产生的混凝土搅拌废水、砌筑工具清洗废水，此类废水具有pH值高、SS浓度高、间歇集中排放的特点，采用简易砼拌和生产废水临时沉淀池沉淀处理后回用于施工和施工场地洒水降尘，不外排，对周边地表水环境的影响较小。</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由于基础开挖深度较浅，应采用分段施工，利用基坑开挖土方进行分期围堰，施工中采取分期导流。项目施工期导流及围堰的建设过程在一定程度上扰动地表水体，引起局部水域泥沙的悬浮，从而引起SS浓度增加，对下游河流水质造成不利影响。但通过合理安排施工时段，主要在枯水期进行工程建设，减少涉水施工量。施工期采取围堰导流、</w:t>
            </w:r>
            <w:r>
              <w:rPr>
                <w:rFonts w:hint="default" w:ascii="Times New Roman" w:hAnsi="Times New Roman" w:eastAsia="宋体" w:cs="Times New Roman"/>
                <w:color w:val="auto"/>
                <w:szCs w:val="21"/>
                <w:lang w:val="en-US" w:eastAsia="zh-CN"/>
              </w:rPr>
              <w:t>围堰初期排水及基坑经常性排水</w:t>
            </w:r>
            <w:r>
              <w:rPr>
                <w:rFonts w:hint="default" w:ascii="Times New Roman" w:hAnsi="Times New Roman" w:eastAsia="宋体" w:cs="Times New Roman"/>
                <w:color w:val="auto"/>
                <w:sz w:val="21"/>
                <w:szCs w:val="21"/>
                <w:lang w:eastAsia="zh-CN"/>
              </w:rPr>
              <w:t>沉淀后回用等措施降低对水体的影响。因此河道清淤的扰动只会短期内使小范围水体悬浮物有所超标。</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总体来看，产生的SS不会对水体水质造成较大不利影响。经过一段时间的沉淀，水体中的SS可恢复到接近原有水平，待施工期结束后，河流将恢复平稳，河流水质将得到改善，对于河段下游河流水质的稳定达标、水质提升及区域自然生态环境的改善具有重要意义。</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（三）施工人员生活污水</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本项目施工管理层不在现场食宿，无生活废水产生，施工人员均为当地村民也不再现场食宿，施工期只有少量洗手废水，入厕依托当地旱厕，无生活废水外排</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对周边地表水环境的影响较小。</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综上所述，施工期废水都能够得到合理</w:t>
            </w:r>
            <w:r>
              <w:rPr>
                <w:rFonts w:hint="eastAsia" w:cs="Times New Roman"/>
                <w:color w:val="auto"/>
                <w:sz w:val="21"/>
                <w:szCs w:val="21"/>
                <w:lang w:eastAsia="zh-CN"/>
              </w:rPr>
              <w:t>的</w:t>
            </w:r>
            <w:r>
              <w:rPr>
                <w:rFonts w:hint="default" w:ascii="Times New Roman" w:hAnsi="Times New Roman" w:eastAsia="宋体" w:cs="Times New Roman"/>
                <w:color w:val="auto"/>
                <w:sz w:val="21"/>
                <w:szCs w:val="21"/>
                <w:lang w:eastAsia="zh-CN"/>
              </w:rPr>
              <w:t>处置，对水环境影响较小。</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jc w:val="both"/>
              <w:textAlignment w:val="auto"/>
              <w:rPr>
                <w:rFonts w:hint="default" w:ascii="Times New Roman" w:hAnsi="Times New Roman" w:eastAsia="宋体" w:cs="Times New Roman"/>
                <w:b/>
                <w:bCs/>
                <w:color w:val="auto"/>
                <w:sz w:val="21"/>
                <w:szCs w:val="21"/>
              </w:rPr>
            </w:pPr>
            <w:r>
              <w:rPr>
                <w:rFonts w:hint="eastAsia" w:cs="Times New Roman"/>
                <w:b/>
                <w:bCs/>
                <w:color w:val="auto"/>
                <w:sz w:val="21"/>
                <w:szCs w:val="21"/>
                <w:lang w:val="en-US" w:eastAsia="zh-CN"/>
              </w:rPr>
              <w:t>四</w:t>
            </w:r>
            <w:r>
              <w:rPr>
                <w:rFonts w:hint="default" w:ascii="Times New Roman" w:hAnsi="Times New Roman" w:eastAsia="宋体" w:cs="Times New Roman"/>
                <w:b/>
                <w:bCs/>
                <w:color w:val="auto"/>
                <w:sz w:val="21"/>
                <w:szCs w:val="21"/>
              </w:rPr>
              <w:t>、施工期噪声影响分析</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（一）施工噪声影响分析</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施工期噪声主要来源于施工机械噪声和运输车辆噪声。</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施工机械噪声源强</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根据项目施工组织设计，施工过程主要使用土石方机械、起重运输设备、混凝土设备、水泵等机械设备，根据《环境噪声与振动控制工程技术导则》（HJ 2034—2013）等相关技术规范，项目主要施工机械设备噪声源强见下表。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4-</w:t>
            </w:r>
            <w:r>
              <w:rPr>
                <w:rFonts w:hint="eastAsia" w:cs="Times New Roman"/>
                <w:b/>
                <w:bCs/>
                <w:color w:val="auto"/>
                <w:sz w:val="21"/>
                <w:szCs w:val="21"/>
                <w:lang w:val="en-US" w:eastAsia="zh-CN"/>
              </w:rPr>
              <w:t>3</w:t>
            </w:r>
            <w:r>
              <w:rPr>
                <w:rFonts w:hint="default" w:ascii="Times New Roman" w:hAnsi="Times New Roman" w:eastAsia="宋体" w:cs="Times New Roman"/>
                <w:b/>
                <w:bCs/>
                <w:color w:val="auto"/>
                <w:sz w:val="21"/>
                <w:szCs w:val="21"/>
              </w:rPr>
              <w:t xml:space="preserve"> 主要施工机械设备噪声源声压级</w:t>
            </w:r>
          </w:p>
          <w:tbl>
            <w:tblPr>
              <w:tblStyle w:val="782"/>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99"/>
              <w:gridCol w:w="1725"/>
              <w:gridCol w:w="1411"/>
              <w:gridCol w:w="2684"/>
              <w:gridCol w:w="15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37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bCs/>
                      <w:color w:val="auto"/>
                      <w:sz w:val="21"/>
                      <w:szCs w:val="21"/>
                      <w:lang w:eastAsia="en-US"/>
                    </w:rPr>
                  </w:pPr>
                  <w:r>
                    <w:rPr>
                      <w:rFonts w:hint="default" w:ascii="Times New Roman" w:hAnsi="Times New Roman" w:eastAsia="宋体" w:cs="Times New Roman"/>
                      <w:b/>
                      <w:bCs/>
                      <w:color w:val="auto"/>
                      <w:sz w:val="21"/>
                      <w:szCs w:val="21"/>
                      <w:lang w:eastAsia="en-US"/>
                    </w:rPr>
                    <w:t>序号</w:t>
                  </w:r>
                </w:p>
              </w:tc>
              <w:tc>
                <w:tcPr>
                  <w:tcW w:w="108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bCs/>
                      <w:color w:val="auto"/>
                      <w:sz w:val="21"/>
                      <w:szCs w:val="21"/>
                      <w:lang w:eastAsia="en-US"/>
                    </w:rPr>
                  </w:pPr>
                  <w:r>
                    <w:rPr>
                      <w:rFonts w:hint="default" w:ascii="Times New Roman" w:hAnsi="Times New Roman" w:eastAsia="宋体" w:cs="Times New Roman"/>
                      <w:b/>
                      <w:bCs/>
                      <w:color w:val="auto"/>
                      <w:sz w:val="21"/>
                      <w:szCs w:val="21"/>
                      <w:lang w:eastAsia="en-US"/>
                    </w:rPr>
                    <w:t>施工机械设备</w:t>
                  </w:r>
                </w:p>
              </w:tc>
              <w:tc>
                <w:tcPr>
                  <w:tcW w:w="88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bCs/>
                      <w:color w:val="auto"/>
                      <w:kern w:val="0"/>
                      <w:sz w:val="21"/>
                      <w:szCs w:val="21"/>
                      <w:lang w:eastAsia="en-US"/>
                    </w:rPr>
                  </w:pPr>
                  <w:r>
                    <w:rPr>
                      <w:rFonts w:hint="default" w:ascii="Times New Roman" w:hAnsi="Times New Roman" w:eastAsia="宋体" w:cs="Times New Roman"/>
                      <w:b/>
                      <w:bCs/>
                      <w:color w:val="auto"/>
                      <w:sz w:val="21"/>
                      <w:szCs w:val="21"/>
                      <w:lang w:eastAsia="en-US"/>
                    </w:rPr>
                    <w:t>数量（台/辆）</w:t>
                  </w:r>
                </w:p>
              </w:tc>
              <w:tc>
                <w:tcPr>
                  <w:tcW w:w="168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bCs/>
                      <w:color w:val="auto"/>
                      <w:sz w:val="21"/>
                      <w:szCs w:val="21"/>
                      <w:lang w:eastAsia="en-US"/>
                    </w:rPr>
                  </w:pPr>
                  <w:r>
                    <w:rPr>
                      <w:rFonts w:hint="default" w:ascii="Times New Roman" w:hAnsi="Times New Roman" w:eastAsia="宋体" w:cs="Times New Roman"/>
                      <w:b/>
                      <w:bCs/>
                      <w:color w:val="auto"/>
                      <w:sz w:val="21"/>
                      <w:szCs w:val="21"/>
                      <w:lang w:eastAsia="en-US"/>
                    </w:rPr>
                    <w:t>测点距施工机械距离（m）</w:t>
                  </w:r>
                </w:p>
              </w:tc>
              <w:tc>
                <w:tcPr>
                  <w:tcW w:w="97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bCs/>
                      <w:color w:val="auto"/>
                      <w:sz w:val="21"/>
                      <w:szCs w:val="21"/>
                      <w:lang w:eastAsia="en-US"/>
                    </w:rPr>
                  </w:pPr>
                  <w:r>
                    <w:rPr>
                      <w:rFonts w:hint="default" w:ascii="Times New Roman" w:hAnsi="Times New Roman" w:eastAsia="宋体" w:cs="Times New Roman"/>
                      <w:b/>
                      <w:bCs/>
                      <w:color w:val="auto"/>
                      <w:sz w:val="21"/>
                      <w:szCs w:val="21"/>
                      <w:lang w:eastAsia="en-US"/>
                    </w:rPr>
                    <w:t>最大声级/</w:t>
                  </w:r>
                  <w:r>
                    <w:rPr>
                      <w:rFonts w:hint="default" w:ascii="Times New Roman" w:hAnsi="Times New Roman" w:eastAsia="宋体" w:cs="Times New Roman"/>
                      <w:b/>
                      <w:bCs/>
                      <w:color w:val="auto"/>
                      <w:kern w:val="0"/>
                      <w:sz w:val="21"/>
                      <w:szCs w:val="21"/>
                      <w:lang w:eastAsia="en-US"/>
                    </w:rPr>
                    <w:t>dB（A）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37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1</w:t>
                  </w:r>
                </w:p>
              </w:tc>
              <w:tc>
                <w:tcPr>
                  <w:tcW w:w="108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挖掘机</w:t>
                  </w:r>
                </w:p>
              </w:tc>
              <w:tc>
                <w:tcPr>
                  <w:tcW w:w="88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kern w:val="0"/>
                      <w:sz w:val="21"/>
                      <w:szCs w:val="21"/>
                      <w:lang w:eastAsia="en-US"/>
                    </w:rPr>
                  </w:pPr>
                  <w:r>
                    <w:rPr>
                      <w:rFonts w:hint="default" w:ascii="Times New Roman" w:hAnsi="Times New Roman" w:eastAsia="宋体" w:cs="Times New Roman"/>
                      <w:color w:val="auto"/>
                      <w:kern w:val="0"/>
                      <w:sz w:val="21"/>
                      <w:szCs w:val="21"/>
                      <w:lang w:eastAsia="en-US"/>
                    </w:rPr>
                    <w:t>20</w:t>
                  </w:r>
                </w:p>
              </w:tc>
              <w:tc>
                <w:tcPr>
                  <w:tcW w:w="168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5</w:t>
                  </w:r>
                </w:p>
              </w:tc>
              <w:tc>
                <w:tcPr>
                  <w:tcW w:w="97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37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2</w:t>
                  </w:r>
                </w:p>
              </w:tc>
              <w:tc>
                <w:tcPr>
                  <w:tcW w:w="108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推土机</w:t>
                  </w:r>
                </w:p>
              </w:tc>
              <w:tc>
                <w:tcPr>
                  <w:tcW w:w="88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kern w:val="0"/>
                      <w:sz w:val="21"/>
                      <w:szCs w:val="21"/>
                      <w:lang w:eastAsia="en-US"/>
                    </w:rPr>
                  </w:pPr>
                  <w:r>
                    <w:rPr>
                      <w:rFonts w:hint="default" w:ascii="Times New Roman" w:hAnsi="Times New Roman" w:eastAsia="宋体" w:cs="Times New Roman"/>
                      <w:color w:val="auto"/>
                      <w:kern w:val="0"/>
                      <w:sz w:val="21"/>
                      <w:szCs w:val="21"/>
                      <w:lang w:eastAsia="en-US"/>
                    </w:rPr>
                    <w:t>8</w:t>
                  </w:r>
                </w:p>
              </w:tc>
              <w:tc>
                <w:tcPr>
                  <w:tcW w:w="168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5</w:t>
                  </w:r>
                </w:p>
              </w:tc>
              <w:tc>
                <w:tcPr>
                  <w:tcW w:w="97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37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3</w:t>
                  </w:r>
                </w:p>
              </w:tc>
              <w:tc>
                <w:tcPr>
                  <w:tcW w:w="108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振动平碾</w:t>
                  </w:r>
                </w:p>
              </w:tc>
              <w:tc>
                <w:tcPr>
                  <w:tcW w:w="88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kern w:val="0"/>
                      <w:sz w:val="21"/>
                      <w:szCs w:val="21"/>
                      <w:lang w:eastAsia="en-US"/>
                    </w:rPr>
                  </w:pPr>
                  <w:r>
                    <w:rPr>
                      <w:rFonts w:hint="default" w:ascii="Times New Roman" w:hAnsi="Times New Roman" w:eastAsia="宋体" w:cs="Times New Roman"/>
                      <w:color w:val="auto"/>
                      <w:kern w:val="0"/>
                      <w:sz w:val="21"/>
                      <w:szCs w:val="21"/>
                      <w:lang w:eastAsia="en-US"/>
                    </w:rPr>
                    <w:t>15</w:t>
                  </w:r>
                </w:p>
              </w:tc>
              <w:tc>
                <w:tcPr>
                  <w:tcW w:w="168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5</w:t>
                  </w:r>
                </w:p>
              </w:tc>
              <w:tc>
                <w:tcPr>
                  <w:tcW w:w="97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37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4</w:t>
                  </w:r>
                </w:p>
              </w:tc>
              <w:tc>
                <w:tcPr>
                  <w:tcW w:w="108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蛙式打夯机</w:t>
                  </w:r>
                </w:p>
              </w:tc>
              <w:tc>
                <w:tcPr>
                  <w:tcW w:w="88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kern w:val="0"/>
                      <w:sz w:val="21"/>
                      <w:szCs w:val="21"/>
                      <w:lang w:eastAsia="en-US"/>
                    </w:rPr>
                  </w:pPr>
                  <w:r>
                    <w:rPr>
                      <w:rFonts w:hint="default" w:ascii="Times New Roman" w:hAnsi="Times New Roman" w:eastAsia="宋体" w:cs="Times New Roman"/>
                      <w:color w:val="auto"/>
                      <w:kern w:val="0"/>
                      <w:sz w:val="21"/>
                      <w:szCs w:val="21"/>
                      <w:lang w:eastAsia="en-US"/>
                    </w:rPr>
                    <w:t>25</w:t>
                  </w:r>
                </w:p>
              </w:tc>
              <w:tc>
                <w:tcPr>
                  <w:tcW w:w="168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5</w:t>
                  </w:r>
                </w:p>
              </w:tc>
              <w:tc>
                <w:tcPr>
                  <w:tcW w:w="97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37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5</w:t>
                  </w:r>
                </w:p>
              </w:tc>
              <w:tc>
                <w:tcPr>
                  <w:tcW w:w="108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胶轮车</w:t>
                  </w:r>
                </w:p>
              </w:tc>
              <w:tc>
                <w:tcPr>
                  <w:tcW w:w="88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kern w:val="0"/>
                      <w:sz w:val="21"/>
                      <w:szCs w:val="21"/>
                      <w:lang w:eastAsia="en-US"/>
                    </w:rPr>
                  </w:pPr>
                  <w:r>
                    <w:rPr>
                      <w:rFonts w:hint="default" w:ascii="Times New Roman" w:hAnsi="Times New Roman" w:eastAsia="宋体" w:cs="Times New Roman"/>
                      <w:color w:val="auto"/>
                      <w:kern w:val="0"/>
                      <w:sz w:val="21"/>
                      <w:szCs w:val="21"/>
                      <w:lang w:eastAsia="en-US"/>
                    </w:rPr>
                    <w:t>40</w:t>
                  </w:r>
                </w:p>
              </w:tc>
              <w:tc>
                <w:tcPr>
                  <w:tcW w:w="168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5</w:t>
                  </w:r>
                </w:p>
              </w:tc>
              <w:tc>
                <w:tcPr>
                  <w:tcW w:w="97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37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6</w:t>
                  </w:r>
                </w:p>
              </w:tc>
              <w:tc>
                <w:tcPr>
                  <w:tcW w:w="108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自卸汽车</w:t>
                  </w:r>
                </w:p>
              </w:tc>
              <w:tc>
                <w:tcPr>
                  <w:tcW w:w="88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kern w:val="0"/>
                      <w:sz w:val="21"/>
                      <w:szCs w:val="21"/>
                      <w:lang w:eastAsia="en-US"/>
                    </w:rPr>
                  </w:pPr>
                  <w:r>
                    <w:rPr>
                      <w:rFonts w:hint="default" w:ascii="Times New Roman" w:hAnsi="Times New Roman" w:eastAsia="宋体" w:cs="Times New Roman"/>
                      <w:color w:val="auto"/>
                      <w:kern w:val="0"/>
                      <w:sz w:val="21"/>
                      <w:szCs w:val="21"/>
                      <w:lang w:eastAsia="en-US"/>
                    </w:rPr>
                    <w:t>17</w:t>
                  </w:r>
                </w:p>
              </w:tc>
              <w:tc>
                <w:tcPr>
                  <w:tcW w:w="168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5</w:t>
                  </w:r>
                </w:p>
              </w:tc>
              <w:tc>
                <w:tcPr>
                  <w:tcW w:w="97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37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7</w:t>
                  </w:r>
                </w:p>
              </w:tc>
              <w:tc>
                <w:tcPr>
                  <w:tcW w:w="108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装载机</w:t>
                  </w:r>
                </w:p>
              </w:tc>
              <w:tc>
                <w:tcPr>
                  <w:tcW w:w="88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kern w:val="0"/>
                      <w:sz w:val="21"/>
                      <w:szCs w:val="21"/>
                      <w:lang w:eastAsia="en-US"/>
                    </w:rPr>
                  </w:pPr>
                  <w:r>
                    <w:rPr>
                      <w:rFonts w:hint="default" w:ascii="Times New Roman" w:hAnsi="Times New Roman" w:eastAsia="宋体" w:cs="Times New Roman"/>
                      <w:color w:val="auto"/>
                      <w:sz w:val="21"/>
                      <w:szCs w:val="21"/>
                      <w:lang w:eastAsia="en-US"/>
                    </w:rPr>
                    <w:t>20</w:t>
                  </w:r>
                </w:p>
              </w:tc>
              <w:tc>
                <w:tcPr>
                  <w:tcW w:w="168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5</w:t>
                  </w:r>
                </w:p>
              </w:tc>
              <w:tc>
                <w:tcPr>
                  <w:tcW w:w="97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95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37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8</w:t>
                  </w:r>
                </w:p>
              </w:tc>
              <w:tc>
                <w:tcPr>
                  <w:tcW w:w="108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混凝土搅拌机</w:t>
                  </w:r>
                </w:p>
              </w:tc>
              <w:tc>
                <w:tcPr>
                  <w:tcW w:w="88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kern w:val="0"/>
                      <w:sz w:val="21"/>
                      <w:szCs w:val="21"/>
                      <w:lang w:eastAsia="en-US"/>
                    </w:rPr>
                  </w:pPr>
                  <w:r>
                    <w:rPr>
                      <w:rFonts w:hint="default" w:ascii="Times New Roman" w:hAnsi="Times New Roman" w:eastAsia="宋体" w:cs="Times New Roman"/>
                      <w:color w:val="auto"/>
                      <w:sz w:val="21"/>
                      <w:szCs w:val="21"/>
                      <w:lang w:eastAsia="en-US"/>
                    </w:rPr>
                    <w:t>6</w:t>
                  </w:r>
                </w:p>
              </w:tc>
              <w:tc>
                <w:tcPr>
                  <w:tcW w:w="168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5</w:t>
                  </w:r>
                </w:p>
              </w:tc>
              <w:tc>
                <w:tcPr>
                  <w:tcW w:w="97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37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9</w:t>
                  </w:r>
                </w:p>
              </w:tc>
              <w:tc>
                <w:tcPr>
                  <w:tcW w:w="108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振捣器</w:t>
                  </w:r>
                </w:p>
              </w:tc>
              <w:tc>
                <w:tcPr>
                  <w:tcW w:w="88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kern w:val="0"/>
                      <w:sz w:val="21"/>
                      <w:szCs w:val="21"/>
                      <w:lang w:eastAsia="en-US"/>
                    </w:rPr>
                  </w:pPr>
                  <w:r>
                    <w:rPr>
                      <w:rFonts w:hint="default" w:ascii="Times New Roman" w:hAnsi="Times New Roman" w:eastAsia="宋体" w:cs="Times New Roman"/>
                      <w:color w:val="auto"/>
                      <w:sz w:val="21"/>
                      <w:szCs w:val="21"/>
                      <w:lang w:eastAsia="en-US"/>
                    </w:rPr>
                    <w:t>20</w:t>
                  </w:r>
                </w:p>
              </w:tc>
              <w:tc>
                <w:tcPr>
                  <w:tcW w:w="168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5</w:t>
                  </w:r>
                </w:p>
              </w:tc>
              <w:tc>
                <w:tcPr>
                  <w:tcW w:w="97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37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10</w:t>
                  </w:r>
                </w:p>
              </w:tc>
              <w:tc>
                <w:tcPr>
                  <w:tcW w:w="108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潜水泵</w:t>
                  </w:r>
                </w:p>
              </w:tc>
              <w:tc>
                <w:tcPr>
                  <w:tcW w:w="88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kern w:val="0"/>
                      <w:sz w:val="21"/>
                      <w:szCs w:val="21"/>
                      <w:lang w:eastAsia="en-US"/>
                    </w:rPr>
                  </w:pPr>
                  <w:r>
                    <w:rPr>
                      <w:rFonts w:hint="default" w:ascii="Times New Roman" w:hAnsi="Times New Roman" w:eastAsia="宋体" w:cs="Times New Roman"/>
                      <w:color w:val="auto"/>
                      <w:sz w:val="21"/>
                      <w:szCs w:val="21"/>
                      <w:lang w:eastAsia="en-US"/>
                    </w:rPr>
                    <w:t>16</w:t>
                  </w:r>
                </w:p>
              </w:tc>
              <w:tc>
                <w:tcPr>
                  <w:tcW w:w="168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5</w:t>
                  </w:r>
                </w:p>
              </w:tc>
              <w:tc>
                <w:tcPr>
                  <w:tcW w:w="97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85</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2.施工噪声影响预测分析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（1）噪声预测模式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施工噪声预测采用《环境影响评价技术导则—声环境》（HJ 2.4-2021）中推荐的预测模式。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预测点噪声预测值由贡献值和背景值按能量叠加方法进行计算，计算公式如下：</w:t>
            </w:r>
          </w:p>
          <w:p>
            <w:pPr>
              <w:pStyle w:val="3"/>
              <w:keepLines w:val="0"/>
              <w:pageBreakBefore w:val="0"/>
              <w:suppressLineNumbers w:val="0"/>
              <w:kinsoku/>
              <w:wordWrap/>
              <w:topLinePunct w:val="0"/>
              <w:bidi w:val="0"/>
              <w:adjustRightInd w:val="0"/>
              <w:snapToGrid w:val="0"/>
              <w:spacing w:before="0" w:beforeAutospacing="0" w:after="0" w:afterAutospacing="0" w:line="36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14"/>
                <w:sz w:val="21"/>
                <w:szCs w:val="21"/>
              </w:rPr>
              <w:object>
                <v:shape id="_x0000_i1025" o:spt="75" type="#_x0000_t75" style="height:21.05pt;width:133.8pt;" o:ole="t" filled="f" o:preferrelative="t" stroked="f" coordsize="21600,21600">
                  <v:path/>
                  <v:fill on="f" focussize="0,0"/>
                  <v:stroke on="f" joinstyle="miter"/>
                  <v:imagedata r:id="rId39" o:title=""/>
                  <o:lock v:ext="edit" aspectratio="t"/>
                  <w10:wrap type="none"/>
                  <w10:anchorlock/>
                </v:shape>
                <o:OLEObject Type="Embed" ProgID="Equation.3" ShapeID="_x0000_i1025" DrawAspect="Content" ObjectID="_1468075725" r:id="rId38">
                  <o:LockedField>false</o:LockedField>
                </o:OLEObject>
              </w:objec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式中：</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z w:val="21"/>
                <w:szCs w:val="21"/>
              </w:rPr>
              <w:t>L</w:t>
            </w:r>
            <w:r>
              <w:rPr>
                <w:rFonts w:hint="default" w:ascii="Times New Roman" w:hAnsi="Times New Roman" w:eastAsia="宋体" w:cs="Times New Roman"/>
                <w:color w:val="auto"/>
                <w:sz w:val="21"/>
                <w:szCs w:val="21"/>
                <w:vertAlign w:val="subscript"/>
              </w:rPr>
              <w:t>eq</w:t>
            </w:r>
            <w:r>
              <w:rPr>
                <w:rFonts w:hint="default" w:ascii="Times New Roman" w:hAnsi="Times New Roman" w:eastAsia="宋体" w:cs="Times New Roman"/>
                <w:color w:val="auto"/>
                <w:sz w:val="21"/>
                <w:szCs w:val="21"/>
              </w:rPr>
              <w:t>—预测点的噪声预测值，dB</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z w:val="21"/>
                <w:szCs w:val="21"/>
              </w:rPr>
              <w:t>L</w:t>
            </w:r>
            <w:r>
              <w:rPr>
                <w:rFonts w:hint="default" w:ascii="Times New Roman" w:hAnsi="Times New Roman" w:eastAsia="宋体" w:cs="Times New Roman"/>
                <w:color w:val="auto"/>
                <w:sz w:val="21"/>
                <w:szCs w:val="21"/>
                <w:vertAlign w:val="subscript"/>
              </w:rPr>
              <w:t>eqg</w:t>
            </w:r>
            <w:r>
              <w:rPr>
                <w:rFonts w:hint="default" w:ascii="Times New Roman" w:hAnsi="Times New Roman" w:eastAsia="宋体" w:cs="Times New Roman"/>
                <w:color w:val="auto"/>
                <w:sz w:val="21"/>
                <w:szCs w:val="21"/>
              </w:rPr>
              <w:t>—建设项目声源在预测点产生的噪声贡献值，dB；</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z w:val="21"/>
                <w:szCs w:val="21"/>
              </w:rPr>
              <w:t>L</w:t>
            </w:r>
            <w:r>
              <w:rPr>
                <w:rFonts w:hint="default" w:ascii="Times New Roman" w:hAnsi="Times New Roman" w:eastAsia="宋体" w:cs="Times New Roman"/>
                <w:color w:val="auto"/>
                <w:sz w:val="21"/>
                <w:szCs w:val="21"/>
                <w:vertAlign w:val="subscript"/>
              </w:rPr>
              <w:t>eqb</w:t>
            </w:r>
            <w:r>
              <w:rPr>
                <w:rFonts w:hint="default" w:ascii="Times New Roman" w:hAnsi="Times New Roman" w:eastAsia="宋体" w:cs="Times New Roman"/>
                <w:color w:val="auto"/>
                <w:sz w:val="21"/>
                <w:szCs w:val="21"/>
              </w:rPr>
              <w:t>—预测点的背景噪声值，dB。</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噪声贡献值按下式进行计算：</w:t>
            </w:r>
          </w:p>
          <w:p>
            <w:pPr>
              <w:pStyle w:val="3"/>
              <w:keepLines w:val="0"/>
              <w:pageBreakBefore w:val="0"/>
              <w:suppressLineNumbers w:val="0"/>
              <w:kinsoku/>
              <w:wordWrap/>
              <w:topLinePunct w:val="0"/>
              <w:bidi w:val="0"/>
              <w:adjustRightInd w:val="0"/>
              <w:snapToGrid w:val="0"/>
              <w:spacing w:before="0" w:beforeAutospacing="0" w:after="0" w:afterAutospacing="0" w:line="36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30"/>
                <w:sz w:val="21"/>
                <w:szCs w:val="21"/>
              </w:rPr>
              <w:object>
                <v:shape id="_x0000_i1026" o:spt="75" type="#_x0000_t75" style="height:36pt;width:129.05pt;" o:ole="t" filled="f" o:preferrelative="t" stroked="f" coordsize="21600,21600">
                  <v:path/>
                  <v:fill on="f" focussize="0,0"/>
                  <v:stroke on="f" joinstyle="miter"/>
                  <v:imagedata r:id="rId41" o:title=""/>
                  <o:lock v:ext="edit" aspectratio="t"/>
                  <w10:wrap type="none"/>
                  <w10:anchorlock/>
                </v:shape>
                <o:OLEObject Type="Embed" ProgID="Equation.3" ShapeID="_x0000_i1026" DrawAspect="Content" ObjectID="_1468075726" r:id="rId40">
                  <o:LockedField>false</o:LockedField>
                </o:OLEObject>
              </w:objec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式中：</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z w:val="21"/>
                <w:szCs w:val="21"/>
              </w:rPr>
              <w:t>L</w:t>
            </w:r>
            <w:r>
              <w:rPr>
                <w:rFonts w:hint="default" w:ascii="Times New Roman" w:hAnsi="Times New Roman" w:eastAsia="宋体" w:cs="Times New Roman"/>
                <w:color w:val="auto"/>
                <w:sz w:val="21"/>
                <w:szCs w:val="21"/>
                <w:vertAlign w:val="subscript"/>
              </w:rPr>
              <w:t>eqg</w:t>
            </w:r>
            <w:r>
              <w:rPr>
                <w:rFonts w:hint="default" w:ascii="Times New Roman" w:hAnsi="Times New Roman" w:eastAsia="宋体" w:cs="Times New Roman"/>
                <w:color w:val="auto"/>
                <w:sz w:val="21"/>
                <w:szCs w:val="21"/>
              </w:rPr>
              <w:t>—噪声贡献值，dB；</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z w:val="21"/>
                <w:szCs w:val="21"/>
              </w:rPr>
              <w:t>T</w:t>
            </w:r>
            <w:r>
              <w:rPr>
                <w:rFonts w:hint="default" w:ascii="Times New Roman" w:hAnsi="Times New Roman" w:eastAsia="宋体" w:cs="Times New Roman"/>
                <w:color w:val="auto"/>
                <w:sz w:val="21"/>
                <w:szCs w:val="21"/>
              </w:rPr>
              <w:t>—预测计算的时间段，s；</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z w:val="21"/>
                <w:szCs w:val="21"/>
              </w:rPr>
              <w:t>t</w:t>
            </w:r>
            <w:r>
              <w:rPr>
                <w:rFonts w:hint="default" w:ascii="Times New Roman" w:hAnsi="Times New Roman" w:eastAsia="宋体" w:cs="Times New Roman"/>
                <w:i/>
                <w:iCs/>
                <w:color w:val="auto"/>
                <w:sz w:val="21"/>
                <w:szCs w:val="21"/>
                <w:vertAlign w:val="subscript"/>
              </w:rPr>
              <w:t>i</w:t>
            </w:r>
            <w:r>
              <w:rPr>
                <w:rFonts w:hint="default" w:ascii="Times New Roman" w:hAnsi="Times New Roman" w:eastAsia="宋体" w:cs="Times New Roman"/>
                <w:color w:val="auto"/>
                <w:sz w:val="21"/>
                <w:szCs w:val="21"/>
              </w:rPr>
              <w:t>—</w:t>
            </w:r>
            <w:r>
              <w:rPr>
                <w:rFonts w:hint="default" w:ascii="Times New Roman" w:hAnsi="Times New Roman" w:eastAsia="宋体" w:cs="Times New Roman"/>
                <w:i/>
                <w:iCs/>
                <w:color w:val="auto"/>
                <w:sz w:val="21"/>
                <w:szCs w:val="21"/>
              </w:rPr>
              <w:t>i</w:t>
            </w:r>
            <w:r>
              <w:rPr>
                <w:rFonts w:hint="default" w:ascii="Times New Roman" w:hAnsi="Times New Roman" w:eastAsia="宋体" w:cs="Times New Roman"/>
                <w:color w:val="auto"/>
                <w:sz w:val="21"/>
                <w:szCs w:val="21"/>
              </w:rPr>
              <w:t>声源在</w:t>
            </w:r>
            <w:r>
              <w:rPr>
                <w:rFonts w:hint="default" w:ascii="Times New Roman" w:hAnsi="Times New Roman" w:eastAsia="宋体" w:cs="Times New Roman"/>
                <w:i/>
                <w:iCs/>
                <w:color w:val="auto"/>
                <w:sz w:val="21"/>
                <w:szCs w:val="21"/>
              </w:rPr>
              <w:t>T</w:t>
            </w:r>
            <w:r>
              <w:rPr>
                <w:rFonts w:hint="default" w:ascii="Times New Roman" w:hAnsi="Times New Roman" w:eastAsia="宋体" w:cs="Times New Roman"/>
                <w:color w:val="auto"/>
                <w:sz w:val="21"/>
                <w:szCs w:val="21"/>
              </w:rPr>
              <w:t>时段内的运行时间，s；</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z w:val="21"/>
                <w:szCs w:val="21"/>
              </w:rPr>
              <w:t>L</w:t>
            </w:r>
            <w:r>
              <w:rPr>
                <w:rFonts w:hint="default" w:ascii="Times New Roman" w:hAnsi="Times New Roman" w:eastAsia="宋体" w:cs="Times New Roman"/>
                <w:color w:val="auto"/>
                <w:sz w:val="21"/>
                <w:szCs w:val="21"/>
                <w:vertAlign w:val="subscript"/>
              </w:rPr>
              <w:t>A</w:t>
            </w:r>
            <w:r>
              <w:rPr>
                <w:rFonts w:hint="default" w:ascii="Times New Roman" w:hAnsi="Times New Roman" w:eastAsia="宋体" w:cs="Times New Roman"/>
                <w:i/>
                <w:iCs/>
                <w:color w:val="auto"/>
                <w:sz w:val="21"/>
                <w:szCs w:val="21"/>
                <w:vertAlign w:val="subscript"/>
              </w:rPr>
              <w:t>i</w:t>
            </w:r>
            <w:r>
              <w:rPr>
                <w:rFonts w:hint="default" w:ascii="Times New Roman" w:hAnsi="Times New Roman" w:eastAsia="宋体" w:cs="Times New Roman"/>
                <w:color w:val="auto"/>
                <w:sz w:val="21"/>
                <w:szCs w:val="21"/>
              </w:rPr>
              <w:t>—</w:t>
            </w:r>
            <w:r>
              <w:rPr>
                <w:rFonts w:hint="default" w:ascii="Times New Roman" w:hAnsi="Times New Roman" w:eastAsia="宋体" w:cs="Times New Roman"/>
                <w:i/>
                <w:iCs/>
                <w:color w:val="auto"/>
                <w:sz w:val="21"/>
                <w:szCs w:val="21"/>
              </w:rPr>
              <w:t>i</w:t>
            </w:r>
            <w:r>
              <w:rPr>
                <w:rFonts w:hint="default" w:ascii="Times New Roman" w:hAnsi="Times New Roman" w:eastAsia="宋体" w:cs="Times New Roman"/>
                <w:color w:val="auto"/>
                <w:sz w:val="21"/>
                <w:szCs w:val="21"/>
              </w:rPr>
              <w:t>声源在预测点产生的等效连续A声级，dB。</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在只考虑几何发散衰减时，预测点的A声级LA（r）按下式计算：</w:t>
            </w:r>
          </w:p>
          <w:p>
            <w:pPr>
              <w:pStyle w:val="3"/>
              <w:keepLines w:val="0"/>
              <w:pageBreakBefore w:val="0"/>
              <w:suppressLineNumbers w:val="0"/>
              <w:kinsoku/>
              <w:wordWrap/>
              <w:topLinePunct w:val="0"/>
              <w:bidi w:val="0"/>
              <w:adjustRightInd w:val="0"/>
              <w:snapToGrid w:val="0"/>
              <w:spacing w:before="0" w:beforeAutospacing="0" w:after="0" w:afterAutospacing="0" w:line="36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12"/>
                <w:sz w:val="21"/>
                <w:szCs w:val="21"/>
              </w:rPr>
              <w:object>
                <v:shape id="_x0000_i1027" o:spt="75" type="#_x0000_t75" style="height:18.35pt;width:98.5pt;" o:ole="t" filled="f" o:preferrelative="t" stroked="f" coordsize="21600,21600">
                  <v:path/>
                  <v:fill on="f" focussize="0,0"/>
                  <v:stroke on="f" joinstyle="miter"/>
                  <v:imagedata r:id="rId43" o:title=""/>
                  <o:lock v:ext="edit" aspectratio="t"/>
                  <w10:wrap type="none"/>
                  <w10:anchorlock/>
                </v:shape>
                <o:OLEObject Type="Embed" ProgID="Equation.3" ShapeID="_x0000_i1027" DrawAspect="Content" ObjectID="_1468075727" r:id="rId42">
                  <o:LockedField>false</o:LockedField>
                </o:OLEObject>
              </w:objec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式中：</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z w:val="21"/>
                <w:szCs w:val="21"/>
              </w:rPr>
              <w:t>L</w:t>
            </w:r>
            <w:r>
              <w:rPr>
                <w:rFonts w:hint="default" w:ascii="Times New Roman" w:hAnsi="Times New Roman" w:eastAsia="宋体" w:cs="Times New Roman"/>
                <w:color w:val="auto"/>
                <w:sz w:val="21"/>
                <w:szCs w:val="21"/>
                <w:vertAlign w:val="subscript"/>
              </w:rPr>
              <w:t>A</w:t>
            </w:r>
            <w:r>
              <w:rPr>
                <w:rFonts w:hint="default" w:ascii="Times New Roman" w:hAnsi="Times New Roman" w:eastAsia="宋体" w:cs="Times New Roman"/>
                <w:color w:val="auto"/>
                <w:sz w:val="21"/>
                <w:szCs w:val="21"/>
              </w:rPr>
              <w:t>（</w:t>
            </w:r>
            <w:r>
              <w:rPr>
                <w:rFonts w:hint="default" w:ascii="Times New Roman" w:hAnsi="Times New Roman" w:eastAsia="宋体" w:cs="Times New Roman"/>
                <w:i/>
                <w:iCs/>
                <w:color w:val="auto"/>
                <w:sz w:val="21"/>
                <w:szCs w:val="21"/>
              </w:rPr>
              <w:t>r</w:t>
            </w:r>
            <w:r>
              <w:rPr>
                <w:rFonts w:hint="default" w:ascii="Times New Roman" w:hAnsi="Times New Roman" w:eastAsia="宋体" w:cs="Times New Roman"/>
                <w:color w:val="auto"/>
                <w:sz w:val="21"/>
                <w:szCs w:val="21"/>
              </w:rPr>
              <w:t>）—距声源</w:t>
            </w:r>
            <w:r>
              <w:rPr>
                <w:rFonts w:hint="default" w:ascii="Times New Roman" w:hAnsi="Times New Roman" w:eastAsia="宋体" w:cs="Times New Roman"/>
                <w:i/>
                <w:iCs/>
                <w:color w:val="auto"/>
                <w:sz w:val="21"/>
                <w:szCs w:val="21"/>
              </w:rPr>
              <w:t>r</w:t>
            </w:r>
            <w:r>
              <w:rPr>
                <w:rFonts w:hint="default" w:ascii="Times New Roman" w:hAnsi="Times New Roman" w:eastAsia="宋体" w:cs="Times New Roman"/>
                <w:color w:val="auto"/>
                <w:sz w:val="21"/>
                <w:szCs w:val="21"/>
              </w:rPr>
              <w:t>处的A声级，dB（A）；</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z w:val="21"/>
                <w:szCs w:val="21"/>
              </w:rPr>
              <w:t>L</w:t>
            </w:r>
            <w:r>
              <w:rPr>
                <w:rFonts w:hint="default" w:ascii="Times New Roman" w:hAnsi="Times New Roman" w:eastAsia="宋体" w:cs="Times New Roman"/>
                <w:color w:val="auto"/>
                <w:sz w:val="21"/>
                <w:szCs w:val="21"/>
                <w:vertAlign w:val="subscript"/>
              </w:rPr>
              <w:t>A</w:t>
            </w:r>
            <w:r>
              <w:rPr>
                <w:rFonts w:hint="default" w:ascii="Times New Roman" w:hAnsi="Times New Roman" w:eastAsia="宋体" w:cs="Times New Roman"/>
                <w:color w:val="auto"/>
                <w:sz w:val="21"/>
                <w:szCs w:val="21"/>
              </w:rPr>
              <w:t>（</w:t>
            </w:r>
            <w:r>
              <w:rPr>
                <w:rFonts w:hint="default" w:ascii="Times New Roman" w:hAnsi="Times New Roman" w:eastAsia="宋体" w:cs="Times New Roman"/>
                <w:i/>
                <w:iCs/>
                <w:color w:val="auto"/>
                <w:sz w:val="21"/>
                <w:szCs w:val="21"/>
              </w:rPr>
              <w:t>r</w:t>
            </w:r>
            <w:r>
              <w:rPr>
                <w:rFonts w:hint="default" w:ascii="Times New Roman" w:hAnsi="Times New Roman" w:eastAsia="宋体" w:cs="Times New Roman"/>
                <w:color w:val="auto"/>
                <w:sz w:val="21"/>
                <w:szCs w:val="21"/>
                <w:vertAlign w:val="subscript"/>
              </w:rPr>
              <w:t>0</w:t>
            </w:r>
            <w:r>
              <w:rPr>
                <w:rFonts w:hint="default" w:ascii="Times New Roman" w:hAnsi="Times New Roman" w:eastAsia="宋体" w:cs="Times New Roman"/>
                <w:color w:val="auto"/>
                <w:sz w:val="21"/>
                <w:szCs w:val="21"/>
              </w:rPr>
              <w:t>）—参考位置</w:t>
            </w:r>
            <w:r>
              <w:rPr>
                <w:rFonts w:hint="default" w:ascii="Times New Roman" w:hAnsi="Times New Roman" w:eastAsia="宋体" w:cs="Times New Roman"/>
                <w:i/>
                <w:iCs/>
                <w:color w:val="auto"/>
                <w:sz w:val="21"/>
                <w:szCs w:val="21"/>
              </w:rPr>
              <w:t>r</w:t>
            </w:r>
            <w:r>
              <w:rPr>
                <w:rFonts w:hint="default" w:ascii="Times New Roman" w:hAnsi="Times New Roman" w:eastAsia="宋体" w:cs="Times New Roman"/>
                <w:color w:val="auto"/>
                <w:sz w:val="21"/>
                <w:szCs w:val="21"/>
                <w:vertAlign w:val="subscript"/>
              </w:rPr>
              <w:t>0</w:t>
            </w:r>
            <w:r>
              <w:rPr>
                <w:rFonts w:hint="default" w:ascii="Times New Roman" w:hAnsi="Times New Roman" w:eastAsia="宋体" w:cs="Times New Roman"/>
                <w:color w:val="auto"/>
                <w:sz w:val="21"/>
                <w:szCs w:val="21"/>
              </w:rPr>
              <w:t>处的A声级，dB（A）；</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z w:val="21"/>
                <w:szCs w:val="21"/>
              </w:rPr>
              <w:t>A</w:t>
            </w:r>
            <w:r>
              <w:rPr>
                <w:rFonts w:hint="default" w:ascii="Times New Roman" w:hAnsi="Times New Roman" w:eastAsia="宋体" w:cs="Times New Roman"/>
                <w:color w:val="auto"/>
                <w:sz w:val="21"/>
                <w:szCs w:val="21"/>
                <w:vertAlign w:val="subscript"/>
              </w:rPr>
              <w:t>div</w:t>
            </w:r>
            <w:r>
              <w:rPr>
                <w:rFonts w:hint="default" w:ascii="Times New Roman" w:hAnsi="Times New Roman" w:eastAsia="宋体" w:cs="Times New Roman"/>
                <w:color w:val="auto"/>
                <w:sz w:val="21"/>
                <w:szCs w:val="21"/>
              </w:rPr>
              <w:t>—几何发散引起的衰减，dB。</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无指向性点声源几何发散衰减按下式计算：</w:t>
            </w:r>
          </w:p>
          <w:p>
            <w:pPr>
              <w:pStyle w:val="3"/>
              <w:keepLines w:val="0"/>
              <w:pageBreakBefore w:val="0"/>
              <w:suppressLineNumbers w:val="0"/>
              <w:kinsoku/>
              <w:wordWrap/>
              <w:topLinePunct w:val="0"/>
              <w:bidi w:val="0"/>
              <w:adjustRightInd w:val="0"/>
              <w:snapToGrid w:val="0"/>
              <w:spacing w:before="0" w:beforeAutospacing="0" w:after="0" w:afterAutospacing="0" w:line="36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12"/>
                <w:sz w:val="21"/>
                <w:szCs w:val="21"/>
              </w:rPr>
              <w:object>
                <v:shape id="_x0000_i1028" o:spt="75" type="#_x0000_t75" style="height:18.35pt;width:80.85pt;" o:ole="t" filled="f" o:preferrelative="t" stroked="f" coordsize="21600,21600">
                  <v:path/>
                  <v:fill on="f" focussize="0,0"/>
                  <v:stroke on="f" joinstyle="miter"/>
                  <v:imagedata r:id="rId45" o:title=""/>
                  <o:lock v:ext="edit" aspectratio="t"/>
                  <w10:wrap type="none"/>
                  <w10:anchorlock/>
                </v:shape>
                <o:OLEObject Type="Embed" ProgID="Equation.3" ShapeID="_x0000_i1028" DrawAspect="Content" ObjectID="_1468075728" r:id="rId44">
                  <o:LockedField>false</o:LockedField>
                </o:OLEObject>
              </w:objec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式中：</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z w:val="21"/>
                <w:szCs w:val="21"/>
              </w:rPr>
              <w:t>A</w:t>
            </w:r>
            <w:r>
              <w:rPr>
                <w:rFonts w:hint="default" w:ascii="Times New Roman" w:hAnsi="Times New Roman" w:eastAsia="宋体" w:cs="Times New Roman"/>
                <w:color w:val="auto"/>
                <w:sz w:val="21"/>
                <w:szCs w:val="21"/>
                <w:vertAlign w:val="subscript"/>
              </w:rPr>
              <w:t>div</w:t>
            </w:r>
            <w:r>
              <w:rPr>
                <w:rFonts w:hint="default" w:ascii="Times New Roman" w:hAnsi="Times New Roman" w:eastAsia="宋体" w:cs="Times New Roman"/>
                <w:color w:val="auto"/>
                <w:sz w:val="21"/>
                <w:szCs w:val="21"/>
              </w:rPr>
              <w:t>—几何发散引起的衰减，dB；</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z w:val="21"/>
                <w:szCs w:val="21"/>
              </w:rPr>
              <w:t>r</w:t>
            </w:r>
            <w:r>
              <w:rPr>
                <w:rFonts w:hint="default" w:ascii="Times New Roman" w:hAnsi="Times New Roman" w:eastAsia="宋体" w:cs="Times New Roman"/>
                <w:color w:val="auto"/>
                <w:sz w:val="21"/>
                <w:szCs w:val="21"/>
              </w:rPr>
              <w:t>—预测点距声源的距离；</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z w:val="21"/>
                <w:szCs w:val="21"/>
              </w:rPr>
              <w:t>r</w:t>
            </w:r>
            <w:r>
              <w:rPr>
                <w:rFonts w:hint="default" w:ascii="Times New Roman" w:hAnsi="Times New Roman" w:eastAsia="宋体" w:cs="Times New Roman"/>
                <w:color w:val="auto"/>
                <w:sz w:val="21"/>
                <w:szCs w:val="21"/>
                <w:vertAlign w:val="subscript"/>
              </w:rPr>
              <w:t>0</w:t>
            </w:r>
            <w:r>
              <w:rPr>
                <w:rFonts w:hint="default" w:ascii="Times New Roman" w:hAnsi="Times New Roman" w:eastAsia="宋体" w:cs="Times New Roman"/>
                <w:color w:val="auto"/>
                <w:sz w:val="21"/>
                <w:szCs w:val="21"/>
              </w:rPr>
              <w:t>—参考位置距声源的距离。</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（2）施工噪声预测结果</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1）施工期单台设备噪声预测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本项目夜间不施工，因此本次评价主要对昼间施工噪声进行预测。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根据上述预测方法和预测模式，对施工过程中各种机械设备噪声进行计算，得到不同距离下的噪声预测值以及达到《建筑施工厂界环境噪声排放标准》（GB 12523-2011）昼间标准限值的相应达标距离，具体见下表。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4-</w:t>
            </w:r>
            <w:r>
              <w:rPr>
                <w:rFonts w:hint="eastAsia" w:cs="Times New Roman"/>
                <w:b/>
                <w:bCs/>
                <w:color w:val="auto"/>
                <w:sz w:val="21"/>
                <w:szCs w:val="21"/>
                <w:lang w:val="en-US" w:eastAsia="zh-CN"/>
              </w:rPr>
              <w:t>4</w:t>
            </w:r>
            <w:r>
              <w:rPr>
                <w:rFonts w:hint="default" w:ascii="Times New Roman" w:hAnsi="Times New Roman" w:eastAsia="宋体" w:cs="Times New Roman"/>
                <w:b/>
                <w:bCs/>
                <w:color w:val="auto"/>
                <w:sz w:val="21"/>
                <w:szCs w:val="21"/>
              </w:rPr>
              <w:t xml:space="preserve"> 主要施工机械不同距离处的噪声预测结果  单位：dB（A）</w:t>
            </w:r>
          </w:p>
          <w:tbl>
            <w:tblPr>
              <w:tblStyle w:val="9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1"/>
              <w:gridCol w:w="1474"/>
              <w:gridCol w:w="638"/>
              <w:gridCol w:w="563"/>
              <w:gridCol w:w="563"/>
              <w:gridCol w:w="584"/>
              <w:gridCol w:w="584"/>
              <w:gridCol w:w="564"/>
              <w:gridCol w:w="564"/>
              <w:gridCol w:w="584"/>
              <w:gridCol w:w="591"/>
              <w:gridCol w:w="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3"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序号</w:t>
                  </w:r>
                </w:p>
              </w:tc>
              <w:tc>
                <w:tcPr>
                  <w:tcW w:w="926"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施工设备</w:t>
                  </w:r>
                </w:p>
              </w:tc>
              <w:tc>
                <w:tcPr>
                  <w:tcW w:w="401"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源强</w:t>
                  </w:r>
                </w:p>
              </w:tc>
              <w:tc>
                <w:tcPr>
                  <w:tcW w:w="2885" w:type="pct"/>
                  <w:gridSpan w:val="8"/>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bidi="ar"/>
                    </w:rPr>
                  </w:pPr>
                  <w:r>
                    <w:rPr>
                      <w:rFonts w:hint="default" w:ascii="Times New Roman" w:hAnsi="Times New Roman" w:eastAsia="宋体" w:cs="Times New Roman"/>
                      <w:b/>
                      <w:bCs/>
                      <w:color w:val="auto"/>
                      <w:sz w:val="21"/>
                      <w:szCs w:val="21"/>
                      <w:lang w:bidi="ar"/>
                    </w:rPr>
                    <w:t>预测点与声源的距离（m）</w:t>
                  </w:r>
                </w:p>
              </w:tc>
              <w:tc>
                <w:tcPr>
                  <w:tcW w:w="433"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bidi="ar"/>
                    </w:rPr>
                  </w:pPr>
                  <w:r>
                    <w:rPr>
                      <w:rFonts w:hint="default" w:ascii="Times New Roman" w:hAnsi="Times New Roman" w:eastAsia="宋体" w:cs="Times New Roman"/>
                      <w:b/>
                      <w:bCs/>
                      <w:color w:val="auto"/>
                      <w:sz w:val="21"/>
                      <w:szCs w:val="21"/>
                      <w:lang w:bidi="ar"/>
                    </w:rPr>
                    <w:t>昼间达标距离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92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40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5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10</w:t>
                  </w:r>
                </w:p>
              </w:tc>
              <w:tc>
                <w:tcPr>
                  <w:tcW w:w="354"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20</w:t>
                  </w:r>
                </w:p>
              </w:tc>
              <w:tc>
                <w:tcPr>
                  <w:tcW w:w="366"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30</w:t>
                  </w:r>
                </w:p>
              </w:tc>
              <w:tc>
                <w:tcPr>
                  <w:tcW w:w="366"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40</w:t>
                  </w:r>
                </w:p>
              </w:tc>
              <w:tc>
                <w:tcPr>
                  <w:tcW w:w="354"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50</w:t>
                  </w:r>
                </w:p>
              </w:tc>
              <w:tc>
                <w:tcPr>
                  <w:tcW w:w="354"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100</w:t>
                  </w:r>
                </w:p>
              </w:tc>
              <w:tc>
                <w:tcPr>
                  <w:tcW w:w="366"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150</w:t>
                  </w:r>
                </w:p>
              </w:tc>
              <w:tc>
                <w:tcPr>
                  <w:tcW w:w="364"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200</w:t>
                  </w:r>
                </w:p>
              </w:tc>
              <w:tc>
                <w:tcPr>
                  <w:tcW w:w="433" w:type="pct"/>
                  <w:vMerge w:val="continue"/>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1</w:t>
                  </w:r>
                </w:p>
              </w:tc>
              <w:tc>
                <w:tcPr>
                  <w:tcW w:w="92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挖掘机</w:t>
                  </w:r>
                </w:p>
              </w:tc>
              <w:tc>
                <w:tcPr>
                  <w:tcW w:w="40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90</w:t>
                  </w:r>
                </w:p>
              </w:tc>
              <w:tc>
                <w:tcPr>
                  <w:tcW w:w="35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84</w:t>
                  </w:r>
                </w:p>
              </w:tc>
              <w:tc>
                <w:tcPr>
                  <w:tcW w:w="35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78</w:t>
                  </w:r>
                </w:p>
              </w:tc>
              <w:tc>
                <w:tcPr>
                  <w:tcW w:w="36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74.4</w:t>
                  </w:r>
                </w:p>
              </w:tc>
              <w:tc>
                <w:tcPr>
                  <w:tcW w:w="36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71.9</w:t>
                  </w:r>
                </w:p>
              </w:tc>
              <w:tc>
                <w:tcPr>
                  <w:tcW w:w="35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70</w:t>
                  </w:r>
                </w:p>
              </w:tc>
              <w:tc>
                <w:tcPr>
                  <w:tcW w:w="35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64</w:t>
                  </w:r>
                </w:p>
              </w:tc>
              <w:tc>
                <w:tcPr>
                  <w:tcW w:w="36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60.5</w:t>
                  </w:r>
                </w:p>
              </w:tc>
              <w:tc>
                <w:tcPr>
                  <w:tcW w:w="3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58</w:t>
                  </w:r>
                </w:p>
              </w:tc>
              <w:tc>
                <w:tcPr>
                  <w:tcW w:w="43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35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2</w:t>
                  </w:r>
                </w:p>
              </w:tc>
              <w:tc>
                <w:tcPr>
                  <w:tcW w:w="92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推土机</w:t>
                  </w:r>
                </w:p>
              </w:tc>
              <w:tc>
                <w:tcPr>
                  <w:tcW w:w="40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88</w:t>
                  </w:r>
                </w:p>
              </w:tc>
              <w:tc>
                <w:tcPr>
                  <w:tcW w:w="35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82</w:t>
                  </w:r>
                </w:p>
              </w:tc>
              <w:tc>
                <w:tcPr>
                  <w:tcW w:w="35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76</w:t>
                  </w:r>
                </w:p>
              </w:tc>
              <w:tc>
                <w:tcPr>
                  <w:tcW w:w="36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72.4</w:t>
                  </w:r>
                </w:p>
              </w:tc>
              <w:tc>
                <w:tcPr>
                  <w:tcW w:w="36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69.9</w:t>
                  </w:r>
                </w:p>
              </w:tc>
              <w:tc>
                <w:tcPr>
                  <w:tcW w:w="35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68</w:t>
                  </w:r>
                </w:p>
              </w:tc>
              <w:tc>
                <w:tcPr>
                  <w:tcW w:w="35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62</w:t>
                  </w:r>
                </w:p>
              </w:tc>
              <w:tc>
                <w:tcPr>
                  <w:tcW w:w="36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58.5</w:t>
                  </w:r>
                </w:p>
              </w:tc>
              <w:tc>
                <w:tcPr>
                  <w:tcW w:w="3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56</w:t>
                  </w:r>
                </w:p>
              </w:tc>
              <w:tc>
                <w:tcPr>
                  <w:tcW w:w="43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rPr>
                    <w:t>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3</w:t>
                  </w:r>
                </w:p>
              </w:tc>
              <w:tc>
                <w:tcPr>
                  <w:tcW w:w="92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振动平碾</w:t>
                  </w:r>
                </w:p>
              </w:tc>
              <w:tc>
                <w:tcPr>
                  <w:tcW w:w="40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85</w:t>
                  </w:r>
                </w:p>
              </w:tc>
              <w:tc>
                <w:tcPr>
                  <w:tcW w:w="35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79</w:t>
                  </w:r>
                </w:p>
              </w:tc>
              <w:tc>
                <w:tcPr>
                  <w:tcW w:w="35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73</w:t>
                  </w:r>
                </w:p>
              </w:tc>
              <w:tc>
                <w:tcPr>
                  <w:tcW w:w="36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69.4</w:t>
                  </w:r>
                </w:p>
              </w:tc>
              <w:tc>
                <w:tcPr>
                  <w:tcW w:w="36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66.9</w:t>
                  </w:r>
                </w:p>
              </w:tc>
              <w:tc>
                <w:tcPr>
                  <w:tcW w:w="35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65</w:t>
                  </w:r>
                </w:p>
              </w:tc>
              <w:tc>
                <w:tcPr>
                  <w:tcW w:w="35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59</w:t>
                  </w:r>
                </w:p>
              </w:tc>
              <w:tc>
                <w:tcPr>
                  <w:tcW w:w="36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55.5</w:t>
                  </w:r>
                </w:p>
              </w:tc>
              <w:tc>
                <w:tcPr>
                  <w:tcW w:w="3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53</w:t>
                  </w:r>
                </w:p>
              </w:tc>
              <w:tc>
                <w:tcPr>
                  <w:tcW w:w="43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rPr>
                    <w:t>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4</w:t>
                  </w:r>
                </w:p>
              </w:tc>
              <w:tc>
                <w:tcPr>
                  <w:tcW w:w="92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蛙式打夯机</w:t>
                  </w:r>
                </w:p>
              </w:tc>
              <w:tc>
                <w:tcPr>
                  <w:tcW w:w="40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80</w:t>
                  </w:r>
                </w:p>
              </w:tc>
              <w:tc>
                <w:tcPr>
                  <w:tcW w:w="35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74</w:t>
                  </w:r>
                </w:p>
              </w:tc>
              <w:tc>
                <w:tcPr>
                  <w:tcW w:w="35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68</w:t>
                  </w:r>
                </w:p>
              </w:tc>
              <w:tc>
                <w:tcPr>
                  <w:tcW w:w="36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64.4</w:t>
                  </w:r>
                </w:p>
              </w:tc>
              <w:tc>
                <w:tcPr>
                  <w:tcW w:w="36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61.9</w:t>
                  </w:r>
                </w:p>
              </w:tc>
              <w:tc>
                <w:tcPr>
                  <w:tcW w:w="35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60</w:t>
                  </w:r>
                </w:p>
              </w:tc>
              <w:tc>
                <w:tcPr>
                  <w:tcW w:w="35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54</w:t>
                  </w:r>
                </w:p>
              </w:tc>
              <w:tc>
                <w:tcPr>
                  <w:tcW w:w="36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50.5</w:t>
                  </w:r>
                </w:p>
              </w:tc>
              <w:tc>
                <w:tcPr>
                  <w:tcW w:w="3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48</w:t>
                  </w:r>
                </w:p>
              </w:tc>
              <w:tc>
                <w:tcPr>
                  <w:tcW w:w="43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rPr>
                    <w:t>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5</w:t>
                  </w:r>
                </w:p>
              </w:tc>
              <w:tc>
                <w:tcPr>
                  <w:tcW w:w="92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胶轮车</w:t>
                  </w:r>
                </w:p>
              </w:tc>
              <w:tc>
                <w:tcPr>
                  <w:tcW w:w="40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75</w:t>
                  </w:r>
                </w:p>
              </w:tc>
              <w:tc>
                <w:tcPr>
                  <w:tcW w:w="35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69</w:t>
                  </w:r>
                </w:p>
              </w:tc>
              <w:tc>
                <w:tcPr>
                  <w:tcW w:w="35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63</w:t>
                  </w:r>
                </w:p>
              </w:tc>
              <w:tc>
                <w:tcPr>
                  <w:tcW w:w="36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59.4</w:t>
                  </w:r>
                </w:p>
              </w:tc>
              <w:tc>
                <w:tcPr>
                  <w:tcW w:w="36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56.9</w:t>
                  </w:r>
                </w:p>
              </w:tc>
              <w:tc>
                <w:tcPr>
                  <w:tcW w:w="35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55</w:t>
                  </w:r>
                </w:p>
              </w:tc>
              <w:tc>
                <w:tcPr>
                  <w:tcW w:w="35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49</w:t>
                  </w:r>
                </w:p>
              </w:tc>
              <w:tc>
                <w:tcPr>
                  <w:tcW w:w="36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45.5</w:t>
                  </w:r>
                </w:p>
              </w:tc>
              <w:tc>
                <w:tcPr>
                  <w:tcW w:w="3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43</w:t>
                  </w:r>
                </w:p>
              </w:tc>
              <w:tc>
                <w:tcPr>
                  <w:tcW w:w="43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35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6</w:t>
                  </w:r>
                </w:p>
              </w:tc>
              <w:tc>
                <w:tcPr>
                  <w:tcW w:w="92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自卸汽车</w:t>
                  </w:r>
                </w:p>
              </w:tc>
              <w:tc>
                <w:tcPr>
                  <w:tcW w:w="40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70</w:t>
                  </w:r>
                </w:p>
              </w:tc>
              <w:tc>
                <w:tcPr>
                  <w:tcW w:w="35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64</w:t>
                  </w:r>
                </w:p>
              </w:tc>
              <w:tc>
                <w:tcPr>
                  <w:tcW w:w="35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58</w:t>
                  </w:r>
                </w:p>
              </w:tc>
              <w:tc>
                <w:tcPr>
                  <w:tcW w:w="36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54.4</w:t>
                  </w:r>
                </w:p>
              </w:tc>
              <w:tc>
                <w:tcPr>
                  <w:tcW w:w="36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51.9</w:t>
                  </w:r>
                </w:p>
              </w:tc>
              <w:tc>
                <w:tcPr>
                  <w:tcW w:w="35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50</w:t>
                  </w:r>
                </w:p>
              </w:tc>
              <w:tc>
                <w:tcPr>
                  <w:tcW w:w="35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44</w:t>
                  </w:r>
                </w:p>
              </w:tc>
              <w:tc>
                <w:tcPr>
                  <w:tcW w:w="36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40.5</w:t>
                  </w:r>
                </w:p>
              </w:tc>
              <w:tc>
                <w:tcPr>
                  <w:tcW w:w="3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38</w:t>
                  </w:r>
                </w:p>
              </w:tc>
              <w:tc>
                <w:tcPr>
                  <w:tcW w:w="43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7</w:t>
                  </w:r>
                </w:p>
              </w:tc>
              <w:tc>
                <w:tcPr>
                  <w:tcW w:w="92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装载机</w:t>
                  </w:r>
                </w:p>
              </w:tc>
              <w:tc>
                <w:tcPr>
                  <w:tcW w:w="40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95</w:t>
                  </w:r>
                </w:p>
              </w:tc>
              <w:tc>
                <w:tcPr>
                  <w:tcW w:w="35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rPr>
                    <w:t>89</w:t>
                  </w:r>
                </w:p>
              </w:tc>
              <w:tc>
                <w:tcPr>
                  <w:tcW w:w="35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rPr>
                    <w:t>8</w:t>
                  </w:r>
                  <w:r>
                    <w:rPr>
                      <w:rFonts w:hint="default" w:ascii="Times New Roman" w:hAnsi="Times New Roman" w:eastAsia="宋体" w:cs="Times New Roman"/>
                      <w:color w:val="auto"/>
                      <w:sz w:val="21"/>
                      <w:szCs w:val="21"/>
                      <w:lang w:val="en-US" w:eastAsia="zh-CN"/>
                    </w:rPr>
                    <w:t>3</w:t>
                  </w:r>
                </w:p>
              </w:tc>
              <w:tc>
                <w:tcPr>
                  <w:tcW w:w="36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79.4</w:t>
                  </w:r>
                </w:p>
              </w:tc>
              <w:tc>
                <w:tcPr>
                  <w:tcW w:w="36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76.9</w:t>
                  </w:r>
                </w:p>
              </w:tc>
              <w:tc>
                <w:tcPr>
                  <w:tcW w:w="35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75</w:t>
                  </w:r>
                </w:p>
              </w:tc>
              <w:tc>
                <w:tcPr>
                  <w:tcW w:w="35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69</w:t>
                  </w:r>
                </w:p>
              </w:tc>
              <w:tc>
                <w:tcPr>
                  <w:tcW w:w="36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65.5</w:t>
                  </w:r>
                </w:p>
              </w:tc>
              <w:tc>
                <w:tcPr>
                  <w:tcW w:w="3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63</w:t>
                  </w:r>
                </w:p>
              </w:tc>
              <w:tc>
                <w:tcPr>
                  <w:tcW w:w="43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8</w:t>
                  </w:r>
                </w:p>
              </w:tc>
              <w:tc>
                <w:tcPr>
                  <w:tcW w:w="92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rPr>
                    <w:t>混凝土搅拌机</w:t>
                  </w:r>
                </w:p>
              </w:tc>
              <w:tc>
                <w:tcPr>
                  <w:tcW w:w="40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90</w:t>
                  </w:r>
                </w:p>
              </w:tc>
              <w:tc>
                <w:tcPr>
                  <w:tcW w:w="35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84</w:t>
                  </w:r>
                </w:p>
              </w:tc>
              <w:tc>
                <w:tcPr>
                  <w:tcW w:w="35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78</w:t>
                  </w:r>
                </w:p>
              </w:tc>
              <w:tc>
                <w:tcPr>
                  <w:tcW w:w="36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74.4</w:t>
                  </w:r>
                </w:p>
              </w:tc>
              <w:tc>
                <w:tcPr>
                  <w:tcW w:w="36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71.9</w:t>
                  </w:r>
                </w:p>
              </w:tc>
              <w:tc>
                <w:tcPr>
                  <w:tcW w:w="35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70</w:t>
                  </w:r>
                </w:p>
              </w:tc>
              <w:tc>
                <w:tcPr>
                  <w:tcW w:w="35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64</w:t>
                  </w:r>
                </w:p>
              </w:tc>
              <w:tc>
                <w:tcPr>
                  <w:tcW w:w="36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60.5</w:t>
                  </w:r>
                </w:p>
              </w:tc>
              <w:tc>
                <w:tcPr>
                  <w:tcW w:w="3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58</w:t>
                  </w:r>
                </w:p>
              </w:tc>
              <w:tc>
                <w:tcPr>
                  <w:tcW w:w="43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9</w:t>
                  </w:r>
                </w:p>
              </w:tc>
              <w:tc>
                <w:tcPr>
                  <w:tcW w:w="92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rPr>
                    <w:t>振捣器</w:t>
                  </w:r>
                </w:p>
              </w:tc>
              <w:tc>
                <w:tcPr>
                  <w:tcW w:w="40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88</w:t>
                  </w:r>
                </w:p>
              </w:tc>
              <w:tc>
                <w:tcPr>
                  <w:tcW w:w="35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82</w:t>
                  </w:r>
                </w:p>
              </w:tc>
              <w:tc>
                <w:tcPr>
                  <w:tcW w:w="35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76</w:t>
                  </w:r>
                </w:p>
              </w:tc>
              <w:tc>
                <w:tcPr>
                  <w:tcW w:w="36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72.4</w:t>
                  </w:r>
                </w:p>
              </w:tc>
              <w:tc>
                <w:tcPr>
                  <w:tcW w:w="36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69.9</w:t>
                  </w:r>
                </w:p>
              </w:tc>
              <w:tc>
                <w:tcPr>
                  <w:tcW w:w="35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68</w:t>
                  </w:r>
                </w:p>
              </w:tc>
              <w:tc>
                <w:tcPr>
                  <w:tcW w:w="35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62</w:t>
                  </w:r>
                </w:p>
              </w:tc>
              <w:tc>
                <w:tcPr>
                  <w:tcW w:w="36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58.5</w:t>
                  </w:r>
                </w:p>
              </w:tc>
              <w:tc>
                <w:tcPr>
                  <w:tcW w:w="3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56</w:t>
                  </w:r>
                </w:p>
              </w:tc>
              <w:tc>
                <w:tcPr>
                  <w:tcW w:w="43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35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10</w:t>
                  </w:r>
                </w:p>
              </w:tc>
              <w:tc>
                <w:tcPr>
                  <w:tcW w:w="92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rPr>
                    <w:t>潜水泵</w:t>
                  </w:r>
                </w:p>
              </w:tc>
              <w:tc>
                <w:tcPr>
                  <w:tcW w:w="40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85</w:t>
                  </w:r>
                </w:p>
              </w:tc>
              <w:tc>
                <w:tcPr>
                  <w:tcW w:w="35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79</w:t>
                  </w:r>
                </w:p>
              </w:tc>
              <w:tc>
                <w:tcPr>
                  <w:tcW w:w="35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73</w:t>
                  </w:r>
                </w:p>
              </w:tc>
              <w:tc>
                <w:tcPr>
                  <w:tcW w:w="36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69.4</w:t>
                  </w:r>
                </w:p>
              </w:tc>
              <w:tc>
                <w:tcPr>
                  <w:tcW w:w="36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66.9</w:t>
                  </w:r>
                </w:p>
              </w:tc>
              <w:tc>
                <w:tcPr>
                  <w:tcW w:w="35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65</w:t>
                  </w:r>
                </w:p>
              </w:tc>
              <w:tc>
                <w:tcPr>
                  <w:tcW w:w="35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59</w:t>
                  </w:r>
                </w:p>
              </w:tc>
              <w:tc>
                <w:tcPr>
                  <w:tcW w:w="36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55.5</w:t>
                  </w:r>
                </w:p>
              </w:tc>
              <w:tc>
                <w:tcPr>
                  <w:tcW w:w="3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53</w:t>
                  </w:r>
                </w:p>
              </w:tc>
              <w:tc>
                <w:tcPr>
                  <w:tcW w:w="43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28.1</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根据预测结果，项目施工单机施工噪声影响最大的是装载机，在不考虑障碍物、植被、空气附加衰减的情况下，其噪声昼间最近在距声源1</w:t>
            </w:r>
            <w:r>
              <w:rPr>
                <w:rFonts w:hint="default" w:ascii="Times New Roman" w:hAnsi="Times New Roman" w:eastAsia="宋体" w:cs="Times New Roman"/>
                <w:color w:val="auto"/>
                <w:sz w:val="21"/>
                <w:szCs w:val="21"/>
                <w:lang w:val="en-US" w:eastAsia="zh-CN"/>
              </w:rPr>
              <w:t>00</w:t>
            </w:r>
            <w:r>
              <w:rPr>
                <w:rFonts w:hint="default" w:ascii="Times New Roman" w:hAnsi="Times New Roman" w:eastAsia="宋体" w:cs="Times New Roman"/>
                <w:color w:val="auto"/>
                <w:sz w:val="21"/>
                <w:szCs w:val="21"/>
              </w:rPr>
              <w:t>m处方可满足《建筑施工厂界环境噪声排放标准》（GB 12523-2025）要求，影响范围较大。</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2）多台机械设备同时运行时施工噪声预测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期间，不同施工阶段使用的施工机械的组合形式也不尽相同，其中生态蓄滞池、人工湿地建设阶段使用的机械设备较多，且相对集中，施工噪声对周边环境及保护目标的影响较为显著。施工噪声预测结果见下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4-</w:t>
            </w:r>
            <w:r>
              <w:rPr>
                <w:rFonts w:hint="eastAsia" w:cs="Times New Roman"/>
                <w:b/>
                <w:bCs/>
                <w:color w:val="auto"/>
                <w:sz w:val="21"/>
                <w:szCs w:val="21"/>
                <w:lang w:val="en-US" w:eastAsia="zh-CN"/>
              </w:rPr>
              <w:t>5</w:t>
            </w:r>
            <w:r>
              <w:rPr>
                <w:rFonts w:hint="default" w:ascii="Times New Roman" w:hAnsi="Times New Roman" w:eastAsia="宋体" w:cs="Times New Roman"/>
                <w:b/>
                <w:bCs/>
                <w:color w:val="auto"/>
                <w:sz w:val="21"/>
                <w:szCs w:val="21"/>
              </w:rPr>
              <w:t xml:space="preserve"> 项目主要施工阶段施工噪声预测结果  单位：dB（A）</w:t>
            </w:r>
          </w:p>
          <w:tbl>
            <w:tblPr>
              <w:tblStyle w:val="9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8"/>
              <w:gridCol w:w="824"/>
              <w:gridCol w:w="611"/>
              <w:gridCol w:w="612"/>
              <w:gridCol w:w="612"/>
              <w:gridCol w:w="612"/>
              <w:gridCol w:w="612"/>
              <w:gridCol w:w="612"/>
              <w:gridCol w:w="612"/>
              <w:gridCol w:w="623"/>
              <w:gridCol w:w="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8" w:type="pct"/>
                  <w:vMerge w:val="restart"/>
                  <w:noWrap w:val="0"/>
                  <w:vAlign w:val="center"/>
                </w:tcPr>
                <w:p>
                  <w:pPr>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施工阶段</w:t>
                  </w:r>
                </w:p>
              </w:tc>
              <w:tc>
                <w:tcPr>
                  <w:tcW w:w="518" w:type="pct"/>
                  <w:vMerge w:val="restart"/>
                  <w:noWrap w:val="0"/>
                  <w:vAlign w:val="center"/>
                </w:tcPr>
                <w:p>
                  <w:pPr>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叠加</w:t>
                  </w:r>
                </w:p>
                <w:p>
                  <w:pPr>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源强</w:t>
                  </w:r>
                </w:p>
              </w:tc>
              <w:tc>
                <w:tcPr>
                  <w:tcW w:w="3079" w:type="pct"/>
                  <w:gridSpan w:val="8"/>
                  <w:noWrap w:val="0"/>
                  <w:vAlign w:val="center"/>
                </w:tcPr>
                <w:p>
                  <w:pPr>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预测点与声源的距离（m）</w:t>
                  </w:r>
                </w:p>
              </w:tc>
              <w:tc>
                <w:tcPr>
                  <w:tcW w:w="522" w:type="pct"/>
                  <w:vMerge w:val="restart"/>
                  <w:noWrap w:val="0"/>
                  <w:vAlign w:val="center"/>
                </w:tcPr>
                <w:p>
                  <w:pPr>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昼间达标距离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8" w:type="pct"/>
                  <w:vMerge w:val="continue"/>
                  <w:noWrap w:val="0"/>
                  <w:vAlign w:val="center"/>
                </w:tcPr>
                <w:p>
                  <w:pPr>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rPr>
                  </w:pPr>
                </w:p>
              </w:tc>
              <w:tc>
                <w:tcPr>
                  <w:tcW w:w="518" w:type="pct"/>
                  <w:vMerge w:val="continue"/>
                  <w:noWrap w:val="0"/>
                  <w:vAlign w:val="center"/>
                </w:tcPr>
                <w:p>
                  <w:pPr>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rPr>
                  </w:pPr>
                </w:p>
              </w:tc>
              <w:tc>
                <w:tcPr>
                  <w:tcW w:w="384" w:type="pct"/>
                  <w:noWrap w:val="0"/>
                  <w:vAlign w:val="center"/>
                </w:tcPr>
                <w:p>
                  <w:pPr>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10</w:t>
                  </w:r>
                </w:p>
              </w:tc>
              <w:tc>
                <w:tcPr>
                  <w:tcW w:w="384" w:type="pct"/>
                  <w:noWrap w:val="0"/>
                  <w:vAlign w:val="center"/>
                </w:tcPr>
                <w:p>
                  <w:pPr>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w:t>
                  </w:r>
                </w:p>
              </w:tc>
              <w:tc>
                <w:tcPr>
                  <w:tcW w:w="384" w:type="pct"/>
                  <w:noWrap w:val="0"/>
                  <w:vAlign w:val="center"/>
                </w:tcPr>
                <w:p>
                  <w:pPr>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30</w:t>
                  </w:r>
                </w:p>
              </w:tc>
              <w:tc>
                <w:tcPr>
                  <w:tcW w:w="384" w:type="pct"/>
                  <w:noWrap w:val="0"/>
                  <w:vAlign w:val="center"/>
                </w:tcPr>
                <w:p>
                  <w:pPr>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40</w:t>
                  </w:r>
                </w:p>
              </w:tc>
              <w:tc>
                <w:tcPr>
                  <w:tcW w:w="384" w:type="pct"/>
                  <w:noWrap w:val="0"/>
                  <w:vAlign w:val="center"/>
                </w:tcPr>
                <w:p>
                  <w:pPr>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sz w:val="21"/>
                      <w:szCs w:val="21"/>
                    </w:rPr>
                    <w:t>50</w:t>
                  </w:r>
                </w:p>
              </w:tc>
              <w:tc>
                <w:tcPr>
                  <w:tcW w:w="384" w:type="pct"/>
                  <w:noWrap w:val="0"/>
                  <w:vAlign w:val="center"/>
                </w:tcPr>
                <w:p>
                  <w:pPr>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100</w:t>
                  </w:r>
                </w:p>
              </w:tc>
              <w:tc>
                <w:tcPr>
                  <w:tcW w:w="384" w:type="pct"/>
                  <w:noWrap w:val="0"/>
                  <w:vAlign w:val="center"/>
                </w:tcPr>
                <w:p>
                  <w:pPr>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150</w:t>
                  </w:r>
                </w:p>
              </w:tc>
              <w:tc>
                <w:tcPr>
                  <w:tcW w:w="386" w:type="pct"/>
                  <w:noWrap w:val="0"/>
                  <w:vAlign w:val="center"/>
                </w:tcPr>
                <w:p>
                  <w:pPr>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200</w:t>
                  </w:r>
                </w:p>
              </w:tc>
              <w:tc>
                <w:tcPr>
                  <w:tcW w:w="522" w:type="pct"/>
                  <w:vMerge w:val="continue"/>
                  <w:noWrap w:val="0"/>
                  <w:vAlign w:val="center"/>
                </w:tcPr>
                <w:p>
                  <w:pPr>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8" w:type="pct"/>
                  <w:noWrap w:val="0"/>
                  <w:vAlign w:val="center"/>
                </w:tcPr>
                <w:p>
                  <w:pPr>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施工设备同时运行</w:t>
                  </w:r>
                </w:p>
              </w:tc>
              <w:tc>
                <w:tcPr>
                  <w:tcW w:w="518" w:type="pct"/>
                  <w:noWrap w:val="0"/>
                  <w:vAlign w:val="center"/>
                </w:tcPr>
                <w:p>
                  <w:pPr>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103.63</w:t>
                  </w:r>
                </w:p>
              </w:tc>
              <w:tc>
                <w:tcPr>
                  <w:tcW w:w="384" w:type="pct"/>
                  <w:noWrap w:val="0"/>
                  <w:vAlign w:val="center"/>
                </w:tcPr>
                <w:p>
                  <w:pPr>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97.6</w:t>
                  </w:r>
                </w:p>
              </w:tc>
              <w:tc>
                <w:tcPr>
                  <w:tcW w:w="384" w:type="pct"/>
                  <w:noWrap w:val="0"/>
                  <w:vAlign w:val="center"/>
                </w:tcPr>
                <w:p>
                  <w:pPr>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91.6</w:t>
                  </w:r>
                </w:p>
              </w:tc>
              <w:tc>
                <w:tcPr>
                  <w:tcW w:w="384" w:type="pct"/>
                  <w:noWrap w:val="0"/>
                  <w:vAlign w:val="center"/>
                </w:tcPr>
                <w:p>
                  <w:pPr>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88</w:t>
                  </w:r>
                </w:p>
              </w:tc>
              <w:tc>
                <w:tcPr>
                  <w:tcW w:w="384" w:type="pct"/>
                  <w:noWrap w:val="0"/>
                  <w:vAlign w:val="center"/>
                </w:tcPr>
                <w:p>
                  <w:pPr>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85.5</w:t>
                  </w:r>
                </w:p>
              </w:tc>
              <w:tc>
                <w:tcPr>
                  <w:tcW w:w="384" w:type="pct"/>
                  <w:noWrap w:val="0"/>
                  <w:vAlign w:val="center"/>
                </w:tcPr>
                <w:p>
                  <w:pPr>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83.6</w:t>
                  </w:r>
                </w:p>
              </w:tc>
              <w:tc>
                <w:tcPr>
                  <w:tcW w:w="384" w:type="pct"/>
                  <w:noWrap w:val="0"/>
                  <w:vAlign w:val="center"/>
                </w:tcPr>
                <w:p>
                  <w:pPr>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77.6</w:t>
                  </w:r>
                </w:p>
              </w:tc>
              <w:tc>
                <w:tcPr>
                  <w:tcW w:w="384" w:type="pct"/>
                  <w:noWrap w:val="0"/>
                  <w:vAlign w:val="center"/>
                </w:tcPr>
                <w:p>
                  <w:pPr>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74.1</w:t>
                  </w:r>
                </w:p>
              </w:tc>
              <w:tc>
                <w:tcPr>
                  <w:tcW w:w="386" w:type="pct"/>
                  <w:noWrap w:val="0"/>
                  <w:vAlign w:val="center"/>
                </w:tcPr>
                <w:p>
                  <w:pPr>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71.6</w:t>
                  </w:r>
                </w:p>
              </w:tc>
              <w:tc>
                <w:tcPr>
                  <w:tcW w:w="522" w:type="pct"/>
                  <w:noWrap w:val="0"/>
                  <w:vAlign w:val="center"/>
                </w:tcPr>
                <w:p>
                  <w:pPr>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238</w:t>
                  </w:r>
                </w:p>
              </w:tc>
            </w:tr>
          </w:tbl>
          <w:p>
            <w:pPr>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由上表预测结果可知，昼间多台施工机械噪声在距施工场地238m处可以达到《建筑施工场界环境噪声排放标准》（GB12523-2025）昼间标准。</w:t>
            </w:r>
          </w:p>
          <w:p>
            <w:pPr>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3）施工噪声影响分析</w:t>
            </w:r>
          </w:p>
          <w:p>
            <w:pPr>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施工噪声会对沿线居民区造成一定影响，为降低施工噪声影响，项目施工应采取设置临时隔声围挡等措施降低噪声影响。同时，应合理安排施工安排，选用低噪声施工先进技术和设备，合理布置施工设备，对固定设备</w:t>
            </w:r>
            <w:r>
              <w:rPr>
                <w:rFonts w:hint="eastAsia" w:cs="Times New Roman"/>
                <w:color w:val="auto"/>
                <w:sz w:val="21"/>
                <w:szCs w:val="21"/>
                <w:lang w:eastAsia="zh-CN"/>
              </w:rPr>
              <w:t>安装</w:t>
            </w:r>
            <w:r>
              <w:rPr>
                <w:rFonts w:hint="default" w:ascii="Times New Roman" w:hAnsi="Times New Roman" w:eastAsia="宋体" w:cs="Times New Roman"/>
                <w:color w:val="auto"/>
                <w:sz w:val="21"/>
                <w:szCs w:val="21"/>
              </w:rPr>
              <w:t>减振底座，同时避免在午间（12~14点）施工，合理控制午间施工强度，尽量避免大量高噪声设备同时施工。</w:t>
            </w:r>
          </w:p>
          <w:p>
            <w:pPr>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体而言，本项目施工噪声对周边保护目标的影响较为显著，但项目施工期较短，而噪声影响较大的主要施工阶段施工时间相对更短，施工噪声影响是暂时性的，随着施工完成，噪声污染也随之消失，施工单位只要认真执行国家有关规定，并根据施工现场的具体情况采取相应的保护措施，施工过程的噪声污染对当地居民生活的影响是可以接受的。</w:t>
            </w:r>
          </w:p>
          <w:p>
            <w:pPr>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（二）交通运输噪声影响分析</w:t>
            </w:r>
          </w:p>
          <w:p>
            <w:pPr>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施工期，砂石料、水泥、钢筋、植物等材料的运输过程中车辆噪声会对途经的敏感区造成影响。本项目所需物资的运输量不大，运输频率不高，总体来说影响有限。此外，项目夜间不施工，夜间将不进行物资运输，因此夜间不存在交通噪声影响。项目运营过程中应合理安排运输时间，禁止超载，车辆途经噪声敏感点时应禁止鸣笛，减速行驶，减少对周边环境的影响。</w:t>
            </w:r>
          </w:p>
          <w:p>
            <w:pPr>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本项目施工期噪声</w:t>
            </w:r>
            <w:r>
              <w:rPr>
                <w:rFonts w:hint="default" w:ascii="Times New Roman" w:hAnsi="Times New Roman" w:eastAsia="宋体" w:cs="Times New Roman"/>
                <w:color w:val="auto"/>
                <w:sz w:val="21"/>
                <w:szCs w:val="21"/>
                <w:lang w:val="en-US" w:eastAsia="zh-CN"/>
              </w:rPr>
              <w:t>通过采取</w:t>
            </w:r>
            <w:r>
              <w:rPr>
                <w:rFonts w:hint="default" w:ascii="Times New Roman" w:hAnsi="Times New Roman" w:eastAsia="宋体" w:cs="Times New Roman"/>
                <w:color w:val="auto"/>
                <w:sz w:val="21"/>
                <w:szCs w:val="21"/>
              </w:rPr>
              <w:t>优先选用低噪声液压式施工机械，定期对设备轴承、发动机等部件进行润滑保养，及时更换老化部件，从源头降低噪声源强；合理规划施工时段，严禁在夜间22:00至次日06:00进行挖掘机、装载机等高噪声作业，确需夜间施工的需办理相关审批手续并提前告知村民；对渣土运输车辆实行限速管理，场内行驶速度控制在15km/h以内，减少车辆鸣笛，优化运输路线避开村庄核心区域</w:t>
            </w:r>
            <w:r>
              <w:rPr>
                <w:rFonts w:hint="default" w:ascii="Times New Roman" w:hAnsi="Times New Roman" w:eastAsia="宋体" w:cs="Times New Roman"/>
                <w:color w:val="auto"/>
                <w:sz w:val="21"/>
                <w:szCs w:val="21"/>
                <w:lang w:val="en-US" w:eastAsia="zh-CN"/>
              </w:rPr>
              <w:t>等措施，可有效削减噪声强度，将对敏感目标的影响降至可接受范围</w:t>
            </w:r>
            <w:r>
              <w:rPr>
                <w:rFonts w:hint="default" w:ascii="Times New Roman" w:hAnsi="Times New Roman" w:eastAsia="宋体" w:cs="Times New Roman"/>
                <w:color w:val="auto"/>
                <w:sz w:val="21"/>
                <w:szCs w:val="21"/>
              </w:rPr>
              <w:t>。</w:t>
            </w:r>
          </w:p>
          <w:p>
            <w:pPr>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firstLine="420"/>
              <w:textAlignment w:val="auto"/>
              <w:rPr>
                <w:rFonts w:hint="default" w:ascii="Times New Roman" w:hAnsi="Times New Roman" w:eastAsia="宋体" w:cs="Times New Roman"/>
                <w:b/>
                <w:bCs/>
                <w:color w:val="auto"/>
                <w:sz w:val="21"/>
                <w:szCs w:val="21"/>
              </w:rPr>
            </w:pPr>
            <w:r>
              <w:rPr>
                <w:rFonts w:hint="eastAsia" w:cs="Times New Roman"/>
                <w:b/>
                <w:bCs/>
                <w:color w:val="auto"/>
                <w:sz w:val="21"/>
                <w:szCs w:val="21"/>
                <w:lang w:val="en-US" w:eastAsia="zh-CN"/>
              </w:rPr>
              <w:t>五</w:t>
            </w:r>
            <w:r>
              <w:rPr>
                <w:rFonts w:hint="default" w:ascii="Times New Roman" w:hAnsi="Times New Roman" w:eastAsia="宋体" w:cs="Times New Roman"/>
                <w:b/>
                <w:bCs/>
                <w:color w:val="auto"/>
                <w:sz w:val="21"/>
                <w:szCs w:val="21"/>
              </w:rPr>
              <w:t>、施工期固废影响分析</w:t>
            </w:r>
          </w:p>
          <w:p>
            <w:pPr>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一</w:t>
            </w:r>
            <w:r>
              <w:rPr>
                <w:rFonts w:hint="default" w:ascii="Times New Roman" w:hAnsi="Times New Roman" w:eastAsia="宋体" w:cs="Times New Roman"/>
                <w:color w:val="auto"/>
                <w:sz w:val="21"/>
                <w:szCs w:val="21"/>
              </w:rPr>
              <w:t>）废土石</w:t>
            </w:r>
          </w:p>
          <w:p>
            <w:pPr>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firstLine="420"/>
              <w:textAlignment w:val="auto"/>
              <w:rPr>
                <w:rFonts w:hint="default" w:ascii="Times New Roman" w:hAnsi="Times New Roman" w:eastAsia="宋体" w:cs="Times New Roman"/>
                <w:color w:val="auto"/>
                <w:sz w:val="21"/>
                <w:szCs w:val="21"/>
              </w:rPr>
            </w:pPr>
            <w:r>
              <w:rPr>
                <w:rFonts w:hint="eastAsia" w:cs="Times New Roman"/>
                <w:color w:val="auto"/>
                <w:szCs w:val="21"/>
                <w:lang w:val="en-US" w:eastAsia="zh-CN"/>
              </w:rPr>
              <w:t>根据施工方提供的数据，项目土方开挖量4321.7m</w:t>
            </w:r>
            <w:r>
              <w:rPr>
                <w:rFonts w:hint="eastAsia" w:cs="Times New Roman"/>
                <w:color w:val="auto"/>
                <w:szCs w:val="21"/>
                <w:vertAlign w:val="superscript"/>
                <w:lang w:val="en-US" w:eastAsia="zh-CN"/>
              </w:rPr>
              <w:t>3</w:t>
            </w:r>
            <w:r>
              <w:rPr>
                <w:rFonts w:hint="eastAsia" w:cs="Times New Roman"/>
                <w:color w:val="auto"/>
                <w:szCs w:val="21"/>
                <w:lang w:val="en-US" w:eastAsia="zh-CN"/>
              </w:rPr>
              <w:t>，回填4185.3m</w:t>
            </w:r>
            <w:r>
              <w:rPr>
                <w:rFonts w:hint="eastAsia" w:cs="Times New Roman"/>
                <w:color w:val="auto"/>
                <w:szCs w:val="21"/>
                <w:vertAlign w:val="superscript"/>
                <w:lang w:val="en-US" w:eastAsia="zh-CN"/>
              </w:rPr>
              <w:t>3</w:t>
            </w:r>
            <w:r>
              <w:rPr>
                <w:rFonts w:hint="eastAsia" w:cs="Times New Roman"/>
                <w:color w:val="auto"/>
                <w:szCs w:val="21"/>
                <w:lang w:val="en-US" w:eastAsia="zh-CN"/>
              </w:rPr>
              <w:t>，多余136.4m</w:t>
            </w:r>
            <w:r>
              <w:rPr>
                <w:rFonts w:hint="eastAsia" w:cs="Times New Roman"/>
                <w:color w:val="auto"/>
                <w:szCs w:val="21"/>
                <w:vertAlign w:val="superscript"/>
                <w:lang w:val="en-US" w:eastAsia="zh-CN"/>
              </w:rPr>
              <w:t>3</w:t>
            </w:r>
            <w:r>
              <w:rPr>
                <w:rFonts w:hint="eastAsia" w:cs="Times New Roman"/>
                <w:color w:val="auto"/>
                <w:sz w:val="21"/>
                <w:szCs w:val="21"/>
                <w:lang w:val="en-US" w:eastAsia="zh-CN"/>
              </w:rPr>
              <w:t>。项目施工期严格遵循“挖填平衡、随挖随填、当日回填”的原则，对施工扰动产生的土石方及时进行回填、压实及场地平整。对于因施工工序、天气等原因未能及时回填的土方，设置临时堆土场集中堆存，临时堆土采取分层压实、放缓边坡、全覆盖防尘网、设置临时拦挡及截排水设施等防护措施，有效防治水土流失及扬尘污染；待具备回填条件后，立即用于工程回填及场地恢复，不外运、不随意倾倒、不长期堆存。</w:t>
            </w:r>
          </w:p>
          <w:p>
            <w:pPr>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二</w:t>
            </w:r>
            <w:r>
              <w:rPr>
                <w:rFonts w:hint="default" w:ascii="Times New Roman" w:hAnsi="Times New Roman" w:eastAsia="宋体" w:cs="Times New Roman"/>
                <w:color w:val="auto"/>
                <w:sz w:val="21"/>
                <w:szCs w:val="21"/>
              </w:rPr>
              <w:t>）施工废料</w:t>
            </w:r>
          </w:p>
          <w:p>
            <w:pPr>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施工期中产生的施工废料主要为碎石边角废料、拆除的模具废料、砌块切割的混凝土废料、焊接作业中产生废焊条、焊渣等。在施工场地设置专门的建筑垃圾收集点，配备分类收集容器，对不同类型的施工废料进行分类存放，避免混放污染</w:t>
            </w:r>
            <w:r>
              <w:rPr>
                <w:rFonts w:hint="eastAsia" w:cs="Times New Roman"/>
                <w:color w:val="auto"/>
                <w:sz w:val="21"/>
                <w:szCs w:val="21"/>
                <w:lang w:eastAsia="zh-CN"/>
              </w:rPr>
              <w:t>；在</w:t>
            </w:r>
            <w:r>
              <w:rPr>
                <w:rFonts w:hint="default" w:ascii="Times New Roman" w:hAnsi="Times New Roman" w:eastAsia="宋体" w:cs="Times New Roman"/>
                <w:color w:val="auto"/>
                <w:sz w:val="21"/>
                <w:szCs w:val="21"/>
              </w:rPr>
              <w:t>焊接作业区设置专用接渣盘，防止焊渣散落引发火灾隐患及环境污染；所有施工废料统一收集后，交由具备相应资质的建筑垃圾处置单位清运处置，签订处置合同，明确双方责任，确保废料得到规范处理，严禁随意丢弃或擅自堆存。统一收集后交由建筑垃圾处置单位清运处置。</w:t>
            </w:r>
          </w:p>
          <w:p>
            <w:pPr>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三</w:t>
            </w:r>
            <w:r>
              <w:rPr>
                <w:rFonts w:hint="default" w:ascii="Times New Roman" w:hAnsi="Times New Roman" w:eastAsia="宋体" w:cs="Times New Roman"/>
                <w:color w:val="auto"/>
                <w:sz w:val="21"/>
                <w:szCs w:val="21"/>
              </w:rPr>
              <w:t>）施工人员生活垃圾</w:t>
            </w:r>
          </w:p>
          <w:p>
            <w:pPr>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根据项目施工组织计划，项目施工期1</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个月，平均施工人数为80人。生活垃圾产生量按1kg/人·天计，则施工期生活垃圾产生总量约为</w:t>
            </w:r>
            <w:r>
              <w:rPr>
                <w:rFonts w:hint="default" w:ascii="Times New Roman" w:hAnsi="Times New Roman" w:eastAsia="宋体" w:cs="Times New Roman"/>
                <w:color w:val="auto"/>
                <w:sz w:val="21"/>
                <w:szCs w:val="21"/>
                <w:lang w:val="en-US" w:eastAsia="zh-CN"/>
              </w:rPr>
              <w:t>28.8</w:t>
            </w:r>
            <w:r>
              <w:rPr>
                <w:rFonts w:hint="default" w:ascii="Times New Roman" w:hAnsi="Times New Roman" w:eastAsia="宋体" w:cs="Times New Roman"/>
                <w:color w:val="auto"/>
                <w:sz w:val="21"/>
                <w:szCs w:val="21"/>
              </w:rPr>
              <w:t>t。生活垃圾主要为废纸、果蔬皮等，在施工区设置足够数量的分类垃圾桶，安排专人负责日常清理和转运</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生活垃圾实行</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日产日清</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制度，集中收集后委托环卫部门清运处置，对周围环境的影响较小。</w:t>
            </w:r>
          </w:p>
          <w:p>
            <w:pPr>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综上，项目施工期产生的固废均得到合理处置，对周边环境影响较小，且这些影响都是暂时的，施工结束后影响亦随之消除。</w:t>
            </w:r>
          </w:p>
          <w:p>
            <w:pPr>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firstLine="420"/>
              <w:textAlignment w:val="auto"/>
              <w:rPr>
                <w:rFonts w:hint="default" w:ascii="Times New Roman" w:hAnsi="Times New Roman" w:eastAsia="宋体" w:cs="Times New Roman"/>
                <w:b/>
                <w:bCs/>
                <w:color w:val="auto"/>
                <w:sz w:val="21"/>
                <w:szCs w:val="21"/>
              </w:rPr>
            </w:pPr>
            <w:r>
              <w:rPr>
                <w:rFonts w:hint="eastAsia" w:cs="Times New Roman"/>
                <w:b/>
                <w:bCs/>
                <w:color w:val="auto"/>
                <w:sz w:val="21"/>
                <w:szCs w:val="21"/>
                <w:lang w:val="en-US" w:eastAsia="zh-CN"/>
              </w:rPr>
              <w:t>六</w:t>
            </w:r>
            <w:r>
              <w:rPr>
                <w:rFonts w:hint="default" w:ascii="Times New Roman" w:hAnsi="Times New Roman" w:eastAsia="宋体" w:cs="Times New Roman"/>
                <w:b/>
                <w:bCs/>
                <w:color w:val="auto"/>
                <w:sz w:val="21"/>
                <w:szCs w:val="21"/>
              </w:rPr>
              <w:t>、环境风险影响分析</w:t>
            </w:r>
          </w:p>
          <w:p>
            <w:pPr>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根据《建设项目环境风险评价技术导则》（HJ 169-2018），本项目施工期风险源主要为</w:t>
            </w:r>
            <w:r>
              <w:rPr>
                <w:rFonts w:hint="default" w:ascii="Times New Roman" w:hAnsi="Times New Roman" w:eastAsia="宋体" w:cs="Times New Roman"/>
                <w:color w:val="auto"/>
                <w:sz w:val="21"/>
                <w:szCs w:val="21"/>
                <w:lang w:val="en-US" w:eastAsia="zh-CN"/>
              </w:rPr>
              <w:t>运输车辆等施工机械油箱中</w:t>
            </w:r>
            <w:r>
              <w:rPr>
                <w:rFonts w:hint="default" w:ascii="Times New Roman" w:hAnsi="Times New Roman" w:eastAsia="宋体" w:cs="Times New Roman"/>
                <w:color w:val="auto"/>
                <w:sz w:val="21"/>
                <w:szCs w:val="21"/>
              </w:rPr>
              <w:t>的柴油，属于易燃物质，</w:t>
            </w:r>
            <w:r>
              <w:rPr>
                <w:rFonts w:hint="default" w:ascii="Times New Roman" w:hAnsi="Times New Roman" w:eastAsia="宋体" w:cs="Times New Roman"/>
                <w:color w:val="auto"/>
                <w:sz w:val="21"/>
                <w:szCs w:val="21"/>
                <w:lang w:val="en-US" w:eastAsia="zh-CN"/>
              </w:rPr>
              <w:t>不设置专用的储存设施</w:t>
            </w:r>
            <w:r>
              <w:rPr>
                <w:rFonts w:hint="default" w:ascii="Times New Roman" w:hAnsi="Times New Roman" w:eastAsia="宋体" w:cs="Times New Roman"/>
                <w:color w:val="auto"/>
                <w:sz w:val="21"/>
                <w:szCs w:val="21"/>
              </w:rPr>
              <w:t>，危险物质Q值小于1，环境风险潜势为I，仅进行简单分析。</w:t>
            </w:r>
          </w:p>
          <w:p>
            <w:pPr>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施工过程中施工机械发生故障可能发生漏油的风险、含油污染物进入</w:t>
            </w:r>
            <w:r>
              <w:rPr>
                <w:rFonts w:hint="default" w:ascii="Times New Roman" w:hAnsi="Times New Roman" w:eastAsia="宋体" w:cs="Times New Roman"/>
                <w:color w:val="auto"/>
                <w:sz w:val="21"/>
                <w:szCs w:val="21"/>
                <w:lang w:val="en-US" w:eastAsia="zh-CN"/>
              </w:rPr>
              <w:t>水库</w:t>
            </w:r>
            <w:r>
              <w:rPr>
                <w:rFonts w:hint="default" w:ascii="Times New Roman" w:hAnsi="Times New Roman" w:eastAsia="宋体" w:cs="Times New Roman"/>
                <w:color w:val="auto"/>
                <w:sz w:val="21"/>
                <w:szCs w:val="21"/>
              </w:rPr>
              <w:t>，会直接污染</w:t>
            </w:r>
            <w:r>
              <w:rPr>
                <w:rFonts w:hint="default" w:ascii="Times New Roman" w:hAnsi="Times New Roman" w:eastAsia="宋体" w:cs="Times New Roman"/>
                <w:color w:val="auto"/>
                <w:sz w:val="21"/>
                <w:szCs w:val="21"/>
                <w:lang w:val="en-US" w:eastAsia="zh-CN"/>
              </w:rPr>
              <w:t>水库</w:t>
            </w:r>
            <w:r>
              <w:rPr>
                <w:rFonts w:hint="default" w:ascii="Times New Roman" w:hAnsi="Times New Roman" w:eastAsia="宋体" w:cs="Times New Roman"/>
                <w:color w:val="auto"/>
                <w:sz w:val="21"/>
                <w:szCs w:val="21"/>
              </w:rPr>
              <w:t>水质，对水生生物带来危害。由于自然灾害或人为操作失误可能引起油品泄漏，一旦发生溢油事故，溢油进入地表水后很快扩散成油膜，然后在水流、风流作用下产生漂移，同时溢油本身扩散的等效源油膜还将不断地扩散增大。油膜破坏后，将在水力和风力作用下继续发生蒸发、溶解、分散、乳化、氧化、生物降解等，受环境因素影响所发生的物理化学变化，逐步消散。溢油会对水体产生瞬间、强负荷污染，将会对水体的生态环境和水质产生较大的污染影响。</w:t>
            </w:r>
          </w:p>
          <w:p>
            <w:pPr>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项目施工期间应加强机械</w:t>
            </w:r>
            <w:r>
              <w:rPr>
                <w:rFonts w:hint="default" w:ascii="Times New Roman" w:hAnsi="Times New Roman" w:eastAsia="宋体" w:cs="Times New Roman"/>
                <w:color w:val="auto"/>
                <w:sz w:val="21"/>
                <w:szCs w:val="21"/>
                <w:lang w:eastAsia="zh-CN"/>
              </w:rPr>
              <w:t>维护保养</w:t>
            </w:r>
            <w:r>
              <w:rPr>
                <w:rFonts w:hint="default" w:ascii="Times New Roman" w:hAnsi="Times New Roman" w:eastAsia="宋体" w:cs="Times New Roman"/>
                <w:color w:val="auto"/>
                <w:sz w:val="21"/>
                <w:szCs w:val="21"/>
              </w:rPr>
              <w:t>，施工作业前应进行安全检查，确保施工机械运转正常；制定严格健全的安全管理制度和相关人员的培训制度。</w:t>
            </w:r>
          </w:p>
          <w:p>
            <w:pPr>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综上，本项目施工过程中除燃油外不使用其他有毒、易燃或易爆物质，项目施工期环境风险较小且可控。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53" w:type="dxa"/>
            <w:noWrap w:val="0"/>
            <w:tcMar>
              <w:left w:w="28" w:type="dxa"/>
              <w:right w:w="28" w:type="dxa"/>
            </w:tcMar>
            <w:vAlign w:val="center"/>
          </w:tcPr>
          <w:p>
            <w:pPr>
              <w:pStyle w:val="83"/>
              <w:keepNext w:val="0"/>
              <w:keepLines w:val="0"/>
              <w:pageBreakBefore w:val="0"/>
              <w:suppressLineNumbers w:val="0"/>
              <w:kinsoku/>
              <w:topLinePunct w:val="0"/>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pacing w:val="10"/>
                <w:kern w:val="2"/>
                <w:sz w:val="21"/>
                <w:szCs w:val="21"/>
              </w:rPr>
            </w:pPr>
            <w:r>
              <w:rPr>
                <w:rFonts w:hint="default" w:ascii="Times New Roman" w:hAnsi="Times New Roman" w:eastAsia="宋体" w:cs="Times New Roman"/>
                <w:bCs/>
                <w:color w:val="auto"/>
                <w:spacing w:val="10"/>
                <w:kern w:val="2"/>
                <w:sz w:val="21"/>
                <w:szCs w:val="21"/>
              </w:rPr>
              <w:t>运营期生态环境影响分析</w:t>
            </w:r>
          </w:p>
        </w:tc>
        <w:tc>
          <w:tcPr>
            <w:tcW w:w="8189" w:type="dxa"/>
            <w:noWrap w:val="0"/>
            <w:vAlign w:val="top"/>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一、运营期生态影响分析</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（一）对植被的影响</w:t>
            </w:r>
          </w:p>
          <w:p>
            <w:pPr>
              <w:pStyle w:val="4"/>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360" w:lineRule="auto"/>
              <w:ind w:left="0" w:right="0" w:firstLine="420" w:firstLineChars="200"/>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项</w:t>
            </w:r>
            <w:r>
              <w:rPr>
                <w:rFonts w:hint="eastAsia" w:ascii="Times New Roman" w:hAnsi="Times New Roman" w:cs="Times New Roman"/>
                <w:b w:val="0"/>
                <w:bCs w:val="0"/>
                <w:color w:val="auto"/>
                <w:sz w:val="21"/>
                <w:szCs w:val="21"/>
                <w:lang w:eastAsia="zh-CN"/>
              </w:rPr>
              <w:t>目是</w:t>
            </w:r>
            <w:r>
              <w:rPr>
                <w:rFonts w:hint="default" w:ascii="Times New Roman" w:hAnsi="Times New Roman" w:eastAsia="宋体" w:cs="Times New Roman"/>
                <w:b w:val="0"/>
                <w:bCs w:val="0"/>
                <w:color w:val="auto"/>
                <w:sz w:val="21"/>
                <w:szCs w:val="21"/>
              </w:rPr>
              <w:t>生态保护项目，营运期对植物为正向影响。本项目建设完成后，可改善区域生态环境，同时，项目进行植被生态多样性恢复，最终实现整体区域生态修复治理，为破坏的区域环境恢复或重建成一个与当地自然界和谐的生态系统。</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（二）对植物的影响</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项目为生态保护项目，营运期主要是对植被的人工管护，对植物为正向影响。本项目建设完成后，可实现区域生态系统重建，改善区域生态环境。</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（三）对动物的影响</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项目为生态保护项目，营运期对动物无影响。本项目建设完成后，可改善区域生态环境，对动物为积极正向的影响。</w:t>
            </w:r>
          </w:p>
          <w:p>
            <w:pPr>
              <w:pStyle w:val="409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16" w:firstLineChars="200"/>
              <w:textAlignment w:val="auto"/>
              <w:rPr>
                <w:rFonts w:hint="default" w:ascii="Times New Roman" w:hAnsi="Times New Roman" w:eastAsia="宋体" w:cs="Times New Roman"/>
                <w:color w:val="auto"/>
                <w:spacing w:val="-1"/>
                <w:sz w:val="21"/>
                <w:szCs w:val="21"/>
                <w:lang w:eastAsia="zh-CN"/>
              </w:rPr>
            </w:pPr>
            <w:r>
              <w:rPr>
                <w:rFonts w:hint="default" w:ascii="Times New Roman" w:hAnsi="Times New Roman" w:eastAsia="宋体" w:cs="Times New Roman"/>
                <w:color w:val="auto"/>
                <w:spacing w:val="-1"/>
                <w:sz w:val="21"/>
                <w:szCs w:val="21"/>
                <w:lang w:eastAsia="zh-CN"/>
              </w:rPr>
              <w:t>（</w:t>
            </w:r>
            <w:r>
              <w:rPr>
                <w:rFonts w:hint="default" w:ascii="Times New Roman" w:hAnsi="Times New Roman" w:eastAsia="宋体" w:cs="Times New Roman"/>
                <w:color w:val="auto"/>
                <w:spacing w:val="-1"/>
                <w:sz w:val="21"/>
                <w:szCs w:val="21"/>
                <w:lang w:val="en-US" w:eastAsia="zh-CN"/>
              </w:rPr>
              <w:t>四</w:t>
            </w:r>
            <w:r>
              <w:rPr>
                <w:rFonts w:hint="default" w:ascii="Times New Roman" w:hAnsi="Times New Roman" w:eastAsia="宋体" w:cs="Times New Roman"/>
                <w:color w:val="auto"/>
                <w:spacing w:val="-1"/>
                <w:sz w:val="21"/>
                <w:szCs w:val="21"/>
                <w:lang w:eastAsia="zh-CN"/>
              </w:rPr>
              <w:t>）运行期对水生生态的影响分析</w:t>
            </w:r>
          </w:p>
          <w:p>
            <w:pPr>
              <w:pStyle w:val="409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16" w:firstLineChars="200"/>
              <w:textAlignment w:val="auto"/>
              <w:rPr>
                <w:rFonts w:hint="default" w:ascii="Times New Roman" w:hAnsi="Times New Roman" w:eastAsia="宋体" w:cs="Times New Roman"/>
                <w:color w:val="auto"/>
                <w:spacing w:val="-1"/>
                <w:sz w:val="21"/>
                <w:szCs w:val="21"/>
                <w:lang w:eastAsia="zh-CN"/>
              </w:rPr>
            </w:pPr>
            <w:r>
              <w:rPr>
                <w:rFonts w:hint="default" w:ascii="Times New Roman" w:hAnsi="Times New Roman" w:eastAsia="宋体" w:cs="Times New Roman"/>
                <w:color w:val="auto"/>
                <w:spacing w:val="-1"/>
                <w:sz w:val="21"/>
                <w:szCs w:val="21"/>
                <w:lang w:val="en-US" w:eastAsia="zh-CN"/>
              </w:rPr>
              <w:t>1</w:t>
            </w:r>
            <w:r>
              <w:rPr>
                <w:rFonts w:hint="eastAsia" w:ascii="Times New Roman" w:hAnsi="Times New Roman" w:cs="Times New Roman"/>
                <w:color w:val="auto"/>
                <w:spacing w:val="-1"/>
                <w:sz w:val="21"/>
                <w:szCs w:val="21"/>
                <w:lang w:val="en-US" w:eastAsia="zh-CN"/>
              </w:rPr>
              <w:t>、</w:t>
            </w:r>
            <w:r>
              <w:rPr>
                <w:rFonts w:hint="default" w:ascii="Times New Roman" w:hAnsi="Times New Roman" w:eastAsia="宋体" w:cs="Times New Roman"/>
                <w:color w:val="auto"/>
                <w:spacing w:val="-1"/>
                <w:sz w:val="21"/>
                <w:szCs w:val="21"/>
                <w:lang w:eastAsia="zh-CN"/>
              </w:rPr>
              <w:t>运行期对水生植被和植物的影响分析</w:t>
            </w:r>
          </w:p>
          <w:p>
            <w:pPr>
              <w:pStyle w:val="409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16" w:firstLineChars="200"/>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人工湿地、生态</w:t>
            </w:r>
            <w:r>
              <w:rPr>
                <w:rFonts w:hint="default" w:ascii="Times New Roman" w:hAnsi="Times New Roman" w:eastAsia="宋体" w:cs="Times New Roman"/>
                <w:color w:val="auto"/>
                <w:spacing w:val="-1"/>
                <w:sz w:val="21"/>
                <w:szCs w:val="21"/>
                <w:lang w:val="en-US" w:eastAsia="zh-CN"/>
              </w:rPr>
              <w:t>隔离带</w:t>
            </w:r>
            <w:r>
              <w:rPr>
                <w:rFonts w:hint="default" w:ascii="Times New Roman" w:hAnsi="Times New Roman" w:eastAsia="宋体" w:cs="Times New Roman"/>
                <w:color w:val="auto"/>
                <w:spacing w:val="-1"/>
                <w:sz w:val="21"/>
                <w:szCs w:val="21"/>
              </w:rPr>
              <w:t xml:space="preserve">种植乡土水生植物，补充了原有植被种类，提升了植被覆盖度与群落多样性。同时，植被重建遵循 </w:t>
            </w:r>
            <w:r>
              <w:rPr>
                <w:rFonts w:hint="eastAsia" w:ascii="Times New Roman" w:hAnsi="Times New Roman" w:cs="Times New Roman"/>
                <w:color w:val="auto"/>
                <w:spacing w:val="-1"/>
                <w:sz w:val="21"/>
                <w:szCs w:val="21"/>
                <w:lang w:eastAsia="zh-CN"/>
              </w:rPr>
              <w:t>“</w:t>
            </w:r>
            <w:r>
              <w:rPr>
                <w:rFonts w:hint="default" w:ascii="Times New Roman" w:hAnsi="Times New Roman" w:eastAsia="宋体" w:cs="Times New Roman"/>
                <w:color w:val="auto"/>
                <w:spacing w:val="-1"/>
                <w:sz w:val="21"/>
                <w:szCs w:val="21"/>
              </w:rPr>
              <w:t>乡土化、多样化</w:t>
            </w:r>
            <w:r>
              <w:rPr>
                <w:rFonts w:hint="eastAsia" w:ascii="Times New Roman" w:hAnsi="Times New Roman" w:cs="Times New Roman"/>
                <w:color w:val="auto"/>
                <w:spacing w:val="-1"/>
                <w:sz w:val="21"/>
                <w:szCs w:val="21"/>
                <w:lang w:eastAsia="zh-CN"/>
              </w:rPr>
              <w:t>”</w:t>
            </w:r>
            <w:r>
              <w:rPr>
                <w:rFonts w:hint="default" w:ascii="Times New Roman" w:hAnsi="Times New Roman" w:eastAsia="宋体" w:cs="Times New Roman"/>
                <w:color w:val="auto"/>
                <w:spacing w:val="-1"/>
                <w:sz w:val="21"/>
                <w:szCs w:val="21"/>
              </w:rPr>
              <w:t>原则，未引入外来入侵物种，构建了稳定的植被生态系统，为水生生物提供了更多栖息、繁殖基质，显著改善了原有植被零散分布、覆盖度低的现状。</w:t>
            </w:r>
          </w:p>
          <w:p>
            <w:pPr>
              <w:pStyle w:val="409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16" w:firstLineChars="200"/>
              <w:textAlignment w:val="auto"/>
              <w:rPr>
                <w:rFonts w:hint="default" w:ascii="Times New Roman" w:hAnsi="Times New Roman" w:eastAsia="宋体" w:cs="Times New Roman"/>
                <w:color w:val="auto"/>
                <w:spacing w:val="-1"/>
                <w:sz w:val="21"/>
                <w:szCs w:val="21"/>
                <w:lang w:eastAsia="zh-CN"/>
              </w:rPr>
            </w:pPr>
            <w:r>
              <w:rPr>
                <w:rFonts w:hint="default" w:ascii="Times New Roman" w:hAnsi="Times New Roman" w:eastAsia="宋体" w:cs="Times New Roman"/>
                <w:color w:val="auto"/>
                <w:spacing w:val="-1"/>
                <w:sz w:val="21"/>
                <w:szCs w:val="21"/>
                <w:lang w:val="en-US" w:eastAsia="zh-CN"/>
              </w:rPr>
              <w:t>2</w:t>
            </w:r>
            <w:r>
              <w:rPr>
                <w:rFonts w:hint="eastAsia" w:ascii="Times New Roman" w:hAnsi="Times New Roman" w:cs="Times New Roman"/>
                <w:color w:val="auto"/>
                <w:spacing w:val="-1"/>
                <w:sz w:val="21"/>
                <w:szCs w:val="21"/>
                <w:lang w:val="en-US" w:eastAsia="zh-CN"/>
              </w:rPr>
              <w:t>、</w:t>
            </w:r>
            <w:r>
              <w:rPr>
                <w:rFonts w:hint="default" w:ascii="Times New Roman" w:hAnsi="Times New Roman" w:eastAsia="宋体" w:cs="Times New Roman"/>
                <w:color w:val="auto"/>
                <w:spacing w:val="-1"/>
                <w:sz w:val="21"/>
                <w:szCs w:val="21"/>
                <w:lang w:eastAsia="zh-CN"/>
              </w:rPr>
              <w:t>运行期对浮游动植物的影响分析</w:t>
            </w:r>
          </w:p>
          <w:p>
            <w:pPr>
              <w:pStyle w:val="409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16" w:firstLineChars="200"/>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生态缓冲带通过拦截农业面源污染，有效降低水体氮磷负荷，改善了浮游生物生存水质。</w:t>
            </w:r>
            <w:r>
              <w:rPr>
                <w:rFonts w:hint="default" w:ascii="Times New Roman" w:hAnsi="Times New Roman" w:eastAsia="宋体" w:cs="Times New Roman"/>
                <w:color w:val="auto"/>
                <w:spacing w:val="-1"/>
                <w:sz w:val="21"/>
                <w:szCs w:val="21"/>
                <w:lang w:val="en-US" w:eastAsia="zh-CN"/>
              </w:rPr>
              <w:t>促使</w:t>
            </w:r>
            <w:r>
              <w:rPr>
                <w:rFonts w:hint="default" w:ascii="Times New Roman" w:hAnsi="Times New Roman" w:eastAsia="宋体" w:cs="Times New Roman"/>
                <w:color w:val="auto"/>
                <w:spacing w:val="-1"/>
                <w:sz w:val="21"/>
                <w:szCs w:val="21"/>
              </w:rPr>
              <w:t>优势类群结构更稳定，群落功能更完善，无富营养化引发的有害</w:t>
            </w:r>
            <w:r>
              <w:rPr>
                <w:rFonts w:hint="eastAsia" w:ascii="Times New Roman" w:hAnsi="Times New Roman" w:cs="Times New Roman"/>
                <w:color w:val="auto"/>
                <w:spacing w:val="-1"/>
                <w:sz w:val="21"/>
                <w:szCs w:val="21"/>
                <w:lang w:eastAsia="zh-CN"/>
              </w:rPr>
              <w:t>藻类暴发</w:t>
            </w:r>
            <w:r>
              <w:rPr>
                <w:rFonts w:hint="default" w:ascii="Times New Roman" w:hAnsi="Times New Roman" w:eastAsia="宋体" w:cs="Times New Roman"/>
                <w:color w:val="auto"/>
                <w:spacing w:val="-1"/>
                <w:sz w:val="21"/>
                <w:szCs w:val="21"/>
              </w:rPr>
              <w:t>风险，形成与河流相适配的稳定浮游</w:t>
            </w:r>
            <w:r>
              <w:rPr>
                <w:rFonts w:hint="default" w:ascii="Times New Roman" w:hAnsi="Times New Roman" w:eastAsia="宋体" w:cs="Times New Roman"/>
                <w:color w:val="auto"/>
                <w:spacing w:val="-1"/>
                <w:sz w:val="21"/>
                <w:szCs w:val="21"/>
                <w:lang w:eastAsia="zh-CN"/>
              </w:rPr>
              <w:t>动植物</w:t>
            </w:r>
            <w:r>
              <w:rPr>
                <w:rFonts w:hint="default" w:ascii="Times New Roman" w:hAnsi="Times New Roman" w:eastAsia="宋体" w:cs="Times New Roman"/>
                <w:color w:val="auto"/>
                <w:spacing w:val="-1"/>
                <w:sz w:val="21"/>
                <w:szCs w:val="21"/>
              </w:rPr>
              <w:t>群落。</w:t>
            </w:r>
          </w:p>
          <w:p>
            <w:pPr>
              <w:pStyle w:val="409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16" w:firstLineChars="200"/>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lang w:val="en-US" w:eastAsia="zh-CN"/>
              </w:rPr>
              <w:t>3</w:t>
            </w:r>
            <w:r>
              <w:rPr>
                <w:rFonts w:hint="eastAsia" w:ascii="Times New Roman" w:hAnsi="Times New Roman" w:cs="Times New Roman"/>
                <w:color w:val="auto"/>
                <w:spacing w:val="-1"/>
                <w:sz w:val="21"/>
                <w:szCs w:val="21"/>
                <w:lang w:val="en-US" w:eastAsia="zh-CN"/>
              </w:rPr>
              <w:t>、</w:t>
            </w:r>
            <w:r>
              <w:rPr>
                <w:rFonts w:hint="default" w:ascii="Times New Roman" w:hAnsi="Times New Roman" w:eastAsia="宋体" w:cs="Times New Roman"/>
                <w:color w:val="auto"/>
                <w:spacing w:val="-1"/>
                <w:sz w:val="21"/>
                <w:szCs w:val="21"/>
                <w:lang w:eastAsia="zh-CN"/>
              </w:rPr>
              <w:t>运行期对水生生态的影响分析小结</w:t>
            </w:r>
          </w:p>
          <w:p>
            <w:pPr>
              <w:pStyle w:val="409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16" w:firstLineChars="200"/>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运营期通过水质净化、生境重构与功能强化，实现了水生生态系统的系统性修复。水生植被覆盖度提升、浮游生物群落稳定、底栖动物多样性增加、鱼类生境优化，共同推动区域水生生态系统服务功能持续提升，抵消了施工期的短期扰动，实现了</w:t>
            </w:r>
            <w:r>
              <w:rPr>
                <w:rFonts w:hint="eastAsia" w:ascii="Times New Roman" w:hAnsi="Times New Roman" w:cs="Times New Roman"/>
                <w:color w:val="auto"/>
                <w:spacing w:val="-1"/>
                <w:sz w:val="21"/>
                <w:szCs w:val="21"/>
                <w:lang w:eastAsia="zh-CN"/>
              </w:rPr>
              <w:t>“</w:t>
            </w:r>
            <w:r>
              <w:rPr>
                <w:rFonts w:hint="default" w:ascii="Times New Roman" w:hAnsi="Times New Roman" w:eastAsia="宋体" w:cs="Times New Roman"/>
                <w:color w:val="auto"/>
                <w:spacing w:val="-1"/>
                <w:sz w:val="21"/>
                <w:szCs w:val="21"/>
              </w:rPr>
              <w:t>生态修复</w:t>
            </w:r>
            <w:r>
              <w:rPr>
                <w:rFonts w:hint="eastAsia" w:ascii="Times New Roman" w:hAnsi="Times New Roman" w:cs="Times New Roman"/>
                <w:color w:val="auto"/>
                <w:spacing w:val="-1"/>
                <w:sz w:val="21"/>
                <w:szCs w:val="21"/>
                <w:lang w:eastAsia="zh-CN"/>
              </w:rPr>
              <w:t>”</w:t>
            </w:r>
            <w:r>
              <w:rPr>
                <w:rFonts w:hint="default" w:ascii="Times New Roman" w:hAnsi="Times New Roman" w:eastAsia="宋体" w:cs="Times New Roman"/>
                <w:color w:val="auto"/>
                <w:spacing w:val="-1"/>
                <w:sz w:val="21"/>
                <w:szCs w:val="21"/>
              </w:rPr>
              <w:t>的核心目标。</w:t>
            </w:r>
          </w:p>
          <w:p>
            <w:pPr>
              <w:pStyle w:val="409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16" w:firstLineChars="200"/>
              <w:textAlignment w:val="auto"/>
              <w:rPr>
                <w:rFonts w:hint="default" w:ascii="Times New Roman" w:hAnsi="Times New Roman" w:eastAsia="宋体" w:cs="Times New Roman"/>
                <w:color w:val="auto"/>
                <w:spacing w:val="-1"/>
                <w:sz w:val="21"/>
                <w:szCs w:val="21"/>
                <w:lang w:eastAsia="zh-CN"/>
              </w:rPr>
            </w:pPr>
            <w:r>
              <w:rPr>
                <w:rFonts w:hint="default" w:ascii="Times New Roman" w:hAnsi="Times New Roman" w:eastAsia="宋体" w:cs="Times New Roman"/>
                <w:color w:val="auto"/>
                <w:spacing w:val="-1"/>
                <w:sz w:val="21"/>
                <w:szCs w:val="21"/>
                <w:lang w:val="en-US" w:eastAsia="zh-CN"/>
              </w:rPr>
              <w:t>4</w:t>
            </w:r>
            <w:r>
              <w:rPr>
                <w:rFonts w:hint="eastAsia" w:ascii="Times New Roman" w:hAnsi="Times New Roman" w:cs="Times New Roman"/>
                <w:color w:val="auto"/>
                <w:spacing w:val="-1"/>
                <w:sz w:val="21"/>
                <w:szCs w:val="21"/>
                <w:lang w:val="en-US" w:eastAsia="zh-CN"/>
              </w:rPr>
              <w:t>、</w:t>
            </w:r>
            <w:r>
              <w:rPr>
                <w:rFonts w:hint="default" w:ascii="Times New Roman" w:hAnsi="Times New Roman" w:eastAsia="宋体" w:cs="Times New Roman"/>
                <w:color w:val="auto"/>
                <w:spacing w:val="-1"/>
                <w:sz w:val="21"/>
                <w:szCs w:val="21"/>
                <w:lang w:eastAsia="zh-CN"/>
              </w:rPr>
              <w:t>对水生生态的总体影响分析</w:t>
            </w:r>
          </w:p>
          <w:p>
            <w:pPr>
              <w:pStyle w:val="409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16" w:firstLineChars="200"/>
              <w:textAlignment w:val="auto"/>
              <w:rPr>
                <w:rFonts w:hint="default" w:ascii="Times New Roman" w:hAnsi="Times New Roman" w:eastAsia="宋体" w:cs="Times New Roman"/>
                <w:b/>
                <w:color w:val="auto"/>
                <w:spacing w:val="-1"/>
                <w:sz w:val="21"/>
                <w:szCs w:val="21"/>
                <w:lang w:eastAsia="zh-CN"/>
              </w:rPr>
            </w:pPr>
            <w:r>
              <w:rPr>
                <w:rFonts w:hint="default" w:ascii="Times New Roman" w:hAnsi="Times New Roman" w:eastAsia="宋体" w:cs="Times New Roman"/>
                <w:color w:val="auto"/>
                <w:spacing w:val="-1"/>
                <w:sz w:val="21"/>
                <w:szCs w:val="21"/>
              </w:rPr>
              <w:t>施工期影响以</w:t>
            </w:r>
            <w:r>
              <w:rPr>
                <w:rFonts w:hint="eastAsia" w:ascii="Times New Roman" w:hAnsi="Times New Roman" w:cs="Times New Roman"/>
                <w:color w:val="auto"/>
                <w:spacing w:val="-1"/>
                <w:sz w:val="21"/>
                <w:szCs w:val="21"/>
                <w:lang w:eastAsia="zh-CN"/>
              </w:rPr>
              <w:t>“</w:t>
            </w:r>
            <w:r>
              <w:rPr>
                <w:rFonts w:hint="default" w:ascii="Times New Roman" w:hAnsi="Times New Roman" w:eastAsia="宋体" w:cs="Times New Roman"/>
                <w:color w:val="auto"/>
                <w:spacing w:val="-1"/>
                <w:sz w:val="21"/>
                <w:szCs w:val="21"/>
              </w:rPr>
              <w:t>短期局部扰动</w:t>
            </w:r>
            <w:r>
              <w:rPr>
                <w:rFonts w:hint="eastAsia" w:ascii="Times New Roman" w:hAnsi="Times New Roman" w:cs="Times New Roman"/>
                <w:color w:val="auto"/>
                <w:spacing w:val="-1"/>
                <w:sz w:val="21"/>
                <w:szCs w:val="21"/>
                <w:lang w:eastAsia="zh-CN"/>
              </w:rPr>
              <w:t>”</w:t>
            </w:r>
            <w:r>
              <w:rPr>
                <w:rFonts w:hint="default" w:ascii="Times New Roman" w:hAnsi="Times New Roman" w:eastAsia="宋体" w:cs="Times New Roman"/>
                <w:color w:val="auto"/>
                <w:spacing w:val="-1"/>
                <w:sz w:val="21"/>
                <w:szCs w:val="21"/>
              </w:rPr>
              <w:t>为主，通过科学管控可有效缓解，无不可逆破坏；运营期通过污染拦截、生境修复、植被重建，实现水生生态系统的全面提升，与项目核心定位一致，整体呈正面影响。</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二、运营期大气环境影响分析</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本项目以水源地保护与规范化建设为主，运行期本身不排放大气污染物，</w:t>
            </w:r>
            <w:r>
              <w:rPr>
                <w:rFonts w:hint="default" w:ascii="Times New Roman" w:hAnsi="Times New Roman" w:eastAsia="宋体" w:cs="Times New Roman"/>
                <w:color w:val="auto"/>
                <w:sz w:val="21"/>
                <w:szCs w:val="21"/>
                <w:lang w:val="en-US" w:eastAsia="zh-CN"/>
              </w:rPr>
              <w:t>但项目人工湿地和管道等需要定时进行清淤，会产生清淤恶臭</w:t>
            </w:r>
            <w:r>
              <w:rPr>
                <w:rFonts w:hint="default" w:ascii="Times New Roman" w:hAnsi="Times New Roman" w:eastAsia="宋体" w:cs="Times New Roman"/>
                <w:color w:val="auto"/>
                <w:sz w:val="21"/>
                <w:szCs w:val="21"/>
              </w:rPr>
              <w:t>。</w:t>
            </w:r>
          </w:p>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清淤作业为周期性开展，清淤物以泥沙、水生植物残体及少量微生物代谢物为主。恶臭源于清淤搅动过程中厌氧环境被打破，释放出氨、硫化氢等污染物。单次清淤作业周期短，无防护措施下恶臭影响局限于清淤点周边20</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rPr>
              <w:t>30m，夏季高温会小幅扩大影响范围，</w:t>
            </w:r>
            <w:r>
              <w:rPr>
                <w:rFonts w:hint="default" w:ascii="Times New Roman" w:hAnsi="Times New Roman" w:eastAsia="宋体" w:cs="Times New Roman"/>
                <w:color w:val="auto"/>
                <w:sz w:val="21"/>
                <w:szCs w:val="21"/>
                <w:lang w:val="en-US" w:eastAsia="zh-CN"/>
              </w:rPr>
              <w:t>但</w:t>
            </w:r>
            <w:r>
              <w:rPr>
                <w:rFonts w:hint="default" w:ascii="Times New Roman" w:hAnsi="Times New Roman" w:eastAsia="宋体" w:cs="Times New Roman"/>
                <w:color w:val="auto"/>
                <w:sz w:val="21"/>
                <w:szCs w:val="21"/>
              </w:rPr>
              <w:t>对周边敏感目标无明显干扰。</w:t>
            </w:r>
          </w:p>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作业时采用移动式围挡+生物除臭喷淋，避开午休、夜间等敏感时段；淤泥采用密闭车转运，临时堆场铺设防渗膜并覆膜覆盖，24小时内完成处置；定期对设施投加微生物菌剂，减少有机质厌氧积累，从源头降低恶臭产生量。</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综上所述，</w:t>
            </w:r>
            <w:r>
              <w:rPr>
                <w:rFonts w:hint="default" w:ascii="Times New Roman" w:hAnsi="Times New Roman" w:eastAsia="宋体" w:cs="Times New Roman"/>
                <w:color w:val="auto"/>
                <w:sz w:val="21"/>
                <w:szCs w:val="21"/>
              </w:rPr>
              <w:t>运营期清淤恶臭为低强度、小范围影响，落实上述措施后，污染物浓度满足《恶臭污染物排放标准》（GB14554-93）二级标准，对周边环境无显著不良影响。</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三、运营期地表水环境影响分析</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植被管养护期需进行灌溉，植被位于本项目人工湿地汇水范围内，故灌溉退水纳入本项目汇水面源。本项目人工湿地系统建设削减了沟渠进入海马箐水库的污染物，净化和提高了海马箐水库的水质，项目对水文情势不会产生影响。本项目建成后，将削减污染负荷，大大减少了原本入河的污染物</w:t>
            </w:r>
            <w:r>
              <w:rPr>
                <w:rFonts w:hint="eastAsia" w:cs="Times New Roman"/>
                <w:color w:val="auto"/>
                <w:sz w:val="21"/>
                <w:szCs w:val="21"/>
                <w:lang w:val="en-US" w:eastAsia="zh-CN"/>
              </w:rPr>
              <w:t>的数</w:t>
            </w:r>
            <w:r>
              <w:rPr>
                <w:rFonts w:hint="default" w:ascii="Times New Roman" w:hAnsi="Times New Roman" w:eastAsia="宋体" w:cs="Times New Roman"/>
                <w:color w:val="auto"/>
                <w:sz w:val="21"/>
                <w:szCs w:val="21"/>
                <w:lang w:val="en-US" w:eastAsia="zh-CN"/>
              </w:rPr>
              <w:t>量。</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综上，项目对地表水环境影响较小。因此，评价认为本项目建设地表水环境影响可接受。</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四、运营期噪声影响分析</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项目不设置机械设备，运营期无噪声产生和排放。</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五、运营期固废影响分析</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一</w:t>
            </w:r>
            <w:r>
              <w:rPr>
                <w:rFonts w:hint="default" w:ascii="Times New Roman" w:hAnsi="Times New Roman" w:eastAsia="宋体" w:cs="Times New Roman"/>
                <w:b w:val="0"/>
                <w:bCs w:val="0"/>
                <w:color w:val="auto"/>
                <w:sz w:val="21"/>
                <w:szCs w:val="21"/>
                <w:lang w:eastAsia="zh-CN"/>
              </w:rPr>
              <w:t>）生活污水治理工程</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项目</w:t>
            </w:r>
            <w:r>
              <w:rPr>
                <w:rFonts w:hint="default" w:ascii="Times New Roman" w:hAnsi="Times New Roman" w:eastAsia="宋体" w:cs="Times New Roman"/>
                <w:b w:val="0"/>
                <w:bCs w:val="0"/>
                <w:color w:val="auto"/>
                <w:sz w:val="21"/>
                <w:szCs w:val="21"/>
                <w:lang w:eastAsia="zh-CN"/>
              </w:rPr>
              <w:t>化粪池</w:t>
            </w:r>
            <w:r>
              <w:rPr>
                <w:rFonts w:hint="default" w:ascii="Times New Roman" w:hAnsi="Times New Roman" w:eastAsia="宋体" w:cs="Times New Roman"/>
                <w:b w:val="0"/>
                <w:bCs w:val="0"/>
                <w:color w:val="auto"/>
                <w:sz w:val="21"/>
                <w:szCs w:val="21"/>
              </w:rPr>
              <w:t>、</w:t>
            </w:r>
            <w:r>
              <w:rPr>
                <w:rFonts w:hint="default" w:ascii="Times New Roman" w:hAnsi="Times New Roman" w:eastAsia="宋体" w:cs="Times New Roman"/>
                <w:b w:val="0"/>
                <w:bCs w:val="0"/>
                <w:color w:val="auto"/>
                <w:sz w:val="21"/>
                <w:szCs w:val="21"/>
                <w:lang w:eastAsia="zh-CN"/>
              </w:rPr>
              <w:t>氧化塘、土壤渗滤池等</w:t>
            </w:r>
            <w:r>
              <w:rPr>
                <w:rFonts w:hint="default" w:ascii="Times New Roman" w:hAnsi="Times New Roman" w:eastAsia="宋体" w:cs="Times New Roman"/>
                <w:b w:val="0"/>
                <w:bCs w:val="0"/>
                <w:color w:val="auto"/>
                <w:sz w:val="21"/>
                <w:szCs w:val="21"/>
              </w:rPr>
              <w:t>运行过程中会产生一定量污泥。此外，氧化塘、</w:t>
            </w:r>
            <w:r>
              <w:rPr>
                <w:rFonts w:hint="default" w:ascii="Times New Roman" w:hAnsi="Times New Roman" w:eastAsia="宋体" w:cs="Times New Roman"/>
                <w:b w:val="0"/>
                <w:bCs w:val="0"/>
                <w:color w:val="auto"/>
                <w:sz w:val="21"/>
                <w:szCs w:val="21"/>
                <w:lang w:eastAsia="zh-CN"/>
              </w:rPr>
              <w:t>土壤渗滤池</w:t>
            </w:r>
            <w:r>
              <w:rPr>
                <w:rFonts w:hint="default" w:ascii="Times New Roman" w:hAnsi="Times New Roman" w:eastAsia="宋体" w:cs="Times New Roman"/>
                <w:b w:val="0"/>
                <w:bCs w:val="0"/>
                <w:color w:val="auto"/>
                <w:sz w:val="21"/>
                <w:szCs w:val="21"/>
              </w:rPr>
              <w:t>植物收割时会产生</w:t>
            </w:r>
            <w:r>
              <w:rPr>
                <w:rFonts w:hint="eastAsia" w:cs="Times New Roman"/>
                <w:b w:val="0"/>
                <w:bCs w:val="0"/>
                <w:color w:val="auto"/>
                <w:sz w:val="21"/>
                <w:szCs w:val="21"/>
                <w:lang w:eastAsia="zh-CN"/>
              </w:rPr>
              <w:t>一定量</w:t>
            </w:r>
            <w:r>
              <w:rPr>
                <w:rFonts w:hint="default" w:ascii="Times New Roman" w:hAnsi="Times New Roman" w:eastAsia="宋体" w:cs="Times New Roman"/>
                <w:b w:val="0"/>
                <w:bCs w:val="0"/>
                <w:color w:val="auto"/>
                <w:sz w:val="21"/>
                <w:szCs w:val="21"/>
              </w:rPr>
              <w:t>植物体。污泥和植物委托环卫部门处置。</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由于项目单个处理设施规模较小，污泥产生量不大，且处理的均为村庄污水，无重金属等有毒害污染物。污泥交由环卫部门处置。这样，项目污泥不会对周边环境</w:t>
            </w:r>
            <w:r>
              <w:rPr>
                <w:rFonts w:hint="eastAsia" w:cs="Times New Roman"/>
                <w:b w:val="0"/>
                <w:bCs w:val="0"/>
                <w:color w:val="auto"/>
                <w:sz w:val="21"/>
                <w:szCs w:val="21"/>
                <w:lang w:eastAsia="zh-CN"/>
              </w:rPr>
              <w:t>造成</w:t>
            </w:r>
            <w:r>
              <w:rPr>
                <w:rFonts w:hint="default" w:ascii="Times New Roman" w:hAnsi="Times New Roman" w:eastAsia="宋体" w:cs="Times New Roman"/>
                <w:b w:val="0"/>
                <w:bCs w:val="0"/>
                <w:color w:val="auto"/>
                <w:sz w:val="21"/>
                <w:szCs w:val="21"/>
              </w:rPr>
              <w:t>影响。</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此外，</w:t>
            </w:r>
            <w:r>
              <w:rPr>
                <w:rFonts w:hint="default" w:ascii="Times New Roman" w:hAnsi="Times New Roman" w:eastAsia="宋体" w:cs="Times New Roman"/>
                <w:b w:val="0"/>
                <w:bCs w:val="0"/>
                <w:color w:val="auto"/>
                <w:sz w:val="21"/>
                <w:szCs w:val="21"/>
                <w:lang w:eastAsia="zh-CN"/>
              </w:rPr>
              <w:t>污水处理</w:t>
            </w:r>
            <w:r>
              <w:rPr>
                <w:rFonts w:hint="default" w:ascii="Times New Roman" w:hAnsi="Times New Roman" w:eastAsia="宋体" w:cs="Times New Roman"/>
                <w:b w:val="0"/>
                <w:bCs w:val="0"/>
                <w:color w:val="auto"/>
                <w:sz w:val="21"/>
                <w:szCs w:val="21"/>
              </w:rPr>
              <w:t>系统运转过</w:t>
            </w:r>
            <w:r>
              <w:rPr>
                <w:rFonts w:hint="eastAsia" w:cs="Times New Roman"/>
                <w:b w:val="0"/>
                <w:bCs w:val="0"/>
                <w:color w:val="auto"/>
                <w:sz w:val="21"/>
                <w:szCs w:val="21"/>
                <w:lang w:eastAsia="zh-CN"/>
              </w:rPr>
              <w:t>程中</w:t>
            </w:r>
            <w:r>
              <w:rPr>
                <w:rFonts w:hint="default" w:ascii="Times New Roman" w:hAnsi="Times New Roman" w:eastAsia="宋体" w:cs="Times New Roman"/>
                <w:b w:val="0"/>
                <w:bCs w:val="0"/>
                <w:color w:val="auto"/>
                <w:sz w:val="21"/>
                <w:szCs w:val="21"/>
              </w:rPr>
              <w:t>还会产生植物收割物。为保障</w:t>
            </w:r>
            <w:r>
              <w:rPr>
                <w:rFonts w:hint="default" w:ascii="Times New Roman" w:hAnsi="Times New Roman" w:eastAsia="宋体" w:cs="Times New Roman"/>
                <w:b w:val="0"/>
                <w:bCs w:val="0"/>
                <w:color w:val="auto"/>
                <w:sz w:val="21"/>
                <w:szCs w:val="21"/>
                <w:lang w:eastAsia="zh-CN"/>
              </w:rPr>
              <w:t>污水处理</w:t>
            </w:r>
            <w:r>
              <w:rPr>
                <w:rFonts w:hint="default" w:ascii="Times New Roman" w:hAnsi="Times New Roman" w:eastAsia="宋体" w:cs="Times New Roman"/>
                <w:b w:val="0"/>
                <w:bCs w:val="0"/>
                <w:color w:val="auto"/>
                <w:sz w:val="21"/>
                <w:szCs w:val="21"/>
              </w:rPr>
              <w:t>系统最大环境效益，项目应加强管理，及时收割，确保</w:t>
            </w:r>
            <w:r>
              <w:rPr>
                <w:rFonts w:hint="default" w:ascii="Times New Roman" w:hAnsi="Times New Roman" w:eastAsia="宋体" w:cs="Times New Roman"/>
                <w:b w:val="0"/>
                <w:bCs w:val="0"/>
                <w:color w:val="auto"/>
                <w:sz w:val="21"/>
                <w:szCs w:val="21"/>
                <w:lang w:eastAsia="zh-CN"/>
              </w:rPr>
              <w:t>系统</w:t>
            </w:r>
            <w:r>
              <w:rPr>
                <w:rFonts w:hint="default" w:ascii="Times New Roman" w:hAnsi="Times New Roman" w:eastAsia="宋体" w:cs="Times New Roman"/>
                <w:b w:val="0"/>
                <w:bCs w:val="0"/>
                <w:color w:val="auto"/>
                <w:sz w:val="21"/>
                <w:szCs w:val="21"/>
              </w:rPr>
              <w:t>内水生生态环境正常运行，并减轻由于收割不当或未及时进行收割造成的水体污染和生态破坏。植物收割物由环卫部门定期清运，禁止乱堆乱倒形成二次污染。</w:t>
            </w:r>
          </w:p>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kern w:val="2"/>
                <w:sz w:val="21"/>
                <w:szCs w:val="21"/>
                <w:lang w:val="en-US" w:eastAsia="zh-CN" w:bidi="ar-SA"/>
              </w:rPr>
              <w:t>（二）</w:t>
            </w:r>
            <w:r>
              <w:rPr>
                <w:rFonts w:hint="default" w:ascii="Times New Roman" w:hAnsi="Times New Roman" w:eastAsia="宋体" w:cs="Times New Roman"/>
                <w:b w:val="0"/>
                <w:bCs w:val="0"/>
                <w:color w:val="auto"/>
                <w:sz w:val="21"/>
                <w:szCs w:val="21"/>
                <w:lang w:eastAsia="zh-CN"/>
              </w:rPr>
              <w:t>生活垃圾收集工程</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项目生活垃圾收集过程主要为生活垃圾，为一般固废，通过环卫部门定期清运处置，禁止乱堆乱</w:t>
            </w:r>
            <w:r>
              <w:rPr>
                <w:rFonts w:hint="eastAsia" w:cs="Times New Roman"/>
                <w:b w:val="0"/>
                <w:bCs w:val="0"/>
                <w:color w:val="auto"/>
                <w:sz w:val="21"/>
                <w:szCs w:val="21"/>
                <w:lang w:eastAsia="zh-CN"/>
              </w:rPr>
              <w:t>倒</w:t>
            </w:r>
            <w:r>
              <w:rPr>
                <w:rFonts w:hint="default" w:ascii="Times New Roman" w:hAnsi="Times New Roman" w:eastAsia="宋体" w:cs="Times New Roman"/>
                <w:b w:val="0"/>
                <w:bCs w:val="0"/>
                <w:color w:val="auto"/>
                <w:sz w:val="21"/>
                <w:szCs w:val="21"/>
                <w:lang w:eastAsia="zh-CN"/>
              </w:rPr>
              <w:t>造成二次污染。</w:t>
            </w:r>
          </w:p>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kern w:val="2"/>
                <w:sz w:val="21"/>
                <w:szCs w:val="21"/>
                <w:lang w:val="en-US" w:eastAsia="zh-CN" w:bidi="ar-SA"/>
              </w:rPr>
              <w:t>（三）</w:t>
            </w:r>
            <w:r>
              <w:rPr>
                <w:rFonts w:hint="default" w:ascii="Times New Roman" w:hAnsi="Times New Roman" w:eastAsia="宋体" w:cs="Times New Roman"/>
                <w:b w:val="0"/>
                <w:bCs w:val="0"/>
                <w:color w:val="auto"/>
                <w:sz w:val="21"/>
                <w:szCs w:val="21"/>
                <w:lang w:eastAsia="zh-CN"/>
              </w:rPr>
              <w:t>河口湿地建设工程</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eastAsia="zh-CN"/>
              </w:rPr>
              <w:t>河口</w:t>
            </w:r>
            <w:r>
              <w:rPr>
                <w:rFonts w:hint="eastAsia" w:cs="Times New Roman"/>
                <w:b w:val="0"/>
                <w:bCs w:val="0"/>
                <w:color w:val="auto"/>
                <w:sz w:val="21"/>
                <w:szCs w:val="21"/>
                <w:lang w:eastAsia="zh-CN"/>
              </w:rPr>
              <w:t>湿地</w:t>
            </w:r>
            <w:r>
              <w:rPr>
                <w:rFonts w:hint="default" w:ascii="Times New Roman" w:hAnsi="Times New Roman" w:eastAsia="宋体" w:cs="Times New Roman"/>
                <w:b w:val="0"/>
                <w:bCs w:val="0"/>
                <w:color w:val="auto"/>
                <w:sz w:val="21"/>
                <w:szCs w:val="21"/>
              </w:rPr>
              <w:t>系统植物收割时会产生</w:t>
            </w:r>
            <w:r>
              <w:rPr>
                <w:rFonts w:hint="eastAsia" w:cs="Times New Roman"/>
                <w:b w:val="0"/>
                <w:bCs w:val="0"/>
                <w:color w:val="auto"/>
                <w:sz w:val="21"/>
                <w:szCs w:val="21"/>
                <w:lang w:eastAsia="zh-CN"/>
              </w:rPr>
              <w:t>一定量</w:t>
            </w:r>
            <w:r>
              <w:rPr>
                <w:rFonts w:hint="default" w:ascii="Times New Roman" w:hAnsi="Times New Roman" w:eastAsia="宋体" w:cs="Times New Roman"/>
                <w:b w:val="0"/>
                <w:bCs w:val="0"/>
                <w:color w:val="auto"/>
                <w:sz w:val="21"/>
                <w:szCs w:val="21"/>
              </w:rPr>
              <w:t>植物体</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植物委托环卫部门处置。</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rPr>
              <w:t>为保障人工湿地生态系统最大环境效益，项目应加强管理，及时收割，确保湿地内水生生态环境正常运行，并减轻由于收割不当</w:t>
            </w:r>
            <w:r>
              <w:rPr>
                <w:rFonts w:hint="default" w:ascii="Times New Roman" w:hAnsi="Times New Roman" w:eastAsia="宋体" w:cs="Times New Roman"/>
                <w:color w:val="auto"/>
                <w:sz w:val="21"/>
                <w:szCs w:val="21"/>
              </w:rPr>
              <w:t>或未及时进行收割造成的水体污染和生态破坏。植物收割物由环卫部门定期清运，禁止乱堆乱倒形成二次污染。</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b w:val="0"/>
                <w:bCs w:val="0"/>
                <w:color w:val="auto"/>
                <w:sz w:val="21"/>
                <w:szCs w:val="21"/>
                <w:lang w:eastAsia="zh-CN"/>
              </w:rPr>
            </w:pPr>
            <w:r>
              <w:rPr>
                <w:rFonts w:hint="default" w:ascii="Times New Roman" w:hAnsi="Times New Roman" w:eastAsia="宋体" w:cs="Times New Roman"/>
                <w:color w:val="auto"/>
                <w:sz w:val="21"/>
                <w:szCs w:val="21"/>
              </w:rPr>
              <w:t>综上，项目运行期间固体废弃物均可得到妥善处置，不会对区域环境造成不利影响。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53" w:type="dxa"/>
            <w:noWrap w:val="0"/>
            <w:tcMar>
              <w:left w:w="28" w:type="dxa"/>
              <w:right w:w="28" w:type="dxa"/>
            </w:tcMar>
            <w:vAlign w:val="center"/>
          </w:tcPr>
          <w:p>
            <w:pPr>
              <w:pStyle w:val="83"/>
              <w:keepNext w:val="0"/>
              <w:keepLines w:val="0"/>
              <w:pageBreakBefore w:val="0"/>
              <w:suppressLineNumbers w:val="0"/>
              <w:kinsoku/>
              <w:topLinePunct w:val="0"/>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pacing w:val="10"/>
                <w:kern w:val="2"/>
                <w:sz w:val="21"/>
                <w:szCs w:val="21"/>
              </w:rPr>
            </w:pPr>
            <w:r>
              <w:rPr>
                <w:rFonts w:hint="default" w:ascii="Times New Roman" w:hAnsi="Times New Roman" w:eastAsia="宋体" w:cs="Times New Roman"/>
                <w:bCs/>
                <w:color w:val="auto"/>
                <w:kern w:val="2"/>
                <w:sz w:val="21"/>
                <w:szCs w:val="21"/>
              </w:rPr>
              <w:t>选址选线环境合理性分析</w:t>
            </w:r>
          </w:p>
        </w:tc>
        <w:tc>
          <w:tcPr>
            <w:tcW w:w="8189" w:type="dxa"/>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一、项目选址合规性基础</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项目选址未涉及国家公园、自然保护区、森林公园、风景名胜区、草原公园等各类自然保护地及世界自然遗产地，也不涉及公益林，从源头上规避了对高生态价值区域的扰动。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项目选址严格遵循“不占基本农田、不占生态红线”的核心原则，所有建设用地均通过宜良县国土三调数据及现场核实确认</w:t>
            </w:r>
            <w:r>
              <w:rPr>
                <w:rFonts w:hint="eastAsia" w:cs="Times New Roman"/>
                <w:color w:val="auto"/>
                <w:sz w:val="21"/>
                <w:szCs w:val="21"/>
                <w:lang w:eastAsia="zh-CN"/>
              </w:rPr>
              <w:t>。根据附件9和附件10项目选址意见，项目选址范围标识标识牌、围网、配套管网，生活污水处理设施、检查井涉及使用林地；项目选址范围生活污水处理设施涉及使用郁闭度超过0.5的天然乔木林林地。项目正在同步办理天然乔木林林地不可避让论证及林地审核审批手续；</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河口湿地建设用地控制在水库已征地范围内，无新增征地；</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水塘子村污水处理设施用地为坑塘水面，洗洋塘村、大河村污水处理设施用地为一般耕地旱地，新安村污水处理设施用地为林地，均未触碰基本农田与生态保护红线管控要求。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二、选址方案的合理性细节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建设用地优先利用荒地、劣地：优先选用水库已征土地避免新增征地成本，村庄污水处理设施分别选用村庄下游坑塘、旱地、林地等闲置或低价值用地，最大化提高土地利用率，符合“不占良田、节约耕地”的用地政策。</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三、环境与效益综合合理性</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项目施工期环境影响可通过针对性措施有效控制，能将影响降至环境可接受的最低程度，不会对周边生态、水环境造成长期或不可逆破坏。</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营运期间可实现水源地保护规范化、农村生活污水治理、河口湿地水质净化等核心功能，既能保障饮用水源安全，又能发挥生态效益、社会效益，同时符合国家及地方产业政策、法律条例要求，无明显环境制约因素。</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综上，项目选址在生态避让、土地利用、环境影响控制等多维度均具备合理性，符合项目建设及生态保护的双重需求，项目选址可行。</w:t>
            </w:r>
          </w:p>
          <w:p>
            <w:pPr>
              <w:keepNext w:val="0"/>
              <w:keepLines w:val="0"/>
              <w:pageBreakBefore w:val="0"/>
              <w:suppressLineNumbers w:val="0"/>
              <w:kinsoku/>
              <w:topLinePunct w:val="0"/>
              <w:autoSpaceDE w:val="0"/>
              <w:autoSpaceDN w:val="0"/>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color w:val="auto"/>
                <w:sz w:val="21"/>
                <w:szCs w:val="21"/>
              </w:rPr>
            </w:pPr>
          </w:p>
        </w:tc>
      </w:tr>
    </w:tbl>
    <w:p>
      <w:pPr>
        <w:pStyle w:val="83"/>
        <w:jc w:val="center"/>
        <w:outlineLvl w:val="0"/>
        <w:rPr>
          <w:rFonts w:hint="eastAsia" w:ascii="Times New Roman" w:hAnsi="Times New Roman" w:eastAsia="宋体" w:cs="Times New Roman"/>
          <w:b/>
          <w:bCs/>
          <w:snapToGrid w:val="0"/>
          <w:color w:val="auto"/>
          <w:sz w:val="30"/>
          <w:szCs w:val="30"/>
        </w:rPr>
        <w:sectPr>
          <w:pgSz w:w="11905" w:h="16838"/>
          <w:pgMar w:top="1247" w:right="1247" w:bottom="1247" w:left="1247" w:header="851" w:footer="1077" w:gutter="0"/>
          <w:pgBorders>
            <w:top w:val="none" w:sz="0" w:space="0"/>
            <w:left w:val="none" w:sz="0" w:space="0"/>
            <w:bottom w:val="none" w:sz="0" w:space="0"/>
            <w:right w:val="none" w:sz="0" w:space="0"/>
          </w:pgBorders>
          <w:pgNumType w:fmt="decimal"/>
          <w:cols w:space="0" w:num="1"/>
          <w:rtlGutter w:val="0"/>
          <w:docGrid w:linePitch="312" w:charSpace="0"/>
        </w:sectPr>
      </w:pPr>
      <w:bookmarkStart w:id="42" w:name="_Toc6708"/>
    </w:p>
    <w:p>
      <w:pPr>
        <w:pStyle w:val="83"/>
        <w:jc w:val="center"/>
        <w:outlineLvl w:val="0"/>
        <w:rPr>
          <w:rFonts w:hint="default" w:ascii="Times New Roman" w:hAnsi="Times New Roman" w:eastAsia="宋体" w:cs="Times New Roman"/>
          <w:b/>
          <w:bCs/>
          <w:snapToGrid w:val="0"/>
          <w:color w:val="auto"/>
          <w:sz w:val="30"/>
          <w:szCs w:val="30"/>
        </w:rPr>
      </w:pPr>
      <w:r>
        <w:rPr>
          <w:rFonts w:hint="eastAsia" w:ascii="Times New Roman" w:hAnsi="Times New Roman" w:eastAsia="宋体" w:cs="Times New Roman"/>
          <w:b/>
          <w:bCs/>
          <w:snapToGrid w:val="0"/>
          <w:color w:val="auto"/>
          <w:sz w:val="30"/>
          <w:szCs w:val="30"/>
        </w:rPr>
        <w:t>五、主要生态环境保护措施</w:t>
      </w:r>
      <w:bookmarkEnd w:id="42"/>
    </w:p>
    <w:tbl>
      <w:tblPr>
        <w:tblStyle w:val="9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814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7" w:type="dxa"/>
            <w:tcMar>
              <w:left w:w="28" w:type="dxa"/>
              <w:right w:w="28" w:type="dxa"/>
            </w:tcMar>
            <w:vAlign w:val="center"/>
          </w:tcPr>
          <w:p>
            <w:pPr>
              <w:keepNext w:val="0"/>
              <w:keepLines w:val="0"/>
              <w:pageBreakBefore w:val="0"/>
              <w:suppressLineNumbers w:val="0"/>
              <w:topLinePunct w:val="0"/>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pacing w:val="10"/>
                <w:szCs w:val="21"/>
              </w:rPr>
              <w:t>施工期生态环境保护措施</w:t>
            </w:r>
          </w:p>
        </w:tc>
        <w:tc>
          <w:tcPr>
            <w:tcW w:w="8143" w:type="dxa"/>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施工期主要是对用地范围内和临时占地范围内的生态产生水土流失、破坏植被、破坏原有生态系统的影响。另外施工期工程的建设会产生废气、噪声、废水和固体废物污染，产生的废气主要为施工现场开挖产生的扬尘、施工机械及运输车辆排放的尾气等；废水主要包括施工废水、雨天地表径流、基坑废水、施工人员</w:t>
            </w:r>
            <w:r>
              <w:rPr>
                <w:rFonts w:hint="eastAsia" w:cs="Times New Roman"/>
                <w:color w:val="auto"/>
                <w:kern w:val="0"/>
                <w:sz w:val="21"/>
                <w:szCs w:val="21"/>
                <w:lang w:val="en-US" w:eastAsia="zh-CN"/>
              </w:rPr>
              <w:t>洗手废水</w:t>
            </w:r>
            <w:r>
              <w:rPr>
                <w:rFonts w:hint="default" w:ascii="Times New Roman" w:hAnsi="Times New Roman" w:eastAsia="宋体" w:cs="Times New Roman"/>
                <w:color w:val="auto"/>
                <w:kern w:val="0"/>
                <w:sz w:val="21"/>
                <w:szCs w:val="21"/>
              </w:rPr>
              <w:t>；施工机械设备噪声；固体废弃物主要为建筑垃圾、淤泥、废弃土石方</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val="en-US" w:eastAsia="zh-CN"/>
              </w:rPr>
              <w:t>植物残渣</w:t>
            </w:r>
            <w:r>
              <w:rPr>
                <w:rFonts w:hint="default" w:ascii="Times New Roman" w:hAnsi="Times New Roman" w:eastAsia="宋体" w:cs="Times New Roman"/>
                <w:color w:val="auto"/>
                <w:kern w:val="0"/>
                <w:sz w:val="21"/>
                <w:szCs w:val="21"/>
              </w:rPr>
              <w:t>和生活垃圾。施工期对占地范围内水土流失、植被的破坏、原有生态系统的破坏将随着施工的结束而停止，随着后期占地范围内生态的恢复而逐渐恢复；施工期产生的污染物将随着施工的结束而消失。</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1" w:firstLineChars="200"/>
              <w:jc w:val="both"/>
              <w:textAlignment w:val="auto"/>
              <w:rPr>
                <w:rFonts w:hint="default" w:ascii="Times New Roman" w:hAnsi="Times New Roman" w:eastAsia="宋体" w:cs="Times New Roman"/>
                <w:b/>
                <w:bCs/>
                <w:color w:val="auto"/>
                <w:kern w:val="0"/>
                <w:sz w:val="21"/>
                <w:szCs w:val="21"/>
              </w:rPr>
            </w:pPr>
            <w:r>
              <w:rPr>
                <w:rFonts w:hint="eastAsia" w:cs="Times New Roman"/>
                <w:b/>
                <w:bCs/>
                <w:color w:val="auto"/>
                <w:kern w:val="0"/>
                <w:sz w:val="21"/>
                <w:szCs w:val="21"/>
                <w:lang w:val="en-US" w:eastAsia="zh-CN"/>
              </w:rPr>
              <w:t>一、</w:t>
            </w:r>
            <w:r>
              <w:rPr>
                <w:rFonts w:hint="default" w:ascii="Times New Roman" w:hAnsi="Times New Roman" w:eastAsia="宋体" w:cs="Times New Roman"/>
                <w:b/>
                <w:bCs/>
                <w:color w:val="auto"/>
                <w:kern w:val="0"/>
                <w:sz w:val="21"/>
                <w:szCs w:val="21"/>
              </w:rPr>
              <w:t>生态环境</w:t>
            </w:r>
            <w:r>
              <w:rPr>
                <w:rFonts w:hint="eastAsia" w:cs="Times New Roman"/>
                <w:b/>
                <w:bCs/>
                <w:color w:val="auto"/>
                <w:kern w:val="0"/>
                <w:sz w:val="21"/>
                <w:szCs w:val="21"/>
                <w:lang w:val="en-US" w:eastAsia="zh-CN"/>
              </w:rPr>
              <w:t>针对性</w:t>
            </w:r>
            <w:r>
              <w:rPr>
                <w:rFonts w:hint="default" w:ascii="Times New Roman" w:hAnsi="Times New Roman" w:eastAsia="宋体" w:cs="Times New Roman"/>
                <w:b/>
                <w:bCs/>
                <w:color w:val="auto"/>
                <w:kern w:val="0"/>
                <w:sz w:val="21"/>
                <w:szCs w:val="21"/>
              </w:rPr>
              <w:t>保护措施</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Lines="0" w:beforeAutospacing="0" w:after="0" w:afterAutospacing="0" w:line="360" w:lineRule="auto"/>
              <w:ind w:left="0" w:right="0" w:firstLine="421" w:firstLineChars="200"/>
              <w:jc w:val="left"/>
              <w:textAlignment w:val="auto"/>
              <w:rPr>
                <w:rFonts w:hint="default" w:ascii="Times New Roman" w:hAnsi="Times New Roman" w:eastAsia="宋体" w:cs="Times New Roman"/>
                <w:b/>
                <w:bCs/>
                <w:i w:val="0"/>
                <w:iCs w:val="0"/>
                <w:caps w:val="0"/>
                <w:color w:val="auto"/>
                <w:spacing w:val="0"/>
                <w:sz w:val="21"/>
                <w:szCs w:val="21"/>
                <w:shd w:val="clear" w:fill="FFFFFF"/>
              </w:rPr>
            </w:pPr>
            <w:r>
              <w:rPr>
                <w:rFonts w:hint="default" w:ascii="Times New Roman" w:hAnsi="Times New Roman" w:eastAsia="宋体" w:cs="Times New Roman"/>
                <w:b/>
                <w:bCs/>
                <w:i w:val="0"/>
                <w:iCs w:val="0"/>
                <w:caps w:val="0"/>
                <w:color w:val="auto"/>
                <w:spacing w:val="0"/>
                <w:sz w:val="21"/>
                <w:szCs w:val="21"/>
                <w:shd w:val="clear" w:fill="FFFFFF"/>
              </w:rPr>
              <w:t>（一）占地类型精准保护措施</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eastAsia="宋体"/>
                <w:color w:val="auto"/>
                <w:lang w:val="en-US" w:eastAsia="zh-CN"/>
              </w:rPr>
            </w:pPr>
            <w:r>
              <w:rPr>
                <w:rFonts w:hint="eastAsia" w:cs="Times New Roman"/>
                <w:b/>
                <w:bCs/>
                <w:i w:val="0"/>
                <w:iCs w:val="0"/>
                <w:caps w:val="0"/>
                <w:color w:val="auto"/>
                <w:spacing w:val="0"/>
                <w:sz w:val="21"/>
                <w:szCs w:val="21"/>
                <w:shd w:val="clear" w:fill="FFFFFF"/>
                <w:lang w:val="en-US" w:eastAsia="zh-CN"/>
              </w:rPr>
              <w:t xml:space="preserve">表5-1 </w:t>
            </w:r>
            <w:r>
              <w:rPr>
                <w:rFonts w:hint="default" w:ascii="Times New Roman" w:hAnsi="Times New Roman" w:eastAsia="宋体" w:cs="Times New Roman"/>
                <w:b/>
                <w:bCs/>
                <w:i w:val="0"/>
                <w:iCs w:val="0"/>
                <w:caps w:val="0"/>
                <w:color w:val="auto"/>
                <w:spacing w:val="0"/>
                <w:sz w:val="21"/>
                <w:szCs w:val="21"/>
                <w:shd w:val="clear" w:fill="FFFFFF"/>
              </w:rPr>
              <w:t>占地类型精准保护措施</w:t>
            </w:r>
            <w:r>
              <w:rPr>
                <w:rFonts w:hint="eastAsia" w:cs="Times New Roman"/>
                <w:b/>
                <w:bCs/>
                <w:i w:val="0"/>
                <w:iCs w:val="0"/>
                <w:caps w:val="0"/>
                <w:color w:val="auto"/>
                <w:spacing w:val="0"/>
                <w:sz w:val="21"/>
                <w:szCs w:val="21"/>
                <w:shd w:val="clear" w:fill="FFFFFF"/>
                <w:lang w:val="en-US" w:eastAsia="zh-CN"/>
              </w:rPr>
              <w:t>表</w:t>
            </w:r>
          </w:p>
          <w:tbl>
            <w:tblPr>
              <w:tblStyle w:val="90"/>
              <w:tblW w:w="783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8" w:type="dxa"/>
                <w:bottom w:w="0" w:type="dxa"/>
                <w:right w:w="108" w:type="dxa"/>
              </w:tblCellMar>
            </w:tblPr>
            <w:tblGrid>
              <w:gridCol w:w="949"/>
              <w:gridCol w:w="68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00" w:hRule="atLeast"/>
                <w:tblHeader/>
                <w:jc w:val="center"/>
              </w:trPr>
              <w:tc>
                <w:tcPr>
                  <w:tcW w:w="949"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
                    </w:rPr>
                    <w:t>占地类型</w:t>
                  </w:r>
                </w:p>
              </w:tc>
              <w:tc>
                <w:tcPr>
                  <w:tcW w:w="6887"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
                    </w:rPr>
                    <w:t>针对性措施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600" w:hRule="atLeast"/>
                <w:jc w:val="center"/>
              </w:trPr>
              <w:tc>
                <w:tcPr>
                  <w:tcW w:w="94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林地</w:t>
                  </w:r>
                </w:p>
              </w:tc>
              <w:tc>
                <w:tcPr>
                  <w:tcW w:w="688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1. 施工前剥离表层30cm厚表土，单独堆存并覆盖土工布，施工结束后用于植被恢复；</w:t>
                  </w:r>
                  <w:r>
                    <w:rPr>
                      <w:rFonts w:hint="default" w:ascii="Times New Roman" w:hAnsi="Times New Roman" w:eastAsia="宋体" w:cs="Times New Roman"/>
                      <w:color w:val="auto"/>
                      <w:kern w:val="0"/>
                      <w:sz w:val="21"/>
                      <w:szCs w:val="21"/>
                      <w:lang w:val="en-US" w:eastAsia="zh-CN" w:bidi="ar"/>
                    </w:rPr>
                    <w:br w:type="textWrapping"/>
                  </w:r>
                  <w:r>
                    <w:rPr>
                      <w:rFonts w:hint="default" w:ascii="Times New Roman" w:hAnsi="Times New Roman" w:eastAsia="宋体" w:cs="Times New Roman"/>
                      <w:color w:val="auto"/>
                      <w:kern w:val="0"/>
                      <w:sz w:val="21"/>
                      <w:szCs w:val="21"/>
                      <w:lang w:val="en-US" w:eastAsia="zh-CN" w:bidi="ar"/>
                    </w:rPr>
                    <w:t>2. 严禁砍伐占地范围外的林木，施工边界设置2m高防护围栏；</w:t>
                  </w:r>
                  <w:r>
                    <w:rPr>
                      <w:rFonts w:hint="default" w:ascii="Times New Roman" w:hAnsi="Times New Roman" w:eastAsia="宋体" w:cs="Times New Roman"/>
                      <w:color w:val="auto"/>
                      <w:kern w:val="0"/>
                      <w:sz w:val="21"/>
                      <w:szCs w:val="21"/>
                      <w:lang w:val="en-US" w:eastAsia="zh-CN" w:bidi="ar"/>
                    </w:rPr>
                    <w:br w:type="textWrapping"/>
                  </w:r>
                  <w:r>
                    <w:rPr>
                      <w:rFonts w:hint="default" w:ascii="Times New Roman" w:hAnsi="Times New Roman" w:eastAsia="宋体" w:cs="Times New Roman"/>
                      <w:color w:val="auto"/>
                      <w:kern w:val="0"/>
                      <w:sz w:val="21"/>
                      <w:szCs w:val="21"/>
                      <w:lang w:val="en-US" w:eastAsia="zh-CN" w:bidi="ar"/>
                    </w:rPr>
                    <w:t>3. 林地恢复选用本土乔木（如云南松、旱冬瓜）+灌木（如火棘、小果蔷薇）搭配；</w:t>
                  </w:r>
                  <w:r>
                    <w:rPr>
                      <w:rFonts w:hint="default" w:ascii="Times New Roman" w:hAnsi="Times New Roman" w:eastAsia="宋体" w:cs="Times New Roman"/>
                      <w:color w:val="auto"/>
                      <w:kern w:val="0"/>
                      <w:sz w:val="21"/>
                      <w:szCs w:val="21"/>
                      <w:lang w:val="en-US" w:eastAsia="zh-CN" w:bidi="ar"/>
                    </w:rPr>
                    <w:br w:type="textWrapping"/>
                  </w:r>
                  <w:r>
                    <w:rPr>
                      <w:rFonts w:hint="default" w:ascii="Times New Roman" w:hAnsi="Times New Roman" w:eastAsia="宋体" w:cs="Times New Roman"/>
                      <w:color w:val="auto"/>
                      <w:kern w:val="0"/>
                      <w:sz w:val="21"/>
                      <w:szCs w:val="21"/>
                      <w:lang w:val="en-US" w:eastAsia="zh-CN" w:bidi="ar"/>
                    </w:rPr>
                    <w:t>4. 施工过程中如发现受保护野生动植物，及时报告当地林业部门；严禁施工人员捕食、贩卖野生动物，进入场区车辆减速慢行；</w:t>
                  </w:r>
                  <w:r>
                    <w:rPr>
                      <w:rFonts w:hint="default" w:ascii="Times New Roman" w:hAnsi="Times New Roman" w:eastAsia="宋体" w:cs="Times New Roman"/>
                      <w:color w:val="auto"/>
                      <w:kern w:val="0"/>
                      <w:sz w:val="21"/>
                      <w:szCs w:val="21"/>
                      <w:lang w:val="en-US" w:eastAsia="zh-CN" w:bidi="ar"/>
                    </w:rPr>
                    <w:br w:type="textWrapping"/>
                  </w:r>
                  <w:r>
                    <w:rPr>
                      <w:rFonts w:hint="default" w:ascii="Times New Roman" w:hAnsi="Times New Roman" w:eastAsia="宋体" w:cs="Times New Roman"/>
                      <w:color w:val="auto"/>
                      <w:kern w:val="0"/>
                      <w:sz w:val="21"/>
                      <w:szCs w:val="21"/>
                      <w:lang w:val="en-US" w:eastAsia="zh-CN" w:bidi="ar"/>
                    </w:rPr>
                    <w:t>5. 避免在鸟类繁殖期（春末夏初）施工，禁止拾取鸟卵、破坏鸟巢等行为，对高噪声设备加装消声器，减少鸣笛；</w:t>
                  </w:r>
                  <w:r>
                    <w:rPr>
                      <w:rFonts w:hint="default" w:ascii="Times New Roman" w:hAnsi="Times New Roman" w:eastAsia="宋体" w:cs="Times New Roman"/>
                      <w:color w:val="auto"/>
                      <w:kern w:val="0"/>
                      <w:sz w:val="21"/>
                      <w:szCs w:val="21"/>
                      <w:lang w:val="en-US" w:eastAsia="zh-CN" w:bidi="ar"/>
                    </w:rPr>
                    <w:br w:type="textWrapping"/>
                  </w:r>
                  <w:r>
                    <w:rPr>
                      <w:rFonts w:hint="default" w:ascii="Times New Roman" w:hAnsi="Times New Roman" w:eastAsia="宋体" w:cs="Times New Roman"/>
                      <w:color w:val="auto"/>
                      <w:kern w:val="0"/>
                      <w:sz w:val="21"/>
                      <w:szCs w:val="21"/>
                      <w:lang w:val="en-US" w:eastAsia="zh-CN" w:bidi="ar"/>
                    </w:rPr>
                    <w:t>6. 若发现重点保护植物，设置围栏和警示牌就地保护，需异地保护时选择适宜生境移栽并确保成活率；发现保护动物活体采取保护性驱赶并上报林业部门。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600" w:hRule="atLeast"/>
                <w:jc w:val="center"/>
              </w:trPr>
              <w:tc>
                <w:tcPr>
                  <w:tcW w:w="94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草地</w:t>
                  </w:r>
                </w:p>
              </w:tc>
              <w:tc>
                <w:tcPr>
                  <w:tcW w:w="688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1. 临时占用草地时采用钢板铺垫，避免直接碾压植被；</w:t>
                  </w:r>
                  <w:r>
                    <w:rPr>
                      <w:rFonts w:hint="default" w:ascii="Times New Roman" w:hAnsi="Times New Roman" w:eastAsia="宋体" w:cs="Times New Roman"/>
                      <w:color w:val="auto"/>
                      <w:kern w:val="0"/>
                      <w:sz w:val="21"/>
                      <w:szCs w:val="21"/>
                      <w:lang w:val="en-US" w:eastAsia="zh-CN" w:bidi="ar"/>
                    </w:rPr>
                    <w:br w:type="textWrapping"/>
                  </w:r>
                  <w:r>
                    <w:rPr>
                      <w:rFonts w:hint="default" w:ascii="Times New Roman" w:hAnsi="Times New Roman" w:eastAsia="宋体" w:cs="Times New Roman"/>
                      <w:color w:val="auto"/>
                      <w:kern w:val="0"/>
                      <w:sz w:val="21"/>
                      <w:szCs w:val="21"/>
                      <w:lang w:val="en-US" w:eastAsia="zh-CN" w:bidi="ar"/>
                    </w:rPr>
                    <w:t>2. 永久占地的草地恢复优先选用原生草本植物，人工补播比例不超过30%；</w:t>
                  </w:r>
                  <w:r>
                    <w:rPr>
                      <w:rFonts w:hint="default" w:ascii="Times New Roman" w:hAnsi="Times New Roman" w:eastAsia="宋体" w:cs="Times New Roman"/>
                      <w:color w:val="auto"/>
                      <w:kern w:val="0"/>
                      <w:sz w:val="21"/>
                      <w:szCs w:val="21"/>
                      <w:lang w:val="en-US" w:eastAsia="zh-CN" w:bidi="ar"/>
                    </w:rPr>
                    <w:br w:type="textWrapping"/>
                  </w:r>
                  <w:r>
                    <w:rPr>
                      <w:rFonts w:hint="default" w:ascii="Times New Roman" w:hAnsi="Times New Roman" w:eastAsia="宋体" w:cs="Times New Roman"/>
                      <w:color w:val="auto"/>
                      <w:kern w:val="0"/>
                      <w:sz w:val="21"/>
                      <w:szCs w:val="21"/>
                      <w:lang w:val="en-US" w:eastAsia="zh-CN" w:bidi="ar"/>
                    </w:rPr>
                    <w:t>3. 施工结束后立即撒播乡土草籽，配合灌溉确保成活率；</w:t>
                  </w:r>
                  <w:r>
                    <w:rPr>
                      <w:rFonts w:hint="default" w:ascii="Times New Roman" w:hAnsi="Times New Roman" w:eastAsia="宋体" w:cs="Times New Roman"/>
                      <w:color w:val="auto"/>
                      <w:kern w:val="0"/>
                      <w:sz w:val="21"/>
                      <w:szCs w:val="21"/>
                      <w:lang w:val="en-US" w:eastAsia="zh-CN" w:bidi="ar"/>
                    </w:rPr>
                    <w:br w:type="textWrapping"/>
                  </w:r>
                  <w:r>
                    <w:rPr>
                      <w:rFonts w:hint="default" w:ascii="Times New Roman" w:hAnsi="Times New Roman" w:eastAsia="宋体" w:cs="Times New Roman"/>
                      <w:color w:val="auto"/>
                      <w:kern w:val="0"/>
                      <w:sz w:val="21"/>
                      <w:szCs w:val="21"/>
                      <w:lang w:val="en-US" w:eastAsia="zh-CN" w:bidi="ar"/>
                    </w:rPr>
                    <w:t>4. 合理划定施工范围和人员、车辆行走路线，避免碾压施工范围外植被；</w:t>
                  </w:r>
                  <w:r>
                    <w:rPr>
                      <w:rFonts w:hint="default" w:ascii="Times New Roman" w:hAnsi="Times New Roman" w:eastAsia="宋体" w:cs="Times New Roman"/>
                      <w:color w:val="auto"/>
                      <w:kern w:val="0"/>
                      <w:sz w:val="21"/>
                      <w:szCs w:val="21"/>
                      <w:lang w:val="en-US" w:eastAsia="zh-CN" w:bidi="ar"/>
                    </w:rPr>
                    <w:br w:type="textWrapping"/>
                  </w:r>
                  <w:r>
                    <w:rPr>
                      <w:rFonts w:hint="default" w:ascii="Times New Roman" w:hAnsi="Times New Roman" w:eastAsia="宋体" w:cs="Times New Roman"/>
                      <w:color w:val="auto"/>
                      <w:kern w:val="0"/>
                      <w:sz w:val="21"/>
                      <w:szCs w:val="21"/>
                      <w:lang w:val="en-US" w:eastAsia="zh-CN" w:bidi="ar"/>
                    </w:rPr>
                    <w:t>5. 加强施工人员环保宣传，禁止捕食、贩卖野生动物，保护动物生境。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600" w:hRule="atLeast"/>
                <w:jc w:val="center"/>
              </w:trPr>
              <w:tc>
                <w:tcPr>
                  <w:tcW w:w="94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河滩地</w:t>
                  </w:r>
                </w:p>
              </w:tc>
              <w:tc>
                <w:tcPr>
                  <w:tcW w:w="688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1. 涉水施工采用围堰隔离，严禁施工废弃物、底泥进入河道；严格限定涉水作业在枯水期实施，避开鱼类繁殖期及浮游生物、底栖动物活跃期；</w:t>
                  </w:r>
                  <w:r>
                    <w:rPr>
                      <w:rFonts w:hint="default" w:ascii="Times New Roman" w:hAnsi="Times New Roman" w:eastAsia="宋体" w:cs="Times New Roman"/>
                      <w:color w:val="auto"/>
                      <w:kern w:val="0"/>
                      <w:sz w:val="21"/>
                      <w:szCs w:val="21"/>
                      <w:lang w:val="en-US" w:eastAsia="zh-CN" w:bidi="ar"/>
                    </w:rPr>
                    <w:br w:type="textWrapping"/>
                  </w:r>
                  <w:r>
                    <w:rPr>
                      <w:rFonts w:hint="default" w:ascii="Times New Roman" w:hAnsi="Times New Roman" w:eastAsia="宋体" w:cs="Times New Roman"/>
                      <w:color w:val="auto"/>
                      <w:kern w:val="0"/>
                      <w:sz w:val="21"/>
                      <w:szCs w:val="21"/>
                      <w:lang w:val="en-US" w:eastAsia="zh-CN" w:bidi="ar"/>
                    </w:rPr>
                    <w:t>2. 河滩地施工结束后种植芦苇、香蒲等水生植物，恢复湿地生境；对施工区周边原生水生植被，采用带土移栽至临时保育区，施工结束后回植；</w:t>
                  </w:r>
                  <w:r>
                    <w:rPr>
                      <w:rFonts w:hint="default" w:ascii="Times New Roman" w:hAnsi="Times New Roman" w:eastAsia="宋体" w:cs="Times New Roman"/>
                      <w:color w:val="auto"/>
                      <w:kern w:val="0"/>
                      <w:sz w:val="21"/>
                      <w:szCs w:val="21"/>
                      <w:lang w:val="en-US" w:eastAsia="zh-CN" w:bidi="ar"/>
                    </w:rPr>
                    <w:br w:type="textWrapping"/>
                  </w:r>
                  <w:r>
                    <w:rPr>
                      <w:rFonts w:hint="default" w:ascii="Times New Roman" w:hAnsi="Times New Roman" w:eastAsia="宋体" w:cs="Times New Roman"/>
                      <w:color w:val="auto"/>
                      <w:kern w:val="0"/>
                      <w:sz w:val="21"/>
                      <w:szCs w:val="21"/>
                      <w:lang w:val="en-US" w:eastAsia="zh-CN" w:bidi="ar"/>
                    </w:rPr>
                    <w:t>3. 施工期设置“水生生物保护警示带”，禁止人员捕捞、破坏水生植被；底栖动物密集区清淤前，人工捡拾螺类、水蚯蚓等就近释放至未扰动水域；</w:t>
                  </w:r>
                  <w:r>
                    <w:rPr>
                      <w:rFonts w:hint="default" w:ascii="Times New Roman" w:hAnsi="Times New Roman" w:eastAsia="宋体" w:cs="Times New Roman"/>
                      <w:color w:val="auto"/>
                      <w:kern w:val="0"/>
                      <w:sz w:val="21"/>
                      <w:szCs w:val="21"/>
                      <w:lang w:val="en-US" w:eastAsia="zh-CN" w:bidi="ar"/>
                    </w:rPr>
                    <w:br w:type="textWrapping"/>
                  </w:r>
                  <w:r>
                    <w:rPr>
                      <w:rFonts w:hint="default" w:ascii="Times New Roman" w:hAnsi="Times New Roman" w:eastAsia="宋体" w:cs="Times New Roman"/>
                      <w:color w:val="auto"/>
                      <w:kern w:val="0"/>
                      <w:sz w:val="21"/>
                      <w:szCs w:val="21"/>
                      <w:lang w:val="en-US" w:eastAsia="zh-CN" w:bidi="ar"/>
                    </w:rPr>
                    <w:t>4. 施工废水经双层沉淀池处理（SS去除率≥80%）后全部回用，严禁外排；清淤采用干塘作业+密闭运输，避免底质悬浮导致水体SS升高。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600" w:hRule="atLeast"/>
                <w:jc w:val="center"/>
              </w:trPr>
              <w:tc>
                <w:tcPr>
                  <w:tcW w:w="94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道路用地</w:t>
                  </w:r>
                </w:p>
              </w:tc>
              <w:tc>
                <w:tcPr>
                  <w:tcW w:w="688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1. 施工便道优先利用现有道路，新增便道宽度控制在3m以内；确需邻近公益林布设的，预留不小于8米的生态缓冲带并对边坡进行生态防护；</w:t>
                  </w:r>
                  <w:r>
                    <w:rPr>
                      <w:rFonts w:hint="default" w:ascii="Times New Roman" w:hAnsi="Times New Roman" w:eastAsia="宋体" w:cs="Times New Roman"/>
                      <w:color w:val="auto"/>
                      <w:kern w:val="0"/>
                      <w:sz w:val="21"/>
                      <w:szCs w:val="21"/>
                      <w:lang w:val="en-US" w:eastAsia="zh-CN" w:bidi="ar"/>
                    </w:rPr>
                    <w:br w:type="textWrapping"/>
                  </w:r>
                  <w:r>
                    <w:rPr>
                      <w:rFonts w:hint="default" w:ascii="Times New Roman" w:hAnsi="Times New Roman" w:eastAsia="宋体" w:cs="Times New Roman"/>
                      <w:color w:val="auto"/>
                      <w:kern w:val="0"/>
                      <w:sz w:val="21"/>
                      <w:szCs w:val="21"/>
                      <w:lang w:val="en-US" w:eastAsia="zh-CN" w:bidi="ar"/>
                    </w:rPr>
                    <w:t>2. 施工结束后对便道进行覆土，播撒草籽恢复植被，避免形成硬化路面；</w:t>
                  </w:r>
                  <w:r>
                    <w:rPr>
                      <w:rFonts w:hint="default" w:ascii="Times New Roman" w:hAnsi="Times New Roman" w:eastAsia="宋体" w:cs="Times New Roman"/>
                      <w:color w:val="auto"/>
                      <w:kern w:val="0"/>
                      <w:sz w:val="21"/>
                      <w:szCs w:val="21"/>
                      <w:lang w:val="en-US" w:eastAsia="zh-CN" w:bidi="ar"/>
                    </w:rPr>
                    <w:br w:type="textWrapping"/>
                  </w:r>
                  <w:r>
                    <w:rPr>
                      <w:rFonts w:hint="default" w:ascii="Times New Roman" w:hAnsi="Times New Roman" w:eastAsia="宋体" w:cs="Times New Roman"/>
                      <w:color w:val="auto"/>
                      <w:kern w:val="0"/>
                      <w:sz w:val="21"/>
                      <w:szCs w:val="21"/>
                      <w:lang w:val="en-US" w:eastAsia="zh-CN" w:bidi="ar"/>
                    </w:rPr>
                    <w:t>3. 运输过程中控制车速，减少对野生动物的惊扰；严禁在道路周边捕食、贩卖野生动物。</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（二）重点工程专项保护措施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lang w:eastAsia="zh-CN"/>
              </w:rPr>
              <w:t>（</w:t>
            </w:r>
            <w:r>
              <w:rPr>
                <w:rFonts w:hint="eastAsia" w:ascii="Times New Roman" w:hAnsi="Times New Roman" w:eastAsia="宋体" w:cs="Times New Roman"/>
                <w:b/>
                <w:bCs/>
                <w:color w:val="auto"/>
                <w:sz w:val="21"/>
                <w:szCs w:val="21"/>
                <w:lang w:val="en-US" w:eastAsia="zh-CN"/>
              </w:rPr>
              <w:t>1</w:t>
            </w:r>
            <w:r>
              <w:rPr>
                <w:rFonts w:hint="eastAsia"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河口湿地工程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施工期</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采用分段施工，每段施工范围控制在500m²以内，减少对水生生态的扰动；合理规划施工时序，避让鱼类繁殖期、迁徙期；底泥清淤采用密闭罐车运输，避免沿途泄漏；施工废水经三级沉淀池处理后全部回用，严禁排入河道；施工现场使用带油料的机械器具铺设彩条布，防止油料污染土壤和水体；高噪声设备加装消声器，施工时段限定为昼间（6:00-18:00），减少对鱼类、底栖动物的惊扰；设置“水生生物保护”警示标识，严禁人员捕捞、破坏植被；底栖动物密集区清淤前，人工捡拾螺类、水蚯蚓等就近释放至未扰动水域；对原生水生植被进行带土移栽临时保育，施工结束后回植。</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恢复期</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湿地水生植物种植采用“本土优先、群落搭配”原则，挺水植物（</w:t>
            </w:r>
            <w:r>
              <w:rPr>
                <w:rFonts w:hint="eastAsia" w:cs="Times New Roman"/>
                <w:color w:val="auto"/>
                <w:sz w:val="21"/>
                <w:szCs w:val="21"/>
                <w:lang w:eastAsia="zh-CN"/>
              </w:rPr>
              <w:t>茭草</w:t>
            </w:r>
            <w:r>
              <w:rPr>
                <w:rFonts w:hint="default" w:ascii="Times New Roman" w:hAnsi="Times New Roman" w:eastAsia="宋体" w:cs="Times New Roman"/>
                <w:color w:val="auto"/>
                <w:sz w:val="21"/>
                <w:szCs w:val="21"/>
              </w:rPr>
              <w:t>、</w:t>
            </w:r>
            <w:r>
              <w:rPr>
                <w:rFonts w:hint="eastAsia" w:cs="Times New Roman"/>
                <w:color w:val="auto"/>
                <w:sz w:val="21"/>
                <w:szCs w:val="21"/>
                <w:lang w:eastAsia="zh-CN"/>
              </w:rPr>
              <w:t>香蒲</w:t>
            </w:r>
            <w:r>
              <w:rPr>
                <w:rFonts w:hint="default" w:ascii="Times New Roman" w:hAnsi="Times New Roman" w:eastAsia="宋体" w:cs="Times New Roman"/>
                <w:color w:val="auto"/>
                <w:sz w:val="21"/>
                <w:szCs w:val="21"/>
              </w:rPr>
              <w:t>）、浮水植物（狐尾藻）、沉水植物（黑藻）比例为4:3:3，构建完整的水生生态链；补充种植乡土挺水植物，补偿原生植被覆盖不足；设置鱼类洄游通道，确保鱼类自由进出湿地；若施工期意外扰动鱼类栖息生境，通过优化湿地水流设计，扩大鱼类索饵空间；植被恢复区加强管理巡查，做好浇水、施肥保障，植物死亡及时查明原因并补种。</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b/>
                <w:bCs/>
                <w:color w:val="auto"/>
                <w:sz w:val="21"/>
                <w:szCs w:val="21"/>
                <w:lang w:eastAsia="zh-CN"/>
              </w:rPr>
              <w:t>（</w:t>
            </w:r>
            <w:r>
              <w:rPr>
                <w:rFonts w:hint="eastAsia" w:ascii="Times New Roman" w:hAnsi="Times New Roman" w:eastAsia="宋体" w:cs="Times New Roman"/>
                <w:b/>
                <w:bCs/>
                <w:color w:val="auto"/>
                <w:sz w:val="21"/>
                <w:szCs w:val="21"/>
                <w:lang w:val="en-US" w:eastAsia="zh-CN"/>
              </w:rPr>
              <w:t>2</w:t>
            </w:r>
            <w:r>
              <w:rPr>
                <w:rFonts w:hint="eastAsia"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生态隔离带工程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隔离带种植选用根系发达的本土灌木（如金叶女贞、小叶女贞）+草本（如麦冬），形成致密的防护带，拦截面源污染；遵循乔、灌、草搭配原则，与周围自然景观相协调；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隔离带设置2m高刺绳防护网，防止人员、牲畜进入，保障隔离带生态功能稳定发挥；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加强隔离带区域野生动物保护，禁止施工人员捕食、贩卖野生动物，避免惊扰栖息于此的鸟类等动物。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（三）临时占地恢复专项措施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临时占地施工前明确恢复标准、时限及责任主体；优先利用荒地、劣地，减少植被破坏；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施工结束后15日内完成场地清理，剥离的表土全部回覆，厚度不低于20cm；植被恢复采用“自然恢复+人工辅助”模式，优先保留原生植被，人工补播乡土草籽，严禁引入外来物种；</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恢复后植被覆盖率需达到95%以上，且通过生态环境部门验收后方可撤离施工人员；恢复过程中采用封育手段促进自然恢复，加强巡查管护，及时补种死亡植株；</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临时占地施工期间，合理划定施工范围，避免碾压周边植被；禁止施工人员捕食、贩卖野生动物，保护动物生境。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（四）饮用水源地风险防控措施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在保护区边界设置24小时视频监控，实时监控施工活动，严禁越界施工；若涉及公益林，施工区域临时设施需距离公益林保护边界安全距离不小于10米；</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施工期配备应急物资（如吸油毡、活性炭、应急水泵），一旦发生泄漏立即启动应急处置，防止污染物进入水库；</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加强施工人员环保教育，禁止在水源地及周边捕食、贩卖野生动物，保护水生生物生境；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成立专项巡检小组，每日开展巡检（施工准备及高峰期每日2次，平稳期每日1次），覆盖施工红线、水源地边界及周边区域，排查施工越界、植被受损、野生动物受干扰等问题，发现问题及时整改。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（五）专项动植物与生态系统保护措施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rPr>
              <w:t>重点保护动植物保护</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经调查项目评价区无《国家重点保护野生植物名录（2021）》和《云南省重点保护野生植物名录》（2023版）中记录的保护植物、无《中国生物多样性红色名录——高等植物卷（2020）》中记录的近危植物</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施工过程中仍需加强巡查，若发现疑似保护植物立即上报并采取就地或异地保护措施；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严格禁止施工人员捕食、贩卖野生动物、破坏巢穴及生境的行为，进入施工区域车辆减速慢行；优化临时设施布局，避开植被较好的森林、灌丛，减小对动物生境的扰动。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rPr>
              <w:t>鸟类专项保护</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禁止施工人员捕食、贩卖鸟类、拾取鸟卵、破坏鸟巢等行为；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鉴于鸟类对噪声敏感，避免同时使用高噪声设备施工，减少鸣笛，对相关装备安装消声器；尽量避让鸟类繁殖期（春末夏初）施工，确需施工时调整作业时段。</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rPr>
              <w:t>天然林保护</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严禁超出用地红线范围施工，划定最小施工范围，禁止超计划占用灌木林地、林木，严禁在征地范围外堆渣；</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加强施工人员生态保护教育，严禁随意砍伐、踩踏植被；施工过程中发现重点保护植物或动物，按相关要求采取保护、上报措施。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4、</w:t>
            </w:r>
            <w:r>
              <w:rPr>
                <w:rFonts w:hint="default" w:ascii="Times New Roman" w:hAnsi="Times New Roman" w:eastAsia="宋体" w:cs="Times New Roman"/>
                <w:color w:val="auto"/>
                <w:sz w:val="21"/>
                <w:szCs w:val="21"/>
              </w:rPr>
              <w:t>国家公益林专项保护（若项目邻近公益林）</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w:t>
            </w:r>
            <w:r>
              <w:rPr>
                <w:rFonts w:hint="eastAsia" w:cs="Times New Roman"/>
                <w:color w:val="auto"/>
                <w:sz w:val="21"/>
                <w:szCs w:val="21"/>
                <w:lang w:val="en-US" w:eastAsia="zh-CN"/>
              </w:rPr>
              <w:t>1</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边界管控</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严格禁止在公益林保护边界内进行任何施工活动；施工区域临时设施设置在施工红线内，距离公益林保护边界安全距离不小于10米（特殊地形经审批不小于5米）；</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施工便道不得穿越公益林，确需邻近布设的预留不小于8米的生态缓冲带，并对边坡进行生态防护。</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w:t>
            </w:r>
            <w:r>
              <w:rPr>
                <w:rFonts w:hint="eastAsia" w:cs="Times New Roman"/>
                <w:color w:val="auto"/>
                <w:sz w:val="21"/>
                <w:szCs w:val="21"/>
                <w:lang w:val="en-US" w:eastAsia="zh-CN"/>
              </w:rPr>
              <w:t>2</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巡检制度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成立由项目负责人任组长，监理、施工、公益林管护单位人员组成的专项巡检小组，明确各成员职责；</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施工准备及高峰期每日至少2次巡检，平稳期每日1次，极端天气后立即专项巡检；巡检范围覆盖施工红线、公益林相邻区域及公益林边界内侧50米范围，排查越界施工、植被受损、野生动物受干扰等问题；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一般问题立即现场整改，严重问题立即叫停施工并上报林业部门，采取临时防护措施，制定整改方案并验收合格后方可恢复施工。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w:t>
            </w:r>
            <w:r>
              <w:rPr>
                <w:rFonts w:hint="eastAsia" w:cs="Times New Roman"/>
                <w:color w:val="auto"/>
                <w:sz w:val="21"/>
                <w:szCs w:val="21"/>
                <w:lang w:val="en-US" w:eastAsia="zh-CN"/>
              </w:rPr>
              <w:t>3</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应急保护措施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施工越界破坏公益林：立即叫停施工、撤离人员、设置警示标识；联合相关单位评估破坏程度，制定生态修复方案并实施，验收合格后恢复施工，追究责任人责任；</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森林火灾：发现火情立即拨打119及应急值班电话，开展初期灭火并阻断火势向公益林蔓延；应急领导小组赶赴现场协调救援，组织人员疏散；火灾扑灭后清理火场、调查原因、评估损失并制定修复方案；</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野生动植物受干扰/伤害：立即停止施工、设置隔离区；联系专业机构救助、转移或安置动植物；评估影响并调整施工方案，优化施工时间、采取降噪遮光等措施；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极端天气生态风险：极端天气来临前加固临时设施、防护围栏，清理松散物料；过后立即专项巡检，修复受损设施、治理水土流失，联系林业部门处理公益林倒伏树木。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（六）通用管理措施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color w:val="auto"/>
                <w:sz w:val="21"/>
                <w:szCs w:val="21"/>
              </w:rPr>
              <w:t>施工前开展环境管理与教育培训，印发环境保护手册，组织专业人员对施工人员进行环保宣传教育；施工设计文件明确施工期环保要求，严格要求施工单位按环保设计及环评文件施工；施工期严格划定施工红线，规范施工行为，加强管理监督，禁止破坏植被和捕猎野生动物；加强生态入侵风险管理，预防和控制危险性林业有害生物，保护森林资源及区域生态安全。</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bCs/>
                <w:color w:val="auto"/>
                <w:kern w:val="0"/>
                <w:sz w:val="21"/>
                <w:szCs w:val="21"/>
              </w:rPr>
            </w:pPr>
            <w:r>
              <w:rPr>
                <w:rFonts w:hint="eastAsia" w:cs="Times New Roman"/>
                <w:b/>
                <w:bCs/>
                <w:color w:val="auto"/>
                <w:kern w:val="0"/>
                <w:sz w:val="21"/>
                <w:szCs w:val="21"/>
                <w:lang w:val="en-US" w:eastAsia="zh-CN"/>
              </w:rPr>
              <w:t>二、</w:t>
            </w:r>
            <w:r>
              <w:rPr>
                <w:rFonts w:hint="default" w:ascii="Times New Roman" w:hAnsi="Times New Roman" w:eastAsia="宋体" w:cs="Times New Roman"/>
                <w:b/>
                <w:bCs/>
                <w:color w:val="auto"/>
                <w:kern w:val="0"/>
                <w:sz w:val="21"/>
                <w:szCs w:val="21"/>
              </w:rPr>
              <w:t>工程施工期废气环境保护措施</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bCs/>
                <w:color w:val="auto"/>
                <w:kern w:val="0"/>
                <w:sz w:val="21"/>
                <w:szCs w:val="21"/>
              </w:rPr>
            </w:pPr>
            <w:r>
              <w:rPr>
                <w:rFonts w:hint="eastAsia" w:cs="Times New Roman"/>
                <w:b/>
                <w:bCs/>
                <w:color w:val="auto"/>
                <w:kern w:val="0"/>
                <w:sz w:val="21"/>
                <w:szCs w:val="21"/>
                <w:lang w:val="en-US" w:eastAsia="zh-CN"/>
              </w:rPr>
              <w:t>1、</w:t>
            </w:r>
            <w:r>
              <w:rPr>
                <w:rFonts w:hint="default" w:ascii="Times New Roman" w:hAnsi="Times New Roman" w:eastAsia="宋体" w:cs="Times New Roman"/>
                <w:b/>
                <w:bCs/>
                <w:color w:val="auto"/>
                <w:kern w:val="0"/>
                <w:sz w:val="21"/>
                <w:szCs w:val="21"/>
              </w:rPr>
              <w:t>施工扬尘</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本工程施工期间应严格执行《防治城市扬尘污染技术规范》（HJ/T393-2007）的相关规定，采取的治理措施如下：</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rPr>
            </w:pPr>
            <w:r>
              <w:rPr>
                <w:rFonts w:hint="eastAsia" w:cs="Times New Roman"/>
                <w:color w:val="auto"/>
                <w:kern w:val="0"/>
                <w:sz w:val="21"/>
                <w:szCs w:val="21"/>
                <w:lang w:eastAsia="zh-CN"/>
              </w:rPr>
              <w:t>（</w:t>
            </w:r>
            <w:r>
              <w:rPr>
                <w:rFonts w:hint="eastAsia" w:cs="Times New Roman"/>
                <w:color w:val="auto"/>
                <w:kern w:val="0"/>
                <w:sz w:val="21"/>
                <w:szCs w:val="21"/>
                <w:lang w:val="en-US" w:eastAsia="zh-CN"/>
              </w:rPr>
              <w:t>1</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施工场地必须实行围挡封闭施工。围挡高度不低于2.5m，围挡要坚固、稳定、整洁、规范、美观。在靠近敏感点一侧的工地应增加围挡的高度。</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rPr>
            </w:pPr>
            <w:r>
              <w:rPr>
                <w:rFonts w:hint="eastAsia" w:cs="Times New Roman"/>
                <w:color w:val="auto"/>
                <w:kern w:val="0"/>
                <w:sz w:val="21"/>
                <w:szCs w:val="21"/>
                <w:lang w:eastAsia="zh-CN"/>
              </w:rPr>
              <w:t>（</w:t>
            </w:r>
            <w:r>
              <w:rPr>
                <w:rFonts w:hint="eastAsia" w:cs="Times New Roman"/>
                <w:color w:val="auto"/>
                <w:kern w:val="0"/>
                <w:sz w:val="21"/>
                <w:szCs w:val="21"/>
                <w:lang w:val="en-US" w:eastAsia="zh-CN"/>
              </w:rPr>
              <w:t>2</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对施工场地和车辆行驶的路面实施洒水抑尘，每天洒水次数根据天气状况而定，若遇到大风或干燥天气应适当增加洒水次数，在靠近敏感点一侧的工地应增加洒水次数。</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rPr>
            </w:pPr>
            <w:r>
              <w:rPr>
                <w:rFonts w:hint="eastAsia" w:cs="Times New Roman"/>
                <w:color w:val="auto"/>
                <w:kern w:val="0"/>
                <w:sz w:val="21"/>
                <w:szCs w:val="21"/>
                <w:lang w:eastAsia="zh-CN"/>
              </w:rPr>
              <w:t>（</w:t>
            </w:r>
            <w:r>
              <w:rPr>
                <w:rFonts w:hint="eastAsia" w:cs="Times New Roman"/>
                <w:color w:val="auto"/>
                <w:kern w:val="0"/>
                <w:sz w:val="21"/>
                <w:szCs w:val="21"/>
                <w:lang w:val="en-US" w:eastAsia="zh-CN"/>
              </w:rPr>
              <w:t>3</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粉（粒）状建筑材料应尽量选在避风处，尽量远离大气敏感点，并用土工布对其进行遮盖，减少露天堆放，防止大量扬尘产生。粉状物料装卸时禁止凌空抛洒。</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rPr>
            </w:pPr>
            <w:r>
              <w:rPr>
                <w:rFonts w:hint="eastAsia" w:cs="Times New Roman"/>
                <w:color w:val="auto"/>
                <w:kern w:val="0"/>
                <w:sz w:val="21"/>
                <w:szCs w:val="21"/>
                <w:lang w:eastAsia="zh-CN"/>
              </w:rPr>
              <w:t>（</w:t>
            </w:r>
            <w:r>
              <w:rPr>
                <w:rFonts w:hint="eastAsia" w:cs="Times New Roman"/>
                <w:color w:val="auto"/>
                <w:kern w:val="0"/>
                <w:sz w:val="21"/>
                <w:szCs w:val="21"/>
                <w:lang w:val="en-US" w:eastAsia="zh-CN"/>
              </w:rPr>
              <w:t>4</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对建筑垃圾和弃土应及时清运处理、以减少占地，防止粉尘污染，改善施工场地的环境，不能及时清运的建筑垃圾和土石方要用土工布进行覆盖，防止产生扬尘。</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rPr>
            </w:pPr>
            <w:r>
              <w:rPr>
                <w:rFonts w:hint="eastAsia" w:cs="Times New Roman"/>
                <w:color w:val="auto"/>
                <w:kern w:val="0"/>
                <w:sz w:val="21"/>
                <w:szCs w:val="21"/>
                <w:lang w:eastAsia="zh-CN"/>
              </w:rPr>
              <w:t>（</w:t>
            </w:r>
            <w:r>
              <w:rPr>
                <w:rFonts w:hint="eastAsia" w:cs="Times New Roman"/>
                <w:color w:val="auto"/>
                <w:kern w:val="0"/>
                <w:sz w:val="21"/>
                <w:szCs w:val="21"/>
                <w:lang w:val="en-US" w:eastAsia="zh-CN"/>
              </w:rPr>
              <w:t>5</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尽量避免在大风天气下进行施工作业，对于开挖后产生的干燥裸露地表，要采取一定的土工布覆盖、洒水降尘等措施，减少粉尘产生量。</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rPr>
            </w:pPr>
            <w:r>
              <w:rPr>
                <w:rFonts w:hint="eastAsia" w:cs="Times New Roman"/>
                <w:color w:val="auto"/>
                <w:kern w:val="0"/>
                <w:sz w:val="21"/>
                <w:szCs w:val="21"/>
                <w:lang w:eastAsia="zh-CN"/>
              </w:rPr>
              <w:t>（</w:t>
            </w:r>
            <w:r>
              <w:rPr>
                <w:rFonts w:hint="eastAsia" w:cs="Times New Roman"/>
                <w:color w:val="auto"/>
                <w:kern w:val="0"/>
                <w:sz w:val="21"/>
                <w:szCs w:val="21"/>
                <w:lang w:val="en-US" w:eastAsia="zh-CN"/>
              </w:rPr>
              <w:t>6</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加强施工现场运输车辆管理。易抛洒的建筑材料、淤泥和建筑垃圾等运输应采取密闭运输；驶入工地的运输车辆必须车身整洁，装载车厢完好，装载货物堆码整齐，不得污染道路；驶出工地的运输车辆必须冲洗干净，严禁带泥上路，限制车速，严禁超高、超载运输，运输车辆经过居民区时应减速慢行，减少车辆行驶引起的道路扬尘。</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rPr>
            </w:pPr>
            <w:r>
              <w:rPr>
                <w:rFonts w:hint="eastAsia" w:cs="Times New Roman"/>
                <w:color w:val="auto"/>
                <w:kern w:val="0"/>
                <w:sz w:val="21"/>
                <w:szCs w:val="21"/>
                <w:lang w:eastAsia="zh-CN"/>
              </w:rPr>
              <w:t>（</w:t>
            </w:r>
            <w:r>
              <w:rPr>
                <w:rFonts w:hint="eastAsia" w:cs="Times New Roman"/>
                <w:color w:val="auto"/>
                <w:kern w:val="0"/>
                <w:sz w:val="21"/>
                <w:szCs w:val="21"/>
                <w:lang w:val="en-US" w:eastAsia="zh-CN"/>
              </w:rPr>
              <w:t>7</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专人负责施工场地和车辆运输道路的清洁打扫，保证施工场地和道路的清洁。</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rPr>
            </w:pPr>
            <w:r>
              <w:rPr>
                <w:rFonts w:hint="eastAsia" w:cs="Times New Roman"/>
                <w:color w:val="auto"/>
                <w:kern w:val="0"/>
                <w:sz w:val="21"/>
                <w:szCs w:val="21"/>
                <w:lang w:eastAsia="zh-CN"/>
              </w:rPr>
              <w:t>（</w:t>
            </w:r>
            <w:r>
              <w:rPr>
                <w:rFonts w:hint="eastAsia" w:cs="Times New Roman"/>
                <w:color w:val="auto"/>
                <w:kern w:val="0"/>
                <w:sz w:val="21"/>
                <w:szCs w:val="21"/>
                <w:lang w:val="en-US" w:eastAsia="zh-CN"/>
              </w:rPr>
              <w:t>8</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使用预拌混凝土，禁止施工现场搅拌混凝土。不得在工地内熔融沥青，禁止在工地内焚烧油毡、油漆以及其他产生有害、有毒气体和烟尘的物品。</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rPr>
            </w:pPr>
            <w:r>
              <w:rPr>
                <w:rFonts w:hint="eastAsia" w:cs="Times New Roman"/>
                <w:color w:val="auto"/>
                <w:kern w:val="0"/>
                <w:sz w:val="21"/>
                <w:szCs w:val="21"/>
                <w:lang w:eastAsia="zh-CN"/>
              </w:rPr>
              <w:t>（</w:t>
            </w:r>
            <w:r>
              <w:rPr>
                <w:rFonts w:hint="eastAsia" w:cs="Times New Roman"/>
                <w:color w:val="auto"/>
                <w:kern w:val="0"/>
                <w:sz w:val="21"/>
                <w:szCs w:val="21"/>
                <w:lang w:val="en-US" w:eastAsia="zh-CN"/>
              </w:rPr>
              <w:t>9</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选用符合环保要求的燃油施工机械设备及其运输车辆。</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rPr>
            </w:pPr>
            <w:r>
              <w:rPr>
                <w:rFonts w:hint="eastAsia" w:cs="Times New Roman"/>
                <w:color w:val="auto"/>
                <w:kern w:val="0"/>
                <w:sz w:val="21"/>
                <w:szCs w:val="21"/>
                <w:lang w:eastAsia="zh-CN"/>
              </w:rPr>
              <w:t>（</w:t>
            </w:r>
            <w:r>
              <w:rPr>
                <w:rFonts w:hint="eastAsia" w:cs="Times New Roman"/>
                <w:color w:val="auto"/>
                <w:kern w:val="0"/>
                <w:sz w:val="21"/>
                <w:szCs w:val="21"/>
                <w:lang w:val="en-US" w:eastAsia="zh-CN"/>
              </w:rPr>
              <w:t>10</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加强运输管理，合理安排施工车辆行驶路线，尽量避开居民集中区，途经居民区集中区域减缓行驶车速，减少机动车尾气的排放。</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rPr>
            </w:pPr>
            <w:r>
              <w:rPr>
                <w:rFonts w:hint="eastAsia" w:cs="Times New Roman"/>
                <w:color w:val="auto"/>
                <w:kern w:val="0"/>
                <w:sz w:val="21"/>
                <w:szCs w:val="21"/>
                <w:lang w:eastAsia="zh-CN"/>
              </w:rPr>
              <w:t>（</w:t>
            </w:r>
            <w:r>
              <w:rPr>
                <w:rFonts w:hint="eastAsia" w:cs="Times New Roman"/>
                <w:color w:val="auto"/>
                <w:kern w:val="0"/>
                <w:sz w:val="21"/>
                <w:szCs w:val="21"/>
                <w:lang w:val="en-US" w:eastAsia="zh-CN"/>
              </w:rPr>
              <w:t>11</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加强对施工机械、运输车辆的</w:t>
            </w:r>
            <w:r>
              <w:rPr>
                <w:rFonts w:hint="eastAsia" w:cs="Times New Roman"/>
                <w:color w:val="auto"/>
                <w:kern w:val="0"/>
                <w:sz w:val="21"/>
                <w:szCs w:val="21"/>
                <w:lang w:eastAsia="zh-CN"/>
              </w:rPr>
              <w:t>维护保养</w:t>
            </w:r>
            <w:r>
              <w:rPr>
                <w:rFonts w:hint="default" w:ascii="Times New Roman" w:hAnsi="Times New Roman" w:eastAsia="宋体" w:cs="Times New Roman"/>
                <w:color w:val="auto"/>
                <w:kern w:val="0"/>
                <w:sz w:val="21"/>
                <w:szCs w:val="21"/>
              </w:rPr>
              <w:t>，禁止施工机械超负荷工作和运输车辆超载。</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在严格落实上述施工期扬尘污染防治措施后，可减小项目施工期扬尘对周围大气环境保护目标的影响，使扬尘对沿线敏感点的影响达到可接受的程度范围。</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bCs/>
                <w:color w:val="auto"/>
                <w:kern w:val="0"/>
                <w:sz w:val="21"/>
                <w:szCs w:val="21"/>
              </w:rPr>
            </w:pPr>
            <w:r>
              <w:rPr>
                <w:rFonts w:hint="eastAsia" w:cs="Times New Roman"/>
                <w:b/>
                <w:bCs/>
                <w:color w:val="auto"/>
                <w:kern w:val="0"/>
                <w:sz w:val="21"/>
                <w:szCs w:val="21"/>
                <w:lang w:val="en-US" w:eastAsia="zh-CN"/>
              </w:rPr>
              <w:t>2、</w:t>
            </w:r>
            <w:r>
              <w:rPr>
                <w:rFonts w:hint="default" w:ascii="Times New Roman" w:hAnsi="Times New Roman" w:eastAsia="宋体" w:cs="Times New Roman"/>
                <w:b/>
                <w:bCs/>
                <w:color w:val="auto"/>
                <w:kern w:val="0"/>
                <w:sz w:val="21"/>
                <w:szCs w:val="21"/>
              </w:rPr>
              <w:t>施工机械设备和运输车辆燃油废气</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按照《中华人民共和国大气污染防治法》（2018修正）中大气污染防治措施的规定，工程车辆必须符合污染物排放标准才能上路行驶；在用重型柴油车、非道路移动机械未安装污染控制装置或者污染控制装置不符合要求，不能达标排放的，应当加装或者更换符合要求的污染控制装置；在用机动车排放大气污染物超过标准的，应当进行维修；经维修或者采用污染控制技术后，大气污染物排放仍不符合国家在用机动车排放标准的，应当强制报废；加强对施工机械和车辆进行保养维护，及时发现燃油动力部件的工作异常状态并及时更换或修复，通过采取这些措施可以减轻废气对周围大气环境的影响。</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项目施工期严格按照上述措施执行的情况下，项目废气对周边环境的影响是可以接受的。</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bCs/>
                <w:color w:val="auto"/>
                <w:kern w:val="0"/>
                <w:sz w:val="21"/>
                <w:szCs w:val="21"/>
              </w:rPr>
            </w:pPr>
            <w:r>
              <w:rPr>
                <w:rFonts w:hint="eastAsia" w:cs="Times New Roman"/>
                <w:b/>
                <w:bCs/>
                <w:color w:val="auto"/>
                <w:kern w:val="0"/>
                <w:sz w:val="21"/>
                <w:szCs w:val="21"/>
                <w:lang w:val="en-US" w:eastAsia="zh-CN"/>
              </w:rPr>
              <w:t>三、</w:t>
            </w:r>
            <w:r>
              <w:rPr>
                <w:rFonts w:hint="default" w:ascii="Times New Roman" w:hAnsi="Times New Roman" w:eastAsia="宋体" w:cs="Times New Roman"/>
                <w:b/>
                <w:bCs/>
                <w:color w:val="auto"/>
                <w:kern w:val="0"/>
                <w:sz w:val="21"/>
                <w:szCs w:val="21"/>
              </w:rPr>
              <w:t>工程施工期废水环境保护措施</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bCs/>
                <w:color w:val="auto"/>
                <w:kern w:val="0"/>
                <w:sz w:val="21"/>
                <w:szCs w:val="21"/>
              </w:rPr>
            </w:pPr>
            <w:r>
              <w:rPr>
                <w:rFonts w:hint="eastAsia" w:cs="Times New Roman"/>
                <w:b/>
                <w:bCs/>
                <w:color w:val="auto"/>
                <w:kern w:val="0"/>
                <w:sz w:val="21"/>
                <w:szCs w:val="21"/>
                <w:lang w:val="en-US" w:eastAsia="zh-CN"/>
              </w:rPr>
              <w:t>1、</w:t>
            </w:r>
            <w:r>
              <w:rPr>
                <w:rFonts w:hint="default" w:ascii="Times New Roman" w:hAnsi="Times New Roman" w:eastAsia="宋体" w:cs="Times New Roman"/>
                <w:b/>
                <w:bCs/>
                <w:color w:val="auto"/>
                <w:kern w:val="0"/>
                <w:sz w:val="21"/>
                <w:szCs w:val="21"/>
              </w:rPr>
              <w:t>施工废水</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应在施工场地内修建临时沉淀池，经沉淀处理后全部回用于洒水抑尘用水和车辆冲洗用水等，不外排。同时，项目应加强管理，做好机械的日常维护保养，杜绝跑、冒、滴、漏现象；另外，雨天应对各类机械进行遮盖防雨。</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bCs/>
                <w:color w:val="auto"/>
                <w:kern w:val="0"/>
                <w:sz w:val="21"/>
                <w:szCs w:val="21"/>
              </w:rPr>
            </w:pPr>
            <w:r>
              <w:rPr>
                <w:rFonts w:hint="eastAsia" w:cs="Times New Roman"/>
                <w:b/>
                <w:bCs/>
                <w:color w:val="auto"/>
                <w:kern w:val="0"/>
                <w:sz w:val="21"/>
                <w:szCs w:val="21"/>
                <w:lang w:val="en-US" w:eastAsia="zh-CN"/>
              </w:rPr>
              <w:t>2、</w:t>
            </w:r>
            <w:r>
              <w:rPr>
                <w:rFonts w:hint="default" w:ascii="Times New Roman" w:hAnsi="Times New Roman" w:eastAsia="宋体" w:cs="Times New Roman"/>
                <w:b/>
                <w:bCs/>
                <w:color w:val="auto"/>
                <w:kern w:val="0"/>
                <w:sz w:val="21"/>
                <w:szCs w:val="21"/>
              </w:rPr>
              <w:t>雨天地表径流</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应在施工场地内修建临时沉淀池，经沉淀处理后回用于洒水抑尘用水和车辆冲洗用水；项目在施工过程中，要合理安排工期，避免在雨天进行清挖作业；雨天对粉状物料堆放场所和晾晒场进行必要的遮蔽，减少雨水冲刷。在施工时期及施工方式合理的条件下，地表径流不会对地表水体产生大的影响。</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bCs/>
                <w:color w:val="auto"/>
                <w:kern w:val="0"/>
                <w:sz w:val="21"/>
                <w:szCs w:val="21"/>
              </w:rPr>
            </w:pPr>
            <w:r>
              <w:rPr>
                <w:rFonts w:hint="eastAsia" w:cs="Times New Roman"/>
                <w:b/>
                <w:bCs/>
                <w:color w:val="auto"/>
                <w:kern w:val="0"/>
                <w:sz w:val="21"/>
                <w:szCs w:val="21"/>
                <w:lang w:val="en-US" w:eastAsia="zh-CN"/>
              </w:rPr>
              <w:t>3、</w:t>
            </w:r>
            <w:r>
              <w:rPr>
                <w:rFonts w:hint="default" w:ascii="Times New Roman" w:hAnsi="Times New Roman" w:eastAsia="宋体" w:cs="Times New Roman"/>
                <w:b/>
                <w:bCs/>
                <w:color w:val="auto"/>
                <w:kern w:val="0"/>
                <w:sz w:val="21"/>
                <w:szCs w:val="21"/>
              </w:rPr>
              <w:t>基坑废水</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项目人工湿地</w:t>
            </w:r>
            <w:r>
              <w:rPr>
                <w:rFonts w:hint="eastAsia" w:cs="Times New Roman"/>
                <w:color w:val="auto"/>
                <w:kern w:val="0"/>
                <w:sz w:val="21"/>
                <w:szCs w:val="21"/>
                <w:lang w:val="en-US" w:eastAsia="zh-CN"/>
              </w:rPr>
              <w:t>等</w:t>
            </w:r>
            <w:r>
              <w:rPr>
                <w:rFonts w:hint="default" w:ascii="Times New Roman" w:hAnsi="Times New Roman" w:eastAsia="宋体" w:cs="Times New Roman"/>
                <w:color w:val="auto"/>
                <w:kern w:val="0"/>
                <w:sz w:val="21"/>
                <w:szCs w:val="21"/>
              </w:rPr>
              <w:t>建设场地平整、整形过程中会产生</w:t>
            </w:r>
            <w:r>
              <w:rPr>
                <w:rFonts w:hint="eastAsia" w:cs="Times New Roman"/>
                <w:color w:val="auto"/>
                <w:szCs w:val="21"/>
                <w:lang w:val="en-US" w:eastAsia="zh-CN"/>
              </w:rPr>
              <w:t>围堰初期排水及基坑经常性排水</w:t>
            </w:r>
            <w:r>
              <w:rPr>
                <w:rFonts w:hint="default" w:ascii="Times New Roman" w:hAnsi="Times New Roman" w:eastAsia="宋体" w:cs="Times New Roman"/>
                <w:color w:val="auto"/>
                <w:kern w:val="0"/>
                <w:sz w:val="21"/>
                <w:szCs w:val="21"/>
              </w:rPr>
              <w:t>。</w:t>
            </w:r>
            <w:r>
              <w:rPr>
                <w:rFonts w:hint="eastAsia" w:cs="Times New Roman"/>
                <w:color w:val="auto"/>
                <w:szCs w:val="21"/>
                <w:lang w:val="en-US" w:eastAsia="zh-CN"/>
              </w:rPr>
              <w:t>围堰初期排水、基坑经常性排水</w:t>
            </w:r>
            <w:r>
              <w:rPr>
                <w:rFonts w:hint="default" w:ascii="Times New Roman" w:hAnsi="Times New Roman" w:eastAsia="宋体" w:cs="Times New Roman"/>
                <w:color w:val="auto"/>
                <w:kern w:val="0"/>
                <w:sz w:val="21"/>
                <w:szCs w:val="21"/>
              </w:rPr>
              <w:t>及地表径流采用潜水式抽水泵排水抽至临时沉淀池，经沉淀处理后全部用于施工场地绿化、洒水降尘，不外排，对周边地表水环境的影响较小。</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bCs/>
                <w:color w:val="auto"/>
                <w:kern w:val="0"/>
                <w:sz w:val="21"/>
                <w:szCs w:val="21"/>
              </w:rPr>
            </w:pPr>
            <w:r>
              <w:rPr>
                <w:rFonts w:hint="eastAsia" w:cs="Times New Roman"/>
                <w:b/>
                <w:bCs/>
                <w:color w:val="auto"/>
                <w:kern w:val="0"/>
                <w:sz w:val="21"/>
                <w:szCs w:val="21"/>
                <w:lang w:val="en-US" w:eastAsia="zh-CN"/>
              </w:rPr>
              <w:t>4、</w:t>
            </w:r>
            <w:r>
              <w:rPr>
                <w:rFonts w:hint="default" w:ascii="Times New Roman" w:hAnsi="Times New Roman" w:eastAsia="宋体" w:cs="Times New Roman"/>
                <w:b/>
                <w:bCs/>
                <w:color w:val="auto"/>
                <w:kern w:val="0"/>
                <w:sz w:val="21"/>
                <w:szCs w:val="21"/>
              </w:rPr>
              <w:t>员工盥洗废水</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项目施工期施工人员租用周边村民闲置房屋，依托周边厕所及食堂解决生活问题，生活污水依托民房现有设施处理，对周边地表水环境的影响较小。</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综上，项目施工过程中采取相应的废水处置措施，对外环境影响不大。</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bCs/>
                <w:color w:val="auto"/>
                <w:kern w:val="0"/>
                <w:sz w:val="21"/>
                <w:szCs w:val="21"/>
              </w:rPr>
            </w:pPr>
            <w:r>
              <w:rPr>
                <w:rFonts w:hint="eastAsia" w:cs="Times New Roman"/>
                <w:b/>
                <w:bCs/>
                <w:color w:val="auto"/>
                <w:kern w:val="0"/>
                <w:sz w:val="21"/>
                <w:szCs w:val="21"/>
                <w:lang w:val="en-US" w:eastAsia="zh-CN"/>
              </w:rPr>
              <w:t>四、</w:t>
            </w:r>
            <w:r>
              <w:rPr>
                <w:rFonts w:hint="default" w:ascii="Times New Roman" w:hAnsi="Times New Roman" w:eastAsia="宋体" w:cs="Times New Roman"/>
                <w:b/>
                <w:bCs/>
                <w:color w:val="auto"/>
                <w:kern w:val="0"/>
                <w:sz w:val="21"/>
                <w:szCs w:val="21"/>
              </w:rPr>
              <w:t>工程施工期噪声环境保护措施</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项目施工过程中主要噪声源来自机械设备及运输车辆等，噪声源强约为70～102dB（A），项目夜间不施工。</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施工点附近有居民点，施工期间不可避免地对关心点带来一定的噪声污染。为了减缓项目施工时噪声对项目沿线关心点的影响，施工期间应严格遵守《德宏州噪声污染防治三年行动实施方案》（德政办发〔2024〕34号）和其他规定中关于建筑施工噪声污染防治的相关规定采取以下措施，控制噪声污染：</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rPr>
            </w:pPr>
            <w:r>
              <w:rPr>
                <w:rFonts w:hint="eastAsia" w:cs="Times New Roman"/>
                <w:color w:val="auto"/>
                <w:kern w:val="0"/>
                <w:sz w:val="21"/>
                <w:szCs w:val="21"/>
                <w:lang w:val="en-US" w:eastAsia="zh-CN"/>
              </w:rPr>
              <w:t>1、</w:t>
            </w:r>
            <w:r>
              <w:rPr>
                <w:rFonts w:hint="default" w:ascii="Times New Roman" w:hAnsi="Times New Roman" w:eastAsia="宋体" w:cs="Times New Roman"/>
                <w:color w:val="auto"/>
                <w:kern w:val="0"/>
                <w:sz w:val="21"/>
                <w:szCs w:val="21"/>
              </w:rPr>
              <w:t>施工单位应在工程开工前十五日向工程所在地的辖区环境保护行政主管部门申报该工程的项目名称、施工场所和期限、可能产生的环境噪声值以及所采取的环境噪声污染防治措施的情况。</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rPr>
            </w:pPr>
            <w:r>
              <w:rPr>
                <w:rFonts w:hint="eastAsia" w:cs="Times New Roman"/>
                <w:color w:val="auto"/>
                <w:kern w:val="0"/>
                <w:sz w:val="21"/>
                <w:szCs w:val="21"/>
                <w:lang w:val="en-US" w:eastAsia="zh-CN"/>
              </w:rPr>
              <w:t>2、</w:t>
            </w:r>
            <w:r>
              <w:rPr>
                <w:rFonts w:hint="default" w:ascii="Times New Roman" w:hAnsi="Times New Roman" w:eastAsia="宋体" w:cs="Times New Roman"/>
                <w:color w:val="auto"/>
                <w:kern w:val="0"/>
                <w:sz w:val="21"/>
                <w:szCs w:val="21"/>
              </w:rPr>
              <w:t>设置不低于2.5m的施工围挡，在靠近村庄、小区一侧增加围挡高度，围挡尽量采用隔声、吸声效果好的建筑材料。</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rPr>
            </w:pPr>
            <w:r>
              <w:rPr>
                <w:rFonts w:hint="eastAsia" w:cs="Times New Roman"/>
                <w:color w:val="auto"/>
                <w:kern w:val="0"/>
                <w:sz w:val="21"/>
                <w:szCs w:val="21"/>
                <w:lang w:val="en-US" w:eastAsia="zh-CN"/>
              </w:rPr>
              <w:t>3、</w:t>
            </w:r>
            <w:r>
              <w:rPr>
                <w:rFonts w:hint="default" w:ascii="Times New Roman" w:hAnsi="Times New Roman" w:eastAsia="宋体" w:cs="Times New Roman"/>
                <w:color w:val="auto"/>
                <w:kern w:val="0"/>
                <w:sz w:val="21"/>
                <w:szCs w:val="21"/>
              </w:rPr>
              <w:t>合理安排施工计划、施工机械设备组合以及施工时间，避免在同一时间集中使用大量的动力机械设备。</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rPr>
            </w:pPr>
            <w:r>
              <w:rPr>
                <w:rFonts w:hint="eastAsia" w:cs="Times New Roman"/>
                <w:color w:val="auto"/>
                <w:kern w:val="0"/>
                <w:sz w:val="21"/>
                <w:szCs w:val="21"/>
                <w:lang w:val="en-US" w:eastAsia="zh-CN"/>
              </w:rPr>
              <w:t>4、</w:t>
            </w:r>
            <w:r>
              <w:rPr>
                <w:rFonts w:hint="default" w:ascii="Times New Roman" w:hAnsi="Times New Roman" w:eastAsia="宋体" w:cs="Times New Roman"/>
                <w:color w:val="auto"/>
                <w:kern w:val="0"/>
                <w:sz w:val="21"/>
                <w:szCs w:val="21"/>
              </w:rPr>
              <w:t>合理安排运输物料的时间，集中运输物料以缩短运输时间；合理安排工期，缩短施工时间</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选择合理的运输路线，尽可能避开居民聚集区等噪声敏感对象。</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rPr>
            </w:pPr>
            <w:r>
              <w:rPr>
                <w:rFonts w:hint="eastAsia" w:cs="Times New Roman"/>
                <w:color w:val="auto"/>
                <w:kern w:val="0"/>
                <w:sz w:val="21"/>
                <w:szCs w:val="21"/>
                <w:lang w:val="en-US" w:eastAsia="zh-CN"/>
              </w:rPr>
              <w:t>5、</w:t>
            </w:r>
            <w:r>
              <w:rPr>
                <w:rFonts w:hint="default" w:ascii="Times New Roman" w:hAnsi="Times New Roman" w:eastAsia="宋体" w:cs="Times New Roman"/>
                <w:color w:val="auto"/>
                <w:kern w:val="0"/>
                <w:sz w:val="21"/>
                <w:szCs w:val="21"/>
              </w:rPr>
              <w:t>严格控制车辆行驶速度，一般限速不超过30公里/小时，减少急加速、急刹车产生的噪声，同时安排专人在敏感路段进行巡查，监督车辆遵守交通规则，禁止鸣笛。</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rPr>
            </w:pPr>
            <w:r>
              <w:rPr>
                <w:rFonts w:hint="eastAsia" w:cs="Times New Roman"/>
                <w:color w:val="auto"/>
                <w:kern w:val="0"/>
                <w:sz w:val="21"/>
                <w:szCs w:val="21"/>
                <w:lang w:val="en-US" w:eastAsia="zh-CN"/>
              </w:rPr>
              <w:t>6、</w:t>
            </w:r>
            <w:r>
              <w:rPr>
                <w:rFonts w:hint="default" w:ascii="Times New Roman" w:hAnsi="Times New Roman" w:eastAsia="宋体" w:cs="Times New Roman"/>
                <w:color w:val="auto"/>
                <w:kern w:val="0"/>
                <w:sz w:val="21"/>
                <w:szCs w:val="21"/>
              </w:rPr>
              <w:t>施工现场进行合理布局，尽量使高噪声的机械设备远离环境敏感点，并尽量避免在同一区段安排大量强噪声设备同时施工，以降低噪声的影响。同时，应尽量缩短靠近村庄、小区附近的高强度噪声设备的施工时间，减少对声环境敏感点的影响。</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rPr>
            </w:pPr>
            <w:r>
              <w:rPr>
                <w:rFonts w:hint="eastAsia" w:cs="Times New Roman"/>
                <w:color w:val="auto"/>
                <w:kern w:val="0"/>
                <w:sz w:val="21"/>
                <w:szCs w:val="21"/>
                <w:lang w:val="en-US" w:eastAsia="zh-CN"/>
              </w:rPr>
              <w:t>7、</w:t>
            </w:r>
            <w:r>
              <w:rPr>
                <w:rFonts w:hint="default" w:ascii="Times New Roman" w:hAnsi="Times New Roman" w:eastAsia="宋体" w:cs="Times New Roman"/>
                <w:color w:val="auto"/>
                <w:kern w:val="0"/>
                <w:sz w:val="21"/>
                <w:szCs w:val="21"/>
              </w:rPr>
              <w:t>加强机械设备的减振措施，整体设备应安放稳固，并与地面保持良好接触，有条件的应使用减振机座，降低噪声。</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rPr>
            </w:pPr>
            <w:r>
              <w:rPr>
                <w:rFonts w:hint="eastAsia" w:cs="Times New Roman"/>
                <w:color w:val="auto"/>
                <w:kern w:val="0"/>
                <w:sz w:val="21"/>
                <w:szCs w:val="21"/>
                <w:lang w:val="en-US" w:eastAsia="zh-CN"/>
              </w:rPr>
              <w:t>8、</w:t>
            </w:r>
            <w:r>
              <w:rPr>
                <w:rFonts w:hint="default" w:ascii="Times New Roman" w:hAnsi="Times New Roman" w:eastAsia="宋体" w:cs="Times New Roman"/>
                <w:color w:val="auto"/>
                <w:kern w:val="0"/>
                <w:sz w:val="21"/>
                <w:szCs w:val="21"/>
              </w:rPr>
              <w:t>加强对机械和车辆的维修，使施工机械保持良好运行状态。</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rPr>
            </w:pPr>
            <w:r>
              <w:rPr>
                <w:rFonts w:hint="eastAsia" w:cs="Times New Roman"/>
                <w:color w:val="auto"/>
                <w:kern w:val="0"/>
                <w:sz w:val="21"/>
                <w:szCs w:val="21"/>
                <w:lang w:val="en-US" w:eastAsia="zh-CN"/>
              </w:rPr>
              <w:t>9、</w:t>
            </w:r>
            <w:r>
              <w:rPr>
                <w:rFonts w:hint="default" w:ascii="Times New Roman" w:hAnsi="Times New Roman" w:eastAsia="宋体" w:cs="Times New Roman"/>
                <w:color w:val="auto"/>
                <w:kern w:val="0"/>
                <w:sz w:val="21"/>
                <w:szCs w:val="21"/>
              </w:rPr>
              <w:t>提倡文明施工，建立控制人为噪声的管理制度，增强全体施工人员防噪声扰民的意识。</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rPr>
            </w:pPr>
            <w:r>
              <w:rPr>
                <w:rFonts w:hint="eastAsia" w:cs="Times New Roman"/>
                <w:color w:val="auto"/>
                <w:kern w:val="0"/>
                <w:sz w:val="21"/>
                <w:szCs w:val="21"/>
                <w:lang w:val="en-US" w:eastAsia="zh-CN"/>
              </w:rPr>
              <w:t>10、</w:t>
            </w:r>
            <w:r>
              <w:rPr>
                <w:rFonts w:hint="default" w:ascii="Times New Roman" w:hAnsi="Times New Roman" w:eastAsia="宋体" w:cs="Times New Roman"/>
                <w:color w:val="auto"/>
                <w:kern w:val="0"/>
                <w:sz w:val="21"/>
                <w:szCs w:val="21"/>
              </w:rPr>
              <w:t>加强交通调度、管理，避开交通运输高峰，确保施工道路的通畅；设置警示标志，专人负责疏导交通。</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rPr>
            </w:pPr>
            <w:r>
              <w:rPr>
                <w:rFonts w:hint="eastAsia" w:cs="Times New Roman"/>
                <w:color w:val="auto"/>
                <w:kern w:val="0"/>
                <w:sz w:val="21"/>
                <w:szCs w:val="21"/>
                <w:lang w:val="en-US" w:eastAsia="zh-CN"/>
              </w:rPr>
              <w:t>11、</w:t>
            </w:r>
            <w:r>
              <w:rPr>
                <w:rFonts w:hint="default" w:ascii="Times New Roman" w:hAnsi="Times New Roman" w:eastAsia="宋体" w:cs="Times New Roman"/>
                <w:color w:val="auto"/>
                <w:kern w:val="0"/>
                <w:sz w:val="21"/>
                <w:szCs w:val="21"/>
              </w:rPr>
              <w:t>在噪声敏感建筑物集中区域施工作业，优先使用低噪声施工工艺和设备。</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rPr>
            </w:pPr>
            <w:r>
              <w:rPr>
                <w:rFonts w:hint="eastAsia" w:cs="Times New Roman"/>
                <w:color w:val="auto"/>
                <w:kern w:val="0"/>
                <w:sz w:val="21"/>
                <w:szCs w:val="21"/>
                <w:lang w:val="en-US" w:eastAsia="zh-CN"/>
              </w:rPr>
              <w:t>12、</w:t>
            </w:r>
            <w:r>
              <w:rPr>
                <w:rFonts w:hint="default" w:ascii="Times New Roman" w:hAnsi="Times New Roman" w:eastAsia="宋体" w:cs="Times New Roman"/>
                <w:color w:val="auto"/>
                <w:kern w:val="0"/>
                <w:sz w:val="21"/>
                <w:szCs w:val="21"/>
              </w:rPr>
              <w:t>与周边单位及周边居民建立良好关系，设立热线投诉电话，接受噪声扰民的投诉，并对投诉情况进行积极协调处理。</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项目施工过程中各类施工机械设备产生的噪声不可避免地会对周边</w:t>
            </w:r>
            <w:r>
              <w:rPr>
                <w:rFonts w:hint="eastAsia" w:cs="Times New Roman"/>
                <w:color w:val="auto"/>
                <w:kern w:val="0"/>
                <w:sz w:val="21"/>
                <w:szCs w:val="21"/>
                <w:lang w:val="en-US" w:eastAsia="zh-CN"/>
              </w:rPr>
              <w:t>村民</w:t>
            </w:r>
            <w:r>
              <w:rPr>
                <w:rFonts w:hint="default" w:ascii="Times New Roman" w:hAnsi="Times New Roman" w:eastAsia="宋体" w:cs="Times New Roman"/>
                <w:color w:val="auto"/>
                <w:kern w:val="0"/>
                <w:sz w:val="21"/>
                <w:szCs w:val="21"/>
              </w:rPr>
              <w:t>产生一定的影响，只要建设单位在施工期间采取合理有效的噪声污染防治措施和实施有效的环境监理，对工程施工方案进行合理设计，可将项目施工期施工机械噪声对周围环境的影响降至最低。项目施工噪声不会对周边环境产生长期影响，随着项目施工结束，施工噪声污染将随之消失，在严格执行上述措施的前提下，项目施工噪声对周边环境产生的影响是可以接受的。</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bCs/>
                <w:color w:val="auto"/>
                <w:kern w:val="0"/>
                <w:sz w:val="21"/>
                <w:szCs w:val="21"/>
              </w:rPr>
            </w:pPr>
            <w:r>
              <w:rPr>
                <w:rFonts w:hint="eastAsia" w:cs="Times New Roman"/>
                <w:b/>
                <w:bCs/>
                <w:color w:val="auto"/>
                <w:kern w:val="0"/>
                <w:sz w:val="21"/>
                <w:szCs w:val="21"/>
                <w:lang w:val="en-US" w:eastAsia="zh-CN"/>
              </w:rPr>
              <w:t>五、</w:t>
            </w:r>
            <w:r>
              <w:rPr>
                <w:rFonts w:hint="default" w:ascii="Times New Roman" w:hAnsi="Times New Roman" w:eastAsia="宋体" w:cs="Times New Roman"/>
                <w:b/>
                <w:bCs/>
                <w:color w:val="auto"/>
                <w:kern w:val="0"/>
                <w:sz w:val="21"/>
                <w:szCs w:val="21"/>
              </w:rPr>
              <w:t>工程固体废物环境保护措施</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bCs/>
                <w:color w:val="auto"/>
                <w:kern w:val="0"/>
                <w:sz w:val="21"/>
                <w:szCs w:val="21"/>
              </w:rPr>
            </w:pPr>
            <w:r>
              <w:rPr>
                <w:rFonts w:hint="eastAsia" w:cs="Times New Roman"/>
                <w:b/>
                <w:bCs/>
                <w:color w:val="auto"/>
                <w:kern w:val="0"/>
                <w:sz w:val="21"/>
                <w:szCs w:val="21"/>
                <w:lang w:val="en-US" w:eastAsia="zh-CN"/>
              </w:rPr>
              <w:t>1、</w:t>
            </w:r>
            <w:r>
              <w:rPr>
                <w:rFonts w:hint="default" w:ascii="Times New Roman" w:hAnsi="Times New Roman" w:eastAsia="宋体" w:cs="Times New Roman"/>
                <w:b/>
                <w:bCs/>
                <w:color w:val="auto"/>
                <w:kern w:val="0"/>
                <w:sz w:val="21"/>
                <w:szCs w:val="21"/>
              </w:rPr>
              <w:t>建筑垃圾</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项目应委托有资质单位清运建筑垃圾，建筑垃圾属于无毒无害的城市建筑垃圾</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对其进行分类集中堆存，能回收的部分，请回收商进行收购，重复使用，不可回收利用的运送至指定的建筑垃圾堆放点，杜绝乱堆乱倒，禁止随意丢弃，以最大限度减少对周围环境的影响。</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bCs/>
                <w:color w:val="auto"/>
                <w:kern w:val="0"/>
                <w:sz w:val="21"/>
                <w:szCs w:val="21"/>
              </w:rPr>
            </w:pPr>
            <w:r>
              <w:rPr>
                <w:rFonts w:hint="eastAsia" w:cs="Times New Roman"/>
                <w:b/>
                <w:bCs/>
                <w:color w:val="auto"/>
                <w:kern w:val="0"/>
                <w:sz w:val="21"/>
                <w:szCs w:val="21"/>
                <w:lang w:val="en-US" w:eastAsia="zh-CN"/>
              </w:rPr>
              <w:t>2、</w:t>
            </w:r>
            <w:r>
              <w:rPr>
                <w:rFonts w:hint="default" w:ascii="Times New Roman" w:hAnsi="Times New Roman" w:eastAsia="宋体" w:cs="Times New Roman"/>
                <w:b/>
                <w:bCs/>
                <w:color w:val="auto"/>
                <w:kern w:val="0"/>
                <w:sz w:val="21"/>
                <w:szCs w:val="21"/>
              </w:rPr>
              <w:t>废弃土石方</w:t>
            </w:r>
          </w:p>
          <w:p>
            <w:pPr>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firstLine="420"/>
              <w:textAlignment w:val="auto"/>
              <w:rPr>
                <w:rFonts w:hint="default" w:ascii="Times New Roman" w:hAnsi="Times New Roman" w:eastAsia="宋体" w:cs="Times New Roman"/>
                <w:color w:val="auto"/>
                <w:sz w:val="21"/>
                <w:szCs w:val="21"/>
              </w:rPr>
            </w:pPr>
            <w:r>
              <w:rPr>
                <w:rFonts w:hint="eastAsia" w:cs="Times New Roman"/>
                <w:color w:val="auto"/>
                <w:szCs w:val="21"/>
                <w:lang w:val="en-US" w:eastAsia="zh-CN"/>
              </w:rPr>
              <w:t>根据施工方提供的数据，项目土方开挖量4321.7m</w:t>
            </w:r>
            <w:r>
              <w:rPr>
                <w:rFonts w:hint="eastAsia" w:cs="Times New Roman"/>
                <w:color w:val="auto"/>
                <w:szCs w:val="21"/>
                <w:vertAlign w:val="superscript"/>
                <w:lang w:val="en-US" w:eastAsia="zh-CN"/>
              </w:rPr>
              <w:t>3</w:t>
            </w:r>
            <w:r>
              <w:rPr>
                <w:rFonts w:hint="eastAsia" w:cs="Times New Roman"/>
                <w:color w:val="auto"/>
                <w:szCs w:val="21"/>
                <w:lang w:val="en-US" w:eastAsia="zh-CN"/>
              </w:rPr>
              <w:t>，回填4185.3m</w:t>
            </w:r>
            <w:r>
              <w:rPr>
                <w:rFonts w:hint="eastAsia" w:cs="Times New Roman"/>
                <w:color w:val="auto"/>
                <w:szCs w:val="21"/>
                <w:vertAlign w:val="superscript"/>
                <w:lang w:val="en-US" w:eastAsia="zh-CN"/>
              </w:rPr>
              <w:t>3</w:t>
            </w:r>
            <w:r>
              <w:rPr>
                <w:rFonts w:hint="eastAsia" w:cs="Times New Roman"/>
                <w:color w:val="auto"/>
                <w:szCs w:val="21"/>
                <w:lang w:val="en-US" w:eastAsia="zh-CN"/>
              </w:rPr>
              <w:t>，多余136.4m</w:t>
            </w:r>
            <w:r>
              <w:rPr>
                <w:rFonts w:hint="eastAsia" w:cs="Times New Roman"/>
                <w:color w:val="auto"/>
                <w:szCs w:val="21"/>
                <w:vertAlign w:val="superscript"/>
                <w:lang w:val="en-US" w:eastAsia="zh-CN"/>
              </w:rPr>
              <w:t>3</w:t>
            </w:r>
            <w:r>
              <w:rPr>
                <w:rFonts w:hint="eastAsia" w:cs="Times New Roman"/>
                <w:color w:val="auto"/>
                <w:sz w:val="21"/>
                <w:szCs w:val="21"/>
                <w:lang w:val="en-US" w:eastAsia="zh-CN"/>
              </w:rPr>
              <w:t>。项目施工期严格遵循“挖填平衡、随挖随填、当日回填”的原则，对施工扰动产生的土石方及时进行回填、压实及场地平整。对于因施工工序、天气等原因未能及时回填的土方，设置临时堆土场集中堆存，临时堆土采取分层压实、放缓边坡、全覆盖防尘网、设置临时拦挡及截排水设施等防护措施，有效防治水土流失及扬尘污染；待具备回填条件后，立即用于工程回填及场地恢复，不外运、不随意倾倒、不长期堆存。</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bCs/>
                <w:color w:val="auto"/>
                <w:kern w:val="0"/>
                <w:sz w:val="21"/>
                <w:szCs w:val="21"/>
              </w:rPr>
            </w:pPr>
            <w:r>
              <w:rPr>
                <w:rFonts w:hint="eastAsia" w:cs="Times New Roman"/>
                <w:b/>
                <w:bCs/>
                <w:color w:val="auto"/>
                <w:kern w:val="0"/>
                <w:sz w:val="21"/>
                <w:szCs w:val="21"/>
                <w:lang w:val="en-US" w:eastAsia="zh-CN"/>
              </w:rPr>
              <w:t>3、</w:t>
            </w:r>
            <w:r>
              <w:rPr>
                <w:rFonts w:hint="default" w:ascii="Times New Roman" w:hAnsi="Times New Roman" w:eastAsia="宋体" w:cs="Times New Roman"/>
                <w:b/>
                <w:bCs/>
                <w:color w:val="auto"/>
                <w:kern w:val="0"/>
                <w:sz w:val="21"/>
                <w:szCs w:val="21"/>
              </w:rPr>
              <w:t>废弃植株</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highlight w:val="yellow"/>
              </w:rPr>
            </w:pPr>
            <w:r>
              <w:rPr>
                <w:rFonts w:hint="default" w:ascii="Times New Roman" w:hAnsi="Times New Roman" w:eastAsia="宋体" w:cs="Times New Roman"/>
                <w:color w:val="auto"/>
                <w:kern w:val="0"/>
                <w:sz w:val="21"/>
                <w:szCs w:val="21"/>
                <w:highlight w:val="none"/>
              </w:rPr>
              <w:t>本项目工程施工将产生废弃植株</w:t>
            </w:r>
            <w:r>
              <w:rPr>
                <w:rFonts w:hint="default" w:ascii="Times New Roman" w:hAnsi="Times New Roman" w:eastAsia="宋体" w:cs="Times New Roman"/>
                <w:color w:val="auto"/>
                <w:kern w:val="0"/>
                <w:sz w:val="21"/>
                <w:szCs w:val="21"/>
                <w:highlight w:val="none"/>
                <w:lang w:val="en-US" w:eastAsia="zh-CN"/>
              </w:rPr>
              <w:t>和植物残渣</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为一般固废，</w:t>
            </w:r>
            <w:r>
              <w:rPr>
                <w:rFonts w:hint="default" w:ascii="Times New Roman" w:hAnsi="Times New Roman" w:eastAsia="宋体" w:cs="Times New Roman"/>
                <w:color w:val="auto"/>
                <w:kern w:val="0"/>
                <w:sz w:val="21"/>
                <w:szCs w:val="21"/>
                <w:highlight w:val="none"/>
              </w:rPr>
              <w:t>交由</w:t>
            </w:r>
            <w:r>
              <w:rPr>
                <w:rFonts w:hint="eastAsia" w:cs="Times New Roman"/>
                <w:color w:val="auto"/>
                <w:kern w:val="0"/>
                <w:sz w:val="21"/>
                <w:szCs w:val="21"/>
                <w:highlight w:val="none"/>
                <w:lang w:val="en-US" w:eastAsia="zh-CN"/>
              </w:rPr>
              <w:t>有资质单位</w:t>
            </w:r>
            <w:r>
              <w:rPr>
                <w:rFonts w:hint="default" w:ascii="Times New Roman" w:hAnsi="Times New Roman" w:eastAsia="宋体" w:cs="Times New Roman"/>
                <w:color w:val="auto"/>
                <w:kern w:val="0"/>
                <w:sz w:val="21"/>
                <w:szCs w:val="21"/>
                <w:highlight w:val="none"/>
              </w:rPr>
              <w:t>纳入园林垃圾收运体系</w:t>
            </w:r>
            <w:r>
              <w:rPr>
                <w:rFonts w:hint="default" w:ascii="Times New Roman" w:hAnsi="Times New Roman" w:eastAsia="宋体" w:cs="Times New Roman"/>
                <w:color w:val="auto"/>
                <w:kern w:val="0"/>
                <w:sz w:val="21"/>
                <w:szCs w:val="21"/>
                <w:highlight w:val="none"/>
                <w:lang w:val="en-US" w:eastAsia="zh-CN"/>
              </w:rPr>
              <w:t>进行资源化利用或无害化处置。</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bCs/>
                <w:color w:val="auto"/>
                <w:kern w:val="0"/>
                <w:sz w:val="21"/>
                <w:szCs w:val="21"/>
              </w:rPr>
            </w:pPr>
            <w:r>
              <w:rPr>
                <w:rFonts w:hint="eastAsia" w:cs="Times New Roman"/>
                <w:b/>
                <w:bCs/>
                <w:color w:val="auto"/>
                <w:kern w:val="0"/>
                <w:sz w:val="21"/>
                <w:szCs w:val="21"/>
                <w:lang w:val="en-US" w:eastAsia="zh-CN"/>
              </w:rPr>
              <w:t>4、</w:t>
            </w:r>
            <w:r>
              <w:rPr>
                <w:rFonts w:hint="default" w:ascii="Times New Roman" w:hAnsi="Times New Roman" w:eastAsia="宋体" w:cs="Times New Roman"/>
                <w:b/>
                <w:bCs/>
                <w:color w:val="auto"/>
                <w:kern w:val="0"/>
                <w:sz w:val="21"/>
                <w:szCs w:val="21"/>
              </w:rPr>
              <w:t>生活垃圾</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生活垃圾集中收集后，委托环卫部门清运。</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通过采取以上措施施工期产生的固体废物均得到合理有效地处理，降低项目施工期固体废物对外环境的影响，本报告认为项目施工期固废治理措施可行。</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bCs/>
                <w:color w:val="auto"/>
                <w:kern w:val="0"/>
                <w:sz w:val="21"/>
                <w:szCs w:val="21"/>
              </w:rPr>
            </w:pPr>
            <w:r>
              <w:rPr>
                <w:rFonts w:hint="eastAsia" w:cs="Times New Roman"/>
                <w:b/>
                <w:bCs/>
                <w:color w:val="auto"/>
                <w:kern w:val="0"/>
                <w:sz w:val="21"/>
                <w:szCs w:val="21"/>
                <w:lang w:val="en-US" w:eastAsia="zh-CN"/>
              </w:rPr>
              <w:t>六、</w:t>
            </w:r>
            <w:r>
              <w:rPr>
                <w:rFonts w:hint="default" w:ascii="Times New Roman" w:hAnsi="Times New Roman" w:eastAsia="宋体" w:cs="Times New Roman"/>
                <w:b/>
                <w:bCs/>
                <w:color w:val="auto"/>
                <w:kern w:val="0"/>
                <w:sz w:val="21"/>
                <w:szCs w:val="21"/>
              </w:rPr>
              <w:t>工程环境风险防范措施</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（1）加强对施工人员的教育培训，增强环境风险意识，提高事故自救能力，制定和强化各种安全管理、安全生产的规程，减少人为风险事故（如误操作）的发生。</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（2）加强各类施工器械、运输车辆含油废弃物的接收管理工作，落实废弃物的安全处置，作业单位需要与有相应处理资质的单位签订废油接收处置协议。</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（3）加强施工现场各环保设施维护与管理，保障固体废弃物处置妥善，严禁发生废水和废气超标排放事故、固废随意倾倒等情况。</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（4）临时占地修复应采用当地乡土物种，严格把关修复植被的选择，禁止带入外来入侵物种。</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（5）禁止施工人员带入外地植物或宠物。</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（6）建立外来物种进入报警机制，一旦发现外来动植物物种，立即对外来植物采取销毁措施，外来动物应送回原地。</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bCs/>
                <w:color w:val="auto"/>
                <w:kern w:val="0"/>
                <w:sz w:val="21"/>
                <w:szCs w:val="21"/>
              </w:rPr>
            </w:pPr>
            <w:r>
              <w:rPr>
                <w:rFonts w:hint="eastAsia" w:cs="Times New Roman"/>
                <w:b/>
                <w:bCs/>
                <w:color w:val="auto"/>
                <w:kern w:val="0"/>
                <w:sz w:val="21"/>
                <w:szCs w:val="21"/>
                <w:lang w:val="en-US" w:eastAsia="zh-CN"/>
              </w:rPr>
              <w:t>七、</w:t>
            </w:r>
            <w:r>
              <w:rPr>
                <w:rFonts w:hint="default" w:ascii="Times New Roman" w:hAnsi="Times New Roman" w:eastAsia="宋体" w:cs="Times New Roman"/>
                <w:b/>
                <w:bCs/>
                <w:color w:val="auto"/>
                <w:kern w:val="0"/>
                <w:sz w:val="21"/>
                <w:szCs w:val="21"/>
              </w:rPr>
              <w:t>雨季施工污染防治措施</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（1）提前规划：在雨季来临之前，必须进行详细的施工计划。这包括确定施工的起始和结束时间、必要的资源、所需的人力和设备等。这样可以确保施工进度得以控制并减少雨季对施工造成的影响。</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（2）加固施工区域：在施工区域内，应进行必要的加固工程，以防止土地滑坡和洪水的影响。这可以通过设置临时防护措施、加强堤坝和坡道等方式实现。</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（3）防水措施：在开始施工之前，必须采取适当的防水措施。这可能包括使用覆盖物、堵塞已存在的漏水点以及排水系统的维护等。这样可以减少雨水对施工的干扰，并保持施工区域的干燥状态。</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（4）安全措施：在雨季时，安全是施工的首要考虑因素。必须采取必要的安全措施，例如设置警示标志、安装临时栏杆、提供必要的安全设备等。这样可以预防人员伤亡和施工事故的发生。</w:t>
            </w:r>
          </w:p>
          <w:p>
            <w:pPr>
              <w:keepNext w:val="0"/>
              <w:keepLines w:val="0"/>
              <w:pageBreakBefore w:val="0"/>
              <w:suppressLineNumbers w:val="0"/>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auto"/>
                <w:spacing w:val="10"/>
                <w:sz w:val="21"/>
                <w:szCs w:val="21"/>
              </w:rPr>
            </w:pPr>
            <w:r>
              <w:rPr>
                <w:rFonts w:hint="default" w:ascii="Times New Roman" w:hAnsi="Times New Roman" w:eastAsia="宋体" w:cs="Times New Roman"/>
                <w:color w:val="auto"/>
                <w:kern w:val="0"/>
                <w:sz w:val="21"/>
                <w:szCs w:val="21"/>
              </w:rPr>
              <w:t>（5）监控和管理：在雨季期间，必须加强对施工的监控和管理。这包括定期检查施工区域的情况、确保所采取的措施的有效性，并及时调整计划以适应雨季的变化。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7" w:type="dxa"/>
            <w:tcMar>
              <w:left w:w="28" w:type="dxa"/>
              <w:right w:w="28" w:type="dxa"/>
            </w:tcMar>
            <w:vAlign w:val="center"/>
          </w:tcPr>
          <w:p>
            <w:pPr>
              <w:keepNext w:val="0"/>
              <w:keepLines w:val="0"/>
              <w:pageBreakBefore w:val="0"/>
              <w:suppressLineNumbers w:val="0"/>
              <w:topLinePunct w:val="0"/>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pacing w:val="10"/>
                <w:szCs w:val="21"/>
              </w:rPr>
            </w:pPr>
            <w:r>
              <w:rPr>
                <w:rFonts w:hint="default" w:ascii="Times New Roman" w:hAnsi="Times New Roman" w:eastAsia="宋体" w:cs="Times New Roman"/>
                <w:bCs/>
                <w:color w:val="auto"/>
                <w:spacing w:val="10"/>
                <w:szCs w:val="21"/>
              </w:rPr>
              <w:t>运营期生态环境保护措施</w:t>
            </w:r>
          </w:p>
        </w:tc>
        <w:tc>
          <w:tcPr>
            <w:tcW w:w="8143" w:type="dxa"/>
          </w:tcPr>
          <w:p>
            <w:pPr>
              <w:keepNext w:val="0"/>
              <w:keepLines w:val="0"/>
              <w:pageBreakBefore w:val="0"/>
              <w:widowControl w:val="0"/>
              <w:suppressLineNumbers w:val="0"/>
              <w:topLinePunct w:val="0"/>
              <w:bidi w:val="0"/>
              <w:adjustRightInd w:val="0"/>
              <w:snapToGrid w:val="0"/>
              <w:spacing w:before="0" w:beforeAutospacing="0" w:after="0" w:afterAutospacing="0" w:line="360" w:lineRule="auto"/>
              <w:ind w:left="0" w:right="0" w:firstLine="421" w:firstLineChars="200"/>
              <w:jc w:val="both"/>
              <w:textAlignment w:val="auto"/>
              <w:rPr>
                <w:rFonts w:hint="default" w:ascii="Times New Roman" w:hAnsi="Times New Roman" w:eastAsia="宋体" w:cs="Times New Roman"/>
                <w:b/>
                <w:color w:val="auto"/>
                <w:kern w:val="2"/>
                <w:sz w:val="21"/>
                <w:szCs w:val="21"/>
                <w:lang w:val="en-US" w:eastAsia="zh-CN" w:bidi="ar-SA"/>
              </w:rPr>
            </w:pPr>
            <w:r>
              <w:rPr>
                <w:rFonts w:hint="eastAsia" w:cs="Times New Roman"/>
                <w:b/>
                <w:color w:val="auto"/>
                <w:kern w:val="2"/>
                <w:sz w:val="21"/>
                <w:szCs w:val="21"/>
                <w:lang w:val="en-US" w:eastAsia="zh-CN" w:bidi="ar-SA"/>
              </w:rPr>
              <w:t>一、</w:t>
            </w:r>
            <w:r>
              <w:rPr>
                <w:rFonts w:hint="default" w:ascii="Times New Roman" w:hAnsi="Times New Roman" w:eastAsia="宋体" w:cs="Times New Roman"/>
                <w:b/>
                <w:color w:val="auto"/>
                <w:kern w:val="2"/>
                <w:sz w:val="21"/>
                <w:szCs w:val="21"/>
                <w:lang w:val="en-US" w:eastAsia="zh-CN" w:bidi="ar-SA"/>
              </w:rPr>
              <w:t>运营期生态环境保护措施</w:t>
            </w:r>
          </w:p>
          <w:p>
            <w:pPr>
              <w:keepNext w:val="0"/>
              <w:keepLines w:val="0"/>
              <w:pageBreakBefore w:val="0"/>
              <w:widowControl w:val="0"/>
              <w:numPr>
                <w:ilvl w:val="0"/>
                <w:numId w:val="0"/>
              </w:numPr>
              <w:suppressLineNumbers w:val="0"/>
              <w:topLinePunct w:val="0"/>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r>
              <w:rPr>
                <w:rFonts w:hint="eastAsia" w:cs="Times New Roman"/>
                <w:color w:val="auto"/>
                <w:kern w:val="2"/>
                <w:sz w:val="21"/>
                <w:szCs w:val="21"/>
                <w:lang w:val="en-US" w:eastAsia="zh-CN" w:bidi="ar-SA"/>
              </w:rPr>
              <w:t>一</w:t>
            </w:r>
            <w:r>
              <w:rPr>
                <w:rFonts w:hint="default" w:ascii="Times New Roman" w:hAnsi="Times New Roman" w:eastAsia="宋体" w:cs="Times New Roman"/>
                <w:color w:val="auto"/>
                <w:kern w:val="2"/>
                <w:sz w:val="21"/>
                <w:szCs w:val="21"/>
                <w:lang w:val="en-US" w:eastAsia="zh-CN" w:bidi="ar-SA"/>
              </w:rPr>
              <w:t>）废气</w:t>
            </w:r>
          </w:p>
          <w:p>
            <w:pPr>
              <w:keepNext w:val="0"/>
              <w:keepLines w:val="0"/>
              <w:pageBreakBefore w:val="0"/>
              <w:widowControl w:val="0"/>
              <w:numPr>
                <w:ilvl w:val="0"/>
                <w:numId w:val="0"/>
              </w:numPr>
              <w:suppressLineNumbers w:val="0"/>
              <w:topLinePunct w:val="0"/>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项目运营</w:t>
            </w:r>
            <w:r>
              <w:rPr>
                <w:rFonts w:hint="eastAsia" w:cs="Times New Roman"/>
                <w:color w:val="auto"/>
                <w:kern w:val="2"/>
                <w:sz w:val="21"/>
                <w:szCs w:val="21"/>
                <w:lang w:val="en-US" w:eastAsia="zh-CN" w:bidi="ar-SA"/>
              </w:rPr>
              <w:t>期“</w:t>
            </w:r>
            <w:r>
              <w:rPr>
                <w:rFonts w:hint="default" w:ascii="Times New Roman" w:hAnsi="Times New Roman" w:eastAsia="宋体" w:cs="Times New Roman"/>
                <w:color w:val="auto"/>
                <w:kern w:val="2"/>
                <w:sz w:val="21"/>
                <w:szCs w:val="21"/>
                <w:lang w:val="en-US" w:eastAsia="zh-CN" w:bidi="ar-SA"/>
              </w:rPr>
              <w:t>生活垃圾收集工程</w:t>
            </w:r>
            <w:r>
              <w:rPr>
                <w:rFonts w:hint="eastAsia"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河口湿地建设工程</w:t>
            </w:r>
            <w:r>
              <w:rPr>
                <w:rFonts w:hint="eastAsia" w:cs="Times New Roman"/>
                <w:color w:val="auto"/>
                <w:kern w:val="2"/>
                <w:sz w:val="21"/>
                <w:szCs w:val="21"/>
                <w:lang w:val="en-US" w:eastAsia="zh-CN" w:bidi="ar-SA"/>
              </w:rPr>
              <w:t>”和“</w:t>
            </w:r>
            <w:r>
              <w:rPr>
                <w:rFonts w:hint="default" w:ascii="Times New Roman" w:hAnsi="Times New Roman" w:eastAsia="宋体" w:cs="Times New Roman"/>
                <w:color w:val="auto"/>
                <w:kern w:val="2"/>
                <w:sz w:val="21"/>
                <w:szCs w:val="21"/>
                <w:lang w:val="en-US" w:eastAsia="zh-CN" w:bidi="ar-SA"/>
              </w:rPr>
              <w:t>生活污水治理工程</w:t>
            </w:r>
            <w:r>
              <w:rPr>
                <w:rFonts w:hint="eastAsia"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运营期会产生少量异味</w:t>
            </w:r>
            <w:r>
              <w:rPr>
                <w:rFonts w:hint="eastAsia" w:cs="Times New Roman"/>
                <w:color w:val="auto"/>
                <w:kern w:val="2"/>
                <w:sz w:val="21"/>
                <w:szCs w:val="21"/>
                <w:lang w:val="en-US" w:eastAsia="zh-CN" w:bidi="ar-SA"/>
              </w:rPr>
              <w:t>，通过大量植被吸附后，基本无异味排放，</w:t>
            </w:r>
            <w:r>
              <w:rPr>
                <w:rFonts w:hint="default" w:ascii="Times New Roman" w:hAnsi="Times New Roman" w:eastAsia="宋体" w:cs="Times New Roman"/>
                <w:color w:val="auto"/>
                <w:sz w:val="21"/>
                <w:szCs w:val="21"/>
                <w:lang w:val="en-US" w:eastAsia="zh-CN"/>
              </w:rPr>
              <w:t>无需采取防治措施</w:t>
            </w:r>
            <w:r>
              <w:rPr>
                <w:rFonts w:hint="default" w:ascii="Times New Roman" w:hAnsi="Times New Roman" w:eastAsia="宋体" w:cs="Times New Roman"/>
                <w:color w:val="auto"/>
                <w:kern w:val="2"/>
                <w:sz w:val="21"/>
                <w:szCs w:val="21"/>
                <w:lang w:val="en-US" w:eastAsia="zh-CN" w:bidi="ar-SA"/>
              </w:rPr>
              <w:t>。农村生活垃圾收集工程中生活垃圾收集后委托环卫部门定期清运处置，在垃圾装车及运输过程中有少量恶臭和灰尘产生，因此运输过</w:t>
            </w:r>
            <w:r>
              <w:rPr>
                <w:rFonts w:hint="eastAsia" w:cs="Times New Roman"/>
                <w:color w:val="auto"/>
                <w:kern w:val="2"/>
                <w:sz w:val="21"/>
                <w:szCs w:val="21"/>
                <w:lang w:val="en-US" w:eastAsia="zh-CN" w:bidi="ar-SA"/>
              </w:rPr>
              <w:t>程中</w:t>
            </w:r>
            <w:r>
              <w:rPr>
                <w:rFonts w:hint="default" w:ascii="Times New Roman" w:hAnsi="Times New Roman" w:eastAsia="宋体" w:cs="Times New Roman"/>
                <w:color w:val="auto"/>
                <w:kern w:val="2"/>
                <w:sz w:val="21"/>
                <w:szCs w:val="21"/>
                <w:lang w:val="en-US" w:eastAsia="zh-CN" w:bidi="ar-SA"/>
              </w:rPr>
              <w:t>使用密闭垃圾车对其进行运输，降低其恶臭、灰尘的散发，有效减轻大气环境影响，措施可行。</w:t>
            </w:r>
          </w:p>
          <w:p>
            <w:pPr>
              <w:keepNext w:val="0"/>
              <w:keepLines w:val="0"/>
              <w:pageBreakBefore w:val="0"/>
              <w:suppressLineNumbers w:val="0"/>
              <w:topLinePunct w:val="0"/>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r>
              <w:rPr>
                <w:rFonts w:hint="eastAsia" w:cs="Times New Roman"/>
                <w:color w:val="auto"/>
                <w:kern w:val="2"/>
                <w:sz w:val="21"/>
                <w:szCs w:val="21"/>
                <w:lang w:val="en-US" w:eastAsia="zh-CN" w:bidi="ar-SA"/>
              </w:rPr>
              <w:t>二</w:t>
            </w:r>
            <w:r>
              <w:rPr>
                <w:rFonts w:hint="default" w:ascii="Times New Roman" w:hAnsi="Times New Roman" w:eastAsia="宋体" w:cs="Times New Roman"/>
                <w:color w:val="auto"/>
                <w:kern w:val="2"/>
                <w:sz w:val="21"/>
                <w:szCs w:val="21"/>
                <w:lang w:val="en-US" w:eastAsia="zh-CN" w:bidi="ar-SA"/>
              </w:rPr>
              <w:t>）噪声</w:t>
            </w:r>
          </w:p>
          <w:p>
            <w:pPr>
              <w:keepNext w:val="0"/>
              <w:keepLines w:val="0"/>
              <w:pageBreakBefore w:val="0"/>
              <w:suppressLineNumbers w:val="0"/>
              <w:topLinePunct w:val="0"/>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本项目运营期无产噪设备。</w:t>
            </w:r>
          </w:p>
          <w:p>
            <w:pPr>
              <w:keepNext w:val="0"/>
              <w:keepLines w:val="0"/>
              <w:pageBreakBefore w:val="0"/>
              <w:widowControl w:val="0"/>
              <w:suppressLineNumbers w:val="0"/>
              <w:topLinePunct w:val="0"/>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r>
              <w:rPr>
                <w:rFonts w:hint="eastAsia" w:cs="Times New Roman"/>
                <w:color w:val="auto"/>
                <w:kern w:val="2"/>
                <w:sz w:val="21"/>
                <w:szCs w:val="21"/>
                <w:lang w:val="en-US" w:eastAsia="zh-CN" w:bidi="ar-SA"/>
              </w:rPr>
              <w:t>三</w:t>
            </w:r>
            <w:r>
              <w:rPr>
                <w:rFonts w:hint="default" w:ascii="Times New Roman" w:hAnsi="Times New Roman" w:eastAsia="宋体" w:cs="Times New Roman"/>
                <w:color w:val="auto"/>
                <w:kern w:val="2"/>
                <w:sz w:val="21"/>
                <w:szCs w:val="21"/>
                <w:lang w:val="en-US" w:eastAsia="zh-CN" w:bidi="ar-SA"/>
              </w:rPr>
              <w:t>）水环境污染防治措施</w:t>
            </w:r>
          </w:p>
          <w:p>
            <w:pPr>
              <w:keepNext w:val="0"/>
              <w:keepLines w:val="0"/>
              <w:pageBreakBefore w:val="0"/>
              <w:widowControl w:val="0"/>
              <w:suppressLineNumbers w:val="0"/>
              <w:topLinePunct w:val="0"/>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0"/>
                <w:sz w:val="21"/>
                <w:szCs w:val="21"/>
              </w:rPr>
            </w:pPr>
            <w:r>
              <w:rPr>
                <w:rFonts w:hint="eastAsia" w:cs="Times New Roman"/>
                <w:color w:val="auto"/>
                <w:kern w:val="0"/>
                <w:sz w:val="21"/>
                <w:szCs w:val="21"/>
                <w:lang w:val="en-US" w:eastAsia="zh-CN"/>
              </w:rPr>
              <w:t>1.</w:t>
            </w:r>
            <w:r>
              <w:rPr>
                <w:rFonts w:hint="default" w:ascii="Times New Roman" w:hAnsi="Times New Roman" w:eastAsia="宋体" w:cs="Times New Roman"/>
                <w:color w:val="auto"/>
                <w:kern w:val="0"/>
                <w:sz w:val="21"/>
                <w:szCs w:val="21"/>
              </w:rPr>
              <w:t>使用</w:t>
            </w:r>
            <w:r>
              <w:rPr>
                <w:rFonts w:hint="eastAsia" w:cs="Times New Roman"/>
                <w:color w:val="auto"/>
                <w:kern w:val="0"/>
                <w:sz w:val="21"/>
                <w:szCs w:val="21"/>
                <w:lang w:val="en-US" w:eastAsia="zh-CN"/>
              </w:rPr>
              <w:t>稳定塘</w:t>
            </w:r>
            <w:r>
              <w:rPr>
                <w:rFonts w:hint="default" w:ascii="Times New Roman" w:hAnsi="Times New Roman" w:eastAsia="宋体" w:cs="Times New Roman"/>
                <w:color w:val="auto"/>
                <w:kern w:val="0"/>
                <w:sz w:val="21"/>
                <w:szCs w:val="21"/>
              </w:rPr>
              <w:t>处理工艺的</w:t>
            </w:r>
            <w:r>
              <w:rPr>
                <w:rFonts w:hint="default" w:ascii="Times New Roman" w:hAnsi="Times New Roman" w:eastAsia="宋体" w:cs="Times New Roman"/>
                <w:color w:val="auto"/>
                <w:kern w:val="0"/>
                <w:sz w:val="21"/>
                <w:szCs w:val="21"/>
                <w:lang w:val="en-US" w:eastAsia="zh-CN"/>
              </w:rPr>
              <w:t>3个</w:t>
            </w:r>
            <w:r>
              <w:rPr>
                <w:rFonts w:hint="default" w:ascii="Times New Roman" w:hAnsi="Times New Roman" w:eastAsia="宋体" w:cs="Times New Roman"/>
                <w:color w:val="auto"/>
                <w:kern w:val="0"/>
                <w:sz w:val="21"/>
                <w:szCs w:val="21"/>
              </w:rPr>
              <w:t>村庄，生活污水收集通过化粪池进行预处理后汇集至兼性塘进一步净化，然后通过</w:t>
            </w:r>
            <w:r>
              <w:rPr>
                <w:rFonts w:hint="eastAsia" w:cs="Times New Roman"/>
                <w:color w:val="auto"/>
                <w:kern w:val="0"/>
                <w:sz w:val="21"/>
                <w:szCs w:val="21"/>
                <w:lang w:val="en-US" w:eastAsia="zh-CN"/>
              </w:rPr>
              <w:t>曝气塘</w:t>
            </w:r>
            <w:r>
              <w:rPr>
                <w:rFonts w:hint="default" w:ascii="Times New Roman" w:hAnsi="Times New Roman" w:eastAsia="宋体" w:cs="Times New Roman"/>
                <w:color w:val="auto"/>
                <w:kern w:val="0"/>
                <w:sz w:val="21"/>
                <w:szCs w:val="21"/>
              </w:rPr>
              <w:t>净化后进入清水池以便回用于农田灌溉</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不外排。</w:t>
            </w:r>
          </w:p>
          <w:p>
            <w:pPr>
              <w:keepNext w:val="0"/>
              <w:keepLines w:val="0"/>
              <w:pageBreakBefore w:val="0"/>
              <w:widowControl w:val="0"/>
              <w:suppressLineNumbers w:val="0"/>
              <w:topLinePunct w:val="0"/>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FF0000"/>
                <w:kern w:val="0"/>
                <w:sz w:val="21"/>
                <w:szCs w:val="21"/>
                <w:highlight w:val="none"/>
              </w:rPr>
            </w:pPr>
            <w:r>
              <w:rPr>
                <w:rFonts w:hint="eastAsia" w:cs="Times New Roman"/>
                <w:color w:val="FF0000"/>
                <w:kern w:val="0"/>
                <w:sz w:val="21"/>
                <w:szCs w:val="21"/>
                <w:lang w:val="en-US" w:eastAsia="zh-CN"/>
              </w:rPr>
              <w:t>2.</w:t>
            </w:r>
            <w:r>
              <w:rPr>
                <w:rFonts w:hint="default" w:ascii="Times New Roman" w:hAnsi="Times New Roman" w:eastAsia="宋体" w:cs="Times New Roman"/>
                <w:color w:val="FF0000"/>
                <w:kern w:val="0"/>
                <w:sz w:val="21"/>
                <w:szCs w:val="21"/>
                <w:highlight w:val="none"/>
              </w:rPr>
              <w:t>使用</w:t>
            </w:r>
            <w:r>
              <w:rPr>
                <w:rFonts w:hint="default" w:ascii="Times New Roman" w:hAnsi="Times New Roman" w:eastAsia="宋体" w:cs="Times New Roman"/>
                <w:color w:val="FF0000"/>
                <w:kern w:val="0"/>
                <w:sz w:val="21"/>
                <w:szCs w:val="21"/>
                <w:highlight w:val="none"/>
                <w:lang w:eastAsia="zh-CN"/>
              </w:rPr>
              <w:t>土壤渗滤</w:t>
            </w:r>
            <w:r>
              <w:rPr>
                <w:rFonts w:hint="default" w:ascii="Times New Roman" w:hAnsi="Times New Roman" w:eastAsia="宋体" w:cs="Times New Roman"/>
                <w:color w:val="FF0000"/>
                <w:kern w:val="0"/>
                <w:sz w:val="21"/>
                <w:szCs w:val="21"/>
                <w:highlight w:val="none"/>
              </w:rPr>
              <w:t>处理工艺的</w:t>
            </w:r>
            <w:r>
              <w:rPr>
                <w:rFonts w:hint="default" w:ascii="Times New Roman" w:hAnsi="Times New Roman" w:eastAsia="宋体" w:cs="Times New Roman"/>
                <w:color w:val="FF0000"/>
                <w:kern w:val="0"/>
                <w:sz w:val="21"/>
                <w:szCs w:val="21"/>
                <w:highlight w:val="none"/>
                <w:lang w:eastAsia="zh-CN"/>
              </w:rPr>
              <w:t>大河村</w:t>
            </w:r>
            <w:r>
              <w:rPr>
                <w:rFonts w:hint="default" w:ascii="Times New Roman" w:hAnsi="Times New Roman" w:eastAsia="宋体" w:cs="Times New Roman"/>
                <w:color w:val="FF0000"/>
                <w:kern w:val="0"/>
                <w:sz w:val="21"/>
                <w:szCs w:val="21"/>
                <w:highlight w:val="none"/>
              </w:rPr>
              <w:t>，污水通过格栅井拦污之后进入化粪池调节水质水量后，出水由布水系统重新布水后通过提升泵进入土壤渗透系统净化后进入</w:t>
            </w:r>
            <w:r>
              <w:rPr>
                <w:rFonts w:hint="eastAsia" w:cs="Times New Roman"/>
                <w:color w:val="FF0000"/>
                <w:kern w:val="0"/>
                <w:sz w:val="21"/>
                <w:szCs w:val="21"/>
                <w:highlight w:val="none"/>
                <w:lang w:val="en-US" w:eastAsia="zh-CN"/>
              </w:rPr>
              <w:t>小型</w:t>
            </w:r>
            <w:r>
              <w:rPr>
                <w:rFonts w:hint="default" w:ascii="Times New Roman" w:hAnsi="Times New Roman" w:eastAsia="宋体" w:cs="Times New Roman"/>
                <w:color w:val="FF0000"/>
                <w:kern w:val="0"/>
                <w:sz w:val="21"/>
                <w:szCs w:val="21"/>
                <w:highlight w:val="none"/>
                <w:lang w:eastAsia="zh-CN"/>
              </w:rPr>
              <w:t>表流湿地，处理后排入</w:t>
            </w:r>
            <w:r>
              <w:rPr>
                <w:rFonts w:hint="eastAsia" w:cs="Times New Roman"/>
                <w:color w:val="FF0000"/>
                <w:kern w:val="0"/>
                <w:sz w:val="21"/>
                <w:szCs w:val="21"/>
                <w:highlight w:val="none"/>
                <w:lang w:val="en-US" w:eastAsia="zh-CN"/>
              </w:rPr>
              <w:t>清水池</w:t>
            </w:r>
            <w:r>
              <w:rPr>
                <w:rFonts w:hint="default" w:ascii="Times New Roman" w:hAnsi="Times New Roman" w:eastAsia="宋体" w:cs="Times New Roman"/>
                <w:color w:val="FF0000"/>
                <w:kern w:val="0"/>
                <w:sz w:val="21"/>
                <w:szCs w:val="21"/>
                <w:highlight w:val="none"/>
                <w:lang w:eastAsia="zh-CN"/>
              </w:rPr>
              <w:t>储存，用于农业灌溉，</w:t>
            </w:r>
            <w:r>
              <w:rPr>
                <w:rFonts w:hint="default" w:ascii="Times New Roman" w:hAnsi="Times New Roman" w:eastAsia="宋体" w:cs="Times New Roman"/>
                <w:color w:val="FF0000"/>
                <w:kern w:val="0"/>
                <w:sz w:val="21"/>
                <w:szCs w:val="21"/>
                <w:highlight w:val="none"/>
              </w:rPr>
              <w:t>不外排。</w:t>
            </w:r>
          </w:p>
          <w:p>
            <w:pPr>
              <w:keepNext w:val="0"/>
              <w:keepLines w:val="0"/>
              <w:pageBreakBefore w:val="0"/>
              <w:widowControl w:val="0"/>
              <w:suppressLineNumbers w:val="0"/>
              <w:topLinePunct w:val="0"/>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0"/>
                <w:sz w:val="21"/>
                <w:szCs w:val="21"/>
                <w:highlight w:val="none"/>
                <w:lang w:eastAsia="zh-CN"/>
              </w:rPr>
            </w:pPr>
            <w:r>
              <w:rPr>
                <w:rFonts w:hint="eastAsia" w:cs="Times New Roman"/>
                <w:color w:val="auto"/>
                <w:kern w:val="0"/>
                <w:sz w:val="21"/>
                <w:szCs w:val="21"/>
                <w:highlight w:val="none"/>
                <w:lang w:val="en-US" w:eastAsia="zh-CN"/>
              </w:rPr>
              <w:t>3.</w:t>
            </w:r>
            <w:r>
              <w:rPr>
                <w:rFonts w:hint="default" w:ascii="Times New Roman" w:hAnsi="Times New Roman" w:eastAsia="宋体" w:cs="Times New Roman"/>
                <w:color w:val="auto"/>
                <w:kern w:val="0"/>
                <w:sz w:val="21"/>
                <w:szCs w:val="21"/>
                <w:highlight w:val="none"/>
                <w:lang w:eastAsia="zh-CN"/>
              </w:rPr>
              <w:t>河口湿地工程中将喷水洞河河水截流至表流湿地</w:t>
            </w:r>
            <w:r>
              <w:rPr>
                <w:rFonts w:hint="eastAsia" w:cs="Times New Roman"/>
                <w:color w:val="auto"/>
                <w:kern w:val="0"/>
                <w:sz w:val="21"/>
                <w:szCs w:val="21"/>
                <w:highlight w:val="none"/>
                <w:lang w:val="en-US" w:eastAsia="zh-CN"/>
              </w:rPr>
              <w:t>净化</w:t>
            </w:r>
            <w:r>
              <w:rPr>
                <w:rFonts w:hint="default" w:ascii="Times New Roman" w:hAnsi="Times New Roman" w:eastAsia="宋体" w:cs="Times New Roman"/>
                <w:color w:val="auto"/>
                <w:kern w:val="0"/>
                <w:sz w:val="21"/>
                <w:szCs w:val="21"/>
                <w:highlight w:val="none"/>
                <w:lang w:eastAsia="zh-CN"/>
              </w:rPr>
              <w:t>后再</w:t>
            </w:r>
            <w:r>
              <w:rPr>
                <w:rFonts w:hint="eastAsia" w:cs="Times New Roman"/>
                <w:color w:val="auto"/>
                <w:kern w:val="0"/>
                <w:sz w:val="21"/>
                <w:szCs w:val="21"/>
                <w:lang w:val="en-US" w:eastAsia="zh-CN"/>
              </w:rPr>
              <w:t>由下游出口自然流出</w:t>
            </w:r>
            <w:r>
              <w:rPr>
                <w:rFonts w:hint="default" w:ascii="Times New Roman" w:hAnsi="Times New Roman" w:eastAsia="宋体" w:cs="Times New Roman"/>
                <w:color w:val="auto"/>
                <w:kern w:val="0"/>
                <w:sz w:val="21"/>
                <w:szCs w:val="21"/>
                <w:highlight w:val="none"/>
                <w:lang w:eastAsia="zh-CN"/>
              </w:rPr>
              <w:t>，不新增废水且排出水质能够达到水体水质。</w:t>
            </w:r>
          </w:p>
          <w:p>
            <w:pPr>
              <w:keepNext w:val="0"/>
              <w:keepLines w:val="0"/>
              <w:pageBreakBefore w:val="0"/>
              <w:widowControl w:val="0"/>
              <w:suppressLineNumbers w:val="0"/>
              <w:topLinePunct w:val="0"/>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r>
              <w:rPr>
                <w:rFonts w:hint="eastAsia" w:cs="Times New Roman"/>
                <w:color w:val="auto"/>
                <w:kern w:val="2"/>
                <w:sz w:val="21"/>
                <w:szCs w:val="21"/>
                <w:lang w:val="en-US" w:eastAsia="zh-CN" w:bidi="ar-SA"/>
              </w:rPr>
              <w:t>四</w:t>
            </w:r>
            <w:r>
              <w:rPr>
                <w:rFonts w:hint="default" w:ascii="Times New Roman" w:hAnsi="Times New Roman" w:eastAsia="宋体" w:cs="Times New Roman"/>
                <w:color w:val="auto"/>
                <w:kern w:val="2"/>
                <w:sz w:val="21"/>
                <w:szCs w:val="21"/>
                <w:lang w:val="en-US" w:eastAsia="zh-CN" w:bidi="ar-SA"/>
              </w:rPr>
              <w:t>）固废污染防治措施</w:t>
            </w:r>
          </w:p>
          <w:p>
            <w:pPr>
              <w:keepNext w:val="0"/>
              <w:keepLines w:val="0"/>
              <w:pageBreakBefore w:val="0"/>
              <w:widowControl w:val="0"/>
              <w:suppressLineNumbers w:val="0"/>
              <w:topLinePunct w:val="0"/>
              <w:bidi w:val="0"/>
              <w:adjustRightInd w:val="0"/>
              <w:snapToGrid w:val="0"/>
              <w:spacing w:before="0" w:beforeAutospacing="0" w:after="0" w:afterAutospacing="0" w:line="360" w:lineRule="auto"/>
              <w:ind w:left="0" w:right="0" w:firstLine="420" w:firstLineChars="200"/>
              <w:jc w:val="both"/>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本项目固废处置方案可靠性分析见表。</w:t>
            </w:r>
          </w:p>
          <w:p>
            <w:pPr>
              <w:keepNext w:val="0"/>
              <w:keepLines w:val="0"/>
              <w:pageBreakBefore w:val="0"/>
              <w:widowControl w:val="0"/>
              <w:suppressLineNumbers w:val="0"/>
              <w:topLinePunct w:val="0"/>
              <w:bidi w:val="0"/>
              <w:adjustRightInd w:val="0"/>
              <w:snapToGrid w:val="0"/>
              <w:spacing w:before="0" w:beforeAutospacing="0" w:after="0" w:afterAutospacing="0" w:line="360" w:lineRule="auto"/>
              <w:ind w:left="0" w:right="0"/>
              <w:jc w:val="center"/>
              <w:textAlignment w:val="auto"/>
              <w:rPr>
                <w:rFonts w:hint="default" w:cs="Times New Roman"/>
                <w:b/>
                <w:bCs/>
                <w:color w:val="auto"/>
                <w:kern w:val="2"/>
                <w:sz w:val="21"/>
                <w:szCs w:val="21"/>
                <w:highlight w:val="none"/>
                <w:lang w:val="en-US" w:eastAsia="zh-CN" w:bidi="ar-SA"/>
              </w:rPr>
            </w:pPr>
            <w:r>
              <w:rPr>
                <w:rFonts w:hint="eastAsia" w:cs="Times New Roman"/>
                <w:b/>
                <w:bCs/>
                <w:color w:val="auto"/>
                <w:kern w:val="2"/>
                <w:sz w:val="21"/>
                <w:szCs w:val="21"/>
                <w:highlight w:val="none"/>
                <w:lang w:val="en-US" w:eastAsia="zh-CN" w:bidi="ar-SA"/>
              </w:rPr>
              <w:t>表5-1 项目固废处置可行性分析表</w:t>
            </w:r>
          </w:p>
          <w:tbl>
            <w:tblPr>
              <w:tblStyle w:val="90"/>
              <w:tblW w:w="7993" w:type="dxa"/>
              <w:tblInd w:w="0" w:type="dxa"/>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blLayout w:type="fixed"/>
              <w:tblCellMar>
                <w:top w:w="0" w:type="dxa"/>
                <w:left w:w="108" w:type="dxa"/>
                <w:bottom w:w="0" w:type="dxa"/>
                <w:right w:w="108" w:type="dxa"/>
              </w:tblCellMar>
            </w:tblPr>
            <w:tblGrid>
              <w:gridCol w:w="969"/>
              <w:gridCol w:w="4199"/>
              <w:gridCol w:w="1496"/>
              <w:gridCol w:w="1329"/>
            </w:tblGrid>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0" w:hRule="atLeast"/>
                <w:tblHeader/>
              </w:trPr>
              <w:tc>
                <w:tcPr>
                  <w:tcW w:w="96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i w:val="0"/>
                      <w:iCs w:val="0"/>
                      <w:caps w:val="0"/>
                      <w:color w:val="auto"/>
                      <w:spacing w:val="0"/>
                      <w:sz w:val="21"/>
                      <w:szCs w:val="21"/>
                    </w:rPr>
                  </w:pPr>
                  <w:r>
                    <w:rPr>
                      <w:rFonts w:hint="default" w:ascii="Times New Roman" w:hAnsi="Times New Roman" w:eastAsia="宋体" w:cs="Times New Roman"/>
                      <w:b/>
                      <w:bCs/>
                      <w:i w:val="0"/>
                      <w:iCs w:val="0"/>
                      <w:caps w:val="0"/>
                      <w:color w:val="auto"/>
                      <w:spacing w:val="0"/>
                      <w:kern w:val="0"/>
                      <w:sz w:val="21"/>
                      <w:szCs w:val="21"/>
                      <w:lang w:val="en-US" w:eastAsia="zh-CN" w:bidi="ar"/>
                    </w:rPr>
                    <w:t>固废类型</w:t>
                  </w:r>
                </w:p>
              </w:tc>
              <w:tc>
                <w:tcPr>
                  <w:tcW w:w="419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i w:val="0"/>
                      <w:iCs w:val="0"/>
                      <w:caps w:val="0"/>
                      <w:color w:val="auto"/>
                      <w:spacing w:val="0"/>
                      <w:sz w:val="21"/>
                      <w:szCs w:val="21"/>
                      <w:lang w:val="en-US"/>
                    </w:rPr>
                  </w:pPr>
                  <w:r>
                    <w:rPr>
                      <w:rFonts w:hint="eastAsia" w:ascii="Times New Roman" w:hAnsi="Times New Roman" w:eastAsia="宋体" w:cs="Times New Roman"/>
                      <w:b/>
                      <w:bCs/>
                      <w:i w:val="0"/>
                      <w:iCs w:val="0"/>
                      <w:caps w:val="0"/>
                      <w:color w:val="auto"/>
                      <w:spacing w:val="0"/>
                      <w:kern w:val="0"/>
                      <w:sz w:val="21"/>
                      <w:szCs w:val="21"/>
                      <w:lang w:val="en-US" w:eastAsia="zh-CN" w:bidi="ar"/>
                    </w:rPr>
                    <w:t>处置方式</w:t>
                  </w:r>
                </w:p>
              </w:tc>
              <w:tc>
                <w:tcPr>
                  <w:tcW w:w="149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i w:val="0"/>
                      <w:iCs w:val="0"/>
                      <w:caps w:val="0"/>
                      <w:color w:val="auto"/>
                      <w:spacing w:val="0"/>
                      <w:sz w:val="21"/>
                      <w:szCs w:val="21"/>
                    </w:rPr>
                  </w:pPr>
                  <w:r>
                    <w:rPr>
                      <w:rFonts w:hint="eastAsia" w:ascii="Times New Roman" w:hAnsi="Times New Roman" w:eastAsia="宋体" w:cs="Times New Roman"/>
                      <w:b/>
                      <w:bCs/>
                      <w:i w:val="0"/>
                      <w:iCs w:val="0"/>
                      <w:caps w:val="0"/>
                      <w:color w:val="auto"/>
                      <w:spacing w:val="0"/>
                      <w:kern w:val="0"/>
                      <w:sz w:val="21"/>
                      <w:szCs w:val="21"/>
                      <w:lang w:val="en-US" w:eastAsia="zh-CN" w:bidi="ar"/>
                    </w:rPr>
                    <w:t>最终去向</w:t>
                  </w:r>
                </w:p>
              </w:tc>
              <w:tc>
                <w:tcPr>
                  <w:tcW w:w="132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i w:val="0"/>
                      <w:iCs w:val="0"/>
                      <w:caps w:val="0"/>
                      <w:color w:val="auto"/>
                      <w:spacing w:val="0"/>
                      <w:sz w:val="21"/>
                      <w:szCs w:val="21"/>
                    </w:rPr>
                  </w:pPr>
                  <w:r>
                    <w:rPr>
                      <w:rFonts w:hint="default" w:ascii="Times New Roman" w:hAnsi="Times New Roman" w:eastAsia="宋体" w:cs="Times New Roman"/>
                      <w:b/>
                      <w:bCs/>
                      <w:i w:val="0"/>
                      <w:iCs w:val="0"/>
                      <w:caps w:val="0"/>
                      <w:color w:val="auto"/>
                      <w:spacing w:val="0"/>
                      <w:kern w:val="0"/>
                      <w:sz w:val="21"/>
                      <w:szCs w:val="21"/>
                      <w:lang w:val="en-US" w:eastAsia="zh-CN" w:bidi="ar"/>
                    </w:rPr>
                    <w:t>合规性</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blCellMar>
                  <w:top w:w="0" w:type="dxa"/>
                  <w:left w:w="108" w:type="dxa"/>
                  <w:bottom w:w="0" w:type="dxa"/>
                  <w:right w:w="108" w:type="dxa"/>
                </w:tblCellMar>
              </w:tblPrEx>
              <w:trPr>
                <w:trHeight w:val="0" w:hRule="atLeast"/>
              </w:trPr>
              <w:tc>
                <w:tcPr>
                  <w:tcW w:w="96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污水处理污泥</w:t>
                  </w:r>
                </w:p>
              </w:tc>
              <w:tc>
                <w:tcPr>
                  <w:tcW w:w="419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i w:val="0"/>
                      <w:iCs w:val="0"/>
                      <w:caps w:val="0"/>
                      <w:color w:val="auto"/>
                      <w:spacing w:val="0"/>
                      <w:sz w:val="21"/>
                      <w:szCs w:val="21"/>
                      <w:lang w:eastAsia="zh-CN"/>
                    </w:rPr>
                  </w:pPr>
                  <w:r>
                    <w:rPr>
                      <w:rFonts w:hint="eastAsia" w:ascii="Times New Roman" w:hAnsi="Times New Roman" w:eastAsia="宋体" w:cs="Times New Roman"/>
                      <w:i w:val="0"/>
                      <w:iCs w:val="0"/>
                      <w:caps w:val="0"/>
                      <w:color w:val="auto"/>
                      <w:spacing w:val="0"/>
                      <w:sz w:val="21"/>
                      <w:szCs w:val="21"/>
                      <w:lang w:val="en-US" w:eastAsia="zh-CN"/>
                    </w:rPr>
                    <w:t>1、</w:t>
                  </w:r>
                  <w:r>
                    <w:rPr>
                      <w:rFonts w:hint="default" w:ascii="Times New Roman" w:hAnsi="Times New Roman" w:eastAsia="宋体" w:cs="Times New Roman"/>
                      <w:i w:val="0"/>
                      <w:iCs w:val="0"/>
                      <w:caps w:val="0"/>
                      <w:color w:val="auto"/>
                      <w:spacing w:val="0"/>
                      <w:sz w:val="21"/>
                      <w:szCs w:val="21"/>
                    </w:rPr>
                    <w:t>化粪池、兼性塘、曝气塘每6个月清掏1次；土壤渗滤池、人工湿地每年清掏1次，避免底泥淤积影响净化效率</w:t>
                  </w:r>
                  <w:r>
                    <w:rPr>
                      <w:rFonts w:hint="eastAsia" w:ascii="Times New Roman" w:hAnsi="Times New Roman" w:eastAsia="宋体" w:cs="Times New Roman"/>
                      <w:i w:val="0"/>
                      <w:iCs w:val="0"/>
                      <w:caps w:val="0"/>
                      <w:color w:val="auto"/>
                      <w:spacing w:val="0"/>
                      <w:sz w:val="21"/>
                      <w:szCs w:val="21"/>
                      <w:lang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i w:val="0"/>
                      <w:iCs w:val="0"/>
                      <w:caps w:val="0"/>
                      <w:color w:val="auto"/>
                      <w:spacing w:val="0"/>
                      <w:sz w:val="21"/>
                      <w:szCs w:val="21"/>
                      <w:lang w:eastAsia="zh-CN"/>
                    </w:rPr>
                  </w:pPr>
                  <w:r>
                    <w:rPr>
                      <w:rFonts w:hint="eastAsia" w:ascii="Times New Roman" w:hAnsi="Times New Roman" w:eastAsia="宋体" w:cs="Times New Roman"/>
                      <w:i w:val="0"/>
                      <w:iCs w:val="0"/>
                      <w:caps w:val="0"/>
                      <w:color w:val="auto"/>
                      <w:spacing w:val="0"/>
                      <w:sz w:val="21"/>
                      <w:szCs w:val="21"/>
                      <w:lang w:val="en-US" w:eastAsia="zh-CN"/>
                    </w:rPr>
                    <w:t>2、</w:t>
                  </w:r>
                  <w:r>
                    <w:rPr>
                      <w:rFonts w:hint="default" w:ascii="Times New Roman" w:hAnsi="Times New Roman" w:eastAsia="宋体" w:cs="Times New Roman"/>
                      <w:i w:val="0"/>
                      <w:iCs w:val="0"/>
                      <w:caps w:val="0"/>
                      <w:color w:val="auto"/>
                      <w:spacing w:val="0"/>
                      <w:sz w:val="21"/>
                      <w:szCs w:val="21"/>
                    </w:rPr>
                    <w:t>清掏前排空设施积水以降低污泥含水率，内壁冲洗废水必须回流至处理系统，严禁外排</w:t>
                  </w:r>
                  <w:r>
                    <w:rPr>
                      <w:rFonts w:hint="eastAsia" w:ascii="Times New Roman" w:hAnsi="Times New Roman" w:eastAsia="宋体" w:cs="Times New Roman"/>
                      <w:i w:val="0"/>
                      <w:iCs w:val="0"/>
                      <w:caps w:val="0"/>
                      <w:color w:val="auto"/>
                      <w:spacing w:val="0"/>
                      <w:sz w:val="21"/>
                      <w:szCs w:val="21"/>
                      <w:lang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i w:val="0"/>
                      <w:iCs w:val="0"/>
                      <w:caps w:val="0"/>
                      <w:color w:val="auto"/>
                      <w:spacing w:val="0"/>
                      <w:sz w:val="21"/>
                      <w:szCs w:val="21"/>
                      <w:lang w:eastAsia="zh-CN"/>
                    </w:rPr>
                  </w:pPr>
                  <w:r>
                    <w:rPr>
                      <w:rFonts w:hint="eastAsia" w:ascii="Times New Roman" w:hAnsi="Times New Roman" w:eastAsia="宋体" w:cs="Times New Roman"/>
                      <w:i w:val="0"/>
                      <w:iCs w:val="0"/>
                      <w:caps w:val="0"/>
                      <w:color w:val="auto"/>
                      <w:spacing w:val="0"/>
                      <w:sz w:val="21"/>
                      <w:szCs w:val="21"/>
                      <w:lang w:val="en-US" w:eastAsia="zh-CN"/>
                    </w:rPr>
                    <w:t>3、</w:t>
                  </w:r>
                  <w:r>
                    <w:rPr>
                      <w:rFonts w:hint="default" w:ascii="Times New Roman" w:hAnsi="Times New Roman" w:eastAsia="宋体" w:cs="Times New Roman"/>
                      <w:i w:val="0"/>
                      <w:iCs w:val="0"/>
                      <w:caps w:val="0"/>
                      <w:color w:val="auto"/>
                      <w:spacing w:val="0"/>
                      <w:sz w:val="21"/>
                      <w:szCs w:val="21"/>
                    </w:rPr>
                    <w:t>清掏后检查设施防渗层完整性，确保无破损、无渗漏</w:t>
                  </w:r>
                  <w:r>
                    <w:rPr>
                      <w:rFonts w:hint="eastAsia" w:ascii="Times New Roman" w:hAnsi="Times New Roman" w:eastAsia="宋体" w:cs="Times New Roman"/>
                      <w:i w:val="0"/>
                      <w:iCs w:val="0"/>
                      <w:caps w:val="0"/>
                      <w:color w:val="auto"/>
                      <w:spacing w:val="0"/>
                      <w:sz w:val="21"/>
                      <w:szCs w:val="21"/>
                      <w:lang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lang w:val="en-US" w:eastAsia="zh-CN"/>
                    </w:rPr>
                  </w:pPr>
                  <w:r>
                    <w:rPr>
                      <w:rFonts w:hint="eastAsia" w:ascii="Times New Roman" w:hAnsi="Times New Roman" w:eastAsia="宋体" w:cs="Times New Roman"/>
                      <w:i w:val="0"/>
                      <w:iCs w:val="0"/>
                      <w:caps w:val="0"/>
                      <w:color w:val="auto"/>
                      <w:spacing w:val="0"/>
                      <w:sz w:val="21"/>
                      <w:szCs w:val="21"/>
                      <w:lang w:val="en-US" w:eastAsia="zh-CN"/>
                    </w:rPr>
                    <w:t>4、污泥采用袋装收集后由宜良环卫部门清运。</w:t>
                  </w:r>
                </w:p>
              </w:tc>
              <w:tc>
                <w:tcPr>
                  <w:tcW w:w="149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由宜良县环卫部门清运至生活垃圾填埋场</w:t>
                  </w:r>
                </w:p>
              </w:tc>
              <w:tc>
                <w:tcPr>
                  <w:tcW w:w="132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符合《一般工业固体废物贮存和填埋污染控制标准》</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blCellMar>
                  <w:top w:w="0" w:type="dxa"/>
                  <w:left w:w="108" w:type="dxa"/>
                  <w:bottom w:w="0" w:type="dxa"/>
                  <w:right w:w="108" w:type="dxa"/>
                </w:tblCellMar>
              </w:tblPrEx>
              <w:trPr>
                <w:trHeight w:val="0" w:hRule="atLeast"/>
              </w:trPr>
              <w:tc>
                <w:tcPr>
                  <w:tcW w:w="96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植物残体</w:t>
                  </w:r>
                </w:p>
              </w:tc>
              <w:tc>
                <w:tcPr>
                  <w:tcW w:w="419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i w:val="0"/>
                      <w:iCs w:val="0"/>
                      <w:caps w:val="0"/>
                      <w:color w:val="auto"/>
                      <w:spacing w:val="0"/>
                      <w:sz w:val="21"/>
                      <w:szCs w:val="21"/>
                      <w:lang w:eastAsia="zh-CN"/>
                    </w:rPr>
                  </w:pPr>
                  <w:r>
                    <w:rPr>
                      <w:rFonts w:hint="eastAsia" w:ascii="Times New Roman" w:hAnsi="Times New Roman" w:eastAsia="宋体" w:cs="Times New Roman"/>
                      <w:i w:val="0"/>
                      <w:iCs w:val="0"/>
                      <w:caps w:val="0"/>
                      <w:color w:val="auto"/>
                      <w:spacing w:val="0"/>
                      <w:sz w:val="21"/>
                      <w:szCs w:val="21"/>
                      <w:lang w:val="en-US" w:eastAsia="zh-CN"/>
                    </w:rPr>
                    <w:t>1、</w:t>
                  </w:r>
                  <w:r>
                    <w:rPr>
                      <w:rFonts w:hint="default" w:ascii="Times New Roman" w:hAnsi="Times New Roman" w:eastAsia="宋体" w:cs="Times New Roman"/>
                      <w:i w:val="0"/>
                      <w:iCs w:val="0"/>
                      <w:caps w:val="0"/>
                      <w:color w:val="auto"/>
                      <w:spacing w:val="0"/>
                      <w:sz w:val="21"/>
                      <w:szCs w:val="21"/>
                    </w:rPr>
                    <w:t>生长期（4-10月）每2个月收割1次，冬季（11-3月）每3个月收割1次，避免残体腐烂污染水体</w:t>
                  </w:r>
                  <w:r>
                    <w:rPr>
                      <w:rFonts w:hint="eastAsia" w:ascii="Times New Roman" w:hAnsi="Times New Roman" w:eastAsia="宋体" w:cs="Times New Roman"/>
                      <w:i w:val="0"/>
                      <w:iCs w:val="0"/>
                      <w:caps w:val="0"/>
                      <w:color w:val="auto"/>
                      <w:spacing w:val="0"/>
                      <w:sz w:val="21"/>
                      <w:szCs w:val="21"/>
                      <w:lang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i w:val="0"/>
                      <w:iCs w:val="0"/>
                      <w:caps w:val="0"/>
                      <w:color w:val="auto"/>
                      <w:spacing w:val="0"/>
                      <w:sz w:val="21"/>
                      <w:szCs w:val="21"/>
                      <w:lang w:val="en-US" w:eastAsia="zh-CN"/>
                    </w:rPr>
                    <w:t>2、</w:t>
                  </w:r>
                  <w:r>
                    <w:rPr>
                      <w:rFonts w:hint="default" w:ascii="Times New Roman" w:hAnsi="Times New Roman" w:eastAsia="宋体" w:cs="Times New Roman"/>
                      <w:i w:val="0"/>
                      <w:iCs w:val="0"/>
                      <w:caps w:val="0"/>
                      <w:color w:val="auto"/>
                      <w:spacing w:val="0"/>
                      <w:sz w:val="21"/>
                      <w:szCs w:val="21"/>
                    </w:rPr>
                    <w:t>人工使用镰刀收割，保留根部10-15cm以保障植物再生能力；收割后立即清运，严禁在湿地内堆放</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lang w:val="en-US" w:eastAsia="zh-CN"/>
                    </w:rPr>
                  </w:pPr>
                  <w:r>
                    <w:rPr>
                      <w:rFonts w:hint="eastAsia" w:ascii="Times New Roman" w:hAnsi="Times New Roman" w:eastAsia="宋体" w:cs="Times New Roman"/>
                      <w:i w:val="0"/>
                      <w:iCs w:val="0"/>
                      <w:caps w:val="0"/>
                      <w:color w:val="auto"/>
                      <w:spacing w:val="0"/>
                      <w:sz w:val="21"/>
                      <w:szCs w:val="21"/>
                      <w:lang w:val="en-US" w:eastAsia="zh-CN"/>
                    </w:rPr>
                    <w:t>3、植物残体采用袋装收集后</w:t>
                  </w:r>
                  <w:r>
                    <w:rPr>
                      <w:rFonts w:hint="eastAsia" w:eastAsia="宋体" w:cs="Times New Roman"/>
                      <w:i w:val="0"/>
                      <w:iCs w:val="0"/>
                      <w:caps w:val="0"/>
                      <w:color w:val="auto"/>
                      <w:spacing w:val="0"/>
                      <w:sz w:val="21"/>
                      <w:szCs w:val="21"/>
                      <w:lang w:val="en-US" w:eastAsia="zh-CN"/>
                    </w:rPr>
                    <w:t>，送有机肥厂或者由园林垃圾处理企业收集，若没有企业处置，则可</w:t>
                  </w:r>
                  <w:r>
                    <w:rPr>
                      <w:rFonts w:hint="eastAsia" w:ascii="Times New Roman" w:hAnsi="Times New Roman" w:eastAsia="宋体" w:cs="Times New Roman"/>
                      <w:i w:val="0"/>
                      <w:iCs w:val="0"/>
                      <w:caps w:val="0"/>
                      <w:color w:val="auto"/>
                      <w:spacing w:val="0"/>
                      <w:sz w:val="21"/>
                      <w:szCs w:val="21"/>
                      <w:lang w:val="en-US" w:eastAsia="zh-CN"/>
                    </w:rPr>
                    <w:t>由宜良环卫部门清运</w:t>
                  </w:r>
                  <w:r>
                    <w:rPr>
                      <w:rFonts w:hint="eastAsia" w:eastAsia="宋体" w:cs="Times New Roman"/>
                      <w:i w:val="0"/>
                      <w:iCs w:val="0"/>
                      <w:caps w:val="0"/>
                      <w:color w:val="auto"/>
                      <w:spacing w:val="0"/>
                      <w:sz w:val="21"/>
                      <w:szCs w:val="21"/>
                      <w:lang w:val="en-US" w:eastAsia="zh-CN"/>
                    </w:rPr>
                    <w:t>。</w:t>
                  </w:r>
                </w:p>
              </w:tc>
              <w:tc>
                <w:tcPr>
                  <w:tcW w:w="149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lang w:val="en-US"/>
                    </w:rPr>
                  </w:pPr>
                  <w:r>
                    <w:rPr>
                      <w:rFonts w:hint="eastAsia" w:eastAsia="宋体" w:cs="Times New Roman"/>
                      <w:i w:val="0"/>
                      <w:iCs w:val="0"/>
                      <w:caps w:val="0"/>
                      <w:color w:val="auto"/>
                      <w:spacing w:val="0"/>
                      <w:sz w:val="21"/>
                      <w:szCs w:val="21"/>
                      <w:lang w:val="en-US" w:eastAsia="zh-CN"/>
                    </w:rPr>
                    <w:t>送有机肥厂或者由园林垃圾处理企业收集</w:t>
                  </w:r>
                  <w:r>
                    <w:rPr>
                      <w:rFonts w:hint="default" w:ascii="Times New Roman" w:hAnsi="Times New Roman" w:eastAsia="宋体" w:cs="Times New Roman"/>
                      <w:i w:val="0"/>
                      <w:iCs w:val="0"/>
                      <w:caps w:val="0"/>
                      <w:color w:val="auto"/>
                      <w:spacing w:val="0"/>
                      <w:kern w:val="0"/>
                      <w:sz w:val="21"/>
                      <w:szCs w:val="21"/>
                      <w:lang w:val="en-US" w:eastAsia="zh-CN" w:bidi="ar"/>
                    </w:rPr>
                    <w:t>，用于堆肥或生物质能源</w:t>
                  </w:r>
                  <w:r>
                    <w:rPr>
                      <w:rFonts w:hint="eastAsia" w:ascii="Times New Roman" w:hAnsi="Times New Roman" w:eastAsia="宋体" w:cs="Times New Roman"/>
                      <w:i w:val="0"/>
                      <w:iCs w:val="0"/>
                      <w:caps w:val="0"/>
                      <w:color w:val="auto"/>
                      <w:spacing w:val="0"/>
                      <w:kern w:val="0"/>
                      <w:sz w:val="21"/>
                      <w:szCs w:val="21"/>
                      <w:lang w:val="en-US" w:eastAsia="zh-CN" w:bidi="ar"/>
                    </w:rPr>
                    <w:t>，若没有企业处置，则由</w:t>
                  </w:r>
                  <w:r>
                    <w:rPr>
                      <w:rFonts w:hint="eastAsia" w:ascii="Times New Roman" w:hAnsi="Times New Roman" w:eastAsia="宋体" w:cs="Times New Roman"/>
                      <w:i w:val="0"/>
                      <w:iCs w:val="0"/>
                      <w:caps w:val="0"/>
                      <w:color w:val="auto"/>
                      <w:spacing w:val="0"/>
                      <w:sz w:val="21"/>
                      <w:szCs w:val="21"/>
                      <w:lang w:val="en-US" w:eastAsia="zh-CN"/>
                    </w:rPr>
                    <w:t>环卫部门清运</w:t>
                  </w:r>
                  <w:r>
                    <w:rPr>
                      <w:rFonts w:hint="eastAsia" w:eastAsia="宋体" w:cs="Times New Roman"/>
                      <w:i w:val="0"/>
                      <w:iCs w:val="0"/>
                      <w:caps w:val="0"/>
                      <w:color w:val="auto"/>
                      <w:spacing w:val="0"/>
                      <w:sz w:val="21"/>
                      <w:szCs w:val="21"/>
                      <w:lang w:val="en-US" w:eastAsia="zh-CN"/>
                    </w:rPr>
                    <w:t>清运至垃圾中转站</w:t>
                  </w:r>
                  <w:r>
                    <w:rPr>
                      <w:rFonts w:hint="default" w:ascii="Times New Roman" w:hAnsi="Times New Roman" w:eastAsia="宋体" w:cs="Times New Roman"/>
                      <w:i w:val="0"/>
                      <w:iCs w:val="0"/>
                      <w:caps w:val="0"/>
                      <w:color w:val="auto"/>
                      <w:spacing w:val="0"/>
                      <w:kern w:val="0"/>
                      <w:sz w:val="21"/>
                      <w:szCs w:val="21"/>
                      <w:lang w:val="en-US" w:eastAsia="zh-CN" w:bidi="ar"/>
                    </w:rPr>
                    <w:t>最终进入宜良县生活垃圾焚烧厂</w:t>
                  </w:r>
                </w:p>
              </w:tc>
              <w:tc>
                <w:tcPr>
                  <w:tcW w:w="132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处置率100%</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blCellMar>
                  <w:top w:w="0" w:type="dxa"/>
                  <w:left w:w="108" w:type="dxa"/>
                  <w:bottom w:w="0" w:type="dxa"/>
                  <w:right w:w="108" w:type="dxa"/>
                </w:tblCellMar>
              </w:tblPrEx>
              <w:trPr>
                <w:trHeight w:val="0" w:hRule="atLeast"/>
              </w:trPr>
              <w:tc>
                <w:tcPr>
                  <w:tcW w:w="96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生活垃圾</w:t>
                  </w:r>
                </w:p>
              </w:tc>
              <w:tc>
                <w:tcPr>
                  <w:tcW w:w="419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numPr>
                      <w:ilvl w:val="0"/>
                      <w:numId w:val="30"/>
                    </w:numPr>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i w:val="0"/>
                      <w:iCs w:val="0"/>
                      <w:caps w:val="0"/>
                      <w:color w:val="auto"/>
                      <w:spacing w:val="0"/>
                      <w:sz w:val="21"/>
                      <w:szCs w:val="21"/>
                      <w:lang w:eastAsia="zh-CN"/>
                    </w:rPr>
                  </w:pPr>
                  <w:r>
                    <w:rPr>
                      <w:rFonts w:hint="default" w:ascii="Times New Roman" w:hAnsi="Times New Roman" w:eastAsia="宋体" w:cs="Times New Roman"/>
                      <w:i w:val="0"/>
                      <w:iCs w:val="0"/>
                      <w:caps w:val="0"/>
                      <w:color w:val="auto"/>
                      <w:spacing w:val="0"/>
                      <w:sz w:val="21"/>
                      <w:szCs w:val="21"/>
                    </w:rPr>
                    <w:t>垃圾桶每日清运1次，垃圾箱每2日清运1次，严格执行"日产日清"</w:t>
                  </w:r>
                  <w:r>
                    <w:rPr>
                      <w:rFonts w:hint="eastAsia" w:ascii="Times New Roman" w:hAnsi="Times New Roman" w:eastAsia="宋体" w:cs="Times New Roman"/>
                      <w:i w:val="0"/>
                      <w:iCs w:val="0"/>
                      <w:caps w:val="0"/>
                      <w:color w:val="auto"/>
                      <w:spacing w:val="0"/>
                      <w:sz w:val="21"/>
                      <w:szCs w:val="21"/>
                      <w:lang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i w:val="0"/>
                      <w:iCs w:val="0"/>
                      <w:caps w:val="0"/>
                      <w:color w:val="auto"/>
                      <w:spacing w:val="0"/>
                      <w:sz w:val="21"/>
                      <w:szCs w:val="21"/>
                      <w:lang w:eastAsia="zh-CN"/>
                    </w:rPr>
                  </w:pPr>
                  <w:r>
                    <w:rPr>
                      <w:rFonts w:hint="eastAsia" w:ascii="Times New Roman" w:hAnsi="Times New Roman" w:eastAsia="宋体" w:cs="Times New Roman"/>
                      <w:i w:val="0"/>
                      <w:iCs w:val="0"/>
                      <w:caps w:val="0"/>
                      <w:color w:val="auto"/>
                      <w:spacing w:val="0"/>
                      <w:sz w:val="21"/>
                      <w:szCs w:val="21"/>
                      <w:lang w:val="en-US" w:eastAsia="zh-CN"/>
                    </w:rPr>
                    <w:t>2、</w:t>
                  </w:r>
                  <w:r>
                    <w:rPr>
                      <w:rFonts w:hint="default" w:ascii="Times New Roman" w:hAnsi="Times New Roman" w:eastAsia="宋体" w:cs="Times New Roman"/>
                      <w:i w:val="0"/>
                      <w:iCs w:val="0"/>
                      <w:caps w:val="0"/>
                      <w:color w:val="auto"/>
                      <w:spacing w:val="0"/>
                      <w:sz w:val="21"/>
                      <w:szCs w:val="21"/>
                    </w:rPr>
                    <w:t>配备可回收物、厨余垃圾、其他垃圾三类垃圾桶，引导村民定时定点投放</w:t>
                  </w:r>
                  <w:r>
                    <w:rPr>
                      <w:rFonts w:hint="eastAsia" w:ascii="Times New Roman" w:hAnsi="Times New Roman" w:eastAsia="宋体" w:cs="Times New Roman"/>
                      <w:i w:val="0"/>
                      <w:iCs w:val="0"/>
                      <w:caps w:val="0"/>
                      <w:color w:val="auto"/>
                      <w:spacing w:val="0"/>
                      <w:sz w:val="21"/>
                      <w:szCs w:val="21"/>
                      <w:lang w:eastAsia="zh-CN"/>
                    </w:rPr>
                    <w:t>。</w:t>
                  </w:r>
                </w:p>
              </w:tc>
              <w:tc>
                <w:tcPr>
                  <w:tcW w:w="1496"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rPr>
                  </w:pPr>
                  <w:r>
                    <w:rPr>
                      <w:rFonts w:hint="eastAsia" w:cs="Times New Roman"/>
                      <w:i w:val="0"/>
                      <w:iCs w:val="0"/>
                      <w:caps w:val="0"/>
                      <w:color w:val="auto"/>
                      <w:spacing w:val="0"/>
                      <w:kern w:val="0"/>
                      <w:sz w:val="21"/>
                      <w:szCs w:val="21"/>
                      <w:lang w:val="en-US" w:eastAsia="zh-CN" w:bidi="ar"/>
                    </w:rPr>
                    <w:t>由环卫部门</w:t>
                  </w:r>
                  <w:r>
                    <w:rPr>
                      <w:rFonts w:hint="default" w:ascii="Times New Roman" w:hAnsi="Times New Roman" w:eastAsia="宋体" w:cs="Times New Roman"/>
                      <w:i w:val="0"/>
                      <w:iCs w:val="0"/>
                      <w:caps w:val="0"/>
                      <w:color w:val="auto"/>
                      <w:spacing w:val="0"/>
                      <w:kern w:val="0"/>
                      <w:sz w:val="21"/>
                      <w:szCs w:val="21"/>
                      <w:lang w:val="en-US" w:eastAsia="zh-CN" w:bidi="ar"/>
                    </w:rPr>
                    <w:t>清运至北古城镇垃圾中转站，最终进入宜良县生活垃圾焚烧厂</w:t>
                  </w:r>
                </w:p>
              </w:tc>
              <w:tc>
                <w:tcPr>
                  <w:tcW w:w="132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处置率100%</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五）污水处理设施运维管理污水处理设施实行日常巡检+定期维护制度，每日巡检设备运行、出水水质、设施安全等情况，每月开展设备保养、管网清淤、格栅清理等维护工作，每季度委托有资质单位对出水水质（COD、NH</w:t>
            </w:r>
            <w:r>
              <w:rPr>
                <w:rFonts w:hint="eastAsia" w:cs="Times New Roman"/>
                <w:color w:val="auto"/>
                <w:kern w:val="2"/>
                <w:sz w:val="21"/>
                <w:szCs w:val="21"/>
                <w:highlight w:val="none"/>
                <w:vertAlign w:val="subscript"/>
                <w:lang w:val="en-US" w:eastAsia="zh-CN" w:bidi="ar-SA"/>
              </w:rPr>
              <w:t>3</w:t>
            </w:r>
            <w:r>
              <w:rPr>
                <w:rFonts w:hint="eastAsia" w:cs="Times New Roman"/>
                <w:color w:val="auto"/>
                <w:kern w:val="2"/>
                <w:sz w:val="21"/>
                <w:szCs w:val="21"/>
                <w:highlight w:val="none"/>
                <w:lang w:val="en-US" w:eastAsia="zh-CN" w:bidi="ar-SA"/>
              </w:rPr>
              <w:t>-N、TN、TP等）进行监测，确保处理设施稳定达标运行。</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六）河口湿地养护措施河口湿地实行定期养护制度，每季度开展植被巡查，对枯死、缺失的水生植物及时补种；每年对湿地布水系统、过水堰、集水槽等构筑物进行检修，对底泥淤积区域适度清淤，保障湿地水流通畅及净化效果；严禁在湿地范围内放牧、垦殖、倾倒垃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（七）生态隔离带养护措施生态隔离带每半年开展一次植被养护，对损毁、缺失区域及时补植补种，定期清除杂草、修剪植株，确保隔离带连续完整，有效阻隔面源污染及人为活动进入水源保护区。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（八）水质监测与环境管理运维主体按规范对污水处理设施出水、水库入口及库区水质开展定期监测，建立运维台账与监测档案，发现异常及时采取应急处置措施，保障饮用水水源地水质安全。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7" w:type="dxa"/>
            <w:vAlign w:val="center"/>
          </w:tcPr>
          <w:p>
            <w:pPr>
              <w:keepNext w:val="0"/>
              <w:keepLines w:val="0"/>
              <w:pageBreakBefore w:val="0"/>
              <w:suppressLineNumbers w:val="0"/>
              <w:topLinePunct w:val="0"/>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pacing w:val="10"/>
                <w:szCs w:val="21"/>
              </w:rPr>
            </w:pPr>
            <w:r>
              <w:rPr>
                <w:rFonts w:hint="default" w:ascii="Times New Roman" w:hAnsi="Times New Roman" w:eastAsia="宋体" w:cs="Times New Roman"/>
                <w:bCs/>
                <w:color w:val="auto"/>
                <w:szCs w:val="21"/>
              </w:rPr>
              <w:t>其他</w:t>
            </w:r>
          </w:p>
        </w:tc>
        <w:tc>
          <w:tcPr>
            <w:tcW w:w="8143"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jc w:val="both"/>
              <w:textAlignment w:val="auto"/>
              <w:rPr>
                <w:rFonts w:hint="default" w:ascii="Times New Roman" w:hAnsi="Times New Roman" w:eastAsia="宋体" w:cs="Times New Roman"/>
                <w:b/>
                <w:color w:val="auto"/>
                <w:kern w:val="2"/>
                <w:sz w:val="21"/>
                <w:szCs w:val="21"/>
                <w:lang w:val="en-US" w:eastAsia="zh-CN" w:bidi="ar-SA"/>
              </w:rPr>
            </w:pPr>
            <w:r>
              <w:rPr>
                <w:rFonts w:hint="eastAsia" w:cs="Times New Roman"/>
                <w:b/>
                <w:color w:val="auto"/>
                <w:kern w:val="2"/>
                <w:sz w:val="21"/>
                <w:szCs w:val="21"/>
                <w:lang w:val="en-US" w:eastAsia="zh-CN" w:bidi="ar-SA"/>
              </w:rPr>
              <w:t>一、</w:t>
            </w:r>
            <w:r>
              <w:rPr>
                <w:rFonts w:hint="default" w:ascii="Times New Roman" w:hAnsi="Times New Roman" w:eastAsia="宋体" w:cs="Times New Roman"/>
                <w:b/>
                <w:color w:val="auto"/>
                <w:kern w:val="2"/>
                <w:sz w:val="21"/>
                <w:szCs w:val="21"/>
                <w:lang w:val="en-US" w:eastAsia="zh-CN" w:bidi="ar-SA"/>
              </w:rPr>
              <w:t>环境管理和环境监理</w:t>
            </w:r>
          </w:p>
          <w:p>
            <w:pPr>
              <w:pStyle w:val="409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rPr>
                <w:rFonts w:hint="eastAsia" w:ascii="Times New Roman" w:hAnsi="Times New Roman" w:cs="Times New Roman"/>
                <w:b/>
                <w:bCs/>
                <w:color w:val="auto"/>
                <w:spacing w:val="0"/>
                <w:position w:val="0"/>
                <w:sz w:val="21"/>
                <w:szCs w:val="21"/>
                <w:lang w:val="en-US" w:eastAsia="zh-CN"/>
              </w:rPr>
            </w:pPr>
            <w:r>
              <w:rPr>
                <w:rFonts w:hint="eastAsia" w:ascii="Times New Roman" w:hAnsi="Times New Roman" w:cs="Times New Roman"/>
                <w:b/>
                <w:bCs/>
                <w:color w:val="auto"/>
                <w:spacing w:val="0"/>
                <w:position w:val="0"/>
                <w:sz w:val="21"/>
                <w:szCs w:val="21"/>
                <w:lang w:val="en-US" w:eastAsia="zh-CN"/>
              </w:rPr>
              <w:t>（一）运营期管理主体及人员配置</w:t>
            </w:r>
          </w:p>
          <w:p>
            <w:pPr>
              <w:pStyle w:val="409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rPr>
                <w:rFonts w:hint="eastAsia" w:ascii="Times New Roman" w:hAnsi="Times New Roman" w:cs="Times New Roman"/>
                <w:b w:val="0"/>
                <w:bCs w:val="0"/>
                <w:color w:val="auto"/>
                <w:spacing w:val="0"/>
                <w:position w:val="0"/>
                <w:sz w:val="21"/>
                <w:szCs w:val="21"/>
                <w:lang w:val="en-US" w:eastAsia="zh-CN"/>
              </w:rPr>
            </w:pPr>
            <w:r>
              <w:rPr>
                <w:rFonts w:hint="eastAsia" w:ascii="Times New Roman" w:hAnsi="Times New Roman" w:cs="Times New Roman"/>
                <w:b/>
                <w:bCs/>
                <w:color w:val="auto"/>
                <w:spacing w:val="0"/>
                <w:position w:val="0"/>
                <w:sz w:val="21"/>
                <w:szCs w:val="21"/>
                <w:lang w:val="en-US" w:eastAsia="zh-CN"/>
              </w:rPr>
              <w:t>1.管理业主</w:t>
            </w:r>
          </w:p>
          <w:p>
            <w:pPr>
              <w:pStyle w:val="409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cs="Times New Roman"/>
                <w:b w:val="0"/>
                <w:bCs w:val="0"/>
                <w:color w:val="auto"/>
                <w:spacing w:val="0"/>
                <w:position w:val="0"/>
                <w:sz w:val="21"/>
                <w:szCs w:val="21"/>
                <w:lang w:val="en-US" w:eastAsia="zh-CN"/>
              </w:rPr>
            </w:pPr>
            <w:r>
              <w:rPr>
                <w:rFonts w:hint="eastAsia" w:ascii="Times New Roman" w:hAnsi="Times New Roman" w:cs="Times New Roman"/>
                <w:b w:val="0"/>
                <w:bCs w:val="0"/>
                <w:color w:val="auto"/>
                <w:spacing w:val="0"/>
                <w:position w:val="0"/>
                <w:sz w:val="21"/>
                <w:szCs w:val="21"/>
                <w:lang w:val="en-US" w:eastAsia="zh-CN"/>
              </w:rPr>
              <w:t>宜良县海马箐水库管理局作为本项目运营期的管理业主，全面负责河口湿地建设工程、生活污水处理设施、生活垃圾收集系统等子项目的整体运营管理、经费统筹、对外协调等工作。</w:t>
            </w:r>
          </w:p>
          <w:p>
            <w:pPr>
              <w:pStyle w:val="409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rPr>
                <w:rFonts w:hint="eastAsia" w:ascii="Times New Roman" w:hAnsi="Times New Roman" w:cs="Times New Roman"/>
                <w:b/>
                <w:bCs/>
                <w:color w:val="auto"/>
                <w:spacing w:val="0"/>
                <w:position w:val="0"/>
                <w:sz w:val="21"/>
                <w:szCs w:val="21"/>
                <w:lang w:val="en-US" w:eastAsia="zh-CN"/>
              </w:rPr>
            </w:pPr>
            <w:r>
              <w:rPr>
                <w:rFonts w:hint="eastAsia" w:ascii="Times New Roman" w:hAnsi="Times New Roman" w:cs="Times New Roman"/>
                <w:b/>
                <w:bCs/>
                <w:color w:val="auto"/>
                <w:spacing w:val="0"/>
                <w:position w:val="0"/>
                <w:sz w:val="21"/>
                <w:szCs w:val="21"/>
                <w:lang w:val="en-US" w:eastAsia="zh-CN"/>
              </w:rPr>
              <w:t>2.管理人员配置</w:t>
            </w:r>
          </w:p>
          <w:p>
            <w:pPr>
              <w:pStyle w:val="409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cs="Times New Roman"/>
                <w:b w:val="0"/>
                <w:bCs w:val="0"/>
                <w:color w:val="auto"/>
                <w:spacing w:val="0"/>
                <w:position w:val="0"/>
                <w:sz w:val="21"/>
                <w:szCs w:val="21"/>
                <w:lang w:val="en-US" w:eastAsia="zh-CN"/>
              </w:rPr>
            </w:pPr>
            <w:r>
              <w:rPr>
                <w:rFonts w:hint="eastAsia" w:ascii="Times New Roman" w:hAnsi="Times New Roman" w:cs="Times New Roman"/>
                <w:b w:val="0"/>
                <w:bCs w:val="0"/>
                <w:color w:val="auto"/>
                <w:spacing w:val="0"/>
                <w:position w:val="0"/>
                <w:sz w:val="21"/>
                <w:szCs w:val="21"/>
                <w:lang w:val="en-US" w:eastAsia="zh-CN"/>
              </w:rPr>
              <w:t>湿地运维专员2名，负责河口湿地的日常巡查、植物养护、设备检修，记录湿地运行数据；污水处理运维专员1名，负责4套农村生活污水处理设施的设备运维、水质监测、管网巡检及故障排查</w:t>
            </w:r>
          </w:p>
          <w:p>
            <w:pPr>
              <w:pStyle w:val="409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rPr>
                <w:rFonts w:hint="eastAsia" w:ascii="Times New Roman" w:hAnsi="Times New Roman" w:cs="Times New Roman"/>
                <w:b/>
                <w:bCs/>
                <w:color w:val="auto"/>
                <w:spacing w:val="0"/>
                <w:position w:val="0"/>
                <w:sz w:val="21"/>
                <w:szCs w:val="21"/>
                <w:lang w:val="en-US" w:eastAsia="zh-CN"/>
              </w:rPr>
            </w:pPr>
            <w:r>
              <w:rPr>
                <w:rFonts w:hint="eastAsia" w:ascii="Times New Roman" w:hAnsi="Times New Roman" w:cs="Times New Roman"/>
                <w:b/>
                <w:bCs/>
                <w:color w:val="auto"/>
                <w:spacing w:val="0"/>
                <w:position w:val="0"/>
                <w:sz w:val="21"/>
                <w:szCs w:val="21"/>
                <w:lang w:val="en-US" w:eastAsia="zh-CN"/>
              </w:rPr>
              <w:t>（二）运营期管理制度</w:t>
            </w:r>
          </w:p>
          <w:p>
            <w:pPr>
              <w:pStyle w:val="409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rPr>
                <w:rFonts w:hint="eastAsia" w:ascii="Times New Roman" w:hAnsi="Times New Roman" w:cs="Times New Roman"/>
                <w:b/>
                <w:bCs/>
                <w:color w:val="auto"/>
                <w:spacing w:val="0"/>
                <w:position w:val="0"/>
                <w:sz w:val="21"/>
                <w:szCs w:val="21"/>
                <w:lang w:val="en-US" w:eastAsia="zh-CN"/>
              </w:rPr>
            </w:pPr>
            <w:r>
              <w:rPr>
                <w:rFonts w:hint="eastAsia" w:ascii="Times New Roman" w:hAnsi="Times New Roman" w:cs="Times New Roman"/>
                <w:b/>
                <w:bCs/>
                <w:color w:val="auto"/>
                <w:spacing w:val="0"/>
                <w:position w:val="0"/>
                <w:sz w:val="21"/>
                <w:szCs w:val="21"/>
                <w:lang w:val="en-US" w:eastAsia="zh-CN"/>
              </w:rPr>
              <w:t>1.日常巡查管理制度</w:t>
            </w:r>
          </w:p>
          <w:p>
            <w:pPr>
              <w:pStyle w:val="409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cs="Times New Roman"/>
                <w:b w:val="0"/>
                <w:bCs w:val="0"/>
                <w:color w:val="auto"/>
                <w:spacing w:val="0"/>
                <w:position w:val="0"/>
                <w:sz w:val="21"/>
                <w:szCs w:val="21"/>
                <w:lang w:val="en-US" w:eastAsia="zh-CN"/>
              </w:rPr>
            </w:pPr>
            <w:r>
              <w:rPr>
                <w:rFonts w:hint="eastAsia" w:ascii="Times New Roman" w:hAnsi="Times New Roman" w:cs="Times New Roman"/>
                <w:b w:val="0"/>
                <w:bCs w:val="0"/>
                <w:color w:val="auto"/>
                <w:spacing w:val="0"/>
                <w:position w:val="0"/>
                <w:sz w:val="21"/>
                <w:szCs w:val="21"/>
                <w:lang w:val="en-US" w:eastAsia="zh-CN"/>
              </w:rPr>
              <w:t>河口湿地、污水处理设施：每日至少开展1次全面巡查；降雨、汛期等特殊时段：加密巡查频次至每日2-3次。</w:t>
            </w:r>
          </w:p>
          <w:p>
            <w:pPr>
              <w:pStyle w:val="409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cs="Times New Roman"/>
                <w:b w:val="0"/>
                <w:bCs w:val="0"/>
                <w:color w:val="auto"/>
                <w:spacing w:val="0"/>
                <w:position w:val="0"/>
                <w:sz w:val="21"/>
                <w:szCs w:val="21"/>
                <w:lang w:val="en-US" w:eastAsia="zh-CN"/>
              </w:rPr>
            </w:pPr>
            <w:r>
              <w:rPr>
                <w:rFonts w:hint="eastAsia" w:ascii="Times New Roman" w:hAnsi="Times New Roman" w:cs="Times New Roman"/>
                <w:b w:val="0"/>
                <w:bCs w:val="0"/>
                <w:color w:val="auto"/>
                <w:spacing w:val="0"/>
                <w:position w:val="0"/>
                <w:sz w:val="21"/>
                <w:szCs w:val="21"/>
                <w:lang w:val="en-US" w:eastAsia="zh-CN"/>
              </w:rPr>
              <w:t>巡查内容：水生植物生长状态、水位变化、有无垃圾淤积、进水口及出水口水质外观情况；污水处理设施：设备运行噪音、压力参数、出水水质外观、管网有无破损渗漏；</w:t>
            </w:r>
          </w:p>
          <w:p>
            <w:pPr>
              <w:pStyle w:val="409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cs="Times New Roman"/>
                <w:b w:val="0"/>
                <w:bCs w:val="0"/>
                <w:color w:val="auto"/>
                <w:spacing w:val="0"/>
                <w:position w:val="0"/>
                <w:sz w:val="21"/>
                <w:szCs w:val="21"/>
                <w:lang w:val="en-US" w:eastAsia="zh-CN"/>
              </w:rPr>
            </w:pPr>
            <w:r>
              <w:rPr>
                <w:rFonts w:hint="eastAsia" w:ascii="Times New Roman" w:hAnsi="Times New Roman" w:cs="Times New Roman"/>
                <w:b w:val="0"/>
                <w:bCs w:val="0"/>
                <w:color w:val="auto"/>
                <w:spacing w:val="0"/>
                <w:position w:val="0"/>
                <w:sz w:val="21"/>
                <w:szCs w:val="21"/>
                <w:lang w:val="en-US" w:eastAsia="zh-CN"/>
              </w:rPr>
              <w:t>记录要求：巡查人员需填写《日常巡查记录表》，记录巡查时间、地点、问题及处理措施，每月汇总至运营主管处存档。</w:t>
            </w:r>
          </w:p>
          <w:p>
            <w:pPr>
              <w:pStyle w:val="409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rPr>
                <w:rFonts w:hint="eastAsia" w:ascii="Times New Roman" w:hAnsi="Times New Roman" w:cs="Times New Roman"/>
                <w:b w:val="0"/>
                <w:bCs w:val="0"/>
                <w:color w:val="auto"/>
                <w:spacing w:val="0"/>
                <w:position w:val="0"/>
                <w:sz w:val="21"/>
                <w:szCs w:val="21"/>
                <w:lang w:val="en-US" w:eastAsia="zh-CN"/>
              </w:rPr>
            </w:pPr>
            <w:r>
              <w:rPr>
                <w:rFonts w:hint="eastAsia" w:ascii="Times New Roman" w:hAnsi="Times New Roman" w:cs="Times New Roman"/>
                <w:b/>
                <w:bCs/>
                <w:color w:val="auto"/>
                <w:spacing w:val="0"/>
                <w:position w:val="0"/>
                <w:sz w:val="21"/>
                <w:szCs w:val="21"/>
                <w:lang w:val="en-US" w:eastAsia="zh-CN"/>
              </w:rPr>
              <w:t>2.设备运维管理制度</w:t>
            </w:r>
          </w:p>
          <w:p>
            <w:pPr>
              <w:pStyle w:val="409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cs="Times New Roman"/>
                <w:b w:val="0"/>
                <w:bCs w:val="0"/>
                <w:color w:val="auto"/>
                <w:spacing w:val="0"/>
                <w:position w:val="0"/>
                <w:sz w:val="21"/>
                <w:szCs w:val="21"/>
                <w:lang w:val="en-US" w:eastAsia="zh-CN"/>
              </w:rPr>
            </w:pPr>
            <w:r>
              <w:rPr>
                <w:rFonts w:hint="eastAsia" w:ascii="Times New Roman" w:hAnsi="Times New Roman" w:cs="Times New Roman"/>
                <w:b w:val="0"/>
                <w:bCs w:val="0"/>
                <w:color w:val="auto"/>
                <w:spacing w:val="0"/>
                <w:position w:val="0"/>
                <w:sz w:val="21"/>
                <w:szCs w:val="21"/>
                <w:lang w:val="en-US" w:eastAsia="zh-CN"/>
              </w:rPr>
              <w:t>定期维护：湿地水泵、曝气设备：每季度进行1次拆机检修、润滑保养；污水处理设施的一体化设备每半年进行1次全面清洗、部件更换；建立设备运维档案，记录设备型号、安装时间、维护记录、故障历史等信息。</w:t>
            </w:r>
          </w:p>
          <w:p>
            <w:pPr>
              <w:pStyle w:val="409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rPr>
                <w:rFonts w:hint="eastAsia" w:ascii="Times New Roman" w:hAnsi="Times New Roman" w:cs="Times New Roman"/>
                <w:b/>
                <w:bCs/>
                <w:color w:val="auto"/>
                <w:spacing w:val="0"/>
                <w:position w:val="0"/>
                <w:sz w:val="21"/>
                <w:szCs w:val="21"/>
                <w:lang w:val="en-US" w:eastAsia="zh-CN"/>
              </w:rPr>
            </w:pPr>
            <w:r>
              <w:rPr>
                <w:rFonts w:hint="eastAsia" w:ascii="Times New Roman" w:hAnsi="Times New Roman" w:cs="Times New Roman"/>
                <w:b/>
                <w:bCs/>
                <w:color w:val="auto"/>
                <w:spacing w:val="0"/>
                <w:position w:val="0"/>
                <w:sz w:val="21"/>
                <w:szCs w:val="21"/>
                <w:lang w:val="en-US" w:eastAsia="zh-CN"/>
              </w:rPr>
              <w:t>3.水质监测管理制度</w:t>
            </w:r>
          </w:p>
          <w:p>
            <w:pPr>
              <w:pStyle w:val="409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cs="Times New Roman"/>
                <w:b w:val="0"/>
                <w:bCs w:val="0"/>
                <w:color w:val="auto"/>
                <w:spacing w:val="0"/>
                <w:position w:val="0"/>
                <w:sz w:val="21"/>
                <w:szCs w:val="21"/>
                <w:lang w:val="en-US" w:eastAsia="zh-CN"/>
              </w:rPr>
            </w:pPr>
            <w:r>
              <w:rPr>
                <w:rFonts w:hint="eastAsia" w:ascii="Times New Roman" w:hAnsi="Times New Roman" w:cs="Times New Roman"/>
                <w:b w:val="0"/>
                <w:bCs w:val="0"/>
                <w:color w:val="auto"/>
                <w:spacing w:val="0"/>
                <w:position w:val="0"/>
                <w:sz w:val="21"/>
                <w:szCs w:val="21"/>
                <w:lang w:val="en-US" w:eastAsia="zh-CN"/>
              </w:rPr>
              <w:t>监测计划见下文，及时整理监测数据，形成《水质监测季报》，上报宜良县海马箐水库管理局及当地生态环境部门，若出现指标超标情况，需立即启动应急排查。</w:t>
            </w:r>
          </w:p>
          <w:p>
            <w:pPr>
              <w:pStyle w:val="409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rPr>
                <w:rFonts w:hint="eastAsia" w:ascii="Times New Roman" w:hAnsi="Times New Roman" w:cs="Times New Roman"/>
                <w:b/>
                <w:bCs/>
                <w:color w:val="auto"/>
                <w:spacing w:val="0"/>
                <w:position w:val="0"/>
                <w:sz w:val="21"/>
                <w:szCs w:val="21"/>
                <w:lang w:val="en-US" w:eastAsia="zh-CN"/>
              </w:rPr>
            </w:pPr>
            <w:r>
              <w:rPr>
                <w:rFonts w:hint="eastAsia" w:ascii="Times New Roman" w:hAnsi="Times New Roman" w:cs="Times New Roman"/>
                <w:b/>
                <w:bCs/>
                <w:color w:val="auto"/>
                <w:spacing w:val="0"/>
                <w:position w:val="0"/>
                <w:sz w:val="21"/>
                <w:szCs w:val="21"/>
                <w:lang w:val="en-US" w:eastAsia="zh-CN"/>
              </w:rPr>
              <w:t>4.生态维护管理制度</w:t>
            </w:r>
          </w:p>
          <w:p>
            <w:pPr>
              <w:pStyle w:val="409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cs="Times New Roman"/>
                <w:b w:val="0"/>
                <w:bCs w:val="0"/>
                <w:color w:val="auto"/>
                <w:spacing w:val="0"/>
                <w:position w:val="0"/>
                <w:sz w:val="21"/>
                <w:szCs w:val="21"/>
                <w:lang w:val="en-US" w:eastAsia="zh-CN"/>
              </w:rPr>
            </w:pPr>
            <w:r>
              <w:rPr>
                <w:rFonts w:hint="eastAsia" w:ascii="Times New Roman" w:hAnsi="Times New Roman" w:cs="Times New Roman"/>
                <w:b w:val="0"/>
                <w:bCs w:val="0"/>
                <w:color w:val="auto"/>
                <w:spacing w:val="0"/>
                <w:position w:val="0"/>
                <w:sz w:val="21"/>
                <w:szCs w:val="21"/>
                <w:lang w:val="en-US" w:eastAsia="zh-CN"/>
              </w:rPr>
              <w:t>湿地植物养护：春季补植枯萎、死亡的水生植物，清理杂草；夏季定期打捞水面漂浮物，监测植物病虫害，采用生物防治手段防控；秋冬季收割枯萎植物，清理湿地底泥淤积，确保湿地净化功能正常。</w:t>
            </w:r>
          </w:p>
          <w:p>
            <w:pPr>
              <w:pStyle w:val="409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cs="Times New Roman"/>
                <w:b w:val="0"/>
                <w:bCs w:val="0"/>
                <w:color w:val="auto"/>
                <w:spacing w:val="0"/>
                <w:position w:val="0"/>
                <w:sz w:val="21"/>
                <w:szCs w:val="21"/>
                <w:lang w:val="en-US" w:eastAsia="zh-CN"/>
              </w:rPr>
            </w:pPr>
            <w:r>
              <w:rPr>
                <w:rFonts w:hint="eastAsia" w:ascii="Times New Roman" w:hAnsi="Times New Roman" w:cs="Times New Roman"/>
                <w:b w:val="0"/>
                <w:bCs w:val="0"/>
                <w:color w:val="auto"/>
                <w:spacing w:val="0"/>
                <w:position w:val="0"/>
                <w:sz w:val="21"/>
                <w:szCs w:val="21"/>
                <w:lang w:val="en-US" w:eastAsia="zh-CN"/>
              </w:rPr>
              <w:t>生态隔离带管理：定期巡查隔离带植被生长情况，补植缺失苗木，制止违规进入、放牧等行为。</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1" w:firstLineChars="200"/>
              <w:textAlignment w:val="auto"/>
              <w:rPr>
                <w:rFonts w:hint="default" w:ascii="Times New Roman" w:hAnsi="Times New Roman" w:eastAsia="宋体" w:cs="Times New Roman"/>
                <w:b/>
                <w:color w:val="auto"/>
                <w:sz w:val="21"/>
                <w:szCs w:val="21"/>
              </w:rPr>
            </w:pPr>
            <w:r>
              <w:rPr>
                <w:rFonts w:hint="eastAsia" w:cs="Times New Roman"/>
                <w:b/>
                <w:color w:val="auto"/>
                <w:sz w:val="21"/>
                <w:szCs w:val="21"/>
                <w:lang w:val="en-US" w:eastAsia="zh-CN"/>
              </w:rPr>
              <w:t>5.</w:t>
            </w:r>
            <w:r>
              <w:rPr>
                <w:rFonts w:hint="default" w:ascii="Times New Roman" w:hAnsi="Times New Roman" w:eastAsia="宋体" w:cs="Times New Roman"/>
                <w:b/>
                <w:color w:val="auto"/>
                <w:sz w:val="21"/>
                <w:szCs w:val="21"/>
              </w:rPr>
              <w:t>环境监理</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在工程施工期间，根据环境保护设计要求，开展施工期环境监理，全面监督和检查施工单位环境保护措施的实施和效果，确保工程环境影响报告表中提出的环境保护措施得到落实。</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环境监理人员常驻工地，对工程涉及</w:t>
            </w:r>
            <w:r>
              <w:rPr>
                <w:rFonts w:hint="eastAsia" w:cs="Times New Roman"/>
                <w:color w:val="auto"/>
                <w:sz w:val="21"/>
                <w:szCs w:val="21"/>
                <w:lang w:eastAsia="zh-CN"/>
              </w:rPr>
              <w:t>区域</w:t>
            </w:r>
            <w:r>
              <w:rPr>
                <w:rFonts w:hint="default" w:ascii="Times New Roman" w:hAnsi="Times New Roman" w:eastAsia="宋体" w:cs="Times New Roman"/>
                <w:color w:val="auto"/>
                <w:sz w:val="21"/>
                <w:szCs w:val="21"/>
              </w:rPr>
              <w:t>环境保护工作进行动态管理，以巡视为主，并辅助必要的仪器，随时关注各项环境监测数据。发现问题后，监理人员应立即要求承包商限期处理，并以公文函件确认，对于处理完毕的环境问题，应按期进行检验查收，将检查结果形成纪要下发承包商。</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本工程环境监理的工作内容主要包括生态环境、水环境、声环境、大气环境等方面。环境监理具体内容见</w:t>
            </w:r>
            <w:r>
              <w:rPr>
                <w:rFonts w:hint="default" w:ascii="Times New Roman" w:hAnsi="Times New Roman" w:eastAsia="宋体" w:cs="Times New Roman"/>
                <w:color w:val="auto"/>
                <w:sz w:val="21"/>
                <w:szCs w:val="21"/>
                <w:lang w:val="en-US" w:eastAsia="zh-CN"/>
              </w:rPr>
              <w:t>下表</w:t>
            </w:r>
            <w:r>
              <w:rPr>
                <w:rFonts w:hint="default" w:ascii="Times New Roman" w:hAnsi="Times New Roman" w:eastAsia="宋体" w:cs="Times New Roman"/>
                <w:color w:val="auto"/>
                <w:sz w:val="21"/>
                <w:szCs w:val="21"/>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auto"/>
              <w:ind w:left="0" w:right="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eastAsia" w:cs="Times New Roman"/>
                <w:b/>
                <w:color w:val="auto"/>
                <w:sz w:val="21"/>
                <w:szCs w:val="21"/>
                <w:lang w:val="en-US" w:eastAsia="zh-CN"/>
              </w:rPr>
              <w:t xml:space="preserve"> </w:t>
            </w:r>
            <w:r>
              <w:rPr>
                <w:rFonts w:hint="default" w:ascii="Times New Roman" w:hAnsi="Times New Roman" w:eastAsia="宋体" w:cs="Times New Roman"/>
                <w:b/>
                <w:color w:val="auto"/>
                <w:sz w:val="21"/>
                <w:szCs w:val="21"/>
              </w:rPr>
              <w:t>5-</w:t>
            </w:r>
            <w:r>
              <w:rPr>
                <w:rFonts w:hint="default" w:ascii="Times New Roman" w:hAnsi="Times New Roman" w:eastAsia="宋体" w:cs="Times New Roman"/>
                <w:b/>
                <w:color w:val="auto"/>
                <w:sz w:val="21"/>
                <w:szCs w:val="21"/>
                <w:lang w:val="en-US" w:eastAsia="zh-CN"/>
              </w:rPr>
              <w:t>1</w:t>
            </w:r>
            <w:r>
              <w:rPr>
                <w:rFonts w:hint="default" w:ascii="Times New Roman" w:hAnsi="Times New Roman" w:eastAsia="宋体" w:cs="Times New Roman"/>
                <w:b/>
                <w:color w:val="auto"/>
                <w:sz w:val="21"/>
                <w:szCs w:val="21"/>
              </w:rPr>
              <w:t xml:space="preserve"> 工程环境监理内容一览表</w:t>
            </w:r>
          </w:p>
          <w:tbl>
            <w:tblPr>
              <w:tblStyle w:val="9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53"/>
              <w:gridCol w:w="1613"/>
              <w:gridCol w:w="2685"/>
              <w:gridCol w:w="1770"/>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trPr>
              <w:tc>
                <w:tcPr>
                  <w:tcW w:w="53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分类</w:t>
                  </w:r>
                </w:p>
              </w:tc>
              <w:tc>
                <w:tcPr>
                  <w:tcW w:w="101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项目</w:t>
                  </w:r>
                </w:p>
              </w:tc>
              <w:tc>
                <w:tcPr>
                  <w:tcW w:w="169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监理内容</w:t>
                  </w:r>
                </w:p>
              </w:tc>
              <w:tc>
                <w:tcPr>
                  <w:tcW w:w="111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要求</w:t>
                  </w:r>
                </w:p>
              </w:tc>
              <w:tc>
                <w:tcPr>
                  <w:tcW w:w="627"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检查时间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trPr>
              <w:tc>
                <w:tcPr>
                  <w:tcW w:w="538"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highlight w:val="yellow"/>
                    </w:rPr>
                  </w:pPr>
                  <w:r>
                    <w:rPr>
                      <w:rFonts w:hint="default" w:ascii="Times New Roman" w:hAnsi="Times New Roman" w:eastAsia="宋体" w:cs="Times New Roman"/>
                      <w:color w:val="auto"/>
                      <w:kern w:val="0"/>
                      <w:sz w:val="21"/>
                      <w:szCs w:val="21"/>
                    </w:rPr>
                    <w:t>地表水环境</w:t>
                  </w:r>
                </w:p>
              </w:tc>
              <w:tc>
                <w:tcPr>
                  <w:tcW w:w="101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highlight w:val="yellow"/>
                    </w:rPr>
                  </w:pPr>
                  <w:r>
                    <w:rPr>
                      <w:rFonts w:hint="default" w:ascii="Times New Roman" w:hAnsi="Times New Roman" w:eastAsia="宋体" w:cs="Times New Roman"/>
                      <w:color w:val="auto"/>
                      <w:kern w:val="0"/>
                      <w:sz w:val="21"/>
                      <w:szCs w:val="21"/>
                    </w:rPr>
                    <w:t>混凝土</w:t>
                  </w:r>
                  <w:r>
                    <w:rPr>
                      <w:rFonts w:hint="default" w:ascii="Times New Roman" w:hAnsi="Times New Roman" w:eastAsia="宋体" w:cs="Times New Roman"/>
                      <w:color w:val="auto"/>
                      <w:kern w:val="0"/>
                      <w:sz w:val="21"/>
                      <w:szCs w:val="21"/>
                      <w:lang w:eastAsia="zh-CN"/>
                    </w:rPr>
                    <w:t>拌和</w:t>
                  </w:r>
                  <w:r>
                    <w:rPr>
                      <w:rFonts w:hint="default" w:ascii="Times New Roman" w:hAnsi="Times New Roman" w:eastAsia="宋体" w:cs="Times New Roman"/>
                      <w:color w:val="auto"/>
                      <w:kern w:val="0"/>
                      <w:sz w:val="21"/>
                      <w:szCs w:val="21"/>
                    </w:rPr>
                    <w:t>设备冲洗废水</w:t>
                  </w:r>
                </w:p>
              </w:tc>
              <w:tc>
                <w:tcPr>
                  <w:tcW w:w="169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kern w:val="0"/>
                      <w:sz w:val="21"/>
                      <w:szCs w:val="21"/>
                    </w:rPr>
                    <w:t>收集，沉淀池处理后回用于生产</w:t>
                  </w:r>
                </w:p>
              </w:tc>
              <w:tc>
                <w:tcPr>
                  <w:tcW w:w="111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highlight w:val="yellow"/>
                    </w:rPr>
                  </w:pPr>
                  <w:r>
                    <w:rPr>
                      <w:rFonts w:hint="default" w:ascii="Times New Roman" w:hAnsi="Times New Roman" w:eastAsia="宋体" w:cs="Times New Roman"/>
                      <w:color w:val="auto"/>
                      <w:kern w:val="0"/>
                      <w:sz w:val="21"/>
                      <w:szCs w:val="21"/>
                    </w:rPr>
                    <w:t>处理后回用于生产，不外排</w:t>
                  </w:r>
                </w:p>
              </w:tc>
              <w:tc>
                <w:tcPr>
                  <w:tcW w:w="627"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highlight w:val="yellow"/>
                    </w:rPr>
                  </w:pPr>
                  <w:r>
                    <w:rPr>
                      <w:rFonts w:hint="default" w:ascii="Times New Roman" w:hAnsi="Times New Roman" w:eastAsia="宋体" w:cs="Times New Roman"/>
                      <w:color w:val="auto"/>
                      <w:kern w:val="0"/>
                      <w:sz w:val="21"/>
                      <w:szCs w:val="21"/>
                    </w:rPr>
                    <w:t>定期检查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trPr>
              <w:tc>
                <w:tcPr>
                  <w:tcW w:w="538"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highlight w:val="yellow"/>
                    </w:rPr>
                  </w:pPr>
                </w:p>
              </w:tc>
              <w:tc>
                <w:tcPr>
                  <w:tcW w:w="101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highlight w:val="yellow"/>
                      <w:lang w:eastAsia="zh-CN"/>
                    </w:rPr>
                  </w:pPr>
                  <w:r>
                    <w:rPr>
                      <w:rFonts w:hint="default" w:ascii="Times New Roman" w:hAnsi="Times New Roman" w:eastAsia="宋体" w:cs="Times New Roman"/>
                      <w:color w:val="auto"/>
                      <w:kern w:val="0"/>
                      <w:sz w:val="21"/>
                      <w:szCs w:val="21"/>
                      <w:lang w:eastAsia="zh-CN"/>
                    </w:rPr>
                    <w:t>员工盥洗废水</w:t>
                  </w:r>
                </w:p>
              </w:tc>
              <w:tc>
                <w:tcPr>
                  <w:tcW w:w="169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highlight w:val="yellow"/>
                      <w:lang w:eastAsia="zh-CN"/>
                    </w:rPr>
                  </w:pPr>
                  <w:r>
                    <w:rPr>
                      <w:rFonts w:hint="default" w:ascii="Times New Roman" w:hAnsi="Times New Roman" w:eastAsia="宋体" w:cs="Times New Roman"/>
                      <w:color w:val="auto"/>
                      <w:kern w:val="0"/>
                      <w:sz w:val="21"/>
                      <w:szCs w:val="21"/>
                    </w:rPr>
                    <w:t>施工期修建</w:t>
                  </w:r>
                  <w:r>
                    <w:rPr>
                      <w:rFonts w:hint="default" w:ascii="Times New Roman" w:hAnsi="Times New Roman" w:eastAsia="宋体" w:cs="Times New Roman"/>
                      <w:color w:val="auto"/>
                      <w:kern w:val="0"/>
                      <w:sz w:val="21"/>
                      <w:szCs w:val="21"/>
                      <w:lang w:eastAsia="zh-CN"/>
                    </w:rPr>
                    <w:t>沉淀池</w:t>
                  </w:r>
                </w:p>
              </w:tc>
              <w:tc>
                <w:tcPr>
                  <w:tcW w:w="111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highlight w:val="yellow"/>
                    </w:rPr>
                  </w:pPr>
                  <w:r>
                    <w:rPr>
                      <w:rFonts w:hint="default" w:ascii="Times New Roman" w:hAnsi="Times New Roman" w:eastAsia="宋体" w:cs="Times New Roman"/>
                      <w:color w:val="auto"/>
                      <w:kern w:val="0"/>
                      <w:sz w:val="21"/>
                      <w:szCs w:val="21"/>
                    </w:rPr>
                    <w:t>处理后用于洒水降尘和绿地浇灌，不外排</w:t>
                  </w:r>
                </w:p>
              </w:tc>
              <w:tc>
                <w:tcPr>
                  <w:tcW w:w="627"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highlight w:val="yellow"/>
                    </w:rPr>
                  </w:pPr>
                  <w:r>
                    <w:rPr>
                      <w:rFonts w:hint="default" w:ascii="Times New Roman" w:hAnsi="Times New Roman" w:eastAsia="宋体" w:cs="Times New Roman"/>
                      <w:color w:val="auto"/>
                      <w:kern w:val="0"/>
                      <w:sz w:val="21"/>
                      <w:szCs w:val="21"/>
                    </w:rPr>
                    <w:t>定期检查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trPr>
              <w:tc>
                <w:tcPr>
                  <w:tcW w:w="538"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highlight w:val="yellow"/>
                    </w:rPr>
                  </w:pPr>
                  <w:r>
                    <w:rPr>
                      <w:rFonts w:hint="default" w:ascii="Times New Roman" w:hAnsi="Times New Roman" w:eastAsia="宋体" w:cs="Times New Roman"/>
                      <w:color w:val="auto"/>
                      <w:kern w:val="0"/>
                      <w:sz w:val="21"/>
                      <w:szCs w:val="21"/>
                    </w:rPr>
                    <w:t>环境空气</w:t>
                  </w:r>
                </w:p>
              </w:tc>
              <w:tc>
                <w:tcPr>
                  <w:tcW w:w="101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施工扬尘</w:t>
                  </w:r>
                </w:p>
              </w:tc>
              <w:tc>
                <w:tcPr>
                  <w:tcW w:w="169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洒水降尘，及时清理渣土</w:t>
                  </w:r>
                </w:p>
              </w:tc>
              <w:tc>
                <w:tcPr>
                  <w:tcW w:w="111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627"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定期检查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trPr>
              <w:tc>
                <w:tcPr>
                  <w:tcW w:w="538"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highlight w:val="yellow"/>
                    </w:rPr>
                  </w:pPr>
                </w:p>
              </w:tc>
              <w:tc>
                <w:tcPr>
                  <w:tcW w:w="101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临时堆场</w:t>
                  </w:r>
                  <w:r>
                    <w:rPr>
                      <w:rFonts w:hint="default" w:ascii="Times New Roman" w:hAnsi="Times New Roman" w:eastAsia="宋体" w:cs="Times New Roman"/>
                      <w:color w:val="auto"/>
                      <w:kern w:val="0"/>
                      <w:sz w:val="21"/>
                      <w:szCs w:val="21"/>
                    </w:rPr>
                    <w:t>扬尘</w:t>
                  </w:r>
                </w:p>
              </w:tc>
              <w:tc>
                <w:tcPr>
                  <w:tcW w:w="169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定期对堆场进行洒水抑尘，同时于表土堆场表面覆盖篷布（防尘、防雨水冲刷），覆盖率需达100%</w:t>
                  </w:r>
                </w:p>
              </w:tc>
              <w:tc>
                <w:tcPr>
                  <w:tcW w:w="111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627"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适时监督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trPr>
              <w:tc>
                <w:tcPr>
                  <w:tcW w:w="538"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highlight w:val="yellow"/>
                    </w:rPr>
                  </w:pPr>
                </w:p>
              </w:tc>
              <w:tc>
                <w:tcPr>
                  <w:tcW w:w="101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敏感点</w:t>
                  </w:r>
                </w:p>
              </w:tc>
              <w:tc>
                <w:tcPr>
                  <w:tcW w:w="169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设置限速标志牌，车辆减速慢行，清除积尘，保持路面洁净；增加洒水降尘的次数</w:t>
                  </w:r>
                </w:p>
              </w:tc>
              <w:tc>
                <w:tcPr>
                  <w:tcW w:w="111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627"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定期检查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trPr>
              <w:tc>
                <w:tcPr>
                  <w:tcW w:w="538"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声环境</w:t>
                  </w:r>
                </w:p>
              </w:tc>
              <w:tc>
                <w:tcPr>
                  <w:tcW w:w="1019"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工程建设及运输</w:t>
                  </w:r>
                </w:p>
              </w:tc>
              <w:tc>
                <w:tcPr>
                  <w:tcW w:w="169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靠近居民点工段夜间禁止施工；禁止夜间运输</w:t>
                  </w:r>
                </w:p>
              </w:tc>
              <w:tc>
                <w:tcPr>
                  <w:tcW w:w="111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627"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highlight w:val="yellow"/>
                    </w:rPr>
                  </w:pPr>
                  <w:r>
                    <w:rPr>
                      <w:rFonts w:hint="default" w:ascii="Times New Roman" w:hAnsi="Times New Roman" w:eastAsia="宋体" w:cs="Times New Roman"/>
                      <w:color w:val="auto"/>
                      <w:kern w:val="0"/>
                      <w:sz w:val="21"/>
                      <w:szCs w:val="21"/>
                    </w:rPr>
                    <w:t>适时监督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trPr>
              <w:tc>
                <w:tcPr>
                  <w:tcW w:w="538"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highlight w:val="yellow"/>
                    </w:rPr>
                  </w:pPr>
                </w:p>
              </w:tc>
              <w:tc>
                <w:tcPr>
                  <w:tcW w:w="1019"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highlight w:val="yellow"/>
                    </w:rPr>
                  </w:pPr>
                </w:p>
              </w:tc>
              <w:tc>
                <w:tcPr>
                  <w:tcW w:w="169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在施工道路附近的村庄设置禁止鸣笛和减速慢行的标示牌</w:t>
                  </w:r>
                </w:p>
              </w:tc>
              <w:tc>
                <w:tcPr>
                  <w:tcW w:w="111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627"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trPr>
              <w:tc>
                <w:tcPr>
                  <w:tcW w:w="538"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生态环境</w:t>
                  </w:r>
                </w:p>
              </w:tc>
              <w:tc>
                <w:tcPr>
                  <w:tcW w:w="101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植物保护</w:t>
                  </w:r>
                </w:p>
              </w:tc>
              <w:tc>
                <w:tcPr>
                  <w:tcW w:w="169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highlight w:val="yellow"/>
                    </w:rPr>
                  </w:pPr>
                  <w:r>
                    <w:rPr>
                      <w:rFonts w:hint="default" w:ascii="Times New Roman" w:hAnsi="Times New Roman" w:eastAsia="宋体" w:cs="Times New Roman"/>
                      <w:color w:val="auto"/>
                      <w:kern w:val="0"/>
                      <w:sz w:val="21"/>
                      <w:szCs w:val="21"/>
                    </w:rPr>
                    <w:t>严禁超计划占地，加强宣传教育，做好植被恢复和绿化</w:t>
                  </w:r>
                </w:p>
              </w:tc>
              <w:tc>
                <w:tcPr>
                  <w:tcW w:w="1118"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highlight w:val="yellow"/>
                    </w:rPr>
                  </w:pPr>
                  <w:r>
                    <w:rPr>
                      <w:rFonts w:hint="default" w:ascii="Times New Roman" w:hAnsi="Times New Roman" w:eastAsia="宋体" w:cs="Times New Roman"/>
                      <w:color w:val="auto"/>
                      <w:kern w:val="0"/>
                      <w:sz w:val="21"/>
                      <w:szCs w:val="21"/>
                    </w:rPr>
                    <w:t>对生态环境的影响降到最低</w:t>
                  </w:r>
                </w:p>
              </w:tc>
              <w:tc>
                <w:tcPr>
                  <w:tcW w:w="627"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适时监督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trPr>
              <w:tc>
                <w:tcPr>
                  <w:tcW w:w="538"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p>
              </w:tc>
              <w:tc>
                <w:tcPr>
                  <w:tcW w:w="101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野生动物保护</w:t>
                  </w:r>
                </w:p>
              </w:tc>
              <w:tc>
                <w:tcPr>
                  <w:tcW w:w="169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highlight w:val="yellow"/>
                    </w:rPr>
                  </w:pPr>
                  <w:r>
                    <w:rPr>
                      <w:rFonts w:hint="default" w:ascii="Times New Roman" w:hAnsi="Times New Roman" w:eastAsia="宋体" w:cs="Times New Roman"/>
                      <w:color w:val="auto"/>
                      <w:kern w:val="0"/>
                      <w:sz w:val="21"/>
                      <w:szCs w:val="21"/>
                    </w:rPr>
                    <w:t>加强野生动物保护宣传教育，严禁狩猎和非法捕鱼；加强施工管理，保护动物生境</w:t>
                  </w:r>
                </w:p>
              </w:tc>
              <w:tc>
                <w:tcPr>
                  <w:tcW w:w="1118"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highlight w:val="yellow"/>
                    </w:rPr>
                  </w:pPr>
                </w:p>
              </w:tc>
              <w:tc>
                <w:tcPr>
                  <w:tcW w:w="627"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适时监督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trPr>
              <w:tc>
                <w:tcPr>
                  <w:tcW w:w="538"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p>
              </w:tc>
              <w:tc>
                <w:tcPr>
                  <w:tcW w:w="101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鱼类保护</w:t>
                  </w:r>
                </w:p>
              </w:tc>
              <w:tc>
                <w:tcPr>
                  <w:tcW w:w="169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highlight w:val="yellow"/>
                    </w:rPr>
                  </w:pPr>
                  <w:r>
                    <w:rPr>
                      <w:rFonts w:hint="default" w:ascii="Times New Roman" w:hAnsi="Times New Roman" w:eastAsia="宋体" w:cs="Times New Roman"/>
                      <w:color w:val="auto"/>
                      <w:kern w:val="0"/>
                      <w:sz w:val="21"/>
                      <w:szCs w:val="21"/>
                    </w:rPr>
                    <w:t>保障生态用水，禁止施工人员捕捞鱼类</w:t>
                  </w:r>
                </w:p>
              </w:tc>
              <w:tc>
                <w:tcPr>
                  <w:tcW w:w="1118"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highlight w:val="yellow"/>
                    </w:rPr>
                  </w:pPr>
                </w:p>
              </w:tc>
              <w:tc>
                <w:tcPr>
                  <w:tcW w:w="627"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适时监督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trPr>
              <w:tc>
                <w:tcPr>
                  <w:tcW w:w="538" w:type="pct"/>
                  <w:vMerge w:val="restart"/>
                  <w:tcBorders>
                    <w:top w:val="single" w:color="auto" w:sz="4" w:space="0"/>
                    <w:left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highlight w:val="yellow"/>
                    </w:rPr>
                  </w:pPr>
                  <w:r>
                    <w:rPr>
                      <w:rFonts w:hint="default" w:ascii="Times New Roman" w:hAnsi="Times New Roman" w:eastAsia="宋体" w:cs="Times New Roman"/>
                      <w:color w:val="auto"/>
                      <w:kern w:val="0"/>
                      <w:sz w:val="21"/>
                      <w:szCs w:val="21"/>
                    </w:rPr>
                    <w:t>固体废物</w:t>
                  </w:r>
                </w:p>
              </w:tc>
              <w:tc>
                <w:tcPr>
                  <w:tcW w:w="101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建筑垃圾</w:t>
                  </w:r>
                </w:p>
              </w:tc>
              <w:tc>
                <w:tcPr>
                  <w:tcW w:w="169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建筑垃圾分类收集后回收利用或部分外售，剩余的委托有资质的渣土清运公司妥善处置</w:t>
                  </w:r>
                </w:p>
              </w:tc>
              <w:tc>
                <w:tcPr>
                  <w:tcW w:w="1118" w:type="pct"/>
                  <w:vMerge w:val="restart"/>
                  <w:tcBorders>
                    <w:top w:val="single" w:color="auto" w:sz="4" w:space="0"/>
                    <w:left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highlight w:val="yellow"/>
                    </w:rPr>
                  </w:pPr>
                  <w:r>
                    <w:rPr>
                      <w:rFonts w:hint="default" w:ascii="Times New Roman" w:hAnsi="Times New Roman" w:eastAsia="宋体" w:cs="Times New Roman"/>
                      <w:color w:val="auto"/>
                      <w:kern w:val="0"/>
                      <w:sz w:val="21"/>
                      <w:szCs w:val="21"/>
                    </w:rPr>
                    <w:t>妥善处置</w:t>
                  </w:r>
                </w:p>
              </w:tc>
              <w:tc>
                <w:tcPr>
                  <w:tcW w:w="627"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定期检查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trPr>
              <w:tc>
                <w:tcPr>
                  <w:tcW w:w="538" w:type="pct"/>
                  <w:vMerge w:val="continue"/>
                  <w:tcBorders>
                    <w:left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highlight w:val="yellow"/>
                    </w:rPr>
                  </w:pPr>
                </w:p>
              </w:tc>
              <w:tc>
                <w:tcPr>
                  <w:tcW w:w="101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废弃土石方</w:t>
                  </w:r>
                </w:p>
              </w:tc>
              <w:tc>
                <w:tcPr>
                  <w:tcW w:w="169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工程建设产生的土石方均在项目区挖填平衡，不产生永久弃方。</w:t>
                  </w:r>
                </w:p>
              </w:tc>
              <w:tc>
                <w:tcPr>
                  <w:tcW w:w="1118" w:type="pct"/>
                  <w:vMerge w:val="continue"/>
                  <w:tcBorders>
                    <w:left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highlight w:val="yellow"/>
                    </w:rPr>
                  </w:pPr>
                </w:p>
              </w:tc>
              <w:tc>
                <w:tcPr>
                  <w:tcW w:w="627"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定期检查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trPr>
              <w:tc>
                <w:tcPr>
                  <w:tcW w:w="538" w:type="pct"/>
                  <w:vMerge w:val="continue"/>
                  <w:tcBorders>
                    <w:left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highlight w:val="yellow"/>
                    </w:rPr>
                  </w:pPr>
                </w:p>
              </w:tc>
              <w:tc>
                <w:tcPr>
                  <w:tcW w:w="101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生活垃圾</w:t>
                  </w:r>
                </w:p>
              </w:tc>
              <w:tc>
                <w:tcPr>
                  <w:tcW w:w="169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highlight w:val="yellow"/>
                    </w:rPr>
                  </w:pPr>
                  <w:r>
                    <w:rPr>
                      <w:rFonts w:hint="default" w:ascii="Times New Roman" w:hAnsi="Times New Roman" w:eastAsia="宋体" w:cs="Times New Roman"/>
                      <w:color w:val="auto"/>
                      <w:kern w:val="0"/>
                      <w:sz w:val="21"/>
                      <w:szCs w:val="21"/>
                    </w:rPr>
                    <w:t>经垃圾桶收集后，定期清运至附近乡镇生活垃圾填埋场处置</w:t>
                  </w:r>
                </w:p>
              </w:tc>
              <w:tc>
                <w:tcPr>
                  <w:tcW w:w="1118" w:type="pct"/>
                  <w:vMerge w:val="continue"/>
                  <w:tcBorders>
                    <w:left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highlight w:val="yellow"/>
                    </w:rPr>
                  </w:pPr>
                </w:p>
              </w:tc>
              <w:tc>
                <w:tcPr>
                  <w:tcW w:w="627"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定期检查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trPr>
              <w:tc>
                <w:tcPr>
                  <w:tcW w:w="538" w:type="pct"/>
                  <w:vMerge w:val="continue"/>
                  <w:tcBorders>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highlight w:val="yellow"/>
                    </w:rPr>
                  </w:pPr>
                </w:p>
              </w:tc>
              <w:tc>
                <w:tcPr>
                  <w:tcW w:w="101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eastAsia" w:cs="Times New Roman"/>
                      <w:color w:val="auto"/>
                      <w:kern w:val="0"/>
                      <w:sz w:val="21"/>
                      <w:szCs w:val="21"/>
                      <w:lang w:val="en-US" w:eastAsia="zh-CN"/>
                    </w:rPr>
                    <w:t>废弃植株</w:t>
                  </w:r>
                </w:p>
              </w:tc>
              <w:tc>
                <w:tcPr>
                  <w:tcW w:w="169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统一收集后交由</w:t>
                  </w:r>
                  <w:r>
                    <w:rPr>
                      <w:rFonts w:hint="eastAsia" w:cs="Times New Roman"/>
                      <w:color w:val="auto"/>
                      <w:kern w:val="0"/>
                      <w:sz w:val="21"/>
                      <w:szCs w:val="21"/>
                      <w:lang w:val="en-US" w:eastAsia="zh-CN"/>
                    </w:rPr>
                    <w:t>有资质单位</w:t>
                  </w:r>
                  <w:r>
                    <w:rPr>
                      <w:rFonts w:hint="default" w:ascii="Times New Roman" w:hAnsi="Times New Roman" w:eastAsia="宋体" w:cs="Times New Roman"/>
                      <w:color w:val="auto"/>
                      <w:kern w:val="0"/>
                      <w:sz w:val="21"/>
                      <w:szCs w:val="21"/>
                    </w:rPr>
                    <w:t>纳入园林垃圾收运体系进行资源化利用或无害化处置。</w:t>
                  </w:r>
                </w:p>
              </w:tc>
              <w:tc>
                <w:tcPr>
                  <w:tcW w:w="1118" w:type="pct"/>
                  <w:vMerge w:val="continue"/>
                  <w:tcBorders>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highlight w:val="yellow"/>
                    </w:rPr>
                  </w:pPr>
                </w:p>
              </w:tc>
              <w:tc>
                <w:tcPr>
                  <w:tcW w:w="627"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定期检查</w:t>
                  </w:r>
                </w:p>
              </w:tc>
            </w:tr>
          </w:tbl>
          <w:p>
            <w:pPr>
              <w:keepNext w:val="0"/>
              <w:keepLines w:val="0"/>
              <w:pageBreakBefore w:val="0"/>
              <w:widowControl w:val="0"/>
              <w:suppressLineNumbers w:val="0"/>
              <w:topLinePunct w:val="0"/>
              <w:bidi w:val="0"/>
              <w:adjustRightInd w:val="0"/>
              <w:snapToGrid w:val="0"/>
              <w:spacing w:before="0" w:beforeAutospacing="0" w:after="0" w:afterAutospacing="0" w:line="360" w:lineRule="auto"/>
              <w:ind w:left="0" w:right="0" w:firstLine="421" w:firstLineChars="200"/>
              <w:jc w:val="both"/>
              <w:textAlignment w:val="auto"/>
              <w:rPr>
                <w:rFonts w:hint="default" w:ascii="Times New Roman" w:hAnsi="Times New Roman" w:eastAsia="宋体" w:cs="Times New Roman"/>
                <w:b/>
                <w:color w:val="auto"/>
                <w:kern w:val="2"/>
                <w:sz w:val="21"/>
                <w:szCs w:val="21"/>
                <w:lang w:val="en-US" w:eastAsia="zh-CN" w:bidi="ar-SA"/>
              </w:rPr>
            </w:pPr>
            <w:r>
              <w:rPr>
                <w:rFonts w:hint="eastAsia" w:cs="Times New Roman"/>
                <w:b/>
                <w:color w:val="auto"/>
                <w:kern w:val="2"/>
                <w:sz w:val="21"/>
                <w:szCs w:val="21"/>
                <w:lang w:val="en-US" w:eastAsia="zh-CN" w:bidi="ar-SA"/>
              </w:rPr>
              <w:t>二、</w:t>
            </w:r>
            <w:r>
              <w:rPr>
                <w:rFonts w:hint="default" w:ascii="Times New Roman" w:hAnsi="Times New Roman" w:eastAsia="宋体" w:cs="Times New Roman"/>
                <w:b/>
                <w:color w:val="auto"/>
                <w:kern w:val="2"/>
                <w:sz w:val="21"/>
                <w:szCs w:val="21"/>
                <w:lang w:val="en-US" w:eastAsia="zh-CN" w:bidi="ar-SA"/>
              </w:rPr>
              <w:t>饮用水水源地环境风险应急预案</w:t>
            </w:r>
          </w:p>
          <w:p>
            <w:pPr>
              <w:keepNext w:val="0"/>
              <w:keepLines w:val="0"/>
              <w:pageBreakBefore w:val="0"/>
              <w:widowControl w:val="0"/>
              <w:suppressLineNumbers w:val="0"/>
              <w:topLinePunct w:val="0"/>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根据《集中式饮用水水源地规范化建设环境保护技术要求》（HJ 773-2015）中</w:t>
            </w:r>
            <w:r>
              <w:rPr>
                <w:rFonts w:hint="eastAsia" w:cs="Times New Roman"/>
                <w:bCs/>
                <w:color w:val="auto"/>
                <w:kern w:val="2"/>
                <w:sz w:val="21"/>
                <w:szCs w:val="21"/>
                <w:lang w:val="en-US" w:eastAsia="zh-CN" w:bidi="ar-SA"/>
              </w:rPr>
              <w:t>“</w:t>
            </w:r>
            <w:r>
              <w:rPr>
                <w:rFonts w:hint="default" w:ascii="Times New Roman" w:hAnsi="Times New Roman" w:eastAsia="宋体" w:cs="Times New Roman"/>
                <w:bCs/>
                <w:color w:val="auto"/>
                <w:kern w:val="2"/>
                <w:sz w:val="21"/>
                <w:szCs w:val="21"/>
                <w:lang w:val="en-US" w:eastAsia="zh-CN" w:bidi="ar-SA"/>
              </w:rPr>
              <w:t>需制定完善的环境风险应急预案</w:t>
            </w:r>
            <w:r>
              <w:rPr>
                <w:rFonts w:hint="eastAsia" w:cs="Times New Roman"/>
                <w:bCs/>
                <w:color w:val="auto"/>
                <w:kern w:val="2"/>
                <w:sz w:val="21"/>
                <w:szCs w:val="21"/>
                <w:lang w:val="en-US" w:eastAsia="zh-CN" w:bidi="ar-SA"/>
              </w:rPr>
              <w:t>”</w:t>
            </w:r>
            <w:r>
              <w:rPr>
                <w:rFonts w:hint="default" w:ascii="Times New Roman" w:hAnsi="Times New Roman" w:eastAsia="宋体" w:cs="Times New Roman"/>
                <w:bCs/>
                <w:color w:val="auto"/>
                <w:kern w:val="2"/>
                <w:sz w:val="21"/>
                <w:szCs w:val="21"/>
                <w:lang w:val="en-US" w:eastAsia="zh-CN" w:bidi="ar-SA"/>
              </w:rPr>
              <w:t>的要求，本项目需配套编制饮用水水源地环境风险应急预案，并建立应急组织机构、应急物资、应急联动机制，定期开展应急演练。针对河口湿地处理系统故障、污水处理设施停运、入库水质突发超标等风险情景，制定以下应急处置流程：</w:t>
            </w:r>
          </w:p>
          <w:p>
            <w:pPr>
              <w:keepNext w:val="0"/>
              <w:keepLines w:val="0"/>
              <w:pageBreakBefore w:val="0"/>
              <w:widowControl w:val="0"/>
              <w:numPr>
                <w:ilvl w:val="0"/>
                <w:numId w:val="0"/>
              </w:numPr>
              <w:suppressLineNumbers w:val="0"/>
              <w:topLinePunct w:val="0"/>
              <w:bidi w:val="0"/>
              <w:adjustRightInd w:val="0"/>
              <w:snapToGrid w:val="0"/>
              <w:spacing w:before="0" w:beforeAutospacing="0" w:after="0" w:afterAutospacing="0" w:line="360" w:lineRule="auto"/>
              <w:ind w:left="0" w:leftChars="0" w:right="0" w:rightChars="0" w:firstLine="420" w:firstLineChars="200"/>
              <w:jc w:val="both"/>
              <w:textAlignment w:val="auto"/>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（一）</w:t>
            </w:r>
            <w:r>
              <w:rPr>
                <w:rFonts w:hint="default" w:ascii="Times New Roman" w:hAnsi="Times New Roman" w:eastAsia="宋体" w:cs="Times New Roman"/>
                <w:bCs/>
                <w:color w:val="auto"/>
                <w:kern w:val="2"/>
                <w:sz w:val="21"/>
                <w:szCs w:val="21"/>
                <w:lang w:val="en-US" w:eastAsia="zh-CN" w:bidi="ar-SA"/>
              </w:rPr>
              <w:t>当河口湿地出现布水不均、植物大面积死亡、堵塞或净化效率明显下降时，立即停止进水，开展应急清淤、植被补种与系统检修，同时启动截流措施，防止未达标水进入水库；</w:t>
            </w:r>
          </w:p>
          <w:p>
            <w:pPr>
              <w:keepNext w:val="0"/>
              <w:keepLines w:val="0"/>
              <w:pageBreakBefore w:val="0"/>
              <w:widowControl w:val="0"/>
              <w:numPr>
                <w:ilvl w:val="0"/>
                <w:numId w:val="0"/>
              </w:numPr>
              <w:suppressLineNumbers w:val="0"/>
              <w:topLinePunct w:val="0"/>
              <w:bidi w:val="0"/>
              <w:adjustRightInd w:val="0"/>
              <w:snapToGrid w:val="0"/>
              <w:spacing w:before="0" w:beforeAutospacing="0" w:after="0" w:afterAutospacing="0" w:line="360" w:lineRule="auto"/>
              <w:ind w:left="0" w:leftChars="0" w:right="0" w:rightChars="0" w:firstLine="420" w:firstLineChars="200"/>
              <w:jc w:val="both"/>
              <w:textAlignment w:val="auto"/>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（二）</w:t>
            </w:r>
            <w:r>
              <w:rPr>
                <w:rFonts w:hint="default" w:ascii="Times New Roman" w:hAnsi="Times New Roman" w:eastAsia="宋体" w:cs="Times New Roman"/>
                <w:bCs/>
                <w:color w:val="auto"/>
                <w:kern w:val="2"/>
                <w:sz w:val="21"/>
                <w:szCs w:val="21"/>
                <w:lang w:val="en-US" w:eastAsia="zh-CN" w:bidi="ar-SA"/>
              </w:rPr>
              <w:t>当污水处理设施发生设备故障、停电、出水异常超标时，立即启动应急截流与备用处置措施，暂停污水汇入，对故障设施快速抢修，严禁超标污水进入水源保护区</w:t>
            </w:r>
            <w:r>
              <w:rPr>
                <w:rFonts w:hint="eastAsia" w:cs="Times New Roman"/>
                <w:bCs/>
                <w:color w:val="auto"/>
                <w:kern w:val="2"/>
                <w:sz w:val="21"/>
                <w:szCs w:val="21"/>
                <w:lang w:val="en-US" w:eastAsia="zh-CN" w:bidi="ar-SA"/>
              </w:rPr>
              <w:t>；</w:t>
            </w:r>
          </w:p>
          <w:p>
            <w:pPr>
              <w:keepNext w:val="0"/>
              <w:keepLines w:val="0"/>
              <w:pageBreakBefore w:val="0"/>
              <w:widowControl w:val="0"/>
              <w:numPr>
                <w:ilvl w:val="0"/>
                <w:numId w:val="0"/>
              </w:numPr>
              <w:suppressLineNumbers w:val="0"/>
              <w:topLinePunct w:val="0"/>
              <w:bidi w:val="0"/>
              <w:adjustRightInd w:val="0"/>
              <w:snapToGrid w:val="0"/>
              <w:spacing w:before="0" w:beforeAutospacing="0" w:after="0" w:afterAutospacing="0" w:line="360" w:lineRule="auto"/>
              <w:ind w:left="0" w:leftChars="0" w:right="0" w:rightChars="0" w:firstLine="420" w:firstLineChars="200"/>
              <w:jc w:val="both"/>
              <w:textAlignment w:val="auto"/>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（三）</w:t>
            </w:r>
            <w:r>
              <w:rPr>
                <w:rFonts w:hint="default" w:ascii="Times New Roman" w:hAnsi="Times New Roman" w:eastAsia="宋体" w:cs="Times New Roman"/>
                <w:bCs/>
                <w:color w:val="auto"/>
                <w:kern w:val="2"/>
                <w:sz w:val="21"/>
                <w:szCs w:val="21"/>
                <w:lang w:val="en-US" w:eastAsia="zh-CN" w:bidi="ar-SA"/>
              </w:rPr>
              <w:t>当入库水质监测出现COD、TN、TP等指标突发超标时，立即溯源排查污染来源，采取上游截污、增容调蓄、强化湿地处理等应急措施，同时上报生态环境、水利及水源地管理部门，启动联动应急响应；</w:t>
            </w:r>
          </w:p>
          <w:p>
            <w:pPr>
              <w:keepNext w:val="0"/>
              <w:keepLines w:val="0"/>
              <w:pageBreakBefore w:val="0"/>
              <w:widowControl w:val="0"/>
              <w:numPr>
                <w:ilvl w:val="0"/>
                <w:numId w:val="0"/>
              </w:numPr>
              <w:suppressLineNumbers w:val="0"/>
              <w:topLinePunct w:val="0"/>
              <w:bidi w:val="0"/>
              <w:adjustRightInd w:val="0"/>
              <w:snapToGrid w:val="0"/>
              <w:spacing w:before="0" w:beforeAutospacing="0" w:after="0" w:afterAutospacing="0" w:line="360" w:lineRule="auto"/>
              <w:ind w:left="0" w:leftChars="0" w:right="0" w:rightChars="0" w:firstLine="420" w:firstLineChars="200"/>
              <w:jc w:val="both"/>
              <w:textAlignment w:val="auto"/>
              <w:rPr>
                <w:rFonts w:hint="default" w:ascii="Times New Roman" w:hAnsi="Times New Roman" w:eastAsia="宋体" w:cs="Times New Roman"/>
                <w:b/>
                <w:color w:val="auto"/>
                <w:kern w:val="2"/>
                <w:sz w:val="21"/>
                <w:szCs w:val="21"/>
                <w:lang w:val="en-US" w:eastAsia="zh-CN" w:bidi="ar-SA"/>
              </w:rPr>
            </w:pPr>
            <w:r>
              <w:rPr>
                <w:rFonts w:hint="eastAsia" w:cs="Times New Roman"/>
                <w:bCs/>
                <w:color w:val="auto"/>
                <w:kern w:val="2"/>
                <w:sz w:val="21"/>
                <w:szCs w:val="21"/>
                <w:lang w:val="en-US" w:eastAsia="zh-CN" w:bidi="ar-SA"/>
              </w:rPr>
              <w:t>（四）</w:t>
            </w:r>
            <w:r>
              <w:rPr>
                <w:rFonts w:hint="default" w:ascii="Times New Roman" w:hAnsi="Times New Roman" w:eastAsia="宋体" w:cs="Times New Roman"/>
                <w:bCs/>
                <w:color w:val="auto"/>
                <w:kern w:val="2"/>
                <w:sz w:val="21"/>
                <w:szCs w:val="21"/>
                <w:lang w:val="en-US" w:eastAsia="zh-CN" w:bidi="ar-SA"/>
              </w:rPr>
              <w:t>应急处置完成后，及时开展水质跟踪监测，确认水质稳定达标后方可恢复正常运行，同时完善应急档案，落实整改措施。通过上述应急处置流程，可有效防范和控制项目运营期环境风险，保障饮用水水源地水环境安全。</w:t>
            </w:r>
          </w:p>
          <w:p>
            <w:pPr>
              <w:keepNext w:val="0"/>
              <w:keepLines w:val="0"/>
              <w:pageBreakBefore w:val="0"/>
              <w:widowControl w:val="0"/>
              <w:suppressLineNumbers w:val="0"/>
              <w:topLinePunct w:val="0"/>
              <w:bidi w:val="0"/>
              <w:adjustRightInd w:val="0"/>
              <w:snapToGrid w:val="0"/>
              <w:spacing w:before="0" w:beforeAutospacing="0" w:after="0" w:afterAutospacing="0" w:line="360" w:lineRule="auto"/>
              <w:ind w:left="0" w:right="0" w:firstLine="421" w:firstLineChars="200"/>
              <w:jc w:val="both"/>
              <w:textAlignment w:val="auto"/>
              <w:rPr>
                <w:rFonts w:hint="default" w:ascii="Times New Roman" w:hAnsi="Times New Roman" w:eastAsia="宋体" w:cs="Times New Roman"/>
                <w:b/>
                <w:color w:val="auto"/>
                <w:kern w:val="2"/>
                <w:sz w:val="21"/>
                <w:szCs w:val="21"/>
                <w:lang w:val="en-US" w:eastAsia="zh-CN" w:bidi="ar-SA"/>
              </w:rPr>
            </w:pPr>
            <w:r>
              <w:rPr>
                <w:rFonts w:hint="eastAsia" w:cs="Times New Roman"/>
                <w:b/>
                <w:color w:val="auto"/>
                <w:kern w:val="2"/>
                <w:sz w:val="21"/>
                <w:szCs w:val="21"/>
                <w:lang w:val="en-US" w:eastAsia="zh-CN" w:bidi="ar-SA"/>
              </w:rPr>
              <w:t>三、</w:t>
            </w:r>
            <w:r>
              <w:rPr>
                <w:rFonts w:hint="default" w:ascii="Times New Roman" w:hAnsi="Times New Roman" w:eastAsia="宋体" w:cs="Times New Roman"/>
                <w:b/>
                <w:color w:val="auto"/>
                <w:kern w:val="2"/>
                <w:sz w:val="21"/>
                <w:szCs w:val="21"/>
                <w:lang w:val="en-US" w:eastAsia="zh-CN" w:bidi="ar-SA"/>
              </w:rPr>
              <w:t>环境保护竣工验收</w:t>
            </w:r>
          </w:p>
          <w:p>
            <w:pPr>
              <w:keepNext w:val="0"/>
              <w:keepLines w:val="0"/>
              <w:pageBreakBefore w:val="0"/>
              <w:widowControl w:val="0"/>
              <w:suppressLineNumbers w:val="0"/>
              <w:topLinePunct w:val="0"/>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根据环保部发布的《建设项目环境保护管理条例》，建设项目在投入生产或者使用前，建设单位应当依据环评文件及其审批意见，编制建设项目环境保护设施竣工验收报告，向社会公开并向环保部门备案。项目所</w:t>
            </w:r>
            <w:r>
              <w:rPr>
                <w:rFonts w:hint="eastAsia" w:cs="Times New Roman"/>
                <w:bCs/>
                <w:color w:val="auto"/>
                <w:kern w:val="2"/>
                <w:sz w:val="21"/>
                <w:szCs w:val="21"/>
                <w:lang w:val="en-US" w:eastAsia="zh-CN" w:bidi="ar-SA"/>
              </w:rPr>
              <w:t>涉及</w:t>
            </w:r>
            <w:r>
              <w:rPr>
                <w:rFonts w:hint="default" w:ascii="Times New Roman" w:hAnsi="Times New Roman" w:eastAsia="宋体" w:cs="Times New Roman"/>
                <w:bCs/>
                <w:color w:val="auto"/>
                <w:kern w:val="2"/>
                <w:sz w:val="21"/>
                <w:szCs w:val="21"/>
                <w:lang w:val="en-US" w:eastAsia="zh-CN" w:bidi="ar-SA"/>
              </w:rPr>
              <w:t>的各项环保措施必须按照</w:t>
            </w:r>
            <w:r>
              <w:rPr>
                <w:rFonts w:hint="eastAsia" w:cs="Times New Roman"/>
                <w:bCs/>
                <w:color w:val="auto"/>
                <w:kern w:val="2"/>
                <w:sz w:val="21"/>
                <w:szCs w:val="21"/>
                <w:lang w:val="en-US" w:eastAsia="zh-CN" w:bidi="ar-SA"/>
              </w:rPr>
              <w:t>“</w:t>
            </w:r>
            <w:r>
              <w:rPr>
                <w:rFonts w:hint="default" w:ascii="Times New Roman" w:hAnsi="Times New Roman" w:eastAsia="宋体" w:cs="Times New Roman"/>
                <w:bCs/>
                <w:color w:val="auto"/>
                <w:kern w:val="2"/>
                <w:sz w:val="21"/>
                <w:szCs w:val="21"/>
                <w:lang w:val="en-US" w:eastAsia="zh-CN" w:bidi="ar-SA"/>
              </w:rPr>
              <w:t>三同时</w:t>
            </w:r>
            <w:r>
              <w:rPr>
                <w:rFonts w:hint="eastAsia" w:cs="Times New Roman"/>
                <w:bCs/>
                <w:color w:val="auto"/>
                <w:kern w:val="2"/>
                <w:sz w:val="21"/>
                <w:szCs w:val="21"/>
                <w:lang w:val="en-US" w:eastAsia="zh-CN" w:bidi="ar-SA"/>
              </w:rPr>
              <w:t>”</w:t>
            </w:r>
            <w:r>
              <w:rPr>
                <w:rFonts w:hint="default" w:ascii="Times New Roman" w:hAnsi="Times New Roman" w:eastAsia="宋体" w:cs="Times New Roman"/>
                <w:bCs/>
                <w:color w:val="auto"/>
                <w:kern w:val="2"/>
                <w:sz w:val="21"/>
                <w:szCs w:val="21"/>
                <w:lang w:val="en-US" w:eastAsia="zh-CN" w:bidi="ar-SA"/>
              </w:rPr>
              <w:t>的要求落实到位，施工期各项环保措施</w:t>
            </w:r>
            <w:r>
              <w:rPr>
                <w:rFonts w:hint="eastAsia" w:ascii="宋体" w:hAnsi="宋体" w:cs="宋体"/>
                <w:bCs/>
                <w:color w:val="auto"/>
                <w:kern w:val="2"/>
                <w:sz w:val="21"/>
                <w:szCs w:val="21"/>
                <w:lang w:val="en-US" w:eastAsia="zh-CN" w:bidi="ar-SA"/>
              </w:rPr>
              <w:t>“</w:t>
            </w:r>
            <w:r>
              <w:rPr>
                <w:rFonts w:hint="default" w:ascii="Times New Roman" w:hAnsi="Times New Roman" w:eastAsia="宋体" w:cs="Times New Roman"/>
                <w:bCs/>
                <w:color w:val="auto"/>
                <w:kern w:val="2"/>
                <w:sz w:val="21"/>
                <w:szCs w:val="21"/>
                <w:lang w:val="en-US" w:eastAsia="zh-CN" w:bidi="ar-SA"/>
              </w:rPr>
              <w:t>三同时</w:t>
            </w:r>
            <w:r>
              <w:rPr>
                <w:rFonts w:hint="eastAsia" w:ascii="宋体" w:hAnsi="宋体" w:cs="宋体"/>
                <w:bCs/>
                <w:color w:val="auto"/>
                <w:kern w:val="2"/>
                <w:sz w:val="21"/>
                <w:szCs w:val="21"/>
                <w:lang w:val="en-US" w:eastAsia="zh-CN" w:bidi="ar-SA"/>
              </w:rPr>
              <w:t>”</w:t>
            </w:r>
            <w:r>
              <w:rPr>
                <w:rFonts w:hint="default" w:ascii="Times New Roman" w:hAnsi="Times New Roman" w:eastAsia="宋体" w:cs="Times New Roman"/>
                <w:bCs/>
                <w:color w:val="auto"/>
                <w:kern w:val="2"/>
                <w:sz w:val="21"/>
                <w:szCs w:val="21"/>
                <w:lang w:val="en-US" w:eastAsia="zh-CN" w:bidi="ar-SA"/>
              </w:rPr>
              <w:t>验收项目见下表。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w:t>
            </w:r>
            <w:r>
              <w:rPr>
                <w:rFonts w:hint="eastAsia" w:cs="Times New Roman"/>
                <w:b/>
                <w:bCs/>
                <w:color w:val="auto"/>
                <w:szCs w:val="21"/>
                <w:lang w:val="en-US" w:eastAsia="zh-CN"/>
              </w:rPr>
              <w:t xml:space="preserve"> </w:t>
            </w:r>
            <w:r>
              <w:rPr>
                <w:rFonts w:hint="default" w:ascii="Times New Roman" w:hAnsi="Times New Roman" w:eastAsia="宋体" w:cs="Times New Roman"/>
                <w:b/>
                <w:bCs/>
                <w:color w:val="auto"/>
                <w:szCs w:val="21"/>
                <w:lang w:val="en-US" w:eastAsia="zh-CN"/>
              </w:rPr>
              <w:t>5-2</w:t>
            </w:r>
            <w:r>
              <w:rPr>
                <w:rFonts w:hint="default" w:ascii="Times New Roman" w:hAnsi="Times New Roman" w:eastAsia="宋体" w:cs="Times New Roman"/>
                <w:b/>
                <w:bCs/>
                <w:color w:val="auto"/>
                <w:szCs w:val="21"/>
              </w:rPr>
              <w:t xml:space="preserve"> 项目</w:t>
            </w:r>
            <w:r>
              <w:rPr>
                <w:rFonts w:hint="eastAsia" w:ascii="宋体" w:hAnsi="宋体" w:cs="宋体"/>
                <w:b/>
                <w:bCs/>
                <w:color w:val="auto"/>
                <w:szCs w:val="21"/>
                <w:lang w:eastAsia="zh-CN"/>
              </w:rPr>
              <w:t>“</w:t>
            </w:r>
            <w:r>
              <w:rPr>
                <w:rFonts w:hint="eastAsia" w:ascii="宋体" w:hAnsi="宋体" w:eastAsia="宋体" w:cs="宋体"/>
                <w:b/>
                <w:bCs/>
                <w:color w:val="auto"/>
                <w:szCs w:val="21"/>
              </w:rPr>
              <w:t>三同时</w:t>
            </w:r>
            <w:r>
              <w:rPr>
                <w:rFonts w:hint="eastAsia" w:ascii="宋体" w:hAnsi="宋体" w:cs="宋体"/>
                <w:b/>
                <w:bCs/>
                <w:color w:val="auto"/>
                <w:szCs w:val="21"/>
                <w:lang w:eastAsia="zh-CN"/>
              </w:rPr>
              <w:t>”</w:t>
            </w:r>
            <w:r>
              <w:rPr>
                <w:rFonts w:hint="default" w:ascii="Times New Roman" w:hAnsi="Times New Roman" w:eastAsia="宋体" w:cs="Times New Roman"/>
                <w:b/>
                <w:bCs/>
                <w:color w:val="auto"/>
                <w:szCs w:val="21"/>
              </w:rPr>
              <w:t>验收一览表</w:t>
            </w:r>
          </w:p>
          <w:tbl>
            <w:tblPr>
              <w:tblStyle w:val="9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3"/>
              <w:gridCol w:w="831"/>
              <w:gridCol w:w="3705"/>
              <w:gridCol w:w="2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9" w:type="pct"/>
                  <w:noWrap w:val="0"/>
                  <w:tcMar>
                    <w:left w:w="28" w:type="dxa"/>
                    <w:right w:w="28"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时段</w:t>
                  </w:r>
                </w:p>
              </w:tc>
              <w:tc>
                <w:tcPr>
                  <w:tcW w:w="525" w:type="pct"/>
                  <w:noWrap w:val="0"/>
                  <w:tcMar>
                    <w:left w:w="28" w:type="dxa"/>
                    <w:right w:w="28"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2340" w:type="pct"/>
                  <w:noWrap w:val="0"/>
                  <w:tcMar>
                    <w:left w:w="28" w:type="dxa"/>
                    <w:right w:w="28"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验收内容</w:t>
                  </w:r>
                </w:p>
              </w:tc>
              <w:tc>
                <w:tcPr>
                  <w:tcW w:w="1835" w:type="pct"/>
                  <w:noWrap w:val="0"/>
                  <w:tcMar>
                    <w:left w:w="28" w:type="dxa"/>
                    <w:right w:w="28"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9" w:type="pct"/>
                  <w:vMerge w:val="restart"/>
                  <w:noWrap w:val="0"/>
                  <w:tcMar>
                    <w:left w:w="28" w:type="dxa"/>
                    <w:right w:w="28"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w:t>
                  </w:r>
                </w:p>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w:t>
                  </w:r>
                </w:p>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期</w:t>
                  </w:r>
                </w:p>
              </w:tc>
              <w:tc>
                <w:tcPr>
                  <w:tcW w:w="525" w:type="pct"/>
                  <w:noWrap w:val="0"/>
                  <w:tcMar>
                    <w:left w:w="28" w:type="dxa"/>
                    <w:right w:w="28"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2340" w:type="pct"/>
                  <w:noWrap w:val="0"/>
                  <w:tcMar>
                    <w:left w:w="28" w:type="dxa"/>
                    <w:right w:w="28"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洒水作业，建筑工程施工应做物料堆放覆</w:t>
                  </w:r>
                  <w:r>
                    <w:rPr>
                      <w:rFonts w:hint="eastAsia" w:cs="Times New Roman"/>
                      <w:color w:val="auto"/>
                      <w:sz w:val="21"/>
                      <w:szCs w:val="21"/>
                      <w:lang w:eastAsia="zh-CN"/>
                    </w:rPr>
                    <w:t>盖</w:t>
                  </w:r>
                  <w:r>
                    <w:rPr>
                      <w:rFonts w:hint="default" w:ascii="Times New Roman" w:hAnsi="Times New Roman" w:eastAsia="宋体" w:cs="Times New Roman"/>
                      <w:color w:val="auto"/>
                      <w:sz w:val="21"/>
                      <w:szCs w:val="21"/>
                    </w:rPr>
                    <w:t>、出入车辆冲洗、渣土车辆密闭运输</w:t>
                  </w:r>
                </w:p>
              </w:tc>
              <w:tc>
                <w:tcPr>
                  <w:tcW w:w="1835" w:type="pct"/>
                  <w:noWrap w:val="0"/>
                  <w:tcMar>
                    <w:left w:w="28" w:type="dxa"/>
                    <w:right w:w="28"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减少扬尘量，</w:t>
                  </w:r>
                  <w:r>
                    <w:rPr>
                      <w:rFonts w:hint="default" w:ascii="Times New Roman" w:hAnsi="Times New Roman" w:eastAsia="宋体" w:cs="Times New Roman"/>
                      <w:color w:val="auto"/>
                      <w:sz w:val="21"/>
                      <w:szCs w:val="21"/>
                      <w:lang w:val="en-GB"/>
                    </w:rPr>
                    <w:t>环境敏感点大气环境质量符合《环境空气质量标准》（GB3095-</w:t>
                  </w:r>
                  <w:r>
                    <w:rPr>
                      <w:rFonts w:hint="default" w:ascii="Times New Roman" w:hAnsi="Times New Roman" w:eastAsia="宋体" w:cs="Times New Roman"/>
                      <w:color w:val="auto"/>
                      <w:sz w:val="21"/>
                      <w:szCs w:val="21"/>
                    </w:rPr>
                    <w:t>2012</w:t>
                  </w:r>
                  <w:r>
                    <w:rPr>
                      <w:rFonts w:hint="default" w:ascii="Times New Roman" w:hAnsi="Times New Roman" w:eastAsia="宋体" w:cs="Times New Roman"/>
                      <w:color w:val="auto"/>
                      <w:sz w:val="21"/>
                      <w:szCs w:val="21"/>
                      <w:lang w:val="en-GB"/>
                    </w:rPr>
                    <w:t>）中二级标准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9" w:type="pct"/>
                  <w:vMerge w:val="continue"/>
                  <w:noWrap w:val="0"/>
                  <w:tcMar>
                    <w:left w:w="28" w:type="dxa"/>
                    <w:right w:w="28"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525" w:type="pct"/>
                  <w:noWrap w:val="0"/>
                  <w:tcMar>
                    <w:left w:w="28" w:type="dxa"/>
                    <w:right w:w="28"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水环境</w:t>
                  </w:r>
                </w:p>
              </w:tc>
              <w:tc>
                <w:tcPr>
                  <w:tcW w:w="2340" w:type="pct"/>
                  <w:noWrap w:val="0"/>
                  <w:tcMar>
                    <w:left w:w="28" w:type="dxa"/>
                    <w:right w:w="28"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施工废水、基坑废水、地表径流、施工人员洗手废水经沉淀池处理后，全部回用于建筑施工、洒水抑尘等。</w:t>
                  </w:r>
                </w:p>
              </w:tc>
              <w:tc>
                <w:tcPr>
                  <w:tcW w:w="1835" w:type="pct"/>
                  <w:noWrap w:val="0"/>
                  <w:tcMar>
                    <w:left w:w="28" w:type="dxa"/>
                    <w:right w:w="28" w:type="dxa"/>
                  </w:tcMar>
                  <w:vAlign w:val="center"/>
                </w:tcPr>
                <w:p>
                  <w:pPr>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废水不外排。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9" w:type="pct"/>
                  <w:vMerge w:val="continue"/>
                  <w:noWrap w:val="0"/>
                  <w:tcMar>
                    <w:left w:w="28" w:type="dxa"/>
                    <w:right w:w="28"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525" w:type="pct"/>
                  <w:noWrap w:val="0"/>
                  <w:tcMar>
                    <w:left w:w="28" w:type="dxa"/>
                    <w:right w:w="28"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2340" w:type="pct"/>
                  <w:noWrap w:val="0"/>
                  <w:tcMar>
                    <w:left w:w="28" w:type="dxa"/>
                    <w:right w:w="28"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隔声减震</w:t>
                  </w:r>
                </w:p>
              </w:tc>
              <w:tc>
                <w:tcPr>
                  <w:tcW w:w="1835" w:type="pct"/>
                  <w:noWrap w:val="0"/>
                  <w:tcMar>
                    <w:left w:w="28" w:type="dxa"/>
                    <w:right w:w="28" w:type="dxa"/>
                  </w:tcMar>
                  <w:vAlign w:val="center"/>
                </w:tcPr>
                <w:p>
                  <w:pPr>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施工场界</w:t>
                  </w:r>
                  <w:r>
                    <w:rPr>
                      <w:rFonts w:hint="eastAsia" w:cs="Times New Roman"/>
                      <w:color w:val="auto"/>
                      <w:sz w:val="21"/>
                      <w:szCs w:val="21"/>
                      <w:lang w:eastAsia="zh-CN"/>
                    </w:rPr>
                    <w:t>达到</w:t>
                  </w:r>
                  <w:r>
                    <w:rPr>
                      <w:rFonts w:hint="default" w:ascii="Times New Roman" w:hAnsi="Times New Roman" w:eastAsia="宋体" w:cs="Times New Roman"/>
                      <w:color w:val="auto"/>
                      <w:sz w:val="21"/>
                      <w:szCs w:val="21"/>
                    </w:rPr>
                    <w:t>《建筑施工场界环境噪声排放标准》（GB12523-2011）标准；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9" w:type="pct"/>
                  <w:vMerge w:val="continue"/>
                  <w:noWrap w:val="0"/>
                  <w:tcMar>
                    <w:left w:w="28" w:type="dxa"/>
                    <w:right w:w="28"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525" w:type="pct"/>
                  <w:vMerge w:val="restart"/>
                  <w:noWrap w:val="0"/>
                  <w:tcMar>
                    <w:left w:w="28" w:type="dxa"/>
                    <w:right w:w="28"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固体废物处理</w:t>
                  </w:r>
                </w:p>
              </w:tc>
              <w:tc>
                <w:tcPr>
                  <w:tcW w:w="2340" w:type="pct"/>
                  <w:noWrap w:val="0"/>
                  <w:tcMar>
                    <w:left w:w="28" w:type="dxa"/>
                    <w:right w:w="28"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建筑垃圾、废弃土石方委托有资质单位清运至建筑垃圾处置场处置</w:t>
                  </w:r>
                </w:p>
              </w:tc>
              <w:tc>
                <w:tcPr>
                  <w:tcW w:w="1835" w:type="pct"/>
                  <w:vMerge w:val="restart"/>
                  <w:noWrap w:val="0"/>
                  <w:tcMar>
                    <w:left w:w="28" w:type="dxa"/>
                    <w:right w:w="28" w:type="dxa"/>
                  </w:tcMar>
                  <w:vAlign w:val="center"/>
                </w:tcPr>
                <w:p>
                  <w:pPr>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均得到合理处置，不产生二次污染。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9" w:type="pct"/>
                  <w:vMerge w:val="continue"/>
                  <w:noWrap w:val="0"/>
                  <w:tcMar>
                    <w:left w:w="28" w:type="dxa"/>
                    <w:right w:w="28"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525" w:type="pct"/>
                  <w:vMerge w:val="continue"/>
                  <w:noWrap w:val="0"/>
                  <w:tcMar>
                    <w:left w:w="28" w:type="dxa"/>
                    <w:right w:w="28"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2340" w:type="pct"/>
                  <w:noWrap w:val="0"/>
                  <w:tcMar>
                    <w:left w:w="28" w:type="dxa"/>
                    <w:right w:w="28"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废弃土石方委托有资质单位清运至合法消纳场处置</w:t>
                  </w:r>
                </w:p>
              </w:tc>
              <w:tc>
                <w:tcPr>
                  <w:tcW w:w="1835" w:type="pct"/>
                  <w:vMerge w:val="continue"/>
                  <w:noWrap w:val="0"/>
                  <w:tcMar>
                    <w:left w:w="28" w:type="dxa"/>
                    <w:right w:w="28"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9" w:type="pct"/>
                  <w:vMerge w:val="continue"/>
                  <w:noWrap w:val="0"/>
                  <w:tcMar>
                    <w:left w:w="28" w:type="dxa"/>
                    <w:right w:w="28"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525" w:type="pct"/>
                  <w:vMerge w:val="continue"/>
                  <w:noWrap w:val="0"/>
                  <w:tcMar>
                    <w:left w:w="28" w:type="dxa"/>
                    <w:right w:w="28"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2340" w:type="pct"/>
                  <w:noWrap w:val="0"/>
                  <w:tcMar>
                    <w:left w:w="28" w:type="dxa"/>
                    <w:right w:w="28"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生活垃圾交由环卫部门统一处理</w:t>
                  </w:r>
                </w:p>
              </w:tc>
              <w:tc>
                <w:tcPr>
                  <w:tcW w:w="1835" w:type="pct"/>
                  <w:vMerge w:val="continue"/>
                  <w:noWrap w:val="0"/>
                  <w:tcMar>
                    <w:left w:w="28" w:type="dxa"/>
                    <w:right w:w="28"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r>
          </w:tbl>
          <w:p>
            <w:pPr>
              <w:keepNext w:val="0"/>
              <w:keepLines w:val="0"/>
              <w:pageBreakBefore w:val="0"/>
              <w:widowControl w:val="0"/>
              <w:suppressLineNumbers w:val="0"/>
              <w:topLinePunct w:val="0"/>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项目运营期环保设施竣工验收一览表见下表所示。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w:t>
            </w:r>
            <w:r>
              <w:rPr>
                <w:rFonts w:hint="eastAsia" w:ascii="Times New Roman" w:hAnsi="Times New Roman" w:eastAsia="宋体" w:cs="Times New Roman"/>
                <w:b/>
                <w:bCs/>
                <w:color w:val="auto"/>
                <w:szCs w:val="21"/>
                <w:lang w:val="en-US" w:eastAsia="zh-CN"/>
              </w:rPr>
              <w:t xml:space="preserve"> 5-3 </w:t>
            </w:r>
            <w:r>
              <w:rPr>
                <w:rFonts w:hint="default" w:ascii="Times New Roman" w:hAnsi="Times New Roman" w:eastAsia="宋体" w:cs="Times New Roman"/>
                <w:b/>
                <w:bCs/>
                <w:color w:val="auto"/>
                <w:szCs w:val="21"/>
              </w:rPr>
              <w:t>项目</w:t>
            </w:r>
            <w:r>
              <w:rPr>
                <w:rFonts w:hint="eastAsia" w:ascii="Times New Roman" w:hAnsi="Times New Roman" w:eastAsia="宋体" w:cs="Times New Roman"/>
                <w:b/>
                <w:bCs/>
                <w:color w:val="auto"/>
                <w:szCs w:val="21"/>
              </w:rPr>
              <w:t>环保设施</w:t>
            </w:r>
            <w:r>
              <w:rPr>
                <w:rFonts w:hint="default" w:ascii="Times New Roman" w:hAnsi="Times New Roman" w:eastAsia="宋体" w:cs="Times New Roman"/>
                <w:b/>
                <w:bCs/>
                <w:color w:val="auto"/>
                <w:szCs w:val="21"/>
              </w:rPr>
              <w:t>验收一览表</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936"/>
              <w:gridCol w:w="2100"/>
              <w:gridCol w:w="1233"/>
              <w:gridCol w:w="1972"/>
              <w:gridCol w:w="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污染源</w:t>
                  </w:r>
                </w:p>
              </w:tc>
              <w:tc>
                <w:tcPr>
                  <w:tcW w:w="59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主要污染因子</w:t>
                  </w:r>
                </w:p>
              </w:tc>
              <w:tc>
                <w:tcPr>
                  <w:tcW w:w="132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治理措施</w:t>
                  </w:r>
                </w:p>
              </w:tc>
              <w:tc>
                <w:tcPr>
                  <w:tcW w:w="77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规模</w:t>
                  </w:r>
                </w:p>
              </w:tc>
              <w:tc>
                <w:tcPr>
                  <w:tcW w:w="124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验收标准</w:t>
                  </w:r>
                </w:p>
              </w:tc>
              <w:tc>
                <w:tcPr>
                  <w:tcW w:w="52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验收监测点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w:t>
                  </w:r>
                </w:p>
              </w:tc>
              <w:tc>
                <w:tcPr>
                  <w:tcW w:w="59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、SS、氨氮、总磷</w:t>
                  </w:r>
                </w:p>
              </w:tc>
              <w:tc>
                <w:tcPr>
                  <w:tcW w:w="132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项目建设1座</w:t>
                  </w:r>
                  <w:r>
                    <w:rPr>
                      <w:rFonts w:hint="default" w:ascii="Times New Roman" w:hAnsi="Times New Roman" w:eastAsia="宋体" w:cs="Times New Roman"/>
                      <w:color w:val="auto"/>
                      <w:sz w:val="21"/>
                      <w:szCs w:val="21"/>
                      <w:lang w:eastAsia="zh-CN"/>
                    </w:rPr>
                    <w:t>化粪池+兼性塘+曝气塘25m</w:t>
                  </w:r>
                  <w:r>
                    <w:rPr>
                      <w:rFonts w:hint="default" w:ascii="Times New Roman" w:hAnsi="Times New Roman" w:eastAsia="宋体" w:cs="Times New Roman"/>
                      <w:color w:val="auto"/>
                      <w:sz w:val="21"/>
                      <w:szCs w:val="21"/>
                      <w:vertAlign w:val="superscript"/>
                      <w:lang w:eastAsia="zh-CN"/>
                    </w:rPr>
                    <w:t>3</w:t>
                  </w:r>
                  <w:r>
                    <w:rPr>
                      <w:rFonts w:hint="default" w:ascii="Times New Roman" w:hAnsi="Times New Roman" w:eastAsia="宋体" w:cs="Times New Roman"/>
                      <w:color w:val="auto"/>
                      <w:sz w:val="21"/>
                      <w:szCs w:val="21"/>
                      <w:lang w:eastAsia="zh-CN"/>
                    </w:rPr>
                    <w:t>/d、</w:t>
                  </w:r>
                  <w:r>
                    <w:rPr>
                      <w:rFonts w:hint="default" w:ascii="Times New Roman" w:hAnsi="Times New Roman" w:eastAsia="宋体" w:cs="Times New Roman"/>
                      <w:color w:val="auto"/>
                      <w:sz w:val="21"/>
                      <w:szCs w:val="21"/>
                    </w:rPr>
                    <w:t>1座</w:t>
                  </w:r>
                  <w:r>
                    <w:rPr>
                      <w:rFonts w:hint="default" w:ascii="Times New Roman" w:hAnsi="Times New Roman" w:eastAsia="宋体" w:cs="Times New Roman"/>
                      <w:color w:val="auto"/>
                      <w:sz w:val="21"/>
                      <w:szCs w:val="21"/>
                      <w:lang w:eastAsia="zh-CN"/>
                    </w:rPr>
                    <w:t>化粪池+兼性塘+曝气塘15m</w:t>
                  </w:r>
                  <w:r>
                    <w:rPr>
                      <w:rFonts w:hint="default" w:ascii="Times New Roman" w:hAnsi="Times New Roman" w:eastAsia="宋体" w:cs="Times New Roman"/>
                      <w:color w:val="auto"/>
                      <w:sz w:val="21"/>
                      <w:szCs w:val="21"/>
                      <w:vertAlign w:val="superscript"/>
                      <w:lang w:eastAsia="zh-CN"/>
                    </w:rPr>
                    <w:t>3</w:t>
                  </w:r>
                  <w:r>
                    <w:rPr>
                      <w:rFonts w:hint="default" w:ascii="Times New Roman" w:hAnsi="Times New Roman" w:eastAsia="宋体" w:cs="Times New Roman"/>
                      <w:color w:val="auto"/>
                      <w:sz w:val="21"/>
                      <w:szCs w:val="21"/>
                      <w:lang w:eastAsia="zh-CN"/>
                    </w:rPr>
                    <w:t>/d、</w:t>
                  </w:r>
                  <w:r>
                    <w:rPr>
                      <w:rFonts w:hint="default" w:ascii="Times New Roman" w:hAnsi="Times New Roman" w:eastAsia="宋体" w:cs="Times New Roman"/>
                      <w:color w:val="auto"/>
                      <w:sz w:val="21"/>
                      <w:szCs w:val="21"/>
                    </w:rPr>
                    <w:t>1座</w:t>
                  </w:r>
                  <w:r>
                    <w:rPr>
                      <w:rFonts w:hint="default" w:ascii="Times New Roman" w:hAnsi="Times New Roman" w:eastAsia="宋体" w:cs="Times New Roman"/>
                      <w:color w:val="auto"/>
                      <w:sz w:val="21"/>
                      <w:szCs w:val="21"/>
                      <w:lang w:eastAsia="zh-CN"/>
                    </w:rPr>
                    <w:t>化粪池+兼性塘+曝气塘5m</w:t>
                  </w:r>
                  <w:r>
                    <w:rPr>
                      <w:rFonts w:hint="default" w:ascii="Times New Roman" w:hAnsi="Times New Roman" w:eastAsia="宋体" w:cs="Times New Roman"/>
                      <w:color w:val="auto"/>
                      <w:sz w:val="21"/>
                      <w:szCs w:val="21"/>
                      <w:vertAlign w:val="superscript"/>
                      <w:lang w:eastAsia="zh-CN"/>
                    </w:rPr>
                    <w:t>3</w:t>
                  </w:r>
                  <w:r>
                    <w:rPr>
                      <w:rFonts w:hint="default" w:ascii="Times New Roman" w:hAnsi="Times New Roman" w:eastAsia="宋体" w:cs="Times New Roman"/>
                      <w:color w:val="auto"/>
                      <w:sz w:val="21"/>
                      <w:szCs w:val="21"/>
                      <w:lang w:eastAsia="zh-CN"/>
                    </w:rPr>
                    <w:t>/d、</w:t>
                  </w:r>
                  <w:r>
                    <w:rPr>
                      <w:rFonts w:hint="default" w:ascii="Times New Roman" w:hAnsi="Times New Roman" w:eastAsia="宋体" w:cs="Times New Roman"/>
                      <w:color w:val="auto"/>
                      <w:sz w:val="21"/>
                      <w:szCs w:val="21"/>
                    </w:rPr>
                    <w:t>1座</w:t>
                  </w:r>
                  <w:r>
                    <w:rPr>
                      <w:rFonts w:hint="default" w:ascii="Times New Roman" w:hAnsi="Times New Roman" w:eastAsia="宋体" w:cs="Times New Roman"/>
                      <w:color w:val="auto"/>
                      <w:sz w:val="21"/>
                      <w:szCs w:val="21"/>
                      <w:lang w:eastAsia="zh-CN"/>
                    </w:rPr>
                    <w:t>化粪池+兼性塘+一级渗滤+二级渗滤+表流湿地10m</w:t>
                  </w:r>
                  <w:r>
                    <w:rPr>
                      <w:rFonts w:hint="default" w:ascii="Times New Roman" w:hAnsi="Times New Roman" w:eastAsia="宋体" w:cs="Times New Roman"/>
                      <w:color w:val="auto"/>
                      <w:sz w:val="21"/>
                      <w:szCs w:val="21"/>
                      <w:vertAlign w:val="superscript"/>
                      <w:lang w:eastAsia="zh-CN"/>
                    </w:rPr>
                    <w:t>3</w:t>
                  </w:r>
                  <w:r>
                    <w:rPr>
                      <w:rFonts w:hint="default" w:ascii="Times New Roman" w:hAnsi="Times New Roman" w:eastAsia="宋体" w:cs="Times New Roman"/>
                      <w:color w:val="auto"/>
                      <w:sz w:val="21"/>
                      <w:szCs w:val="21"/>
                      <w:lang w:eastAsia="zh-CN"/>
                    </w:rPr>
                    <w:t>/d</w:t>
                  </w:r>
                  <w:r>
                    <w:rPr>
                      <w:rFonts w:hint="default" w:ascii="Times New Roman" w:hAnsi="Times New Roman" w:eastAsia="宋体" w:cs="Times New Roman"/>
                      <w:color w:val="auto"/>
                      <w:sz w:val="21"/>
                      <w:szCs w:val="21"/>
                    </w:rPr>
                    <w:t>。</w:t>
                  </w:r>
                </w:p>
              </w:tc>
              <w:tc>
                <w:tcPr>
                  <w:tcW w:w="77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总处理能力</w:t>
                  </w:r>
                  <w:r>
                    <w:rPr>
                      <w:rFonts w:hint="default" w:ascii="Times New Roman" w:hAnsi="Times New Roman" w:eastAsia="宋体" w:cs="Times New Roman"/>
                      <w:color w:val="auto"/>
                      <w:sz w:val="21"/>
                      <w:szCs w:val="21"/>
                      <w:lang w:val="en-US" w:eastAsia="zh-CN"/>
                    </w:rPr>
                    <w:t>55</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/d</w:t>
                  </w:r>
                </w:p>
              </w:tc>
              <w:tc>
                <w:tcPr>
                  <w:tcW w:w="124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pacing w:val="-8"/>
                      <w:kern w:val="0"/>
                      <w:sz w:val="21"/>
                      <w:szCs w:val="21"/>
                    </w:rPr>
                    <w:t>净化设施出水水质</w:t>
                  </w:r>
                  <w:r>
                    <w:rPr>
                      <w:rFonts w:hint="default" w:ascii="Times New Roman" w:hAnsi="Times New Roman" w:eastAsia="宋体" w:cs="Times New Roman"/>
                      <w:bCs/>
                      <w:color w:val="auto"/>
                      <w:sz w:val="21"/>
                      <w:szCs w:val="21"/>
                    </w:rPr>
                    <w:t>执行《农村生活污水处理设施水污染物排放限值》（DB5301/T51-2021）一级</w:t>
                  </w:r>
                  <w:r>
                    <w:rPr>
                      <w:rFonts w:hint="default" w:ascii="Times New Roman" w:hAnsi="Times New Roman" w:eastAsia="宋体" w:cs="Times New Roman"/>
                      <w:bCs/>
                      <w:color w:val="auto"/>
                      <w:sz w:val="21"/>
                      <w:szCs w:val="21"/>
                      <w:lang w:val="en-US" w:eastAsia="zh-CN"/>
                    </w:rPr>
                    <w:t>A</w:t>
                  </w:r>
                  <w:r>
                    <w:rPr>
                      <w:rFonts w:hint="default" w:ascii="Times New Roman" w:hAnsi="Times New Roman" w:eastAsia="宋体" w:cs="Times New Roman"/>
                      <w:bCs/>
                      <w:color w:val="auto"/>
                      <w:sz w:val="21"/>
                      <w:szCs w:val="21"/>
                    </w:rPr>
                    <w:t>标准和</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《农田灌溉水质标准》（GB5084-2021）</w:t>
                  </w:r>
                  <w:r>
                    <w:rPr>
                      <w:rFonts w:hint="default" w:ascii="Times New Roman" w:hAnsi="Times New Roman" w:eastAsia="宋体" w:cs="Times New Roman"/>
                      <w:bCs/>
                      <w:color w:val="auto"/>
                      <w:sz w:val="21"/>
                      <w:szCs w:val="21"/>
                      <w:lang w:eastAsia="zh-CN"/>
                    </w:rPr>
                    <w:t>旱地类</w:t>
                  </w:r>
                </w:p>
              </w:tc>
              <w:tc>
                <w:tcPr>
                  <w:tcW w:w="52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污水净化设施出口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喷水洞河</w:t>
                  </w:r>
                </w:p>
              </w:tc>
              <w:tc>
                <w:tcPr>
                  <w:tcW w:w="59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、SS、氨氮、总磷</w:t>
                  </w:r>
                </w:p>
              </w:tc>
              <w:tc>
                <w:tcPr>
                  <w:tcW w:w="132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建设河口湿地10573m</w:t>
                  </w:r>
                  <w:r>
                    <w:rPr>
                      <w:rFonts w:hint="default" w:ascii="Times New Roman" w:hAnsi="Times New Roman" w:eastAsia="宋体" w:cs="Times New Roman"/>
                      <w:color w:val="auto"/>
                      <w:sz w:val="21"/>
                      <w:szCs w:val="21"/>
                      <w:vertAlign w:val="superscript"/>
                    </w:rPr>
                    <w:t>2</w:t>
                  </w:r>
                </w:p>
              </w:tc>
              <w:tc>
                <w:tcPr>
                  <w:tcW w:w="77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4229</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/d</w:t>
                  </w:r>
                </w:p>
              </w:tc>
              <w:tc>
                <w:tcPr>
                  <w:tcW w:w="124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地表水环境质量标准》（GB3838-2002）Ⅱ类标准</w:t>
                  </w:r>
                </w:p>
              </w:tc>
              <w:tc>
                <w:tcPr>
                  <w:tcW w:w="52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河口湿地出水口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氧化塘、土壤渗滤池、河口湿地</w:t>
                  </w:r>
                </w:p>
              </w:tc>
              <w:tc>
                <w:tcPr>
                  <w:tcW w:w="59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植物垃圾</w:t>
                  </w:r>
                </w:p>
              </w:tc>
              <w:tc>
                <w:tcPr>
                  <w:tcW w:w="132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生态恢复</w:t>
                  </w:r>
                </w:p>
              </w:tc>
              <w:tc>
                <w:tcPr>
                  <w:tcW w:w="77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4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派专人定期对沟渠和氧化塘、湿地漂浮物（垃圾）进行打捞、清运。</w:t>
                  </w:r>
                </w:p>
              </w:tc>
              <w:tc>
                <w:tcPr>
                  <w:tcW w:w="522"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固废处置率100%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垃圾箱</w:t>
                  </w:r>
                </w:p>
              </w:tc>
              <w:tc>
                <w:tcPr>
                  <w:tcW w:w="59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生活垃圾</w:t>
                  </w:r>
                </w:p>
              </w:tc>
              <w:tc>
                <w:tcPr>
                  <w:tcW w:w="132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委托环卫部门定期对各村垃圾箱进行清运</w:t>
                  </w:r>
                </w:p>
              </w:tc>
              <w:tc>
                <w:tcPr>
                  <w:tcW w:w="77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生活垃圾收集箱11个，垃圾桶236个</w:t>
                  </w:r>
                </w:p>
              </w:tc>
              <w:tc>
                <w:tcPr>
                  <w:tcW w:w="124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垃圾桶、垃圾箱均安置到位</w:t>
                  </w:r>
                </w:p>
              </w:tc>
              <w:tc>
                <w:tcPr>
                  <w:tcW w:w="5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各村污水处理装置、河口</w:t>
                  </w:r>
                  <w:r>
                    <w:rPr>
                      <w:rFonts w:hint="default" w:ascii="Times New Roman" w:hAnsi="Times New Roman" w:eastAsia="宋体" w:cs="Times New Roman"/>
                      <w:color w:val="auto"/>
                      <w:sz w:val="21"/>
                      <w:szCs w:val="21"/>
                    </w:rPr>
                    <w:t>湿地</w:t>
                  </w:r>
                </w:p>
              </w:tc>
              <w:tc>
                <w:tcPr>
                  <w:tcW w:w="59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、SS、氨氮、总磷</w:t>
                  </w:r>
                </w:p>
              </w:tc>
              <w:tc>
                <w:tcPr>
                  <w:tcW w:w="132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根据《人工湿地污水处理工程技术规范》HJ2005-2010，人工湿地应在底部和侧面进行防渗处理，防渗层的渗透系数应不大于1.0×10</w:t>
                  </w:r>
                  <w:r>
                    <w:rPr>
                      <w:rFonts w:hint="default" w:ascii="Times New Roman" w:hAnsi="Times New Roman" w:eastAsia="宋体" w:cs="Times New Roman"/>
                      <w:color w:val="auto"/>
                      <w:sz w:val="21"/>
                      <w:szCs w:val="21"/>
                      <w:vertAlign w:val="superscript"/>
                    </w:rPr>
                    <w:t>-8</w:t>
                  </w:r>
                  <w:r>
                    <w:rPr>
                      <w:rFonts w:hint="default" w:ascii="Times New Roman" w:hAnsi="Times New Roman" w:eastAsia="宋体" w:cs="Times New Roman"/>
                      <w:color w:val="auto"/>
                      <w:sz w:val="21"/>
                      <w:szCs w:val="21"/>
                    </w:rPr>
                    <w:t>m/s。</w:t>
                  </w:r>
                </w:p>
              </w:tc>
              <w:tc>
                <w:tcPr>
                  <w:tcW w:w="77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4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防渗层完整连续，达到防渗要求。</w:t>
                  </w:r>
                </w:p>
              </w:tc>
              <w:tc>
                <w:tcPr>
                  <w:tcW w:w="52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入库口地表径流</w:t>
                  </w:r>
                </w:p>
              </w:tc>
              <w:tc>
                <w:tcPr>
                  <w:tcW w:w="59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COD、TN、TP、悬浮物</w:t>
                  </w:r>
                </w:p>
              </w:tc>
              <w:tc>
                <w:tcPr>
                  <w:tcW w:w="132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河口湿地净化+生态隔离带截留</w:t>
                  </w:r>
                </w:p>
              </w:tc>
              <w:tc>
                <w:tcPr>
                  <w:tcW w:w="77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湿地净化规模满足入库径流处理要求</w:t>
                  </w:r>
                </w:p>
              </w:tc>
              <w:tc>
                <w:tcPr>
                  <w:tcW w:w="124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《地表水环境质量标准》</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GB 3838-2002</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Ⅱ类</w:t>
                  </w:r>
                </w:p>
              </w:tc>
              <w:tc>
                <w:tcPr>
                  <w:tcW w:w="52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水库入库口断面</w:t>
                  </w:r>
                </w:p>
              </w:tc>
            </w:tr>
          </w:tbl>
          <w:p>
            <w:pPr>
              <w:keepNext w:val="0"/>
              <w:keepLines w:val="0"/>
              <w:pageBreakBefore w:val="0"/>
              <w:widowControl w:val="0"/>
              <w:suppressLineNumbers w:val="0"/>
              <w:topLinePunct w:val="0"/>
              <w:bidi w:val="0"/>
              <w:adjustRightInd w:val="0"/>
              <w:snapToGrid w:val="0"/>
              <w:spacing w:before="0" w:beforeAutospacing="0" w:after="0" w:afterAutospacing="0" w:line="360" w:lineRule="auto"/>
              <w:ind w:left="0" w:right="0" w:firstLine="421" w:firstLineChars="200"/>
              <w:jc w:val="both"/>
              <w:textAlignment w:val="auto"/>
              <w:rPr>
                <w:rFonts w:hint="default" w:ascii="Times New Roman" w:hAnsi="Times New Roman" w:eastAsia="宋体" w:cs="Times New Roman"/>
                <w:bCs/>
                <w:color w:val="auto"/>
                <w:spacing w:val="10"/>
                <w:kern w:val="2"/>
                <w:sz w:val="21"/>
                <w:szCs w:val="21"/>
                <w:lang w:val="en-US" w:eastAsia="zh-CN" w:bidi="ar-SA"/>
              </w:rPr>
            </w:pPr>
            <w:r>
              <w:rPr>
                <w:rFonts w:hint="eastAsia" w:cs="Times New Roman"/>
                <w:b/>
                <w:color w:val="auto"/>
                <w:kern w:val="2"/>
                <w:sz w:val="21"/>
                <w:szCs w:val="21"/>
                <w:lang w:val="en-US" w:eastAsia="zh-CN" w:bidi="ar-SA"/>
              </w:rPr>
              <w:t>四、</w:t>
            </w:r>
            <w:r>
              <w:rPr>
                <w:rFonts w:hint="default" w:ascii="Times New Roman" w:hAnsi="Times New Roman" w:eastAsia="宋体" w:cs="Times New Roman"/>
                <w:b/>
                <w:color w:val="auto"/>
                <w:kern w:val="2"/>
                <w:sz w:val="21"/>
                <w:szCs w:val="21"/>
                <w:lang w:val="en-US" w:eastAsia="zh-CN" w:bidi="ar-SA"/>
              </w:rPr>
              <w:t>环境监测</w:t>
            </w:r>
          </w:p>
          <w:p>
            <w:pPr>
              <w:keepNext w:val="0"/>
              <w:keepLines w:val="0"/>
              <w:pageBreakBefore w:val="0"/>
              <w:widowControl w:val="0"/>
              <w:suppressLineNumbers w:val="0"/>
              <w:topLinePunct w:val="0"/>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项目施工期和运营期环境监测计划见下表。</w:t>
            </w:r>
          </w:p>
          <w:p>
            <w:pPr>
              <w:keepNext w:val="0"/>
              <w:keepLines w:val="0"/>
              <w:pageBreakBefore w:val="0"/>
              <w:suppressLineNumbers w:val="0"/>
              <w:topLinePunct w:val="0"/>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eastAsia"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5-</w:t>
            </w:r>
            <w:r>
              <w:rPr>
                <w:rFonts w:hint="eastAsia" w:cs="Times New Roman"/>
                <w:b/>
                <w:bCs/>
                <w:color w:val="auto"/>
                <w:sz w:val="21"/>
                <w:szCs w:val="21"/>
                <w:lang w:val="en-US" w:eastAsia="zh-CN"/>
              </w:rPr>
              <w:t>4</w:t>
            </w:r>
            <w:r>
              <w:rPr>
                <w:rFonts w:hint="default" w:ascii="Times New Roman" w:hAnsi="Times New Roman" w:eastAsia="宋体" w:cs="Times New Roman"/>
                <w:b/>
                <w:bCs/>
                <w:color w:val="auto"/>
                <w:sz w:val="21"/>
                <w:szCs w:val="21"/>
              </w:rPr>
              <w:t xml:space="preserve"> 环境监测方案一览表</w:t>
            </w:r>
          </w:p>
          <w:tbl>
            <w:tblPr>
              <w:tblStyle w:val="90"/>
              <w:tblW w:w="5000"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56"/>
              <w:gridCol w:w="1150"/>
              <w:gridCol w:w="1261"/>
              <w:gridCol w:w="1572"/>
              <w:gridCol w:w="1103"/>
              <w:gridCol w:w="2080"/>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6"/>
                  <w:noWrap w:val="0"/>
                  <w:vAlign w:val="center"/>
                </w:tcPr>
                <w:p>
                  <w:pPr>
                    <w:pStyle w:val="37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施工期</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7" w:type="pct"/>
                  <w:noWrap w:val="0"/>
                  <w:vAlign w:val="center"/>
                </w:tcPr>
                <w:p>
                  <w:pPr>
                    <w:pStyle w:val="37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726" w:type="pct"/>
                  <w:noWrap w:val="0"/>
                  <w:vAlign w:val="center"/>
                </w:tcPr>
                <w:p>
                  <w:pPr>
                    <w:pStyle w:val="37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监测因子</w:t>
                  </w:r>
                </w:p>
              </w:tc>
              <w:tc>
                <w:tcPr>
                  <w:tcW w:w="796" w:type="pct"/>
                  <w:noWrap w:val="0"/>
                  <w:vAlign w:val="center"/>
                </w:tcPr>
                <w:p>
                  <w:pPr>
                    <w:pStyle w:val="37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监测点位</w:t>
                  </w:r>
                </w:p>
              </w:tc>
              <w:tc>
                <w:tcPr>
                  <w:tcW w:w="992" w:type="pct"/>
                  <w:noWrap w:val="0"/>
                  <w:vAlign w:val="center"/>
                </w:tcPr>
                <w:p>
                  <w:pPr>
                    <w:pStyle w:val="37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监测时间、频率</w:t>
                  </w:r>
                </w:p>
              </w:tc>
              <w:tc>
                <w:tcPr>
                  <w:tcW w:w="695" w:type="pct"/>
                  <w:noWrap w:val="0"/>
                  <w:vAlign w:val="center"/>
                </w:tcPr>
                <w:p>
                  <w:pPr>
                    <w:pStyle w:val="37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实施机构</w:t>
                  </w:r>
                </w:p>
              </w:tc>
              <w:tc>
                <w:tcPr>
                  <w:tcW w:w="1311" w:type="pct"/>
                  <w:noWrap w:val="0"/>
                  <w:vAlign w:val="center"/>
                </w:tcPr>
                <w:p>
                  <w:pPr>
                    <w:pStyle w:val="37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执行标准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7" w:type="pct"/>
                  <w:noWrap w:val="0"/>
                  <w:vAlign w:val="center"/>
                </w:tcPr>
                <w:p>
                  <w:pPr>
                    <w:pStyle w:val="37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726" w:type="pct"/>
                  <w:noWrap w:val="0"/>
                  <w:vAlign w:val="center"/>
                </w:tcPr>
                <w:p>
                  <w:pPr>
                    <w:pStyle w:val="37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rPr>
                    <w:t>Leq（A）</w:t>
                  </w:r>
                </w:p>
              </w:tc>
              <w:tc>
                <w:tcPr>
                  <w:tcW w:w="796" w:type="pct"/>
                  <w:noWrap w:val="0"/>
                  <w:vAlign w:val="center"/>
                </w:tcPr>
                <w:p>
                  <w:pPr>
                    <w:pStyle w:val="37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各环境敏感点</w:t>
                  </w:r>
                </w:p>
              </w:tc>
              <w:tc>
                <w:tcPr>
                  <w:tcW w:w="99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rPr>
                    <w:t>施工高峰期1次，监测一天</w:t>
                  </w:r>
                </w:p>
              </w:tc>
              <w:tc>
                <w:tcPr>
                  <w:tcW w:w="695" w:type="pct"/>
                  <w:noWrap w:val="0"/>
                  <w:vAlign w:val="center"/>
                </w:tcPr>
                <w:p>
                  <w:pPr>
                    <w:pStyle w:val="37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有资质监测单位</w:t>
                  </w:r>
                </w:p>
              </w:tc>
              <w:tc>
                <w:tcPr>
                  <w:tcW w:w="1311" w:type="pct"/>
                  <w:noWrap w:val="0"/>
                  <w:vAlign w:val="center"/>
                </w:tcPr>
                <w:p>
                  <w:pPr>
                    <w:pStyle w:val="37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rPr>
                    <w:t>《建筑施工场界环境噪声排放标准》（GB12523-2011）</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7" w:type="pct"/>
                  <w:noWrap w:val="0"/>
                  <w:vAlign w:val="center"/>
                </w:tcPr>
                <w:p>
                  <w:pPr>
                    <w:pStyle w:val="37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w:t>
                  </w:r>
                </w:p>
              </w:tc>
              <w:tc>
                <w:tcPr>
                  <w:tcW w:w="726" w:type="pct"/>
                  <w:noWrap w:val="0"/>
                  <w:vAlign w:val="center"/>
                </w:tcPr>
                <w:p>
                  <w:pPr>
                    <w:pStyle w:val="37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796" w:type="pct"/>
                  <w:noWrap w:val="0"/>
                  <w:vAlign w:val="center"/>
                </w:tcPr>
                <w:p>
                  <w:pPr>
                    <w:pStyle w:val="37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各施工区下风向</w:t>
                  </w:r>
                </w:p>
              </w:tc>
              <w:tc>
                <w:tcPr>
                  <w:tcW w:w="99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rPr>
                    <w:t>施工高峰期一次，连续3天</w:t>
                  </w:r>
                </w:p>
              </w:tc>
              <w:tc>
                <w:tcPr>
                  <w:tcW w:w="695" w:type="pct"/>
                  <w:noWrap w:val="0"/>
                  <w:vAlign w:val="center"/>
                </w:tcPr>
                <w:p>
                  <w:pPr>
                    <w:pStyle w:val="37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有资质监测单位</w:t>
                  </w:r>
                </w:p>
              </w:tc>
              <w:tc>
                <w:tcPr>
                  <w:tcW w:w="1311" w:type="pct"/>
                  <w:noWrap w:val="0"/>
                  <w:vAlign w:val="center"/>
                </w:tcPr>
                <w:p>
                  <w:pPr>
                    <w:pStyle w:val="37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《大气污染物综合排放标准》GB16297-1996</w:t>
                  </w:r>
                  <w:r>
                    <w:rPr>
                      <w:rFonts w:hint="default" w:ascii="Times New Roman" w:hAnsi="Times New Roman" w:eastAsia="宋体" w:cs="Times New Roman"/>
                      <w:color w:val="auto"/>
                      <w:sz w:val="21"/>
                      <w:szCs w:val="21"/>
                      <w:lang w:eastAsia="zh-CN"/>
                    </w:rPr>
                    <w:t>二级标准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6"/>
                  <w:noWrap w:val="0"/>
                  <w:vAlign w:val="center"/>
                </w:tcPr>
                <w:p>
                  <w:pPr>
                    <w:pStyle w:val="37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运营期</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7" w:type="pct"/>
                  <w:noWrap w:val="0"/>
                  <w:vAlign w:val="center"/>
                </w:tcPr>
                <w:p>
                  <w:pPr>
                    <w:pStyle w:val="37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726" w:type="pct"/>
                  <w:noWrap w:val="0"/>
                  <w:vAlign w:val="center"/>
                </w:tcPr>
                <w:p>
                  <w:pPr>
                    <w:pStyle w:val="37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监测因子</w:t>
                  </w:r>
                </w:p>
              </w:tc>
              <w:tc>
                <w:tcPr>
                  <w:tcW w:w="796" w:type="pct"/>
                  <w:noWrap w:val="0"/>
                  <w:vAlign w:val="center"/>
                </w:tcPr>
                <w:p>
                  <w:pPr>
                    <w:pStyle w:val="37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监测点位</w:t>
                  </w:r>
                </w:p>
              </w:tc>
              <w:tc>
                <w:tcPr>
                  <w:tcW w:w="992" w:type="pct"/>
                  <w:noWrap w:val="0"/>
                  <w:vAlign w:val="center"/>
                </w:tcPr>
                <w:p>
                  <w:pPr>
                    <w:pStyle w:val="37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监测时间、频率</w:t>
                  </w:r>
                </w:p>
              </w:tc>
              <w:tc>
                <w:tcPr>
                  <w:tcW w:w="695" w:type="pct"/>
                  <w:noWrap w:val="0"/>
                  <w:vAlign w:val="center"/>
                </w:tcPr>
                <w:p>
                  <w:pPr>
                    <w:pStyle w:val="37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实施机构</w:t>
                  </w:r>
                </w:p>
              </w:tc>
              <w:tc>
                <w:tcPr>
                  <w:tcW w:w="1311" w:type="pct"/>
                  <w:noWrap w:val="0"/>
                  <w:vAlign w:val="center"/>
                </w:tcPr>
                <w:p>
                  <w:pPr>
                    <w:pStyle w:val="37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执行标准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7" w:type="pct"/>
                  <w:noWrap w:val="0"/>
                  <w:vAlign w:val="center"/>
                </w:tcPr>
                <w:p>
                  <w:pPr>
                    <w:pStyle w:val="37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726" w:type="pct"/>
                  <w:noWrap w:val="0"/>
                  <w:vAlign w:val="center"/>
                </w:tcPr>
                <w:p>
                  <w:pPr>
                    <w:pStyle w:val="37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pH、水温、悬浮物、COD</w:t>
                  </w:r>
                  <w:r>
                    <w:rPr>
                      <w:rFonts w:hint="default" w:ascii="Times New Roman" w:hAnsi="Times New Roman" w:eastAsia="宋体" w:cs="Times New Roman"/>
                      <w:color w:val="auto"/>
                      <w:sz w:val="21"/>
                      <w:szCs w:val="21"/>
                      <w:vertAlign w:val="subscript"/>
                    </w:rPr>
                    <w:t>cr</w:t>
                  </w: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、阴离子表面活性剂、氯化物、硫化物、全盐量、总铅、总镉、六价铬、总汞、总砷、粪大肠菌群数、蛔虫卵数、氨氮、总磷、总氮</w:t>
                  </w:r>
                </w:p>
              </w:tc>
              <w:tc>
                <w:tcPr>
                  <w:tcW w:w="796" w:type="pct"/>
                  <w:noWrap w:val="0"/>
                  <w:vAlign w:val="center"/>
                </w:tcPr>
                <w:p>
                  <w:pPr>
                    <w:pStyle w:val="37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各</w:t>
                  </w:r>
                  <w:r>
                    <w:rPr>
                      <w:rFonts w:hint="default" w:ascii="Times New Roman" w:hAnsi="Times New Roman" w:eastAsia="宋体" w:cs="Times New Roman"/>
                      <w:color w:val="auto"/>
                      <w:sz w:val="21"/>
                      <w:szCs w:val="21"/>
                      <w:lang w:eastAsia="zh-CN"/>
                    </w:rPr>
                    <w:t>村污水处理设施及</w:t>
                  </w:r>
                  <w:r>
                    <w:rPr>
                      <w:rFonts w:hint="default" w:ascii="Times New Roman" w:hAnsi="Times New Roman" w:eastAsia="宋体" w:cs="Times New Roman"/>
                      <w:color w:val="auto"/>
                      <w:sz w:val="21"/>
                      <w:szCs w:val="21"/>
                    </w:rPr>
                    <w:t>人工湿地出水口</w:t>
                  </w:r>
                </w:p>
              </w:tc>
              <w:tc>
                <w:tcPr>
                  <w:tcW w:w="99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1次/年</w:t>
                  </w:r>
                </w:p>
              </w:tc>
              <w:tc>
                <w:tcPr>
                  <w:tcW w:w="695" w:type="pct"/>
                  <w:noWrap w:val="0"/>
                  <w:vAlign w:val="center"/>
                </w:tcPr>
                <w:p>
                  <w:pPr>
                    <w:pStyle w:val="37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有资质监测单位</w:t>
                  </w:r>
                </w:p>
              </w:tc>
              <w:tc>
                <w:tcPr>
                  <w:tcW w:w="1311" w:type="pct"/>
                  <w:noWrap w:val="0"/>
                  <w:vAlign w:val="center"/>
                </w:tcPr>
                <w:p>
                  <w:pPr>
                    <w:pStyle w:val="37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洗洋塘村、新安村、水塘子村污水处理设施</w:t>
                  </w:r>
                  <w:r>
                    <w:rPr>
                      <w:rFonts w:hint="default" w:ascii="Times New Roman" w:hAnsi="Times New Roman" w:eastAsia="宋体" w:cs="Times New Roman"/>
                      <w:color w:val="auto"/>
                      <w:sz w:val="21"/>
                      <w:szCs w:val="21"/>
                    </w:rPr>
                    <w:t>设计出水水质执行《农田灌溉水质标准》（GB5084-2021）</w:t>
                  </w:r>
                  <w:r>
                    <w:rPr>
                      <w:rFonts w:hint="default" w:ascii="Times New Roman" w:hAnsi="Times New Roman" w:eastAsia="宋体" w:cs="Times New Roman"/>
                      <w:color w:val="auto"/>
                      <w:sz w:val="21"/>
                      <w:szCs w:val="21"/>
                      <w:lang w:eastAsia="zh-CN"/>
                    </w:rPr>
                    <w:t>旱地标准；大河村污水处理装置出水执行</w:t>
                  </w:r>
                  <w:r>
                    <w:rPr>
                      <w:rFonts w:hint="default" w:ascii="Times New Roman" w:hAnsi="Times New Roman" w:eastAsia="宋体" w:cs="Times New Roman"/>
                      <w:color w:val="auto"/>
                      <w:sz w:val="21"/>
                      <w:szCs w:val="21"/>
                    </w:rPr>
                    <w:t>《农村生活污水处理设施水污染物排放限值》（DB5301/T51-2021）一级</w:t>
                  </w:r>
                  <w:r>
                    <w:rPr>
                      <w:rFonts w:hint="default" w:ascii="Times New Roman" w:hAnsi="Times New Roman" w:eastAsia="宋体" w:cs="Times New Roman"/>
                      <w:color w:val="auto"/>
                      <w:sz w:val="21"/>
                      <w:szCs w:val="21"/>
                      <w:lang w:val="en-US" w:eastAsia="zh-CN"/>
                    </w:rPr>
                    <w:t>A</w:t>
                  </w:r>
                  <w:r>
                    <w:rPr>
                      <w:rFonts w:hint="default" w:ascii="Times New Roman" w:hAnsi="Times New Roman" w:eastAsia="宋体" w:cs="Times New Roman"/>
                      <w:color w:val="auto"/>
                      <w:sz w:val="21"/>
                      <w:szCs w:val="21"/>
                    </w:rPr>
                    <w:t>标准</w:t>
                  </w:r>
                  <w:r>
                    <w:rPr>
                      <w:rFonts w:hint="default" w:ascii="Times New Roman" w:hAnsi="Times New Roman" w:eastAsia="宋体" w:cs="Times New Roman"/>
                      <w:color w:val="auto"/>
                      <w:sz w:val="21"/>
                      <w:szCs w:val="21"/>
                      <w:lang w:eastAsia="zh-CN"/>
                    </w:rPr>
                    <w:t>；河口湿地出水执行</w:t>
                  </w:r>
                  <w:r>
                    <w:rPr>
                      <w:rFonts w:hint="default" w:ascii="Times New Roman" w:hAnsi="Times New Roman" w:eastAsia="宋体" w:cs="Times New Roman"/>
                      <w:color w:val="auto"/>
                      <w:spacing w:val="-1"/>
                      <w:sz w:val="21"/>
                      <w:szCs w:val="21"/>
                    </w:rPr>
                    <w:t>《地表水环境质量标准》（GB3838-2002）Ⅱ类标准。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7" w:type="pct"/>
                  <w:vMerge w:val="restart"/>
                  <w:noWrap w:val="0"/>
                  <w:vAlign w:val="center"/>
                </w:tcPr>
                <w:p>
                  <w:pPr>
                    <w:pStyle w:val="37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生态环境</w:t>
                  </w:r>
                </w:p>
              </w:tc>
              <w:tc>
                <w:tcPr>
                  <w:tcW w:w="1522" w:type="pct"/>
                  <w:gridSpan w:val="2"/>
                  <w:noWrap w:val="0"/>
                  <w:vAlign w:val="center"/>
                </w:tcPr>
                <w:p>
                  <w:pPr>
                    <w:pStyle w:val="37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生态恢复措施</w:t>
                  </w:r>
                </w:p>
              </w:tc>
              <w:tc>
                <w:tcPr>
                  <w:tcW w:w="1688" w:type="pct"/>
                  <w:gridSpan w:val="2"/>
                  <w:vMerge w:val="restart"/>
                  <w:noWrap w:val="0"/>
                  <w:vAlign w:val="center"/>
                </w:tcPr>
                <w:p>
                  <w:pPr>
                    <w:pStyle w:val="37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保护植被及动植物，滞尘减噪、绿化、美观及临时工程生态恢复，防止水土流失，减少施工对生态环境的影响。</w:t>
                  </w:r>
                </w:p>
              </w:tc>
              <w:tc>
                <w:tcPr>
                  <w:tcW w:w="1311" w:type="pct"/>
                  <w:vMerge w:val="restart"/>
                  <w:noWrap w:val="0"/>
                  <w:vAlign w:val="center"/>
                </w:tcPr>
                <w:p>
                  <w:pPr>
                    <w:pStyle w:val="37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7" w:type="pct"/>
                  <w:vMerge w:val="continue"/>
                  <w:noWrap w:val="0"/>
                  <w:vAlign w:val="center"/>
                </w:tcPr>
                <w:p>
                  <w:pPr>
                    <w:pStyle w:val="37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rPr>
                  </w:pPr>
                </w:p>
              </w:tc>
              <w:tc>
                <w:tcPr>
                  <w:tcW w:w="1522" w:type="pct"/>
                  <w:gridSpan w:val="2"/>
                  <w:noWrap w:val="0"/>
                  <w:vAlign w:val="center"/>
                </w:tcPr>
                <w:p>
                  <w:pPr>
                    <w:pStyle w:val="37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水土保持措施</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含临时措施</w:t>
                  </w:r>
                  <w:r>
                    <w:rPr>
                      <w:rFonts w:hint="eastAsia" w:cs="Times New Roman"/>
                      <w:color w:val="auto"/>
                      <w:sz w:val="21"/>
                      <w:szCs w:val="21"/>
                      <w:lang w:eastAsia="zh-CN"/>
                    </w:rPr>
                    <w:t>）</w:t>
                  </w:r>
                </w:p>
              </w:tc>
              <w:tc>
                <w:tcPr>
                  <w:tcW w:w="1688" w:type="pct"/>
                  <w:gridSpan w:val="2"/>
                  <w:vMerge w:val="continue"/>
                  <w:noWrap w:val="0"/>
                  <w:vAlign w:val="center"/>
                </w:tcPr>
                <w:p>
                  <w:pPr>
                    <w:pStyle w:val="37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rPr>
                  </w:pPr>
                </w:p>
              </w:tc>
              <w:tc>
                <w:tcPr>
                  <w:tcW w:w="1311" w:type="pct"/>
                  <w:vMerge w:val="continue"/>
                  <w:noWrap w:val="0"/>
                  <w:vAlign w:val="center"/>
                </w:tcPr>
                <w:p>
                  <w:pPr>
                    <w:pStyle w:val="37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rPr>
                  </w:pPr>
                </w:p>
              </w:tc>
            </w:tr>
          </w:tbl>
          <w:p>
            <w:pPr>
              <w:keepNext w:val="0"/>
              <w:keepLines w:val="0"/>
              <w:pageBreakBefore w:val="0"/>
              <w:widowControl w:val="0"/>
              <w:suppressLineNumbers w:val="0"/>
              <w:topLinePunct w:val="0"/>
              <w:bidi w:val="0"/>
              <w:adjustRightInd w:val="0"/>
              <w:snapToGrid w:val="0"/>
              <w:spacing w:before="0" w:beforeAutospacing="0" w:after="0" w:afterAutospacing="0" w:line="360" w:lineRule="auto"/>
              <w:ind w:left="0" w:leftChars="0" w:right="0" w:firstLine="0" w:firstLineChars="0"/>
              <w:jc w:val="both"/>
              <w:textAlignment w:val="auto"/>
              <w:rPr>
                <w:rFonts w:hint="default" w:ascii="Times New Roman" w:hAnsi="Times New Roman" w:eastAsia="宋体" w:cs="Times New Roman"/>
                <w:bCs/>
                <w:color w:val="auto"/>
                <w:spacing w:val="10"/>
                <w:kern w:val="2"/>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7" w:type="dxa"/>
            <w:vAlign w:val="center"/>
          </w:tcPr>
          <w:p>
            <w:pPr>
              <w:keepNext w:val="0"/>
              <w:keepLines w:val="0"/>
              <w:pageBreakBefore w:val="0"/>
              <w:suppressLineNumbers w:val="0"/>
              <w:topLinePunct w:val="0"/>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pacing w:val="10"/>
                <w:szCs w:val="21"/>
              </w:rPr>
            </w:pPr>
            <w:r>
              <w:rPr>
                <w:rFonts w:hint="default" w:ascii="Times New Roman" w:hAnsi="Times New Roman" w:eastAsia="宋体" w:cs="Times New Roman"/>
                <w:bCs/>
                <w:color w:val="auto"/>
                <w:szCs w:val="21"/>
              </w:rPr>
              <w:t>环保投资</w:t>
            </w:r>
          </w:p>
        </w:tc>
        <w:tc>
          <w:tcPr>
            <w:tcW w:w="8143" w:type="dxa"/>
          </w:tcPr>
          <w:p>
            <w:pPr>
              <w:keepNext w:val="0"/>
              <w:keepLines w:val="0"/>
              <w:pageBreakBefore w:val="0"/>
              <w:widowControl w:val="0"/>
              <w:suppressLineNumbers w:val="0"/>
              <w:topLinePunct w:val="0"/>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lang w:val="en-US" w:eastAsia="zh-CN" w:bidi="ar-SA"/>
              </w:rPr>
              <w:t>本工程总投资2192.76万元，环保投资</w:t>
            </w:r>
            <w:r>
              <w:rPr>
                <w:rFonts w:hint="eastAsia" w:cs="Times New Roman"/>
                <w:bCs/>
                <w:color w:val="auto"/>
                <w:kern w:val="2"/>
                <w:sz w:val="21"/>
                <w:szCs w:val="21"/>
                <w:lang w:val="en-US" w:eastAsia="zh-CN" w:bidi="ar-SA"/>
              </w:rPr>
              <w:t>约55</w:t>
            </w:r>
            <w:r>
              <w:rPr>
                <w:rFonts w:hint="default" w:ascii="Times New Roman" w:hAnsi="Times New Roman" w:eastAsia="宋体" w:cs="Times New Roman"/>
                <w:bCs/>
                <w:color w:val="auto"/>
                <w:kern w:val="2"/>
                <w:sz w:val="21"/>
                <w:szCs w:val="21"/>
                <w:lang w:val="en-US" w:eastAsia="zh-CN" w:bidi="ar-SA"/>
              </w:rPr>
              <w:t>万元，占总投资</w:t>
            </w:r>
            <w:r>
              <w:rPr>
                <w:rFonts w:hint="eastAsia" w:cs="Times New Roman"/>
                <w:bCs/>
                <w:color w:val="auto"/>
                <w:kern w:val="2"/>
                <w:sz w:val="21"/>
                <w:szCs w:val="21"/>
                <w:lang w:val="en-US" w:eastAsia="zh-CN" w:bidi="ar-SA"/>
              </w:rPr>
              <w:t>2.51</w:t>
            </w:r>
            <w:r>
              <w:rPr>
                <w:rFonts w:hint="default" w:ascii="Times New Roman" w:hAnsi="Times New Roman" w:eastAsia="宋体" w:cs="Times New Roman"/>
                <w:bCs/>
                <w:color w:val="auto"/>
                <w:kern w:val="2"/>
                <w:sz w:val="21"/>
                <w:szCs w:val="21"/>
                <w:lang w:val="en-US" w:eastAsia="zh-CN" w:bidi="ar-SA"/>
              </w:rPr>
              <w:t>%。</w:t>
            </w:r>
            <w:r>
              <w:rPr>
                <w:rFonts w:hint="default" w:ascii="Times New Roman" w:hAnsi="Times New Roman" w:eastAsia="宋体" w:cs="Times New Roman"/>
                <w:bCs/>
                <w:color w:val="auto"/>
                <w:kern w:val="2"/>
                <w:sz w:val="21"/>
                <w:szCs w:val="21"/>
                <w:highlight w:val="none"/>
                <w:lang w:val="en-US" w:eastAsia="zh-CN" w:bidi="ar-SA"/>
              </w:rPr>
              <w:t>项目环保投资分项估算见下表。</w:t>
            </w:r>
          </w:p>
          <w:p>
            <w:pPr>
              <w:keepNext w:val="0"/>
              <w:keepLines w:val="0"/>
              <w:pageBreakBefore w:val="0"/>
              <w:suppressLineNumbers w:val="0"/>
              <w:topLinePunct w:val="0"/>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eastAsia"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5-</w:t>
            </w:r>
            <w:r>
              <w:rPr>
                <w:rFonts w:hint="eastAsia" w:cs="Times New Roman"/>
                <w:b/>
                <w:bCs/>
                <w:color w:val="auto"/>
                <w:sz w:val="21"/>
                <w:szCs w:val="21"/>
                <w:lang w:val="en-US" w:eastAsia="zh-CN"/>
              </w:rPr>
              <w:t>5</w:t>
            </w:r>
            <w:r>
              <w:rPr>
                <w:rFonts w:hint="default" w:ascii="Times New Roman" w:hAnsi="Times New Roman" w:eastAsia="宋体" w:cs="Times New Roman"/>
                <w:b/>
                <w:bCs/>
                <w:color w:val="auto"/>
                <w:sz w:val="21"/>
                <w:szCs w:val="21"/>
              </w:rPr>
              <w:t xml:space="preserve"> 环保投资估算一览表</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324"/>
              <w:gridCol w:w="820"/>
              <w:gridCol w:w="3796"/>
              <w:gridCol w:w="1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48" w:type="pct"/>
                  <w:gridSpan w:val="2"/>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项目</w:t>
                  </w:r>
                </w:p>
              </w:tc>
              <w:tc>
                <w:tcPr>
                  <w:tcW w:w="517" w:type="pc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序号</w:t>
                  </w:r>
                </w:p>
              </w:tc>
              <w:tc>
                <w:tcPr>
                  <w:tcW w:w="2397" w:type="pc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主体工程</w:t>
                  </w:r>
                </w:p>
              </w:tc>
              <w:tc>
                <w:tcPr>
                  <w:tcW w:w="936" w:type="pc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1" w:type="pct"/>
                  <w:vMerge w:val="restar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施</w:t>
                  </w: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工</w:t>
                  </w:r>
                </w:p>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期</w:t>
                  </w:r>
                </w:p>
              </w:tc>
              <w:tc>
                <w:tcPr>
                  <w:tcW w:w="836" w:type="pct"/>
                  <w:vMerge w:val="restart"/>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废水</w:t>
                  </w:r>
                </w:p>
              </w:tc>
              <w:tc>
                <w:tcPr>
                  <w:tcW w:w="517" w:type="pc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2397" w:type="pc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临时排水沟</w:t>
                  </w:r>
                </w:p>
              </w:tc>
              <w:tc>
                <w:tcPr>
                  <w:tcW w:w="936" w:type="pc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1" w:type="pct"/>
                  <w:vMerge w:val="continue"/>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p>
              </w:tc>
              <w:tc>
                <w:tcPr>
                  <w:tcW w:w="836" w:type="pct"/>
                  <w:vMerge w:val="continue"/>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p>
              </w:tc>
              <w:tc>
                <w:tcPr>
                  <w:tcW w:w="517" w:type="pc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2397" w:type="pc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临时沉淀池</w:t>
                  </w:r>
                </w:p>
              </w:tc>
              <w:tc>
                <w:tcPr>
                  <w:tcW w:w="936" w:type="pc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311" w:type="pct"/>
                  <w:vMerge w:val="continue"/>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p>
              </w:tc>
              <w:tc>
                <w:tcPr>
                  <w:tcW w:w="836" w:type="pct"/>
                  <w:vMerge w:val="continue"/>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p>
              </w:tc>
              <w:tc>
                <w:tcPr>
                  <w:tcW w:w="517" w:type="pc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2397" w:type="pc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临时导流管</w:t>
                  </w:r>
                </w:p>
              </w:tc>
              <w:tc>
                <w:tcPr>
                  <w:tcW w:w="936" w:type="pc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1" w:type="pct"/>
                  <w:vMerge w:val="continue"/>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p>
              </w:tc>
              <w:tc>
                <w:tcPr>
                  <w:tcW w:w="836" w:type="pct"/>
                  <w:vMerge w:val="restart"/>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废气</w:t>
                  </w:r>
                </w:p>
              </w:tc>
              <w:tc>
                <w:tcPr>
                  <w:tcW w:w="517" w:type="pc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2397" w:type="pc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临时施工围挡</w:t>
                  </w:r>
                </w:p>
              </w:tc>
              <w:tc>
                <w:tcPr>
                  <w:tcW w:w="936" w:type="pc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1" w:type="pct"/>
                  <w:vMerge w:val="continue"/>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p>
              </w:tc>
              <w:tc>
                <w:tcPr>
                  <w:tcW w:w="836" w:type="pct"/>
                  <w:vMerge w:val="continue"/>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p>
              </w:tc>
              <w:tc>
                <w:tcPr>
                  <w:tcW w:w="517" w:type="pc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2397" w:type="pc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施工场地洒水设施+防尘网</w:t>
                  </w:r>
                </w:p>
              </w:tc>
              <w:tc>
                <w:tcPr>
                  <w:tcW w:w="936" w:type="pc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1" w:type="pct"/>
                  <w:vMerge w:val="continue"/>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p>
              </w:tc>
              <w:tc>
                <w:tcPr>
                  <w:tcW w:w="836" w:type="pct"/>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噪声</w:t>
                  </w:r>
                </w:p>
              </w:tc>
              <w:tc>
                <w:tcPr>
                  <w:tcW w:w="517" w:type="pc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2397" w:type="pc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减振措施</w:t>
                  </w:r>
                </w:p>
              </w:tc>
              <w:tc>
                <w:tcPr>
                  <w:tcW w:w="936" w:type="pc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311" w:type="pct"/>
                  <w:vMerge w:val="continue"/>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p>
              </w:tc>
              <w:tc>
                <w:tcPr>
                  <w:tcW w:w="836" w:type="pct"/>
                  <w:vMerge w:val="restar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固体废弃物</w:t>
                  </w:r>
                </w:p>
              </w:tc>
              <w:tc>
                <w:tcPr>
                  <w:tcW w:w="517" w:type="pc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2397" w:type="pc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施工期建筑垃圾、废弃土石方清运</w:t>
                  </w:r>
                </w:p>
              </w:tc>
              <w:tc>
                <w:tcPr>
                  <w:tcW w:w="936" w:type="pc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1" w:type="pct"/>
                  <w:vMerge w:val="continue"/>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p>
              </w:tc>
              <w:tc>
                <w:tcPr>
                  <w:tcW w:w="836" w:type="pct"/>
                  <w:vMerge w:val="continue"/>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p>
              </w:tc>
              <w:tc>
                <w:tcPr>
                  <w:tcW w:w="517" w:type="pc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2397" w:type="pc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生活垃圾清运</w:t>
                  </w:r>
                </w:p>
              </w:tc>
              <w:tc>
                <w:tcPr>
                  <w:tcW w:w="936" w:type="pc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1" w:type="pct"/>
                  <w:vMerge w:val="continue"/>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p>
              </w:tc>
              <w:tc>
                <w:tcPr>
                  <w:tcW w:w="836" w:type="pc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生态保护</w:t>
                  </w:r>
                </w:p>
              </w:tc>
              <w:tc>
                <w:tcPr>
                  <w:tcW w:w="517" w:type="pc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2397" w:type="pc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临时占地植被恢复</w:t>
                  </w:r>
                </w:p>
              </w:tc>
              <w:tc>
                <w:tcPr>
                  <w:tcW w:w="936" w:type="pc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1" w:type="pct"/>
                  <w:vMerge w:val="continue"/>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p>
              </w:tc>
              <w:tc>
                <w:tcPr>
                  <w:tcW w:w="3751" w:type="pct"/>
                  <w:gridSpan w:val="3"/>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小计</w:t>
                  </w:r>
                </w:p>
              </w:tc>
              <w:tc>
                <w:tcPr>
                  <w:tcW w:w="936" w:type="pc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311" w:type="pct"/>
                  <w:vMerge w:val="restar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运行期</w:t>
                  </w:r>
                </w:p>
              </w:tc>
              <w:tc>
                <w:tcPr>
                  <w:tcW w:w="836" w:type="pc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废水</w:t>
                  </w:r>
                </w:p>
              </w:tc>
              <w:tc>
                <w:tcPr>
                  <w:tcW w:w="517" w:type="pc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2397" w:type="pc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rPr>
                  </w:pPr>
                  <w:r>
                    <w:rPr>
                      <w:rFonts w:hint="eastAsia" w:cs="Times New Roman"/>
                      <w:color w:val="auto"/>
                      <w:kern w:val="0"/>
                      <w:sz w:val="21"/>
                      <w:szCs w:val="21"/>
                      <w:lang w:val="en-US" w:eastAsia="zh-CN"/>
                    </w:rPr>
                    <w:t>四个自然村污水处理站和湿地</w:t>
                  </w:r>
                  <w:r>
                    <w:rPr>
                      <w:rFonts w:hint="default" w:ascii="Times New Roman" w:hAnsi="Times New Roman" w:eastAsia="宋体" w:cs="Times New Roman"/>
                      <w:color w:val="auto"/>
                      <w:kern w:val="0"/>
                      <w:sz w:val="21"/>
                      <w:szCs w:val="21"/>
                    </w:rPr>
                    <w:t>出水水质监测</w:t>
                  </w:r>
                </w:p>
              </w:tc>
              <w:tc>
                <w:tcPr>
                  <w:tcW w:w="936" w:type="pc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1" w:type="pct"/>
                  <w:vMerge w:val="continue"/>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p>
              </w:tc>
              <w:tc>
                <w:tcPr>
                  <w:tcW w:w="836" w:type="pct"/>
                  <w:vMerge w:val="restar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固废</w:t>
                  </w:r>
                </w:p>
              </w:tc>
              <w:tc>
                <w:tcPr>
                  <w:tcW w:w="517" w:type="pc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2397" w:type="pct"/>
                  <w:noWrap w:val="0"/>
                  <w:vAlign w:val="center"/>
                </w:tcPr>
                <w:p>
                  <w:pPr>
                    <w:keepNext w:val="0"/>
                    <w:keepLines w:val="0"/>
                    <w:pageBreakBefore w:val="0"/>
                    <w:suppressLineNumbers w:val="0"/>
                    <w:tabs>
                      <w:tab w:val="left" w:pos="5738"/>
                      <w:tab w:val="left" w:pos="5902"/>
                    </w:tabs>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污泥清运</w:t>
                  </w:r>
                </w:p>
              </w:tc>
              <w:tc>
                <w:tcPr>
                  <w:tcW w:w="936" w:type="pc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1" w:type="pct"/>
                  <w:vMerge w:val="continue"/>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p>
              </w:tc>
              <w:tc>
                <w:tcPr>
                  <w:tcW w:w="836" w:type="pct"/>
                  <w:vMerge w:val="continue"/>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p>
              </w:tc>
              <w:tc>
                <w:tcPr>
                  <w:tcW w:w="517" w:type="pc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2397" w:type="pct"/>
                  <w:noWrap w:val="0"/>
                  <w:vAlign w:val="center"/>
                </w:tcPr>
                <w:p>
                  <w:pPr>
                    <w:keepNext w:val="0"/>
                    <w:keepLines w:val="0"/>
                    <w:pageBreakBefore w:val="0"/>
                    <w:suppressLineNumbers w:val="0"/>
                    <w:tabs>
                      <w:tab w:val="left" w:pos="5738"/>
                      <w:tab w:val="left" w:pos="5902"/>
                    </w:tabs>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栅渣清运</w:t>
                  </w:r>
                </w:p>
              </w:tc>
              <w:tc>
                <w:tcPr>
                  <w:tcW w:w="936" w:type="pc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1" w:type="pct"/>
                  <w:vMerge w:val="continue"/>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p>
              </w:tc>
              <w:tc>
                <w:tcPr>
                  <w:tcW w:w="836" w:type="pct"/>
                  <w:vMerge w:val="continue"/>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p>
              </w:tc>
              <w:tc>
                <w:tcPr>
                  <w:tcW w:w="517" w:type="pc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2397" w:type="pct"/>
                  <w:noWrap w:val="0"/>
                  <w:vAlign w:val="center"/>
                </w:tcPr>
                <w:p>
                  <w:pPr>
                    <w:keepNext w:val="0"/>
                    <w:keepLines w:val="0"/>
                    <w:pageBreakBefore w:val="0"/>
                    <w:suppressLineNumbers w:val="0"/>
                    <w:tabs>
                      <w:tab w:val="left" w:pos="5738"/>
                      <w:tab w:val="left" w:pos="5902"/>
                    </w:tabs>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湿地或氧化塘植物残体、塘底沉积物清运</w:t>
                  </w:r>
                </w:p>
              </w:tc>
              <w:tc>
                <w:tcPr>
                  <w:tcW w:w="936" w:type="pc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311" w:type="pct"/>
                  <w:vMerge w:val="continue"/>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p>
              </w:tc>
              <w:tc>
                <w:tcPr>
                  <w:tcW w:w="836" w:type="pct"/>
                  <w:vMerge w:val="restar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环境生态管理</w:t>
                  </w:r>
                </w:p>
              </w:tc>
              <w:tc>
                <w:tcPr>
                  <w:tcW w:w="517" w:type="pc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w:t>
                  </w:r>
                </w:p>
              </w:tc>
              <w:tc>
                <w:tcPr>
                  <w:tcW w:w="2397" w:type="pct"/>
                  <w:noWrap w:val="0"/>
                  <w:vAlign w:val="center"/>
                </w:tcPr>
                <w:p>
                  <w:pPr>
                    <w:keepNext w:val="0"/>
                    <w:keepLines w:val="0"/>
                    <w:pageBreakBefore w:val="0"/>
                    <w:suppressLineNumbers w:val="0"/>
                    <w:tabs>
                      <w:tab w:val="left" w:pos="5738"/>
                      <w:tab w:val="left" w:pos="5902"/>
                    </w:tabs>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污水处理站的维护</w:t>
                  </w:r>
                </w:p>
              </w:tc>
              <w:tc>
                <w:tcPr>
                  <w:tcW w:w="936" w:type="pc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1" w:type="pct"/>
                  <w:vMerge w:val="continue"/>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p>
              </w:tc>
              <w:tc>
                <w:tcPr>
                  <w:tcW w:w="836" w:type="pct"/>
                  <w:vMerge w:val="continue"/>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p>
              </w:tc>
              <w:tc>
                <w:tcPr>
                  <w:tcW w:w="517" w:type="pc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2</w:t>
                  </w:r>
                </w:p>
              </w:tc>
              <w:tc>
                <w:tcPr>
                  <w:tcW w:w="2397" w:type="pct"/>
                  <w:noWrap w:val="0"/>
                  <w:vAlign w:val="center"/>
                </w:tcPr>
                <w:p>
                  <w:pPr>
                    <w:keepNext w:val="0"/>
                    <w:keepLines w:val="0"/>
                    <w:pageBreakBefore w:val="0"/>
                    <w:suppressLineNumbers w:val="0"/>
                    <w:tabs>
                      <w:tab w:val="left" w:pos="5738"/>
                      <w:tab w:val="left" w:pos="5902"/>
                    </w:tabs>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湿地植物维护</w:t>
                  </w:r>
                </w:p>
              </w:tc>
              <w:tc>
                <w:tcPr>
                  <w:tcW w:w="936" w:type="pc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1" w:type="pct"/>
                  <w:vMerge w:val="continue"/>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p>
              </w:tc>
              <w:tc>
                <w:tcPr>
                  <w:tcW w:w="836" w:type="pct"/>
                  <w:vMerge w:val="continue"/>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cs="Times New Roman"/>
                      <w:color w:val="auto"/>
                      <w:kern w:val="0"/>
                      <w:sz w:val="21"/>
                      <w:szCs w:val="21"/>
                      <w:lang w:val="en-US" w:eastAsia="zh-CN"/>
                    </w:rPr>
                  </w:pPr>
                </w:p>
              </w:tc>
              <w:tc>
                <w:tcPr>
                  <w:tcW w:w="517" w:type="pc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3</w:t>
                  </w:r>
                </w:p>
              </w:tc>
              <w:tc>
                <w:tcPr>
                  <w:tcW w:w="2397" w:type="pct"/>
                  <w:noWrap w:val="0"/>
                  <w:vAlign w:val="center"/>
                </w:tcPr>
                <w:p>
                  <w:pPr>
                    <w:keepNext w:val="0"/>
                    <w:keepLines w:val="0"/>
                    <w:pageBreakBefore w:val="0"/>
                    <w:suppressLineNumbers w:val="0"/>
                    <w:tabs>
                      <w:tab w:val="left" w:pos="5738"/>
                      <w:tab w:val="left" w:pos="5902"/>
                    </w:tabs>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围栏、标识牌的维护</w:t>
                  </w:r>
                </w:p>
              </w:tc>
              <w:tc>
                <w:tcPr>
                  <w:tcW w:w="936" w:type="pc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1" w:type="pct"/>
                  <w:vMerge w:val="continue"/>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p>
              </w:tc>
              <w:tc>
                <w:tcPr>
                  <w:tcW w:w="836" w:type="pct"/>
                  <w:vMerge w:val="continue"/>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cs="Times New Roman"/>
                      <w:color w:val="auto"/>
                      <w:kern w:val="0"/>
                      <w:sz w:val="21"/>
                      <w:szCs w:val="21"/>
                      <w:lang w:val="en-US" w:eastAsia="zh-CN"/>
                    </w:rPr>
                  </w:pPr>
                </w:p>
              </w:tc>
              <w:tc>
                <w:tcPr>
                  <w:tcW w:w="517" w:type="pc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4</w:t>
                  </w:r>
                </w:p>
              </w:tc>
              <w:tc>
                <w:tcPr>
                  <w:tcW w:w="2397" w:type="pct"/>
                  <w:noWrap w:val="0"/>
                  <w:vAlign w:val="center"/>
                </w:tcPr>
                <w:p>
                  <w:pPr>
                    <w:keepNext w:val="0"/>
                    <w:keepLines w:val="0"/>
                    <w:pageBreakBefore w:val="0"/>
                    <w:suppressLineNumbers w:val="0"/>
                    <w:tabs>
                      <w:tab w:val="left" w:pos="5738"/>
                      <w:tab w:val="left" w:pos="5902"/>
                    </w:tabs>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生态隔离带的维护</w:t>
                  </w:r>
                </w:p>
              </w:tc>
              <w:tc>
                <w:tcPr>
                  <w:tcW w:w="936" w:type="pc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311" w:type="pct"/>
                  <w:vMerge w:val="continue"/>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p>
              </w:tc>
              <w:tc>
                <w:tcPr>
                  <w:tcW w:w="3751" w:type="pct"/>
                  <w:gridSpan w:val="3"/>
                  <w:noWrap w:val="0"/>
                  <w:vAlign w:val="center"/>
                </w:tcPr>
                <w:p>
                  <w:pPr>
                    <w:keepNext w:val="0"/>
                    <w:keepLines w:val="0"/>
                    <w:pageBreakBefore w:val="0"/>
                    <w:suppressLineNumbers w:val="0"/>
                    <w:tabs>
                      <w:tab w:val="left" w:pos="5738"/>
                      <w:tab w:val="left" w:pos="5902"/>
                    </w:tabs>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小计</w:t>
                  </w:r>
                </w:p>
              </w:tc>
              <w:tc>
                <w:tcPr>
                  <w:tcW w:w="936" w:type="pct"/>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b/>
                      <w:bCs/>
                      <w:color w:val="auto"/>
                      <w:kern w:val="0"/>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63" w:type="pct"/>
                  <w:gridSpan w:val="4"/>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总计</w:t>
                  </w:r>
                </w:p>
              </w:tc>
              <w:tc>
                <w:tcPr>
                  <w:tcW w:w="936" w:type="pct"/>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sz w:val="21"/>
                      <w:szCs w:val="21"/>
                      <w:lang w:val="en-US" w:eastAsia="zh-CN"/>
                    </w:rPr>
                  </w:pPr>
                  <w:r>
                    <w:rPr>
                      <w:rFonts w:hint="eastAsia" w:cs="Times New Roman"/>
                      <w:b/>
                      <w:color w:val="auto"/>
                      <w:sz w:val="21"/>
                      <w:szCs w:val="21"/>
                      <w:lang w:val="en-US" w:eastAsia="zh-CN"/>
                    </w:rPr>
                    <w:t>55</w:t>
                  </w:r>
                </w:p>
              </w:tc>
            </w:tr>
          </w:tbl>
          <w:p>
            <w:pPr>
              <w:keepNext w:val="0"/>
              <w:keepLines w:val="0"/>
              <w:pageBreakBefore w:val="0"/>
              <w:suppressLineNumbers w:val="0"/>
              <w:topLinePunct w:val="0"/>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Cs/>
                <w:color w:val="auto"/>
                <w:spacing w:val="10"/>
                <w:sz w:val="21"/>
                <w:szCs w:val="21"/>
              </w:rPr>
            </w:pPr>
          </w:p>
          <w:p>
            <w:pPr>
              <w:keepNext w:val="0"/>
              <w:keepLines w:val="0"/>
              <w:pageBreakBefore w:val="0"/>
              <w:suppressLineNumbers w:val="0"/>
              <w:topLinePunct w:val="0"/>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Cs/>
                <w:color w:val="auto"/>
                <w:spacing w:val="10"/>
                <w:sz w:val="21"/>
                <w:szCs w:val="21"/>
              </w:rPr>
            </w:pPr>
          </w:p>
          <w:p>
            <w:pPr>
              <w:keepNext w:val="0"/>
              <w:keepLines w:val="0"/>
              <w:pageBreakBefore w:val="0"/>
              <w:suppressLineNumbers w:val="0"/>
              <w:topLinePunct w:val="0"/>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Cs/>
                <w:color w:val="auto"/>
                <w:spacing w:val="10"/>
                <w:sz w:val="21"/>
                <w:szCs w:val="21"/>
              </w:rPr>
            </w:pPr>
          </w:p>
          <w:p>
            <w:pPr>
              <w:keepNext w:val="0"/>
              <w:keepLines w:val="0"/>
              <w:pageBreakBefore w:val="0"/>
              <w:suppressLineNumbers w:val="0"/>
              <w:topLinePunct w:val="0"/>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Cs/>
                <w:color w:val="auto"/>
                <w:spacing w:val="10"/>
                <w:sz w:val="21"/>
                <w:szCs w:val="21"/>
              </w:rPr>
            </w:pPr>
          </w:p>
          <w:p>
            <w:pPr>
              <w:keepNext w:val="0"/>
              <w:keepLines w:val="0"/>
              <w:pageBreakBefore w:val="0"/>
              <w:suppressLineNumbers w:val="0"/>
              <w:topLinePunct w:val="0"/>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Cs/>
                <w:color w:val="auto"/>
                <w:spacing w:val="10"/>
                <w:sz w:val="21"/>
                <w:szCs w:val="21"/>
              </w:rPr>
            </w:pPr>
          </w:p>
          <w:p>
            <w:pPr>
              <w:keepNext w:val="0"/>
              <w:keepLines w:val="0"/>
              <w:pageBreakBefore w:val="0"/>
              <w:suppressLineNumbers w:val="0"/>
              <w:topLinePunct w:val="0"/>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Cs/>
                <w:color w:val="auto"/>
                <w:spacing w:val="10"/>
                <w:sz w:val="21"/>
                <w:szCs w:val="21"/>
              </w:rPr>
            </w:pPr>
          </w:p>
          <w:p>
            <w:pPr>
              <w:keepNext w:val="0"/>
              <w:keepLines w:val="0"/>
              <w:pageBreakBefore w:val="0"/>
              <w:suppressLineNumbers w:val="0"/>
              <w:topLinePunct w:val="0"/>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Cs/>
                <w:color w:val="auto"/>
                <w:spacing w:val="10"/>
                <w:sz w:val="21"/>
                <w:szCs w:val="21"/>
              </w:rPr>
            </w:pPr>
          </w:p>
          <w:p>
            <w:pPr>
              <w:keepNext w:val="0"/>
              <w:keepLines w:val="0"/>
              <w:pageBreakBefore w:val="0"/>
              <w:suppressLineNumbers w:val="0"/>
              <w:topLinePunct w:val="0"/>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Cs/>
                <w:color w:val="auto"/>
                <w:spacing w:val="10"/>
                <w:sz w:val="21"/>
                <w:szCs w:val="21"/>
              </w:rPr>
            </w:pPr>
          </w:p>
          <w:p>
            <w:pPr>
              <w:keepNext w:val="0"/>
              <w:keepLines w:val="0"/>
              <w:pageBreakBefore w:val="0"/>
              <w:suppressLineNumbers w:val="0"/>
              <w:topLinePunct w:val="0"/>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Cs/>
                <w:color w:val="auto"/>
                <w:spacing w:val="10"/>
                <w:sz w:val="21"/>
                <w:szCs w:val="21"/>
              </w:rPr>
            </w:pPr>
          </w:p>
          <w:p>
            <w:pPr>
              <w:keepNext w:val="0"/>
              <w:keepLines w:val="0"/>
              <w:pageBreakBefore w:val="0"/>
              <w:suppressLineNumbers w:val="0"/>
              <w:topLinePunct w:val="0"/>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Cs/>
                <w:color w:val="auto"/>
                <w:spacing w:val="10"/>
                <w:sz w:val="21"/>
                <w:szCs w:val="21"/>
              </w:rPr>
            </w:pPr>
          </w:p>
          <w:p>
            <w:pPr>
              <w:keepNext w:val="0"/>
              <w:keepLines w:val="0"/>
              <w:pageBreakBefore w:val="0"/>
              <w:suppressLineNumbers w:val="0"/>
              <w:topLinePunct w:val="0"/>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Cs/>
                <w:color w:val="auto"/>
                <w:spacing w:val="10"/>
                <w:sz w:val="21"/>
                <w:szCs w:val="21"/>
              </w:rPr>
            </w:pPr>
          </w:p>
          <w:p>
            <w:pPr>
              <w:keepNext w:val="0"/>
              <w:keepLines w:val="0"/>
              <w:pageBreakBefore w:val="0"/>
              <w:suppressLineNumbers w:val="0"/>
              <w:topLinePunct w:val="0"/>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Cs/>
                <w:color w:val="auto"/>
                <w:spacing w:val="10"/>
                <w:sz w:val="21"/>
                <w:szCs w:val="21"/>
              </w:rPr>
            </w:pPr>
          </w:p>
          <w:p>
            <w:pPr>
              <w:keepNext w:val="0"/>
              <w:keepLines w:val="0"/>
              <w:pageBreakBefore w:val="0"/>
              <w:suppressLineNumbers w:val="0"/>
              <w:topLinePunct w:val="0"/>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Cs/>
                <w:color w:val="auto"/>
                <w:spacing w:val="10"/>
                <w:sz w:val="21"/>
                <w:szCs w:val="21"/>
              </w:rPr>
            </w:pPr>
          </w:p>
          <w:p>
            <w:pPr>
              <w:keepNext w:val="0"/>
              <w:keepLines w:val="0"/>
              <w:pageBreakBefore w:val="0"/>
              <w:suppressLineNumbers w:val="0"/>
              <w:topLinePunct w:val="0"/>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Cs/>
                <w:color w:val="auto"/>
                <w:spacing w:val="10"/>
                <w:sz w:val="21"/>
                <w:szCs w:val="21"/>
              </w:rPr>
            </w:pPr>
          </w:p>
          <w:p>
            <w:pPr>
              <w:keepNext w:val="0"/>
              <w:keepLines w:val="0"/>
              <w:pageBreakBefore w:val="0"/>
              <w:suppressLineNumbers w:val="0"/>
              <w:topLinePunct w:val="0"/>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Cs/>
                <w:color w:val="auto"/>
                <w:spacing w:val="10"/>
                <w:sz w:val="21"/>
                <w:szCs w:val="21"/>
              </w:rPr>
            </w:pPr>
          </w:p>
          <w:p>
            <w:pPr>
              <w:keepNext w:val="0"/>
              <w:keepLines w:val="0"/>
              <w:pageBreakBefore w:val="0"/>
              <w:suppressLineNumbers w:val="0"/>
              <w:topLinePunct w:val="0"/>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Cs/>
                <w:color w:val="auto"/>
                <w:spacing w:val="10"/>
                <w:sz w:val="21"/>
                <w:szCs w:val="21"/>
              </w:rPr>
            </w:pPr>
          </w:p>
          <w:p>
            <w:pPr>
              <w:keepNext w:val="0"/>
              <w:keepLines w:val="0"/>
              <w:pageBreakBefore w:val="0"/>
              <w:suppressLineNumbers w:val="0"/>
              <w:topLinePunct w:val="0"/>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Cs/>
                <w:color w:val="auto"/>
                <w:spacing w:val="10"/>
                <w:sz w:val="21"/>
                <w:szCs w:val="21"/>
              </w:rPr>
            </w:pPr>
          </w:p>
          <w:p>
            <w:pPr>
              <w:keepNext w:val="0"/>
              <w:keepLines w:val="0"/>
              <w:pageBreakBefore w:val="0"/>
              <w:suppressLineNumbers w:val="0"/>
              <w:topLinePunct w:val="0"/>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Cs/>
                <w:color w:val="auto"/>
                <w:spacing w:val="10"/>
                <w:sz w:val="21"/>
                <w:szCs w:val="21"/>
              </w:rPr>
            </w:pPr>
          </w:p>
          <w:p>
            <w:pPr>
              <w:keepNext w:val="0"/>
              <w:keepLines w:val="0"/>
              <w:pageBreakBefore w:val="0"/>
              <w:suppressLineNumbers w:val="0"/>
              <w:topLinePunct w:val="0"/>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Cs/>
                <w:color w:val="auto"/>
                <w:spacing w:val="10"/>
                <w:sz w:val="21"/>
                <w:szCs w:val="21"/>
              </w:rPr>
            </w:pPr>
          </w:p>
          <w:p>
            <w:pPr>
              <w:keepNext w:val="0"/>
              <w:keepLines w:val="0"/>
              <w:pageBreakBefore w:val="0"/>
              <w:suppressLineNumbers w:val="0"/>
              <w:topLinePunct w:val="0"/>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Cs/>
                <w:color w:val="auto"/>
                <w:spacing w:val="10"/>
                <w:sz w:val="21"/>
                <w:szCs w:val="21"/>
              </w:rPr>
            </w:pPr>
          </w:p>
          <w:p>
            <w:pPr>
              <w:keepNext w:val="0"/>
              <w:keepLines w:val="0"/>
              <w:pageBreakBefore w:val="0"/>
              <w:suppressLineNumbers w:val="0"/>
              <w:topLinePunct w:val="0"/>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Cs/>
                <w:color w:val="auto"/>
                <w:spacing w:val="10"/>
                <w:sz w:val="21"/>
                <w:szCs w:val="21"/>
              </w:rPr>
            </w:pPr>
          </w:p>
          <w:p>
            <w:pPr>
              <w:keepNext w:val="0"/>
              <w:keepLines w:val="0"/>
              <w:pageBreakBefore w:val="0"/>
              <w:suppressLineNumbers w:val="0"/>
              <w:topLinePunct w:val="0"/>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Cs/>
                <w:color w:val="auto"/>
                <w:spacing w:val="10"/>
                <w:sz w:val="21"/>
                <w:szCs w:val="21"/>
              </w:rPr>
            </w:pPr>
          </w:p>
          <w:p>
            <w:pPr>
              <w:keepNext w:val="0"/>
              <w:keepLines w:val="0"/>
              <w:pageBreakBefore w:val="0"/>
              <w:suppressLineNumbers w:val="0"/>
              <w:topLinePunct w:val="0"/>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Cs/>
                <w:color w:val="auto"/>
                <w:spacing w:val="10"/>
                <w:sz w:val="21"/>
                <w:szCs w:val="21"/>
              </w:rPr>
            </w:pPr>
          </w:p>
          <w:p>
            <w:pPr>
              <w:keepNext w:val="0"/>
              <w:keepLines w:val="0"/>
              <w:pageBreakBefore w:val="0"/>
              <w:suppressLineNumbers w:val="0"/>
              <w:topLinePunct w:val="0"/>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Cs/>
                <w:color w:val="auto"/>
                <w:spacing w:val="10"/>
                <w:sz w:val="21"/>
                <w:szCs w:val="21"/>
              </w:rPr>
            </w:pPr>
          </w:p>
          <w:p>
            <w:pPr>
              <w:keepNext w:val="0"/>
              <w:keepLines w:val="0"/>
              <w:pageBreakBefore w:val="0"/>
              <w:suppressLineNumbers w:val="0"/>
              <w:topLinePunct w:val="0"/>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Cs/>
                <w:color w:val="auto"/>
                <w:spacing w:val="10"/>
                <w:sz w:val="21"/>
                <w:szCs w:val="21"/>
              </w:rPr>
            </w:pPr>
          </w:p>
          <w:p>
            <w:pPr>
              <w:keepNext w:val="0"/>
              <w:keepLines w:val="0"/>
              <w:pageBreakBefore w:val="0"/>
              <w:suppressLineNumbers w:val="0"/>
              <w:topLinePunct w:val="0"/>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Cs/>
                <w:color w:val="auto"/>
                <w:spacing w:val="10"/>
                <w:sz w:val="21"/>
                <w:szCs w:val="21"/>
              </w:rPr>
            </w:pPr>
          </w:p>
          <w:p>
            <w:pPr>
              <w:keepNext w:val="0"/>
              <w:keepLines w:val="0"/>
              <w:pageBreakBefore w:val="0"/>
              <w:suppressLineNumbers w:val="0"/>
              <w:topLinePunct w:val="0"/>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Cs/>
                <w:color w:val="auto"/>
                <w:spacing w:val="10"/>
                <w:sz w:val="21"/>
                <w:szCs w:val="21"/>
              </w:rPr>
            </w:pPr>
          </w:p>
        </w:tc>
      </w:tr>
    </w:tbl>
    <w:p>
      <w:pPr>
        <w:pStyle w:val="83"/>
        <w:jc w:val="center"/>
        <w:outlineLvl w:val="0"/>
        <w:rPr>
          <w:rFonts w:hint="eastAsia" w:ascii="Times New Roman" w:hAnsi="Times New Roman" w:eastAsia="宋体" w:cs="Times New Roman"/>
          <w:b/>
          <w:bCs/>
          <w:snapToGrid w:val="0"/>
          <w:color w:val="auto"/>
          <w:sz w:val="30"/>
          <w:szCs w:val="30"/>
        </w:rPr>
        <w:sectPr>
          <w:pgSz w:w="11905" w:h="16838"/>
          <w:pgMar w:top="1247" w:right="1247" w:bottom="1247" w:left="1247" w:header="851" w:footer="1077" w:gutter="0"/>
          <w:pgBorders>
            <w:top w:val="none" w:sz="0" w:space="0"/>
            <w:left w:val="none" w:sz="0" w:space="0"/>
            <w:bottom w:val="none" w:sz="0" w:space="0"/>
            <w:right w:val="none" w:sz="0" w:space="0"/>
          </w:pgBorders>
          <w:pgNumType w:fmt="decimal"/>
          <w:cols w:space="0" w:num="1"/>
          <w:rtlGutter w:val="0"/>
          <w:docGrid w:linePitch="312" w:charSpace="0"/>
        </w:sectPr>
      </w:pPr>
      <w:bookmarkStart w:id="43" w:name="_Toc23266"/>
    </w:p>
    <w:p>
      <w:pPr>
        <w:pStyle w:val="83"/>
        <w:jc w:val="center"/>
        <w:outlineLvl w:val="0"/>
        <w:rPr>
          <w:rFonts w:hint="eastAsia" w:ascii="Times New Roman" w:hAnsi="Times New Roman" w:eastAsia="宋体" w:cs="Times New Roman"/>
          <w:b/>
          <w:bCs/>
          <w:snapToGrid w:val="0"/>
          <w:color w:val="auto"/>
          <w:sz w:val="30"/>
          <w:szCs w:val="30"/>
        </w:rPr>
      </w:pPr>
      <w:r>
        <w:rPr>
          <w:rFonts w:hint="eastAsia" w:ascii="Times New Roman" w:hAnsi="Times New Roman" w:eastAsia="宋体" w:cs="Times New Roman"/>
          <w:b/>
          <w:bCs/>
          <w:snapToGrid w:val="0"/>
          <w:color w:val="auto"/>
          <w:sz w:val="30"/>
          <w:szCs w:val="30"/>
        </w:rPr>
        <w:t>六、生态环境保护措施监督检查清单</w:t>
      </w:r>
      <w:bookmarkEnd w:id="43"/>
    </w:p>
    <w:tbl>
      <w:tblPr>
        <w:tblStyle w:val="9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2915"/>
        <w:gridCol w:w="1853"/>
        <w:gridCol w:w="2026"/>
        <w:gridCol w:w="16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3" w:type="pct"/>
            <w:vMerge w:val="restart"/>
            <w:tcBorders>
              <w:tl2br w:val="single" w:color="auto" w:sz="4" w:space="0"/>
            </w:tcBorders>
          </w:tcPr>
          <w:p>
            <w:pPr>
              <w:keepNext w:val="0"/>
              <w:keepLines w:val="0"/>
              <w:pageBreakBefore w:val="0"/>
              <w:widowControl/>
              <w:suppressLineNumbers w:val="0"/>
              <w:kinsoku/>
              <w:wordWrap/>
              <w:overflowPunct/>
              <w:topLinePunct w:val="0"/>
              <w:bidi w:val="0"/>
              <w:adjustRightInd w:val="0"/>
              <w:snapToGrid w:val="0"/>
              <w:spacing w:before="72" w:beforeLines="30" w:beforeAutospacing="0" w:after="0" w:afterAutospacing="0" w:line="240" w:lineRule="auto"/>
              <w:ind w:left="0" w:right="0"/>
              <w:jc w:val="center"/>
              <w:textAlignment w:val="auto"/>
              <w:outlineLvl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 xml:space="preserve">    </w:t>
            </w:r>
            <w:bookmarkStart w:id="44" w:name="_Toc15117"/>
            <w:r>
              <w:rPr>
                <w:rFonts w:hint="default" w:ascii="Times New Roman" w:hAnsi="Times New Roman" w:eastAsia="宋体" w:cs="Times New Roman"/>
                <w:color w:val="auto"/>
                <w:kern w:val="2"/>
                <w:sz w:val="21"/>
                <w:szCs w:val="21"/>
                <w:lang w:val="en-US" w:eastAsia="zh-CN" w:bidi="ar-SA"/>
              </w:rPr>
              <w:t>内容</w:t>
            </w:r>
            <w:bookmarkEnd w:id="44"/>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outlineLvl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 xml:space="preserve">  </w:t>
            </w: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outlineLvl w:val="0"/>
              <w:rPr>
                <w:rFonts w:hint="default" w:ascii="Times New Roman" w:hAnsi="Times New Roman" w:eastAsia="宋体" w:cs="Times New Roman"/>
                <w:color w:val="auto"/>
                <w:kern w:val="2"/>
                <w:sz w:val="21"/>
                <w:szCs w:val="21"/>
                <w:lang w:val="en-US" w:eastAsia="zh-CN" w:bidi="ar-SA"/>
              </w:rPr>
            </w:pPr>
            <w:bookmarkStart w:id="45" w:name="_Toc20159"/>
            <w:r>
              <w:rPr>
                <w:rFonts w:hint="default" w:ascii="Times New Roman" w:hAnsi="Times New Roman" w:eastAsia="宋体" w:cs="Times New Roman"/>
                <w:color w:val="auto"/>
                <w:kern w:val="2"/>
                <w:sz w:val="21"/>
                <w:szCs w:val="21"/>
                <w:lang w:val="en-US" w:eastAsia="zh-CN" w:bidi="ar-SA"/>
              </w:rPr>
              <w:t>要素</w:t>
            </w:r>
            <w:bookmarkEnd w:id="45"/>
          </w:p>
        </w:tc>
        <w:tc>
          <w:tcPr>
            <w:tcW w:w="2475" w:type="pct"/>
            <w:gridSpan w:val="2"/>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outlineLvl w:val="0"/>
              <w:rPr>
                <w:rFonts w:hint="default" w:ascii="Times New Roman" w:hAnsi="Times New Roman" w:eastAsia="宋体" w:cs="Times New Roman"/>
                <w:color w:val="auto"/>
                <w:kern w:val="2"/>
                <w:sz w:val="21"/>
                <w:szCs w:val="21"/>
                <w:lang w:val="en-US" w:eastAsia="zh-CN" w:bidi="ar-SA"/>
              </w:rPr>
            </w:pPr>
            <w:bookmarkStart w:id="46" w:name="_Toc1710"/>
            <w:r>
              <w:rPr>
                <w:rFonts w:hint="default" w:ascii="Times New Roman" w:hAnsi="Times New Roman" w:eastAsia="宋体" w:cs="Times New Roman"/>
                <w:color w:val="auto"/>
                <w:kern w:val="2"/>
                <w:sz w:val="21"/>
                <w:szCs w:val="21"/>
                <w:lang w:val="en-US" w:eastAsia="zh-CN" w:bidi="ar-SA"/>
              </w:rPr>
              <w:t>施工期</w:t>
            </w:r>
            <w:bookmarkEnd w:id="46"/>
          </w:p>
        </w:tc>
        <w:tc>
          <w:tcPr>
            <w:tcW w:w="1900" w:type="pct"/>
            <w:gridSpan w:val="2"/>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outlineLvl w:val="0"/>
              <w:rPr>
                <w:rFonts w:hint="default" w:ascii="Times New Roman" w:hAnsi="Times New Roman" w:eastAsia="宋体" w:cs="Times New Roman"/>
                <w:color w:val="auto"/>
                <w:kern w:val="2"/>
                <w:sz w:val="21"/>
                <w:szCs w:val="21"/>
                <w:lang w:val="en-US" w:eastAsia="zh-CN" w:bidi="ar-SA"/>
              </w:rPr>
            </w:pPr>
            <w:bookmarkStart w:id="47" w:name="_Toc25021"/>
            <w:r>
              <w:rPr>
                <w:rFonts w:hint="default" w:ascii="Times New Roman" w:hAnsi="Times New Roman" w:eastAsia="宋体" w:cs="Times New Roman"/>
                <w:color w:val="auto"/>
                <w:kern w:val="2"/>
                <w:sz w:val="21"/>
                <w:szCs w:val="21"/>
                <w:lang w:val="en-US" w:eastAsia="zh-CN" w:bidi="ar-SA"/>
              </w:rPr>
              <w:t>运营期</w:t>
            </w:r>
            <w:bookmarkEnd w:id="47"/>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3" w:type="pct"/>
            <w:vMerge w:val="continue"/>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840"/>
              <w:jc w:val="center"/>
              <w:textAlignment w:val="auto"/>
              <w:outlineLvl w:val="0"/>
              <w:rPr>
                <w:rFonts w:hint="default" w:ascii="Times New Roman" w:hAnsi="Times New Roman" w:eastAsia="宋体" w:cs="Times New Roman"/>
                <w:color w:val="auto"/>
                <w:kern w:val="2"/>
                <w:sz w:val="21"/>
                <w:szCs w:val="21"/>
                <w:lang w:val="en-US" w:eastAsia="zh-CN" w:bidi="ar-SA"/>
              </w:rPr>
            </w:pPr>
          </w:p>
        </w:tc>
        <w:tc>
          <w:tcPr>
            <w:tcW w:w="1513" w:type="pct"/>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outlineLvl w:val="0"/>
              <w:rPr>
                <w:rFonts w:hint="default" w:ascii="Times New Roman" w:hAnsi="Times New Roman" w:eastAsia="宋体" w:cs="Times New Roman"/>
                <w:color w:val="auto"/>
                <w:kern w:val="2"/>
                <w:sz w:val="21"/>
                <w:szCs w:val="21"/>
                <w:lang w:val="en-US" w:eastAsia="zh-CN" w:bidi="ar-SA"/>
              </w:rPr>
            </w:pPr>
            <w:bookmarkStart w:id="48" w:name="_Toc29738"/>
            <w:r>
              <w:rPr>
                <w:rFonts w:hint="default" w:ascii="Times New Roman" w:hAnsi="Times New Roman" w:eastAsia="宋体" w:cs="Times New Roman"/>
                <w:color w:val="auto"/>
                <w:kern w:val="2"/>
                <w:sz w:val="21"/>
                <w:szCs w:val="21"/>
                <w:lang w:val="en-US" w:eastAsia="zh-CN" w:bidi="ar-SA"/>
              </w:rPr>
              <w:t>环境保护措施</w:t>
            </w:r>
            <w:bookmarkEnd w:id="48"/>
          </w:p>
        </w:tc>
        <w:tc>
          <w:tcPr>
            <w:tcW w:w="962" w:type="pct"/>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outlineLvl w:val="0"/>
              <w:rPr>
                <w:rFonts w:hint="default" w:ascii="Times New Roman" w:hAnsi="Times New Roman" w:eastAsia="宋体" w:cs="Times New Roman"/>
                <w:color w:val="auto"/>
                <w:kern w:val="2"/>
                <w:sz w:val="21"/>
                <w:szCs w:val="21"/>
                <w:lang w:val="en-US" w:eastAsia="zh-CN" w:bidi="ar-SA"/>
              </w:rPr>
            </w:pPr>
            <w:bookmarkStart w:id="49" w:name="_Toc3467"/>
            <w:r>
              <w:rPr>
                <w:rFonts w:hint="default" w:ascii="Times New Roman" w:hAnsi="Times New Roman" w:eastAsia="宋体" w:cs="Times New Roman"/>
                <w:color w:val="auto"/>
                <w:kern w:val="2"/>
                <w:sz w:val="21"/>
                <w:szCs w:val="21"/>
                <w:lang w:val="en-US" w:eastAsia="zh-CN" w:bidi="ar-SA"/>
              </w:rPr>
              <w:t>验收要求</w:t>
            </w:r>
            <w:bookmarkEnd w:id="49"/>
          </w:p>
        </w:tc>
        <w:tc>
          <w:tcPr>
            <w:tcW w:w="1052" w:type="pct"/>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outlineLvl w:val="0"/>
              <w:rPr>
                <w:rFonts w:hint="default" w:ascii="Times New Roman" w:hAnsi="Times New Roman" w:eastAsia="宋体" w:cs="Times New Roman"/>
                <w:color w:val="auto"/>
                <w:kern w:val="2"/>
                <w:sz w:val="21"/>
                <w:szCs w:val="21"/>
                <w:lang w:val="en-US" w:eastAsia="zh-CN" w:bidi="ar-SA"/>
              </w:rPr>
            </w:pPr>
            <w:bookmarkStart w:id="50" w:name="_Toc23840"/>
            <w:r>
              <w:rPr>
                <w:rFonts w:hint="default" w:ascii="Times New Roman" w:hAnsi="Times New Roman" w:eastAsia="宋体" w:cs="Times New Roman"/>
                <w:color w:val="auto"/>
                <w:kern w:val="2"/>
                <w:sz w:val="21"/>
                <w:szCs w:val="21"/>
                <w:lang w:val="en-US" w:eastAsia="zh-CN" w:bidi="ar-SA"/>
              </w:rPr>
              <w:t>环境保护措施</w:t>
            </w:r>
            <w:bookmarkEnd w:id="50"/>
          </w:p>
        </w:tc>
        <w:tc>
          <w:tcPr>
            <w:tcW w:w="848" w:type="pct"/>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outlineLvl w:val="0"/>
              <w:rPr>
                <w:rFonts w:hint="default" w:ascii="Times New Roman" w:hAnsi="Times New Roman" w:eastAsia="宋体" w:cs="Times New Roman"/>
                <w:color w:val="auto"/>
                <w:kern w:val="2"/>
                <w:sz w:val="21"/>
                <w:szCs w:val="21"/>
                <w:lang w:val="en-US" w:eastAsia="zh-CN" w:bidi="ar-SA"/>
              </w:rPr>
            </w:pPr>
            <w:bookmarkStart w:id="51" w:name="_Toc12837"/>
            <w:r>
              <w:rPr>
                <w:rFonts w:hint="default" w:ascii="Times New Roman" w:hAnsi="Times New Roman" w:eastAsia="宋体" w:cs="Times New Roman"/>
                <w:color w:val="auto"/>
                <w:kern w:val="2"/>
                <w:sz w:val="21"/>
                <w:szCs w:val="21"/>
                <w:lang w:val="en-US" w:eastAsia="zh-CN" w:bidi="ar-SA"/>
              </w:rPr>
              <w:t>验收要求</w:t>
            </w:r>
            <w:bookmarkEnd w:id="51"/>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3" w:type="pct"/>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陆生生态</w:t>
            </w:r>
          </w:p>
        </w:tc>
        <w:tc>
          <w:tcPr>
            <w:tcW w:w="151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lang w:val="en-US" w:eastAsia="zh-CN"/>
              </w:rPr>
              <w:t>1</w:t>
            </w:r>
            <w:r>
              <w:rPr>
                <w:rFonts w:hint="eastAsia" w:cs="Times New Roman"/>
                <w:color w:val="auto"/>
                <w:lang w:val="en-US" w:eastAsia="zh-CN"/>
              </w:rPr>
              <w:t>、</w:t>
            </w:r>
            <w:r>
              <w:rPr>
                <w:rFonts w:hint="default" w:ascii="Times New Roman" w:hAnsi="Times New Roman" w:eastAsia="宋体" w:cs="Times New Roman"/>
                <w:color w:val="auto"/>
                <w:lang w:val="en-US" w:eastAsia="zh-CN"/>
              </w:rPr>
              <w:t>施工前剥离表层30cm厚表土，单独堆存并覆盖土工布，施工结束后用于植被恢复；2</w:t>
            </w:r>
            <w:r>
              <w:rPr>
                <w:rFonts w:hint="eastAsia" w:cs="Times New Roman"/>
                <w:color w:val="auto"/>
                <w:lang w:val="en-US" w:eastAsia="zh-CN"/>
              </w:rPr>
              <w:t>、</w:t>
            </w:r>
            <w:r>
              <w:rPr>
                <w:rFonts w:hint="default" w:ascii="Times New Roman" w:hAnsi="Times New Roman" w:eastAsia="宋体" w:cs="Times New Roman"/>
                <w:color w:val="auto"/>
                <w:lang w:val="en-US" w:eastAsia="zh-CN"/>
              </w:rPr>
              <w:t>严禁砍伐占地范围外的林木，施工边界设置2m高防护围栏；</w:t>
            </w:r>
            <w:r>
              <w:rPr>
                <w:rFonts w:hint="eastAsia" w:cs="Times New Roman"/>
                <w:color w:val="auto"/>
                <w:lang w:val="en-US" w:eastAsia="zh-CN"/>
              </w:rPr>
              <w:t>3、</w:t>
            </w:r>
            <w:r>
              <w:rPr>
                <w:rFonts w:hint="default" w:ascii="Times New Roman" w:hAnsi="Times New Roman" w:eastAsia="宋体" w:cs="Times New Roman"/>
                <w:color w:val="auto"/>
                <w:lang w:val="en-US" w:eastAsia="zh-CN"/>
              </w:rPr>
              <w:t>施工过程中如发现受保护野生动植物，及时报告当地林业部门；严禁施工人员捕食、贩卖野生动物，进入场区车辆减速慢行；</w:t>
            </w:r>
            <w:r>
              <w:rPr>
                <w:rFonts w:hint="eastAsia" w:cs="Times New Roman"/>
                <w:color w:val="auto"/>
                <w:lang w:val="en-US" w:eastAsia="zh-CN"/>
              </w:rPr>
              <w:t>4、</w:t>
            </w:r>
            <w:r>
              <w:rPr>
                <w:rFonts w:hint="default" w:ascii="Times New Roman" w:hAnsi="Times New Roman" w:eastAsia="宋体" w:cs="Times New Roman"/>
                <w:color w:val="auto"/>
                <w:lang w:val="en-US" w:eastAsia="zh-CN"/>
              </w:rPr>
              <w:t>避免在鸟类繁殖期（春末夏初）施工，禁止拾取鸟卵、破坏鸟巢等行为，对高噪声设备加装消声器，减少鸣笛；</w:t>
            </w:r>
            <w:r>
              <w:rPr>
                <w:rFonts w:hint="eastAsia" w:cs="Times New Roman"/>
                <w:color w:val="auto"/>
                <w:lang w:val="en-US" w:eastAsia="zh-CN"/>
              </w:rPr>
              <w:t>5、</w:t>
            </w:r>
            <w:r>
              <w:rPr>
                <w:rFonts w:hint="default" w:ascii="Times New Roman" w:hAnsi="Times New Roman" w:eastAsia="宋体" w:cs="Times New Roman"/>
                <w:color w:val="auto"/>
                <w:lang w:val="en-US" w:eastAsia="zh-CN"/>
              </w:rPr>
              <w:t>若发现重点保护植物，设置围栏和警示牌就地保护，需异地保护时选择适宜生境移栽并确保成活率；发现保护动物活体采取保护性驱赶并上报林业部门</w:t>
            </w:r>
            <w:r>
              <w:rPr>
                <w:rFonts w:hint="eastAsia" w:cs="Times New Roman"/>
                <w:color w:val="auto"/>
                <w:lang w:val="en-US" w:eastAsia="zh-CN"/>
              </w:rPr>
              <w:t>；6、</w:t>
            </w:r>
            <w:r>
              <w:rPr>
                <w:rFonts w:hint="default" w:ascii="Times New Roman" w:hAnsi="Times New Roman" w:eastAsia="宋体" w:cs="Times New Roman"/>
                <w:color w:val="auto"/>
                <w:lang w:val="en-US" w:eastAsia="zh-CN"/>
              </w:rPr>
              <w:t>临时占用草地时采用钢板铺垫，避免直接碾压植被；</w:t>
            </w:r>
            <w:r>
              <w:rPr>
                <w:rFonts w:hint="eastAsia" w:cs="Times New Roman"/>
                <w:color w:val="auto"/>
                <w:lang w:val="en-US" w:eastAsia="zh-CN"/>
              </w:rPr>
              <w:t>7、</w:t>
            </w:r>
            <w:r>
              <w:rPr>
                <w:rFonts w:hint="default" w:ascii="Times New Roman" w:hAnsi="Times New Roman" w:eastAsia="宋体" w:cs="Times New Roman"/>
                <w:color w:val="auto"/>
                <w:lang w:val="en-US" w:eastAsia="zh-CN"/>
              </w:rPr>
              <w:t>合理划定施工范围和人员、车辆行走路线，避免碾压施工范围外植被；</w:t>
            </w:r>
            <w:r>
              <w:rPr>
                <w:rFonts w:hint="eastAsia" w:cs="Times New Roman"/>
                <w:color w:val="auto"/>
                <w:lang w:val="en-US" w:eastAsia="zh-CN"/>
              </w:rPr>
              <w:t>8、</w:t>
            </w:r>
            <w:r>
              <w:rPr>
                <w:rFonts w:hint="default" w:ascii="Times New Roman" w:hAnsi="Times New Roman" w:eastAsia="宋体" w:cs="Times New Roman"/>
                <w:color w:val="auto"/>
                <w:lang w:val="en-US" w:eastAsia="zh-CN"/>
              </w:rPr>
              <w:t>加强施工人员环保宣传，禁止捕食、贩卖野生动物，保护动物生境</w:t>
            </w:r>
            <w:r>
              <w:rPr>
                <w:rFonts w:hint="eastAsia" w:cs="Times New Roman"/>
                <w:color w:val="auto"/>
                <w:lang w:val="en-US" w:eastAsia="zh-CN"/>
              </w:rPr>
              <w:t>；9、</w:t>
            </w:r>
            <w:r>
              <w:rPr>
                <w:rFonts w:hint="default" w:ascii="Times New Roman" w:hAnsi="Times New Roman" w:eastAsia="宋体" w:cs="Times New Roman"/>
                <w:color w:val="auto"/>
                <w:lang w:val="en-US" w:eastAsia="zh-CN"/>
              </w:rPr>
              <w:t>施工便道优先利用现有道路，新增便道宽度控制在3m以内；确需邻近公益林布设的，预留不小于8米的生态缓冲带并对边坡进行生态防护；</w:t>
            </w:r>
            <w:r>
              <w:rPr>
                <w:rFonts w:hint="eastAsia" w:cs="Times New Roman"/>
                <w:color w:val="auto"/>
                <w:lang w:val="en-US" w:eastAsia="zh-CN"/>
              </w:rPr>
              <w:t>10、</w:t>
            </w:r>
            <w:r>
              <w:rPr>
                <w:rFonts w:hint="default" w:ascii="Times New Roman" w:hAnsi="Times New Roman" w:eastAsia="宋体" w:cs="Times New Roman"/>
                <w:color w:val="auto"/>
                <w:lang w:val="en-US" w:eastAsia="zh-CN"/>
              </w:rPr>
              <w:t>运输过程中控制车速，减少对野生动物的惊扰；严禁在道路周边捕食、贩卖野生动物。</w:t>
            </w:r>
          </w:p>
        </w:tc>
        <w:tc>
          <w:tcPr>
            <w:tcW w:w="962" w:type="pct"/>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保护植被及动植物，滞尘减噪、绿化、美观及临时工程生态恢复，防止水土流失，减少施工对生态环境的影响。</w:t>
            </w:r>
          </w:p>
        </w:tc>
        <w:tc>
          <w:tcPr>
            <w:tcW w:w="105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1、</w:t>
            </w:r>
            <w:r>
              <w:rPr>
                <w:rFonts w:hint="default" w:ascii="Times New Roman" w:hAnsi="Times New Roman" w:eastAsia="宋体" w:cs="Times New Roman"/>
                <w:color w:val="auto"/>
                <w:lang w:val="en-US" w:eastAsia="zh-CN"/>
              </w:rPr>
              <w:t>林地恢复选用本土乔木（如云南松、旱冬瓜）+灌木（如火棘、小果蔷薇）搭配；</w:t>
            </w:r>
            <w:r>
              <w:rPr>
                <w:rFonts w:hint="eastAsia" w:cs="Times New Roman"/>
                <w:color w:val="auto"/>
                <w:lang w:val="en-US" w:eastAsia="zh-CN"/>
              </w:rPr>
              <w:t>2、</w:t>
            </w:r>
            <w:r>
              <w:rPr>
                <w:rFonts w:hint="default" w:ascii="Times New Roman" w:hAnsi="Times New Roman" w:eastAsia="宋体" w:cs="Times New Roman"/>
                <w:color w:val="auto"/>
                <w:lang w:val="en-US" w:eastAsia="zh-CN"/>
              </w:rPr>
              <w:t>永久占地的草地恢复优先选用原生草本植物，人工补播比例不超过30%；</w:t>
            </w:r>
            <w:r>
              <w:rPr>
                <w:rFonts w:hint="eastAsia" w:cs="Times New Roman"/>
                <w:color w:val="auto"/>
                <w:lang w:val="en-US" w:eastAsia="zh-CN"/>
              </w:rPr>
              <w:t>3、</w:t>
            </w:r>
            <w:r>
              <w:rPr>
                <w:rFonts w:hint="default" w:ascii="Times New Roman" w:hAnsi="Times New Roman" w:eastAsia="宋体" w:cs="Times New Roman"/>
                <w:color w:val="auto"/>
                <w:lang w:val="en-US" w:eastAsia="zh-CN"/>
              </w:rPr>
              <w:t>施工结束后立即撒播乡土草籽，配合灌溉确保成活率；</w:t>
            </w:r>
            <w:r>
              <w:rPr>
                <w:rFonts w:hint="eastAsia" w:cs="Times New Roman"/>
                <w:color w:val="auto"/>
                <w:lang w:val="en-US" w:eastAsia="zh-CN"/>
              </w:rPr>
              <w:t>4、</w:t>
            </w:r>
            <w:r>
              <w:rPr>
                <w:rFonts w:hint="default" w:ascii="Times New Roman" w:hAnsi="Times New Roman" w:eastAsia="宋体" w:cs="Times New Roman"/>
                <w:color w:val="auto"/>
                <w:lang w:val="en-US" w:eastAsia="zh-CN"/>
              </w:rPr>
              <w:t>施工结束后对便道进行覆土，播撒草籽恢复植被，避免形成硬化路面；</w:t>
            </w:r>
          </w:p>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rPr>
            </w:pPr>
          </w:p>
        </w:tc>
        <w:tc>
          <w:tcPr>
            <w:tcW w:w="848" w:type="pct"/>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保持生态系统结构和功能的平衡</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维持现有生态功能不降低。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3" w:type="pct"/>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水生生态</w:t>
            </w:r>
          </w:p>
        </w:tc>
        <w:tc>
          <w:tcPr>
            <w:tcW w:w="1513" w:type="pct"/>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用分段施工，每段施工范围控制在500m²以内，减少对水生生态的扰动；合理规划施工时序，避让鱼类繁殖期、迁徙期；底泥清淤采用密闭罐车运输，避免沿途泄漏；施工废水经三级沉淀池处理后全部回用，严禁排入河道；施工现场使用带油料的机械器具铺设彩条布，防止油料污染土壤和水体；高噪声设备加装消声器，施工时段限定为昼间（6:00-18:00），减少对鱼类、底栖动物的惊扰；设置“水生生物保护”警示标识，严禁人员捕捞、破坏植被；底栖动物密集区清淤前，人工捡拾螺类、水蚯蚓等就近释放至未扰动水域；对原生水生植被进行带土移栽临时保育，施工结束后回植。</w:t>
            </w:r>
          </w:p>
        </w:tc>
        <w:tc>
          <w:tcPr>
            <w:tcW w:w="962" w:type="pct"/>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不降低</w:t>
            </w:r>
            <w:r>
              <w:rPr>
                <w:rFonts w:hint="eastAsia" w:cs="Times New Roman"/>
                <w:color w:val="auto"/>
                <w:sz w:val="21"/>
                <w:szCs w:val="21"/>
                <w:lang w:val="en-US" w:eastAsia="zh-CN"/>
              </w:rPr>
              <w:t>水生生态</w:t>
            </w:r>
            <w:r>
              <w:rPr>
                <w:rFonts w:hint="default" w:ascii="Times New Roman" w:hAnsi="Times New Roman" w:eastAsia="宋体" w:cs="Times New Roman"/>
                <w:color w:val="auto"/>
                <w:sz w:val="21"/>
                <w:szCs w:val="21"/>
              </w:rPr>
              <w:t>功能。</w:t>
            </w:r>
          </w:p>
        </w:tc>
        <w:tc>
          <w:tcPr>
            <w:tcW w:w="1052" w:type="pct"/>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湿地水生植物种植采用“本土优先、群落搭配”原则，挺水植物（</w:t>
            </w:r>
            <w:r>
              <w:rPr>
                <w:rFonts w:hint="eastAsia" w:cs="Times New Roman"/>
                <w:color w:val="auto"/>
                <w:sz w:val="21"/>
                <w:szCs w:val="21"/>
                <w:lang w:eastAsia="zh-CN"/>
              </w:rPr>
              <w:t>茭草</w:t>
            </w:r>
            <w:r>
              <w:rPr>
                <w:rFonts w:hint="default" w:ascii="Times New Roman" w:hAnsi="Times New Roman" w:eastAsia="宋体" w:cs="Times New Roman"/>
                <w:color w:val="auto"/>
                <w:sz w:val="21"/>
                <w:szCs w:val="21"/>
              </w:rPr>
              <w:t>、</w:t>
            </w:r>
            <w:r>
              <w:rPr>
                <w:rFonts w:hint="eastAsia" w:cs="Times New Roman"/>
                <w:color w:val="auto"/>
                <w:sz w:val="21"/>
                <w:szCs w:val="21"/>
                <w:lang w:eastAsia="zh-CN"/>
              </w:rPr>
              <w:t>香蒲</w:t>
            </w:r>
            <w:r>
              <w:rPr>
                <w:rFonts w:hint="default" w:ascii="Times New Roman" w:hAnsi="Times New Roman" w:eastAsia="宋体" w:cs="Times New Roman"/>
                <w:color w:val="auto"/>
                <w:sz w:val="21"/>
                <w:szCs w:val="21"/>
              </w:rPr>
              <w:t>）、浮水植物（狐尾藻）、沉水植物（黑藻）比例为4:3:3，构建完整的水生生态链；补充种植乡土挺水植物，补偿原生植被覆盖不足；设置鱼类洄游通道，确保鱼类自由进出湿地；若施工期意外扰动鱼类栖息生境，通过优化湿地水流设计，扩大鱼类索饵空间；植被恢复区加强管理巡查，做好浇水、施肥保障，植物死亡及时查明原因并补种。</w:t>
            </w:r>
          </w:p>
        </w:tc>
        <w:tc>
          <w:tcPr>
            <w:tcW w:w="848" w:type="pct"/>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保持稳定的水生生态</w:t>
            </w:r>
            <w:r>
              <w:rPr>
                <w:rFonts w:hint="default" w:ascii="Times New Roman" w:hAnsi="Times New Roman" w:eastAsia="宋体" w:cs="Times New Roman"/>
                <w:color w:val="auto"/>
                <w:sz w:val="21"/>
                <w:szCs w:val="21"/>
              </w:rPr>
              <w:t>功能。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3" w:type="pct"/>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w:t>
            </w:r>
          </w:p>
        </w:tc>
        <w:tc>
          <w:tcPr>
            <w:tcW w:w="1513" w:type="pct"/>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施工废水全部回用于洒水抑尘和车辆冲洗等，不外排；地表径流部分回用于场内洒水抑尘用水等。</w:t>
            </w:r>
          </w:p>
        </w:tc>
        <w:tc>
          <w:tcPr>
            <w:tcW w:w="962" w:type="pct"/>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综合利用，减小施工废水对外环境的影响。</w:t>
            </w:r>
          </w:p>
        </w:tc>
        <w:tc>
          <w:tcPr>
            <w:tcW w:w="1052" w:type="pct"/>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运营期生活污水治理工程废水不外排，河口湿地工程出水经湿地净化后达标，无需采取防治措施。加强稳定塘、土壤渗滤池、河口湿地等维护管理，保障运营效果。处理后生活废水全部回用于附近耕地，零排放。</w:t>
            </w:r>
          </w:p>
        </w:tc>
        <w:tc>
          <w:tcPr>
            <w:tcW w:w="848" w:type="pct"/>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污水处理站尾水全部用于农灌，零排放；湿地达到净化效果，保证出水水质满足</w:t>
            </w:r>
            <w:r>
              <w:rPr>
                <w:rFonts w:hint="eastAsia" w:cs="Times New Roman"/>
                <w:color w:val="auto"/>
                <w:sz w:val="21"/>
                <w:szCs w:val="21"/>
                <w:lang w:val="en-US" w:eastAsia="zh-CN"/>
              </w:rPr>
              <w:fldChar w:fldCharType="begin"/>
            </w:r>
            <w:r>
              <w:rPr>
                <w:rFonts w:hint="eastAsia" w:cs="Times New Roman"/>
                <w:color w:val="auto"/>
                <w:sz w:val="21"/>
                <w:szCs w:val="21"/>
                <w:lang w:val="en-US" w:eastAsia="zh-CN"/>
              </w:rPr>
              <w:instrText xml:space="preserve"> = 2 \* ROMAN \* MERGEFORMAT </w:instrText>
            </w:r>
            <w:r>
              <w:rPr>
                <w:rFonts w:hint="eastAsia" w:cs="Times New Roman"/>
                <w:color w:val="auto"/>
                <w:sz w:val="21"/>
                <w:szCs w:val="21"/>
                <w:lang w:val="en-US" w:eastAsia="zh-CN"/>
              </w:rPr>
              <w:fldChar w:fldCharType="separate"/>
            </w:r>
            <w:r>
              <w:rPr>
                <w:rFonts w:hint="default"/>
                <w:color w:val="auto"/>
              </w:rPr>
              <w:t>II</w:t>
            </w:r>
            <w:r>
              <w:rPr>
                <w:rFonts w:hint="eastAsia" w:cs="Times New Roman"/>
                <w:color w:val="auto"/>
                <w:sz w:val="21"/>
                <w:szCs w:val="21"/>
                <w:lang w:val="en-US" w:eastAsia="zh-CN"/>
              </w:rPr>
              <w:fldChar w:fldCharType="end"/>
            </w:r>
            <w:r>
              <w:rPr>
                <w:rFonts w:hint="eastAsia" w:cs="Times New Roman"/>
                <w:color w:val="auto"/>
                <w:sz w:val="21"/>
                <w:szCs w:val="21"/>
                <w:lang w:val="en-US" w:eastAsia="zh-CN"/>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3" w:type="pct"/>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地下水及土壤环境</w:t>
            </w:r>
          </w:p>
        </w:tc>
        <w:tc>
          <w:tcPr>
            <w:tcW w:w="1513" w:type="pct"/>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62" w:type="pct"/>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52" w:type="pct"/>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w:t>
            </w:r>
          </w:p>
        </w:tc>
        <w:tc>
          <w:tcPr>
            <w:tcW w:w="848" w:type="pct"/>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3" w:type="pct"/>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1513" w:type="pct"/>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施工围挡、消声。</w:t>
            </w:r>
          </w:p>
        </w:tc>
        <w:tc>
          <w:tcPr>
            <w:tcW w:w="962" w:type="pct"/>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减小施工噪声对外环境的影响。</w:t>
            </w:r>
          </w:p>
        </w:tc>
        <w:tc>
          <w:tcPr>
            <w:tcW w:w="1052" w:type="pct"/>
            <w:vAlign w:val="center"/>
          </w:tcPr>
          <w:p>
            <w:pPr>
              <w:keepNext w:val="0"/>
              <w:keepLines w:val="0"/>
              <w:pageBreakBefore w:val="0"/>
              <w:numPr>
                <w:ilvl w:val="0"/>
                <w:numId w:val="0"/>
              </w:numPr>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项目运营期无产噪设备。</w:t>
            </w:r>
          </w:p>
        </w:tc>
        <w:tc>
          <w:tcPr>
            <w:tcW w:w="848" w:type="pct"/>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达到《工业企业厂界环境噪声排放标准》（GB12348-2008）</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类区标准要求。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3" w:type="pct"/>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振动</w:t>
            </w:r>
          </w:p>
        </w:tc>
        <w:tc>
          <w:tcPr>
            <w:tcW w:w="1513" w:type="pct"/>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62" w:type="pct"/>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52" w:type="pct"/>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48" w:type="pct"/>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3" w:type="pct"/>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1513" w:type="pct"/>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洒水作业，建筑工程施工应做物料堆放覆盖、渣土车辆密闭运输。</w:t>
            </w:r>
          </w:p>
        </w:tc>
        <w:tc>
          <w:tcPr>
            <w:tcW w:w="962" w:type="pct"/>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减少扬</w:t>
            </w:r>
            <w:r>
              <w:rPr>
                <w:rFonts w:hint="eastAsia" w:cs="Times New Roman"/>
                <w:color w:val="auto"/>
                <w:sz w:val="21"/>
                <w:szCs w:val="21"/>
                <w:lang w:eastAsia="zh-CN"/>
              </w:rPr>
              <w:t>尘</w:t>
            </w:r>
            <w:r>
              <w:rPr>
                <w:rFonts w:hint="default" w:ascii="Times New Roman" w:hAnsi="Times New Roman" w:eastAsia="宋体" w:cs="Times New Roman"/>
                <w:color w:val="auto"/>
                <w:kern w:val="0"/>
                <w:sz w:val="21"/>
                <w:szCs w:val="21"/>
              </w:rPr>
              <w:t>对外环境的影响。</w:t>
            </w:r>
          </w:p>
        </w:tc>
        <w:tc>
          <w:tcPr>
            <w:tcW w:w="1052" w:type="pct"/>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项目运营期化粪池、</w:t>
            </w:r>
            <w:r>
              <w:rPr>
                <w:rFonts w:hint="eastAsia" w:cs="Times New Roman"/>
                <w:color w:val="auto"/>
                <w:sz w:val="21"/>
                <w:szCs w:val="21"/>
                <w:lang w:val="en-US" w:eastAsia="zh-CN"/>
              </w:rPr>
              <w:t>稳定塘</w:t>
            </w:r>
            <w:r>
              <w:rPr>
                <w:rFonts w:hint="default" w:ascii="Times New Roman" w:hAnsi="Times New Roman" w:eastAsia="宋体" w:cs="Times New Roman"/>
                <w:color w:val="auto"/>
                <w:sz w:val="21"/>
                <w:szCs w:val="21"/>
                <w:lang w:val="en-US" w:eastAsia="zh-CN"/>
              </w:rPr>
              <w:t>、土壤渗滤池、湿地会产生少量异味</w:t>
            </w:r>
            <w:r>
              <w:rPr>
                <w:rFonts w:hint="eastAsia" w:cs="Times New Roman"/>
                <w:color w:val="auto"/>
                <w:sz w:val="21"/>
                <w:szCs w:val="21"/>
                <w:lang w:val="en-US" w:eastAsia="zh-CN"/>
              </w:rPr>
              <w:t>，通过大量植被吸附后，基本无异味产生</w:t>
            </w:r>
            <w:r>
              <w:rPr>
                <w:rFonts w:hint="default" w:ascii="Times New Roman" w:hAnsi="Times New Roman" w:eastAsia="宋体" w:cs="Times New Roman"/>
                <w:color w:val="auto"/>
                <w:sz w:val="21"/>
                <w:szCs w:val="21"/>
                <w:lang w:val="en-US" w:eastAsia="zh-CN"/>
              </w:rPr>
              <w:t>，无需采取防治措施。农村生活垃圾收集工程中生活垃圾收集后委托环卫部门定期清运处置，在运输过</w:t>
            </w:r>
            <w:r>
              <w:rPr>
                <w:rFonts w:hint="eastAsia" w:cs="Times New Roman"/>
                <w:color w:val="auto"/>
                <w:sz w:val="21"/>
                <w:szCs w:val="21"/>
                <w:lang w:val="en-US" w:eastAsia="zh-CN"/>
              </w:rPr>
              <w:t>程中</w:t>
            </w:r>
            <w:r>
              <w:rPr>
                <w:rFonts w:hint="default" w:ascii="Times New Roman" w:hAnsi="Times New Roman" w:eastAsia="宋体" w:cs="Times New Roman"/>
                <w:color w:val="auto"/>
                <w:sz w:val="21"/>
                <w:szCs w:val="21"/>
                <w:lang w:val="en-US" w:eastAsia="zh-CN"/>
              </w:rPr>
              <w:t>使用密闭垃圾车对其进行运输，降低其恶臭、灰尘的散发。</w:t>
            </w:r>
          </w:p>
        </w:tc>
        <w:tc>
          <w:tcPr>
            <w:tcW w:w="848" w:type="pct"/>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rPr>
              <w:t>满足《恶臭污染物排放标准》（GB14554-93）二级标准</w:t>
            </w:r>
            <w:r>
              <w:rPr>
                <w:rFonts w:hint="default" w:ascii="Times New Roman" w:hAnsi="Times New Roman" w:eastAsia="宋体" w:cs="Times New Roman"/>
                <w:color w:val="auto"/>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3" w:type="pct"/>
            <w:vMerge w:val="restart"/>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1513" w:type="pct"/>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建筑垃圾委托有资质单位清运至建筑垃圾处置场处置。</w:t>
            </w:r>
          </w:p>
        </w:tc>
        <w:tc>
          <w:tcPr>
            <w:tcW w:w="962" w:type="pct"/>
            <w:vMerge w:val="restart"/>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均得到合理处置，不外排，不产生二次污染。</w:t>
            </w:r>
          </w:p>
        </w:tc>
        <w:tc>
          <w:tcPr>
            <w:tcW w:w="1052" w:type="pct"/>
            <w:vMerge w:val="restart"/>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污水处理污泥由宜良县环卫部门清运至生活垃圾填埋场</w:t>
            </w:r>
            <w:r>
              <w:rPr>
                <w:rFonts w:hint="eastAsia" w:cs="Times New Roman"/>
                <w:color w:val="auto"/>
                <w:sz w:val="21"/>
                <w:szCs w:val="21"/>
                <w:lang w:eastAsia="zh-CN"/>
              </w:rPr>
              <w:t>；植物残体送有机肥厂或者由园林垃圾处理企业收集，用于堆肥或生物质能源，若没有企业处置，则由环卫部门清运清运至垃圾中转站最终进入宜良县生活垃圾焚烧厂；</w:t>
            </w:r>
            <w:r>
              <w:rPr>
                <w:rFonts w:hint="eastAsia" w:cs="Times New Roman"/>
                <w:color w:val="auto"/>
                <w:sz w:val="21"/>
                <w:szCs w:val="21"/>
                <w:lang w:val="en-US" w:eastAsia="zh-CN"/>
              </w:rPr>
              <w:t>生活垃圾由环卫部门清运至北古城镇垃圾中转站，最终进入宜良县生活垃圾焚烧厂</w:t>
            </w:r>
          </w:p>
        </w:tc>
        <w:tc>
          <w:tcPr>
            <w:tcW w:w="848" w:type="pct"/>
            <w:vMerge w:val="restart"/>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合理处置，不外排。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3" w:type="pct"/>
            <w:vMerge w:val="continue"/>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1513" w:type="pct"/>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对施工扰动产生的土石方及时进行回填、压实及场地平整。未能及时回填的土方，设置临时堆土场集中堆存，采取压实、放缓边坡、全覆盖等防护措施；待具备回填条件后，立即回填及场地恢复，不外运、不随意倾倒、不长期堆存。</w:t>
            </w:r>
          </w:p>
        </w:tc>
        <w:tc>
          <w:tcPr>
            <w:tcW w:w="962" w:type="pct"/>
            <w:vMerge w:val="continue"/>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kern w:val="0"/>
                <w:sz w:val="21"/>
                <w:szCs w:val="21"/>
              </w:rPr>
            </w:pPr>
          </w:p>
        </w:tc>
        <w:tc>
          <w:tcPr>
            <w:tcW w:w="1052" w:type="pct"/>
            <w:vMerge w:val="continue"/>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rPr>
            </w:pPr>
          </w:p>
        </w:tc>
        <w:tc>
          <w:tcPr>
            <w:tcW w:w="848" w:type="pct"/>
            <w:vMerge w:val="continue"/>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623" w:type="pct"/>
            <w:vMerge w:val="continue"/>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rPr>
            </w:pPr>
          </w:p>
        </w:tc>
        <w:tc>
          <w:tcPr>
            <w:tcW w:w="1513" w:type="pct"/>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废弃植株</w:t>
            </w:r>
            <w:r>
              <w:rPr>
                <w:rFonts w:hint="default" w:ascii="Times New Roman" w:hAnsi="Times New Roman" w:eastAsia="宋体" w:cs="Times New Roman"/>
                <w:color w:val="auto"/>
                <w:sz w:val="21"/>
                <w:szCs w:val="21"/>
                <w:highlight w:val="none"/>
                <w:lang w:val="en-US" w:eastAsia="zh-CN"/>
              </w:rPr>
              <w:t>和植物残渣</w:t>
            </w:r>
            <w:r>
              <w:rPr>
                <w:rFonts w:hint="default" w:ascii="Times New Roman" w:hAnsi="Times New Roman" w:eastAsia="宋体" w:cs="Times New Roman"/>
                <w:color w:val="auto"/>
                <w:sz w:val="21"/>
                <w:szCs w:val="21"/>
                <w:highlight w:val="none"/>
              </w:rPr>
              <w:t>，交由</w:t>
            </w:r>
            <w:r>
              <w:rPr>
                <w:rFonts w:hint="eastAsia" w:cs="Times New Roman"/>
                <w:color w:val="auto"/>
                <w:sz w:val="21"/>
                <w:szCs w:val="21"/>
                <w:highlight w:val="none"/>
                <w:lang w:val="en-US" w:eastAsia="zh-CN"/>
              </w:rPr>
              <w:t>有资质单位</w:t>
            </w:r>
            <w:r>
              <w:rPr>
                <w:rFonts w:hint="default" w:ascii="Times New Roman" w:hAnsi="Times New Roman" w:eastAsia="宋体" w:cs="Times New Roman"/>
                <w:color w:val="auto"/>
                <w:sz w:val="21"/>
                <w:szCs w:val="21"/>
                <w:highlight w:val="none"/>
              </w:rPr>
              <w:t>纳入园林垃圾收运体系</w:t>
            </w:r>
            <w:r>
              <w:rPr>
                <w:rFonts w:hint="default" w:ascii="Times New Roman" w:hAnsi="Times New Roman" w:eastAsia="宋体" w:cs="Times New Roman"/>
                <w:color w:val="auto"/>
                <w:sz w:val="21"/>
                <w:szCs w:val="21"/>
                <w:highlight w:val="none"/>
                <w:lang w:val="en-US" w:eastAsia="zh-CN"/>
              </w:rPr>
              <w:t>进行资源化利用或无害化处置。</w:t>
            </w:r>
          </w:p>
        </w:tc>
        <w:tc>
          <w:tcPr>
            <w:tcW w:w="962" w:type="pct"/>
            <w:vMerge w:val="continue"/>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rPr>
            </w:pPr>
          </w:p>
        </w:tc>
        <w:tc>
          <w:tcPr>
            <w:tcW w:w="1052" w:type="pct"/>
            <w:vMerge w:val="continue"/>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rPr>
            </w:pPr>
          </w:p>
        </w:tc>
        <w:tc>
          <w:tcPr>
            <w:tcW w:w="848" w:type="pct"/>
            <w:vMerge w:val="continue"/>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3" w:type="pct"/>
            <w:vMerge w:val="continue"/>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rPr>
            </w:pPr>
          </w:p>
        </w:tc>
        <w:tc>
          <w:tcPr>
            <w:tcW w:w="1513" w:type="pct"/>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生活垃圾交由环卫部门统一清运处理。</w:t>
            </w:r>
          </w:p>
        </w:tc>
        <w:tc>
          <w:tcPr>
            <w:tcW w:w="962" w:type="pct"/>
            <w:vMerge w:val="continue"/>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rPr>
            </w:pPr>
          </w:p>
        </w:tc>
        <w:tc>
          <w:tcPr>
            <w:tcW w:w="1052" w:type="pct"/>
            <w:vMerge w:val="continue"/>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rPr>
            </w:pPr>
          </w:p>
        </w:tc>
        <w:tc>
          <w:tcPr>
            <w:tcW w:w="848" w:type="pct"/>
            <w:vMerge w:val="continue"/>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3" w:type="pct"/>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电磁环境</w:t>
            </w:r>
          </w:p>
        </w:tc>
        <w:tc>
          <w:tcPr>
            <w:tcW w:w="1513" w:type="pct"/>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62" w:type="pct"/>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52" w:type="pct"/>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48" w:type="pct"/>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3" w:type="pct"/>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w:t>
            </w:r>
          </w:p>
        </w:tc>
        <w:tc>
          <w:tcPr>
            <w:tcW w:w="1513" w:type="pct"/>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62" w:type="pct"/>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52" w:type="pct"/>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48" w:type="pct"/>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3" w:type="pct"/>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环境监测</w:t>
            </w:r>
          </w:p>
        </w:tc>
        <w:tc>
          <w:tcPr>
            <w:tcW w:w="1513" w:type="pct"/>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62" w:type="pct"/>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52" w:type="pct"/>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48" w:type="pct"/>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3" w:type="pct"/>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w:t>
            </w:r>
          </w:p>
        </w:tc>
        <w:tc>
          <w:tcPr>
            <w:tcW w:w="1513" w:type="pct"/>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color w:val="auto"/>
                <w:sz w:val="21"/>
                <w:szCs w:val="21"/>
                <w:lang w:val="en-US" w:eastAsia="zh-CN"/>
              </w:rPr>
            </w:pP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color w:val="auto"/>
                <w:sz w:val="21"/>
                <w:szCs w:val="21"/>
                <w:lang w:val="en-US" w:eastAsia="zh-CN"/>
              </w:rPr>
            </w:pP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color w:val="auto"/>
                <w:sz w:val="21"/>
                <w:szCs w:val="21"/>
                <w:lang w:val="en-US" w:eastAsia="zh-CN"/>
              </w:rPr>
            </w:pP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color w:val="auto"/>
                <w:sz w:val="21"/>
                <w:szCs w:val="21"/>
                <w:lang w:val="en-US" w:eastAsia="zh-CN"/>
              </w:rPr>
            </w:pP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color w:val="auto"/>
                <w:sz w:val="21"/>
                <w:szCs w:val="21"/>
                <w:lang w:val="en-US" w:eastAsia="zh-CN"/>
              </w:rPr>
            </w:pP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color w:val="auto"/>
                <w:sz w:val="21"/>
                <w:szCs w:val="21"/>
                <w:lang w:val="en-US" w:eastAsia="zh-CN"/>
              </w:rPr>
            </w:pP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color w:val="auto"/>
                <w:sz w:val="21"/>
                <w:szCs w:val="21"/>
                <w:lang w:val="en-US" w:eastAsia="zh-CN"/>
              </w:rPr>
            </w:pP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color w:val="auto"/>
                <w:sz w:val="21"/>
                <w:szCs w:val="21"/>
                <w:lang w:val="en-US" w:eastAsia="zh-CN"/>
              </w:rPr>
            </w:pP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color w:val="auto"/>
                <w:sz w:val="21"/>
                <w:szCs w:val="21"/>
                <w:lang w:val="en-US" w:eastAsia="zh-CN"/>
              </w:rPr>
            </w:pP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color w:val="auto"/>
                <w:sz w:val="21"/>
                <w:szCs w:val="21"/>
                <w:lang w:val="en-US" w:eastAsia="zh-CN"/>
              </w:rPr>
            </w:pP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color w:val="auto"/>
                <w:sz w:val="21"/>
                <w:szCs w:val="21"/>
                <w:lang w:val="en-US" w:eastAsia="zh-CN"/>
              </w:rPr>
            </w:pP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color w:val="auto"/>
                <w:sz w:val="21"/>
                <w:szCs w:val="21"/>
                <w:lang w:val="en-US" w:eastAsia="zh-CN"/>
              </w:rPr>
            </w:pP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color w:val="auto"/>
                <w:sz w:val="21"/>
                <w:szCs w:val="21"/>
                <w:lang w:val="en-US" w:eastAsia="zh-CN"/>
              </w:rPr>
            </w:pP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color w:val="auto"/>
                <w:sz w:val="21"/>
                <w:szCs w:val="21"/>
                <w:lang w:val="en-US" w:eastAsia="zh-CN"/>
              </w:rPr>
            </w:pP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color w:val="auto"/>
                <w:sz w:val="21"/>
                <w:szCs w:val="21"/>
                <w:lang w:val="en-US" w:eastAsia="zh-CN"/>
              </w:rPr>
            </w:pP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color w:val="auto"/>
                <w:sz w:val="21"/>
                <w:szCs w:val="21"/>
                <w:lang w:val="en-US" w:eastAsia="zh-CN"/>
              </w:rPr>
            </w:pP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color w:val="auto"/>
                <w:sz w:val="21"/>
                <w:szCs w:val="21"/>
                <w:lang w:val="en-US" w:eastAsia="zh-CN"/>
              </w:rPr>
            </w:pP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color w:val="auto"/>
                <w:sz w:val="21"/>
                <w:szCs w:val="21"/>
                <w:lang w:val="en-US" w:eastAsia="zh-CN"/>
              </w:rPr>
            </w:pP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color w:val="auto"/>
                <w:sz w:val="21"/>
                <w:szCs w:val="21"/>
                <w:lang w:val="en-US" w:eastAsia="zh-CN"/>
              </w:rPr>
            </w:pP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color w:val="auto"/>
                <w:sz w:val="21"/>
                <w:szCs w:val="21"/>
                <w:lang w:val="en-US" w:eastAsia="zh-CN"/>
              </w:rPr>
            </w:pP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color w:val="auto"/>
                <w:sz w:val="21"/>
                <w:szCs w:val="21"/>
                <w:lang w:val="en-US" w:eastAsia="zh-CN"/>
              </w:rPr>
            </w:pP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color w:val="auto"/>
                <w:sz w:val="21"/>
                <w:szCs w:val="21"/>
                <w:lang w:val="en-US" w:eastAsia="zh-CN"/>
              </w:rPr>
            </w:pP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color w:val="auto"/>
                <w:sz w:val="21"/>
                <w:szCs w:val="21"/>
                <w:lang w:val="en-US" w:eastAsia="zh-CN"/>
              </w:rPr>
            </w:pP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color w:val="auto"/>
                <w:sz w:val="21"/>
                <w:szCs w:val="21"/>
                <w:lang w:val="en-US" w:eastAsia="zh-CN"/>
              </w:rPr>
            </w:pP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color w:val="auto"/>
                <w:sz w:val="21"/>
                <w:szCs w:val="21"/>
                <w:lang w:val="en-US" w:eastAsia="zh-CN"/>
              </w:rPr>
            </w:pP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color w:val="auto"/>
                <w:sz w:val="21"/>
                <w:szCs w:val="21"/>
                <w:lang w:val="en-US" w:eastAsia="zh-CN"/>
              </w:rPr>
            </w:pP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color w:val="auto"/>
                <w:sz w:val="21"/>
                <w:szCs w:val="21"/>
                <w:lang w:val="en-US" w:eastAsia="zh-CN"/>
              </w:rPr>
            </w:pP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color w:val="auto"/>
                <w:sz w:val="21"/>
                <w:szCs w:val="21"/>
                <w:lang w:val="en-US" w:eastAsia="zh-CN"/>
              </w:rPr>
            </w:pP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color w:val="auto"/>
                <w:sz w:val="21"/>
                <w:szCs w:val="21"/>
                <w:lang w:val="en-US" w:eastAsia="zh-CN"/>
              </w:rPr>
            </w:pP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color w:val="auto"/>
                <w:sz w:val="21"/>
                <w:szCs w:val="21"/>
                <w:lang w:val="en-US" w:eastAsia="zh-CN"/>
              </w:rPr>
            </w:pP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color w:val="auto"/>
                <w:sz w:val="21"/>
                <w:szCs w:val="21"/>
                <w:lang w:val="en-US" w:eastAsia="zh-CN"/>
              </w:rPr>
            </w:pP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color w:val="auto"/>
                <w:sz w:val="21"/>
                <w:szCs w:val="21"/>
                <w:lang w:val="en-US" w:eastAsia="zh-CN"/>
              </w:rPr>
            </w:pP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color w:val="auto"/>
                <w:sz w:val="21"/>
                <w:szCs w:val="21"/>
                <w:lang w:val="en-US" w:eastAsia="zh-CN"/>
              </w:rPr>
            </w:pP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962" w:type="pct"/>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p>
        </w:tc>
        <w:tc>
          <w:tcPr>
            <w:tcW w:w="1052" w:type="pct"/>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w:t>
            </w:r>
          </w:p>
        </w:tc>
        <w:tc>
          <w:tcPr>
            <w:tcW w:w="848" w:type="pct"/>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bl>
    <w:p>
      <w:pPr>
        <w:rPr>
          <w:rFonts w:hint="eastAsia"/>
          <w:color w:val="auto"/>
        </w:rPr>
      </w:pPr>
    </w:p>
    <w:p>
      <w:pPr>
        <w:rPr>
          <w:rFonts w:hint="eastAsia"/>
          <w:color w:val="auto"/>
        </w:rPr>
      </w:pPr>
    </w:p>
    <w:p>
      <w:pPr>
        <w:rPr>
          <w:rFonts w:hint="eastAsia"/>
          <w:color w:val="auto"/>
        </w:rPr>
        <w:sectPr>
          <w:pgSz w:w="11905" w:h="16838"/>
          <w:pgMar w:top="1247" w:right="1247" w:bottom="1247" w:left="1247" w:header="851" w:footer="1077" w:gutter="0"/>
          <w:pgBorders>
            <w:top w:val="none" w:sz="0" w:space="0"/>
            <w:left w:val="none" w:sz="0" w:space="0"/>
            <w:bottom w:val="none" w:sz="0" w:space="0"/>
            <w:right w:val="none" w:sz="0" w:space="0"/>
          </w:pgBorders>
          <w:pgNumType w:fmt="decimal"/>
          <w:cols w:space="0" w:num="1"/>
          <w:rtlGutter w:val="0"/>
          <w:docGrid w:linePitch="312" w:charSpace="0"/>
        </w:sectPr>
      </w:pPr>
    </w:p>
    <w:p>
      <w:pPr>
        <w:pStyle w:val="83"/>
        <w:numPr>
          <w:ilvl w:val="0"/>
          <w:numId w:val="0"/>
        </w:numPr>
        <w:jc w:val="center"/>
        <w:outlineLvl w:val="0"/>
        <w:rPr>
          <w:rFonts w:hint="default" w:ascii="黑体" w:hAnsi="黑体" w:eastAsia="黑体" w:cs="Times New Roman"/>
          <w:snapToGrid w:val="0"/>
          <w:color w:val="auto"/>
          <w:sz w:val="30"/>
          <w:szCs w:val="30"/>
          <w:lang w:val="en-US" w:eastAsia="zh-CN"/>
        </w:rPr>
      </w:pPr>
      <w:bookmarkStart w:id="52" w:name="_Toc24489"/>
      <w:r>
        <w:rPr>
          <w:rFonts w:hint="eastAsia" w:ascii="Times New Roman" w:hAnsi="Times New Roman" w:eastAsia="宋体" w:cs="Times New Roman"/>
          <w:b/>
          <w:bCs/>
          <w:snapToGrid w:val="0"/>
          <w:color w:val="auto"/>
          <w:kern w:val="0"/>
          <w:sz w:val="30"/>
          <w:szCs w:val="30"/>
          <w:lang w:val="en-US" w:eastAsia="zh-CN" w:bidi="ar-SA"/>
        </w:rPr>
        <w:t>七、</w:t>
      </w:r>
      <w:r>
        <w:rPr>
          <w:rFonts w:hint="eastAsia" w:ascii="Times New Roman" w:hAnsi="Times New Roman" w:eastAsia="宋体" w:cs="Times New Roman"/>
          <w:b/>
          <w:bCs/>
          <w:snapToGrid w:val="0"/>
          <w:color w:val="auto"/>
          <w:sz w:val="30"/>
          <w:szCs w:val="30"/>
        </w:rPr>
        <w:t>结论</w:t>
      </w:r>
      <w:bookmarkEnd w:id="52"/>
    </w:p>
    <w:tbl>
      <w:tblPr>
        <w:tblStyle w:val="90"/>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9289" w:type="dxa"/>
            <w:vAlign w:val="center"/>
          </w:tcPr>
          <w:p>
            <w:pPr>
              <w:keepNext w:val="0"/>
              <w:keepLines w:val="0"/>
              <w:suppressLineNumbers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综上所述，本项目符合国家和地方的产业政策和环保法规的要求。项目严格落实本报告提出的各项污染防治措施和相关管理规定，严格执行</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三同时</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制度，产生的污染物经处理后可达标排放，对周围水环境、大气环境、声环境、生态环境的影响较小。本项目以水源地保护与规范化建设为主，运营期无不利环境影响，且能显著提升区域生态系统质量和稳定性。项目的实施可有效遏制水土流失，削减面源污染，保护湿地及生物多样性，符合</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切实维护生态环境安全、持续提升生态系统质量</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的核心要求。从环境保护角度分析，</w:t>
            </w:r>
            <w:r>
              <w:rPr>
                <w:rFonts w:hint="default" w:ascii="Times New Roman" w:hAnsi="Times New Roman" w:eastAsia="宋体" w:cs="Times New Roman"/>
                <w:color w:val="auto"/>
                <w:kern w:val="0"/>
                <w:szCs w:val="21"/>
                <w:lang w:val="en-US" w:eastAsia="zh-CN"/>
              </w:rPr>
              <w:t>宜良县海马箐水库饮用水水源地（宜良县范围）保护项目</w:t>
            </w:r>
            <w:r>
              <w:rPr>
                <w:rFonts w:hint="default" w:ascii="Times New Roman" w:hAnsi="Times New Roman" w:eastAsia="宋体" w:cs="Times New Roman"/>
                <w:color w:val="auto"/>
                <w:kern w:val="0"/>
                <w:szCs w:val="21"/>
              </w:rPr>
              <w:t>的建设是可行的。</w:t>
            </w:r>
          </w:p>
          <w:p>
            <w:pPr>
              <w:keepNext w:val="0"/>
              <w:keepLines w:val="0"/>
              <w:suppressLineNumbers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p>
          <w:p>
            <w:pPr>
              <w:keepNext w:val="0"/>
              <w:keepLines w:val="0"/>
              <w:suppressLineNumbers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p>
          <w:p>
            <w:pPr>
              <w:keepNext w:val="0"/>
              <w:keepLines w:val="0"/>
              <w:suppressLineNumbers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p>
          <w:p>
            <w:pPr>
              <w:keepNext w:val="0"/>
              <w:keepLines w:val="0"/>
              <w:suppressLineNumbers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p>
          <w:p>
            <w:pPr>
              <w:keepNext w:val="0"/>
              <w:keepLines w:val="0"/>
              <w:suppressLineNumbers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p>
          <w:p>
            <w:pPr>
              <w:keepNext w:val="0"/>
              <w:keepLines w:val="0"/>
              <w:suppressLineNumbers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p>
          <w:p>
            <w:pPr>
              <w:keepNext w:val="0"/>
              <w:keepLines w:val="0"/>
              <w:suppressLineNumbers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p>
          <w:p>
            <w:pPr>
              <w:keepNext w:val="0"/>
              <w:keepLines w:val="0"/>
              <w:suppressLineNumbers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p>
          <w:p>
            <w:pPr>
              <w:keepNext w:val="0"/>
              <w:keepLines w:val="0"/>
              <w:suppressLineNumbers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p>
          <w:p>
            <w:pPr>
              <w:keepNext w:val="0"/>
              <w:keepLines w:val="0"/>
              <w:suppressLineNumbers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p>
          <w:p>
            <w:pPr>
              <w:keepNext w:val="0"/>
              <w:keepLines w:val="0"/>
              <w:suppressLineNumbers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p>
          <w:p>
            <w:pPr>
              <w:keepNext w:val="0"/>
              <w:keepLines w:val="0"/>
              <w:suppressLineNumbers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p>
          <w:p>
            <w:pPr>
              <w:keepNext w:val="0"/>
              <w:keepLines w:val="0"/>
              <w:suppressLineNumbers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p>
          <w:p>
            <w:pPr>
              <w:keepNext w:val="0"/>
              <w:keepLines w:val="0"/>
              <w:suppressLineNumbers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p>
          <w:p>
            <w:pPr>
              <w:keepNext w:val="0"/>
              <w:keepLines w:val="0"/>
              <w:suppressLineNumbers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p>
          <w:p>
            <w:pPr>
              <w:keepNext w:val="0"/>
              <w:keepLines w:val="0"/>
              <w:suppressLineNumbers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p>
          <w:p>
            <w:pPr>
              <w:keepNext w:val="0"/>
              <w:keepLines w:val="0"/>
              <w:suppressLineNumbers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p>
          <w:p>
            <w:pPr>
              <w:keepNext w:val="0"/>
              <w:keepLines w:val="0"/>
              <w:suppressLineNumbers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p>
          <w:p>
            <w:pPr>
              <w:keepNext w:val="0"/>
              <w:keepLines w:val="0"/>
              <w:suppressLineNumbers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p>
          <w:p>
            <w:pPr>
              <w:keepNext w:val="0"/>
              <w:keepLines w:val="0"/>
              <w:suppressLineNumbers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p>
          <w:p>
            <w:pPr>
              <w:keepNext w:val="0"/>
              <w:keepLines w:val="0"/>
              <w:suppressLineNumbers w:val="0"/>
              <w:adjustRightInd w:val="0"/>
              <w:snapToGrid w:val="0"/>
              <w:spacing w:before="0" w:beforeAutospacing="0" w:after="0" w:afterAutospacing="0" w:line="440" w:lineRule="exact"/>
              <w:ind w:left="0" w:right="0"/>
              <w:rPr>
                <w:rFonts w:hint="default" w:ascii="Times New Roman" w:hAnsi="Times New Roman" w:eastAsia="宋体" w:cs="Times New Roman"/>
                <w:color w:val="auto"/>
                <w:kern w:val="0"/>
                <w:szCs w:val="21"/>
              </w:rPr>
            </w:pPr>
          </w:p>
          <w:p>
            <w:pPr>
              <w:keepNext w:val="0"/>
              <w:keepLines w:val="0"/>
              <w:suppressLineNumbers w:val="0"/>
              <w:adjustRightInd w:val="0"/>
              <w:snapToGrid w:val="0"/>
              <w:spacing w:before="0" w:beforeAutospacing="0" w:after="0" w:afterAutospacing="0" w:line="440" w:lineRule="exact"/>
              <w:ind w:left="0" w:right="0"/>
              <w:rPr>
                <w:rFonts w:hint="default" w:ascii="Times New Roman" w:hAnsi="Times New Roman" w:eastAsia="宋体" w:cs="Times New Roman"/>
                <w:color w:val="auto"/>
                <w:kern w:val="0"/>
                <w:szCs w:val="21"/>
              </w:rPr>
            </w:pPr>
          </w:p>
        </w:tc>
      </w:tr>
    </w:tbl>
    <w:p>
      <w:pPr>
        <w:pStyle w:val="83"/>
        <w:numPr>
          <w:ilvl w:val="0"/>
          <w:numId w:val="0"/>
        </w:numPr>
        <w:spacing w:before="0" w:beforeAutospacing="0" w:after="0" w:afterAutospacing="0"/>
        <w:jc w:val="both"/>
        <w:outlineLvl w:val="0"/>
        <w:rPr>
          <w:rFonts w:hint="default" w:ascii="黑体" w:hAnsi="黑体" w:eastAsia="黑体" w:cs="Times New Roman"/>
          <w:snapToGrid w:val="0"/>
          <w:color w:val="auto"/>
          <w:sz w:val="30"/>
          <w:szCs w:val="30"/>
          <w:lang w:val="en-US" w:eastAsia="zh-CN"/>
        </w:rPr>
      </w:pPr>
    </w:p>
    <w:sectPr>
      <w:pgSz w:w="11905" w:h="16838"/>
      <w:pgMar w:top="1247" w:right="1247" w:bottom="1247" w:left="1247" w:header="851" w:footer="1077" w:gutter="0"/>
      <w:pgBorders>
        <w:top w:val="none" w:sz="0" w:space="0"/>
        <w:left w:val="none" w:sz="0" w:space="0"/>
        <w:bottom w:val="none" w:sz="0" w:space="0"/>
        <w:right w:val="none" w:sz="0" w:space="0"/>
      </w:pgBorders>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00007A87" w:usb1="80000000" w:usb2="00000008" w:usb3="00000000" w:csb0="400001FF" w:csb1="FFFF0000"/>
  </w:font>
  <w:font w:name="宋体">
    <w:panose1 w:val="02010600030101010101"/>
    <w:charset w:val="88"/>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A00002EF" w:usb1="4000207B" w:usb2="00000000" w:usb3="00000000" w:csb0="2000009F" w:csb1="00000000"/>
  </w:font>
  <w:font w:name="方正仿宋_GB2312">
    <w:altName w:val="方正仿宋_GBK"/>
    <w:panose1 w:val="02000000000000000000"/>
    <w:charset w:val="86"/>
    <w:family w:val="auto"/>
    <w:pitch w:val="default"/>
    <w:sig w:usb0="00000000" w:usb1="00000000" w:usb2="00000012" w:usb3="00000000" w:csb0="00040001" w:csb1="00000000"/>
  </w:font>
  <w:font w:name="等线">
    <w:altName w:val="宋体"/>
    <w:panose1 w:val="02010600030101010101"/>
    <w:charset w:val="86"/>
    <w:family w:val="auto"/>
    <w:pitch w:val="default"/>
    <w:sig w:usb0="00000000" w:usb1="00000000" w:usb2="00000016" w:usb3="00000000" w:csb0="0004000F" w:csb1="00000000"/>
  </w:font>
  <w:font w:name="Arial Unicode MS">
    <w:altName w:val="宋体"/>
    <w:panose1 w:val="020B0604020202020204"/>
    <w:charset w:val="86"/>
    <w:family w:val="swiss"/>
    <w:pitch w:val="default"/>
    <w:sig w:usb0="00000000" w:usb1="00000000" w:usb2="0000003F" w:usb3="00000000" w:csb0="603F01FF" w:csb1="FFFF0000"/>
  </w:font>
  <w:font w:name="等线 Light">
    <w:altName w:val="宋体"/>
    <w:panose1 w:val="02010600030101010101"/>
    <w:charset w:val="86"/>
    <w:family w:val="auto"/>
    <w:pitch w:val="default"/>
    <w:sig w:usb0="00000000" w:usb1="00000000" w:usb2="00000016" w:usb3="00000000" w:csb0="0004000F" w:csb1="00000000"/>
  </w:font>
  <w:font w:name="MingLiU">
    <w:panose1 w:val="02020309000000000000"/>
    <w:charset w:val="88"/>
    <w:family w:val="modern"/>
    <w:pitch w:val="default"/>
    <w:sig w:usb0="00000003" w:usb1="082E0000" w:usb2="00000016" w:usb3="00000000" w:csb0="00100001" w:csb1="00000000"/>
  </w:font>
  <w:font w:name="David">
    <w:altName w:val="Noto Sans Hebrew"/>
    <w:panose1 w:val="020E0502060401010101"/>
    <w:charset w:val="B1"/>
    <w:family w:val="swiss"/>
    <w:pitch w:val="default"/>
    <w:sig w:usb0="00000000" w:usb1="00000000" w:usb2="00000000" w:usb3="00000000" w:csb0="00000020" w:csb1="00200000"/>
  </w:font>
  <w:font w:name="Cambria">
    <w:altName w:val="Noto Sans Syriac Eastern"/>
    <w:panose1 w:val="02040503050406030204"/>
    <w:charset w:val="00"/>
    <w:family w:val="roman"/>
    <w:pitch w:val="default"/>
    <w:sig w:usb0="00000000" w:usb1="00000000" w:usb2="02000000" w:usb3="00000000" w:csb0="2000019F" w:csb1="00000000"/>
  </w:font>
  <w:font w:name="方正楷体_GB2312">
    <w:altName w:val="方正楷体_GBK"/>
    <w:panose1 w:val="02000000000000000000"/>
    <w:charset w:val="86"/>
    <w:family w:val="auto"/>
    <w:pitch w:val="default"/>
    <w:sig w:usb0="00000000" w:usb1="00000000" w:usb2="00000012" w:usb3="00000000" w:csb0="00040001" w:csb1="00000000"/>
  </w:font>
  <w:font w:name="GreekS">
    <w:altName w:val="汉仪中秀体简"/>
    <w:panose1 w:val="00000400000000000000"/>
    <w:charset w:val="00"/>
    <w:family w:val="auto"/>
    <w:pitch w:val="default"/>
    <w:sig w:usb0="00000000" w:usb1="00000000" w:usb2="00000000" w:usb3="00000000" w:csb0="000001FF" w:csb1="00000000"/>
  </w:font>
  <w:font w:name="Verdana">
    <w:altName w:val="DejaVu Sans"/>
    <w:panose1 w:val="020B0604030504040204"/>
    <w:charset w:val="00"/>
    <w:family w:val="swiss"/>
    <w:pitch w:val="default"/>
    <w:sig w:usb0="00000000" w:usb1="00000000" w:usb2="00000010" w:usb3="00000000" w:csb0="2000019F" w:csb1="00000000"/>
  </w:font>
  <w:font w:name="清雅仿宋体">
    <w:altName w:val="方正仿宋_GBK"/>
    <w:panose1 w:val="02000503000000000000"/>
    <w:charset w:val="86"/>
    <w:family w:val="auto"/>
    <w:pitch w:val="default"/>
    <w:sig w:usb0="00000000" w:usb1="00000000" w:usb2="00000012" w:usb3="00000000" w:csb0="00040001" w:csb1="00000000"/>
  </w:font>
  <w:font w:name="Prima Serif Std Roman">
    <w:altName w:val="宋体"/>
    <w:panose1 w:val="02010600010101010101"/>
    <w:charset w:val="86"/>
    <w:family w:val="auto"/>
    <w:pitch w:val="default"/>
    <w:sig w:usb0="00000000" w:usb1="00000000" w:usb2="00000000" w:usb3="00000000" w:csb0="00040000" w:csb1="00000000"/>
  </w:font>
  <w:font w:name="汉仪书魂体简">
    <w:altName w:val="宋体"/>
    <w:panose1 w:val="02010600000101010101"/>
    <w:charset w:val="86"/>
    <w:family w:val="auto"/>
    <w:pitch w:val="default"/>
    <w:sig w:usb0="00000000" w:usb1="00000000" w:usb2="00000002" w:usb3="00000000" w:csb0="00040000" w:csb1="00000000"/>
  </w:font>
  <w:font w:name="方正报宋简体">
    <w:altName w:val="宋体"/>
    <w:panose1 w:val="02000000000000000000"/>
    <w:charset w:val="86"/>
    <w:family w:val="script"/>
    <w:pitch w:val="default"/>
    <w:sig w:usb0="00000000" w:usb1="00000000" w:usb2="00000012" w:usb3="00000000" w:csb0="00040001" w:csb1="00000000"/>
  </w:font>
  <w:font w:name="Tahoma">
    <w:altName w:val="DejaVu Sans"/>
    <w:panose1 w:val="020B0604030504040204"/>
    <w:charset w:val="00"/>
    <w:family w:val="swiss"/>
    <w:pitch w:val="default"/>
    <w:sig w:usb0="00000000" w:usb1="00000000" w:usb2="00000029" w:usb3="00000000" w:csb0="200101FF" w:csb1="20280000"/>
  </w:font>
  <w:font w:name="Sparkling eyes">
    <w:altName w:val="汉仪中秀体简"/>
    <w:panose1 w:val="00000500000000000000"/>
    <w:charset w:val="00"/>
    <w:family w:val="auto"/>
    <w:pitch w:val="default"/>
    <w:sig w:usb0="00000000" w:usb1="00000000" w:usb2="00000000" w:usb3="00000000" w:csb0="200001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Times New Roman"/>
    <w:panose1 w:val="020B0606020202030204"/>
    <w:charset w:val="00"/>
    <w:family w:val="swiss"/>
    <w:pitch w:val="default"/>
    <w:sig w:usb0="00000000" w:usb1="00000000" w:usb2="00000000" w:usb3="00000000" w:csb0="2000009F" w:csb1="DFD70000"/>
  </w:font>
  <w:font w:name="Century Gothic">
    <w:altName w:val="汉仪君黑-35简"/>
    <w:panose1 w:val="020B0502020202020204"/>
    <w:charset w:val="00"/>
    <w:family w:val="swiss"/>
    <w:pitch w:val="default"/>
    <w:sig w:usb0="00000000" w:usb1="00000000" w:usb2="00000000" w:usb3="00000000" w:csb0="2000009F" w:csb1="DFD70000"/>
  </w:font>
  <w:font w:name="Georgia">
    <w:altName w:val="Noto Sans Syriac Eastern"/>
    <w:panose1 w:val="02040502050405020303"/>
    <w:charset w:val="00"/>
    <w:family w:val="roman"/>
    <w:pitch w:val="default"/>
    <w:sig w:usb0="00000000" w:usb1="00000000" w:usb2="00000000" w:usb3="00000000" w:csb0="2000009F" w:csb1="00000000"/>
  </w:font>
  <w:font w:name="华文细黑">
    <w:altName w:val="汉仪中等线简"/>
    <w:panose1 w:val="02010600040101010101"/>
    <w:charset w:val="86"/>
    <w:family w:val="auto"/>
    <w:pitch w:val="default"/>
    <w:sig w:usb0="00000000" w:usb1="00000000" w:usb2="00000000" w:usb3="00000000" w:csb0="0004009F" w:csb1="DFD70000"/>
  </w:font>
  <w:font w:name="仿宋">
    <w:altName w:val="宋体"/>
    <w:panose1 w:val="02010609060101010101"/>
    <w:charset w:val="86"/>
    <w:family w:val="modern"/>
    <w:pitch w:val="default"/>
    <w:sig w:usb0="00000000" w:usb1="00000000" w:usb2="00000016" w:usb3="00000000" w:csb0="00040001" w:csb1="00000000"/>
  </w:font>
  <w:font w:name="方正粗黑宋简体">
    <w:altName w:val="宋体"/>
    <w:panose1 w:val="02000000000000000000"/>
    <w:charset w:val="86"/>
    <w:family w:val="auto"/>
    <w:pitch w:val="default"/>
    <w:sig w:usb0="00000000" w:usb1="00000000" w:usb2="00000012"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Trebuchet MS">
    <w:altName w:val="Times New Roman"/>
    <w:panose1 w:val="020B0603020202020204"/>
    <w:charset w:val="00"/>
    <w:family w:val="swiss"/>
    <w:pitch w:val="default"/>
    <w:sig w:usb0="00000000" w:usb1="00000000" w:usb2="00000000" w:usb3="00000000" w:csb0="2000009F" w:csb1="00000000"/>
  </w:font>
  <w:font w:name="Missy BT Std Roman">
    <w:altName w:val="宋体"/>
    <w:panose1 w:val="02010600010101010101"/>
    <w:charset w:val="86"/>
    <w:family w:val="auto"/>
    <w:pitch w:val="default"/>
    <w:sig w:usb0="00000000" w:usb1="00000000" w:usb2="00000000" w:usb3="00000000" w:csb0="00040000" w:csb1="00000000"/>
  </w:font>
  <w:font w:name="Futura MdCn BT">
    <w:altName w:val="汉仪叶叶相思体简"/>
    <w:panose1 w:val="00000000000000000000"/>
    <w:charset w:val="00"/>
    <w:family w:val="swiss"/>
    <w:pitch w:val="default"/>
    <w:sig w:usb0="00000000" w:usb1="00000000" w:usb2="00000000" w:usb3="00000000" w:csb0="00000001" w:csb1="00000000"/>
  </w:font>
  <w:font w:name="Romantic">
    <w:altName w:val="汉仪仿宋S"/>
    <w:panose1 w:val="00000400000000000000"/>
    <w:charset w:val="02"/>
    <w:family w:val="auto"/>
    <w:pitch w:val="default"/>
    <w:sig w:usb0="00000000" w:usb1="00000000" w:usb2="00000000" w:usb3="00000000" w:csb0="00000000" w:csb1="00000000"/>
  </w:font>
  <w:font w:name="Calibri Light">
    <w:altName w:val="DejaVu Sans"/>
    <w:panose1 w:val="020F0302020204030204"/>
    <w:charset w:val="00"/>
    <w:family w:val="swiss"/>
    <w:pitch w:val="default"/>
    <w:sig w:usb0="00000000" w:usb1="00000000"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华文新魏">
    <w:altName w:val="宋体"/>
    <w:panose1 w:val="02010800040101010101"/>
    <w:charset w:val="86"/>
    <w:family w:val="auto"/>
    <w:pitch w:val="default"/>
    <w:sig w:usb0="00000000" w:usb1="00000000" w:usb2="00000000" w:usb3="00000000" w:csb0="00040000" w:csb1="00000000"/>
  </w:font>
  <w:font w:name="Symeteo">
    <w:altName w:val="汉仪中秀体简"/>
    <w:panose1 w:val="00000400000000000000"/>
    <w:charset w:val="00"/>
    <w:family w:val="auto"/>
    <w:pitch w:val="default"/>
    <w:sig w:usb0="00000000" w:usb1="00000000" w:usb2="00000000" w:usb3="00000000" w:csb0="000001FF" w:csb1="00000000"/>
  </w:font>
  <w:font w:name="隶书">
    <w:altName w:val="宋体"/>
    <w:panose1 w:val="02010509060101010101"/>
    <w:charset w:val="86"/>
    <w:family w:val="modern"/>
    <w:pitch w:val="default"/>
    <w:sig w:usb0="00000000" w:usb1="00000000" w:usb2="00000000" w:usb3="00000000" w:csb0="00040000" w:csb1="00000000"/>
  </w:font>
  <w:font w:name="华文仿宋">
    <w:altName w:val="汉仪仿宋简"/>
    <w:panose1 w:val="02010600040101010101"/>
    <w:charset w:val="86"/>
    <w:family w:val="auto"/>
    <w:pitch w:val="default"/>
    <w:sig w:usb0="00000000" w:usb1="00000000" w:usb2="00000000" w:usb3="00000000" w:csb0="0004009F" w:csb1="DFD70000"/>
  </w:font>
  <w:font w:name="华文行楷">
    <w:altName w:val="汉仪行楷简"/>
    <w:panose1 w:val="02010800040101010101"/>
    <w:charset w:val="86"/>
    <w:family w:val="auto"/>
    <w:pitch w:val="default"/>
    <w:sig w:usb0="00000000" w:usb1="00000000" w:usb2="00000000" w:usb3="00000000" w:csb0="00040000" w:csb1="00000000"/>
  </w:font>
  <w:font w:name="三极光耀简体H10">
    <w:altName w:val="宋体"/>
    <w:panose1 w:val="00000500000000000000"/>
    <w:charset w:val="86"/>
    <w:family w:val="auto"/>
    <w:pitch w:val="default"/>
    <w:sig w:usb0="00000000" w:usb1="00000000" w:usb2="00000016" w:usb3="00000000" w:csb0="40040001" w:csb1="C0D60000"/>
  </w:font>
  <w:font w:name="方正姚体">
    <w:altName w:val="宋体"/>
    <w:panose1 w:val="02010601030101010101"/>
    <w:charset w:val="86"/>
    <w:family w:val="auto"/>
    <w:pitch w:val="default"/>
    <w:sig w:usb0="00000000" w:usb1="00000000" w:usb2="00000000" w:usb3="00000000" w:csb0="00040000" w:csb1="00000000"/>
  </w:font>
  <w:font w:name="@宋体">
    <w:panose1 w:val="02010600030101010101"/>
    <w:charset w:val="86"/>
    <w:family w:val="auto"/>
    <w:pitch w:val="default"/>
    <w:sig w:usb0="00000003" w:usb1="080E0000" w:usb2="00000000" w:usb3="00000000" w:csb0="00040001" w:csb1="00000000"/>
  </w:font>
  <w:font w:name="方正仿宋简体">
    <w:altName w:val="方正仿宋_GBK"/>
    <w:panose1 w:val="02000000000000000000"/>
    <w:charset w:val="86"/>
    <w:family w:val="auto"/>
    <w:pitch w:val="default"/>
    <w:sig w:usb0="00000000" w:usb1="00000000" w:usb2="00000012" w:usb3="00000000" w:csb0="00040001" w:csb1="00000000"/>
  </w:font>
  <w:font w:name="方正书宋简体">
    <w:altName w:val="宋体"/>
    <w:panose1 w:val="02000000000000000000"/>
    <w:charset w:val="86"/>
    <w:family w:val="auto"/>
    <w:pitch w:val="default"/>
    <w:sig w:usb0="00000000" w:usb1="00000000" w:usb2="00000012" w:usb3="00000000" w:csb0="00040001" w:csb1="00000000"/>
  </w:font>
  <w:font w:name="Palatino Linotype">
    <w:altName w:val="Noto Serif"/>
    <w:panose1 w:val="02040502050505030304"/>
    <w:charset w:val="00"/>
    <w:family w:val="roman"/>
    <w:pitch w:val="default"/>
    <w:sig w:usb0="00000000" w:usb1="00000000" w:usb2="00000000" w:usb3="00000000" w:csb0="2000019F" w:csb1="00000000"/>
  </w:font>
  <w:font w:name="Book Antiqua">
    <w:altName w:val="Times New Roman"/>
    <w:panose1 w:val="02040602050305030304"/>
    <w:charset w:val="00"/>
    <w:family w:val="roman"/>
    <w:pitch w:val="default"/>
    <w:sig w:usb0="00000000" w:usb1="00000000" w:usb2="00000000" w:usb3="00000000" w:csb0="2000009F" w:csb1="DFD70000"/>
  </w:font>
  <w:font w:name="微软雅黑">
    <w:altName w:val="黑体"/>
    <w:panose1 w:val="020B0503020204020204"/>
    <w:charset w:val="86"/>
    <w:family w:val="swiss"/>
    <w:pitch w:val="default"/>
    <w:sig w:usb0="00000000" w:usb1="00000000" w:usb2="00000016" w:usb3="00000000" w:csb0="0004001F" w:csb1="00000000"/>
  </w:font>
  <w:font w:name="Segoe UI">
    <w:altName w:val="Noto Music"/>
    <w:panose1 w:val="020B0502040204020203"/>
    <w:charset w:val="00"/>
    <w:family w:val="auto"/>
    <w:pitch w:val="default"/>
    <w:sig w:usb0="00000000" w:usb1="00000000" w:usb2="00000009" w:usb3="00000000" w:csb0="200001FF" w:csb1="00000000"/>
  </w:font>
  <w:font w:name="方正楷体_GBK">
    <w:panose1 w:val="02000000000000000000"/>
    <w:charset w:val="86"/>
    <w:family w:val="auto"/>
    <w:pitch w:val="default"/>
    <w:sig w:usb0="00000001" w:usb1="0800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宋体S-超大字符集">
    <w:panose1 w:val="02000000000000000000"/>
    <w:charset w:val="86"/>
    <w:family w:val="auto"/>
    <w:pitch w:val="default"/>
    <w:sig w:usb0="00000001" w:usb1="08000000" w:usb2="00000000" w:usb3="00000000" w:csb0="00040000" w:csb1="00000000"/>
  </w:font>
  <w:font w:name="文泉驿正黑">
    <w:panose1 w:val="02000603000000000000"/>
    <w:charset w:val="86"/>
    <w:family w:val="auto"/>
    <w:pitch w:val="default"/>
    <w:sig w:usb0="900002BF" w:usb1="2BDF7DFB" w:usb2="00000036" w:usb3="00000000" w:csb0="603E000D" w:csb1="D2D70000"/>
  </w:font>
  <w:font w:name="Noto Music">
    <w:panose1 w:val="020B0502040504020204"/>
    <w:charset w:val="00"/>
    <w:family w:val="auto"/>
    <w:pitch w:val="default"/>
    <w:sig w:usb0="00000003" w:usb1="02006000" w:usb2="01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7"/>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EHTBAHQIAACsEAAAOAAAAZHJz&#10;L2Uyb0RvYy54bWytU82O0zAQviPxDpbvNGkRq1I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AQdMEAdAgAAKwQAAA4AAAAAAAAAAQAgAAAANQEAAGRycy9lMm9Eb2MueG1sUEsF&#10;BgAAAAAGAAYAWQEAAMQFAAAAAA==&#10;">
              <v:fill on="f" focussize="0,0"/>
              <v:stroke on="f" weight="0.5pt"/>
              <v:imagedata o:title=""/>
              <o:lock v:ext="edit" aspectratio="f"/>
              <v:textbox inset="0mm,0mm,0mm,0mm" style="mso-fit-shape-to-text:t;">
                <w:txbxContent>
                  <w:p>
                    <w:pPr>
                      <w:pStyle w:val="57"/>
                    </w:pPr>
                    <w:r>
                      <w:fldChar w:fldCharType="begin"/>
                    </w:r>
                    <w:r>
                      <w:instrText xml:space="preserve"> PAGE  \* MERGEFORMAT </w:instrText>
                    </w:r>
                    <w:r>
                      <w:fldChar w:fldCharType="separate"/>
                    </w:r>
                    <w:r>
                      <w:t>23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A029C1"/>
    <w:multiLevelType w:val="singleLevel"/>
    <w:tmpl w:val="8DA029C1"/>
    <w:lvl w:ilvl="0" w:tentative="0">
      <w:start w:val="1"/>
      <w:numFmt w:val="decimal"/>
      <w:suff w:val="space"/>
      <w:lvlText w:val="%1."/>
      <w:lvlJc w:val="left"/>
    </w:lvl>
  </w:abstractNum>
  <w:abstractNum w:abstractNumId="1">
    <w:nsid w:val="C93C3871"/>
    <w:multiLevelType w:val="singleLevel"/>
    <w:tmpl w:val="C93C3871"/>
    <w:lvl w:ilvl="0" w:tentative="0">
      <w:start w:val="7"/>
      <w:numFmt w:val="chineseCounting"/>
      <w:lvlText w:val="(%1)"/>
      <w:lvlJc w:val="left"/>
      <w:pPr>
        <w:tabs>
          <w:tab w:val="left" w:pos="312"/>
        </w:tabs>
      </w:pPr>
      <w:rPr>
        <w:rFonts w:hint="eastAsia"/>
      </w:rPr>
    </w:lvl>
  </w:abstractNum>
  <w:abstractNum w:abstractNumId="2">
    <w:nsid w:val="FFFFFF7C"/>
    <w:multiLevelType w:val="singleLevel"/>
    <w:tmpl w:val="FFFFFF7C"/>
    <w:lvl w:ilvl="0" w:tentative="0">
      <w:start w:val="1"/>
      <w:numFmt w:val="decimal"/>
      <w:pStyle w:val="67"/>
      <w:lvlText w:val="%1."/>
      <w:lvlJc w:val="left"/>
      <w:pPr>
        <w:tabs>
          <w:tab w:val="left" w:pos="1615"/>
        </w:tabs>
        <w:ind w:left="1615" w:hanging="360"/>
      </w:pPr>
    </w:lvl>
  </w:abstractNum>
  <w:abstractNum w:abstractNumId="3">
    <w:nsid w:val="FFFFFF7D"/>
    <w:multiLevelType w:val="singleLevel"/>
    <w:tmpl w:val="FFFFFF7D"/>
    <w:lvl w:ilvl="0" w:tentative="0">
      <w:start w:val="1"/>
      <w:numFmt w:val="decimal"/>
      <w:pStyle w:val="49"/>
      <w:lvlText w:val="%1."/>
      <w:lvlJc w:val="left"/>
      <w:pPr>
        <w:tabs>
          <w:tab w:val="left" w:pos="1620"/>
        </w:tabs>
        <w:ind w:left="1620" w:hanging="360"/>
      </w:pPr>
    </w:lvl>
  </w:abstractNum>
  <w:abstractNum w:abstractNumId="4">
    <w:nsid w:val="FFFFFF7E"/>
    <w:multiLevelType w:val="singleLevel"/>
    <w:tmpl w:val="FFFFFF7E"/>
    <w:lvl w:ilvl="0" w:tentative="0">
      <w:start w:val="1"/>
      <w:numFmt w:val="decimal"/>
      <w:pStyle w:val="37"/>
      <w:lvlText w:val="%1."/>
      <w:lvlJc w:val="left"/>
      <w:pPr>
        <w:tabs>
          <w:tab w:val="left" w:pos="1200"/>
        </w:tabs>
        <w:ind w:left="1200" w:hanging="360"/>
      </w:pPr>
    </w:lvl>
  </w:abstractNum>
  <w:abstractNum w:abstractNumId="5">
    <w:nsid w:val="FFFFFF7F"/>
    <w:multiLevelType w:val="singleLevel"/>
    <w:tmpl w:val="FFFFFF7F"/>
    <w:lvl w:ilvl="0" w:tentative="0">
      <w:start w:val="1"/>
      <w:numFmt w:val="decimal"/>
      <w:pStyle w:val="14"/>
      <w:lvlText w:val="%1."/>
      <w:lvlJc w:val="left"/>
      <w:pPr>
        <w:tabs>
          <w:tab w:val="left" w:pos="780"/>
        </w:tabs>
        <w:ind w:left="780" w:hanging="360"/>
      </w:pPr>
    </w:lvl>
  </w:abstractNum>
  <w:abstractNum w:abstractNumId="6">
    <w:nsid w:val="FFFFFF80"/>
    <w:multiLevelType w:val="singleLevel"/>
    <w:tmpl w:val="FFFFFF80"/>
    <w:lvl w:ilvl="0" w:tentative="0">
      <w:start w:val="1"/>
      <w:numFmt w:val="bullet"/>
      <w:pStyle w:val="48"/>
      <w:lvlText w:val=""/>
      <w:lvlJc w:val="left"/>
      <w:pPr>
        <w:tabs>
          <w:tab w:val="left" w:pos="2040"/>
        </w:tabs>
        <w:ind w:left="2040" w:hanging="360"/>
      </w:pPr>
      <w:rPr>
        <w:rFonts w:hint="default" w:ascii="Wingdings" w:hAnsi="Wingdings"/>
      </w:rPr>
    </w:lvl>
  </w:abstractNum>
  <w:abstractNum w:abstractNumId="7">
    <w:nsid w:val="FFFFFF81"/>
    <w:multiLevelType w:val="singleLevel"/>
    <w:tmpl w:val="FFFFFF81"/>
    <w:lvl w:ilvl="0" w:tentative="0">
      <w:start w:val="1"/>
      <w:numFmt w:val="bullet"/>
      <w:pStyle w:val="17"/>
      <w:lvlText w:val=""/>
      <w:lvlJc w:val="left"/>
      <w:pPr>
        <w:tabs>
          <w:tab w:val="left" w:pos="1620"/>
        </w:tabs>
        <w:ind w:left="1620" w:hanging="360"/>
      </w:pPr>
      <w:rPr>
        <w:rFonts w:hint="default" w:ascii="Wingdings" w:hAnsi="Wingdings"/>
      </w:rPr>
    </w:lvl>
  </w:abstractNum>
  <w:abstractNum w:abstractNumId="8">
    <w:nsid w:val="FFFFFF82"/>
    <w:multiLevelType w:val="singleLevel"/>
    <w:tmpl w:val="FFFFFF82"/>
    <w:lvl w:ilvl="0" w:tentative="0">
      <w:start w:val="1"/>
      <w:numFmt w:val="bullet"/>
      <w:pStyle w:val="34"/>
      <w:lvlText w:val=""/>
      <w:lvlJc w:val="left"/>
      <w:pPr>
        <w:tabs>
          <w:tab w:val="left" w:pos="1200"/>
        </w:tabs>
        <w:ind w:left="1200" w:hanging="360"/>
      </w:pPr>
      <w:rPr>
        <w:rFonts w:hint="default" w:ascii="Wingdings" w:hAnsi="Wingdings"/>
      </w:rPr>
    </w:lvl>
  </w:abstractNum>
  <w:abstractNum w:abstractNumId="9">
    <w:nsid w:val="00000001"/>
    <w:multiLevelType w:val="multilevel"/>
    <w:tmpl w:val="00000001"/>
    <w:lvl w:ilvl="0" w:tentative="0">
      <w:start w:val="1"/>
      <w:numFmt w:val="bullet"/>
      <w:pStyle w:val="1865"/>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pStyle w:val="2868"/>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10">
    <w:nsid w:val="00000004"/>
    <w:multiLevelType w:val="multilevel"/>
    <w:tmpl w:val="00000004"/>
    <w:lvl w:ilvl="0" w:tentative="0">
      <w:start w:val="1"/>
      <w:numFmt w:val="decimal"/>
      <w:pStyle w:val="2480"/>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0000006"/>
    <w:multiLevelType w:val="multilevel"/>
    <w:tmpl w:val="00000006"/>
    <w:lvl w:ilvl="0" w:tentative="0">
      <w:start w:val="1"/>
      <w:numFmt w:val="decimal"/>
      <w:pStyle w:val="2449"/>
      <w:lvlText w:val="%1、"/>
      <w:lvlJc w:val="left"/>
      <w:pPr>
        <w:ind w:left="360" w:hanging="360"/>
      </w:pPr>
      <w:rPr>
        <w:rFonts w:hint="default"/>
      </w:rPr>
    </w:lvl>
    <w:lvl w:ilvl="1" w:tentative="0">
      <w:start w:val="1"/>
      <w:numFmt w:val="decimal"/>
      <w:lvlText w:val="（%2）"/>
      <w:lvlJc w:val="left"/>
      <w:pPr>
        <w:tabs>
          <w:tab w:val="left" w:pos="1140"/>
        </w:tabs>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000000B"/>
    <w:multiLevelType w:val="multilevel"/>
    <w:tmpl w:val="0000000B"/>
    <w:lvl w:ilvl="0" w:tentative="0">
      <w:start w:val="1"/>
      <w:numFmt w:val="bullet"/>
      <w:pStyle w:val="1891"/>
      <w:lvlText w:val=""/>
      <w:lvlJc w:val="left"/>
      <w:pPr>
        <w:tabs>
          <w:tab w:val="left" w:pos="960"/>
        </w:tabs>
        <w:ind w:left="960" w:hanging="420"/>
      </w:pPr>
      <w:rPr>
        <w:rFonts w:hint="default" w:ascii="Wingdings" w:hAnsi="Wingdings"/>
      </w:rPr>
    </w:lvl>
    <w:lvl w:ilvl="1" w:tentative="0">
      <w:start w:val="1"/>
      <w:numFmt w:val="bullet"/>
      <w:lvlText w:val=""/>
      <w:lvlJc w:val="left"/>
      <w:pPr>
        <w:tabs>
          <w:tab w:val="left" w:pos="1380"/>
        </w:tabs>
        <w:ind w:left="1380" w:hanging="420"/>
      </w:pPr>
      <w:rPr>
        <w:rFonts w:hint="default" w:ascii="Wingdings" w:hAnsi="Wingdings"/>
      </w:rPr>
    </w:lvl>
    <w:lvl w:ilvl="2" w:tentative="0">
      <w:start w:val="1"/>
      <w:numFmt w:val="bullet"/>
      <w:lvlText w:val=""/>
      <w:lvlJc w:val="left"/>
      <w:pPr>
        <w:tabs>
          <w:tab w:val="left" w:pos="1800"/>
        </w:tabs>
        <w:ind w:left="1800" w:hanging="420"/>
      </w:pPr>
      <w:rPr>
        <w:rFonts w:hint="default" w:ascii="Wingdings" w:hAnsi="Wingdings"/>
      </w:rPr>
    </w:lvl>
    <w:lvl w:ilvl="3" w:tentative="0">
      <w:start w:val="1"/>
      <w:numFmt w:val="bullet"/>
      <w:lvlText w:val=""/>
      <w:lvlJc w:val="left"/>
      <w:pPr>
        <w:tabs>
          <w:tab w:val="left" w:pos="2220"/>
        </w:tabs>
        <w:ind w:left="2220" w:hanging="420"/>
      </w:pPr>
      <w:rPr>
        <w:rFonts w:hint="default" w:ascii="Wingdings" w:hAnsi="Wingdings"/>
      </w:rPr>
    </w:lvl>
    <w:lvl w:ilvl="4" w:tentative="0">
      <w:start w:val="1"/>
      <w:numFmt w:val="bullet"/>
      <w:lvlText w:val=""/>
      <w:lvlJc w:val="left"/>
      <w:pPr>
        <w:tabs>
          <w:tab w:val="left" w:pos="2640"/>
        </w:tabs>
        <w:ind w:left="2640" w:hanging="420"/>
      </w:pPr>
      <w:rPr>
        <w:rFonts w:hint="default" w:ascii="Wingdings" w:hAnsi="Wingdings"/>
      </w:rPr>
    </w:lvl>
    <w:lvl w:ilvl="5" w:tentative="0">
      <w:start w:val="1"/>
      <w:numFmt w:val="bullet"/>
      <w:lvlText w:val=""/>
      <w:lvlJc w:val="left"/>
      <w:pPr>
        <w:tabs>
          <w:tab w:val="left" w:pos="3060"/>
        </w:tabs>
        <w:ind w:left="3060" w:hanging="420"/>
      </w:pPr>
      <w:rPr>
        <w:rFonts w:hint="default" w:ascii="Wingdings" w:hAnsi="Wingdings"/>
      </w:rPr>
    </w:lvl>
    <w:lvl w:ilvl="6" w:tentative="0">
      <w:start w:val="1"/>
      <w:numFmt w:val="bullet"/>
      <w:lvlText w:val=""/>
      <w:lvlJc w:val="left"/>
      <w:pPr>
        <w:tabs>
          <w:tab w:val="left" w:pos="3480"/>
        </w:tabs>
        <w:ind w:left="3480" w:hanging="420"/>
      </w:pPr>
      <w:rPr>
        <w:rFonts w:hint="default" w:ascii="Wingdings" w:hAnsi="Wingdings"/>
      </w:rPr>
    </w:lvl>
    <w:lvl w:ilvl="7" w:tentative="0">
      <w:start w:val="1"/>
      <w:numFmt w:val="bullet"/>
      <w:lvlText w:val=""/>
      <w:lvlJc w:val="left"/>
      <w:pPr>
        <w:tabs>
          <w:tab w:val="left" w:pos="3900"/>
        </w:tabs>
        <w:ind w:left="3900" w:hanging="420"/>
      </w:pPr>
      <w:rPr>
        <w:rFonts w:hint="default" w:ascii="Wingdings" w:hAnsi="Wingdings"/>
      </w:rPr>
    </w:lvl>
    <w:lvl w:ilvl="8" w:tentative="0">
      <w:start w:val="1"/>
      <w:numFmt w:val="bullet"/>
      <w:lvlText w:val=""/>
      <w:lvlJc w:val="left"/>
      <w:pPr>
        <w:tabs>
          <w:tab w:val="left" w:pos="4320"/>
        </w:tabs>
        <w:ind w:left="4320" w:hanging="420"/>
      </w:pPr>
      <w:rPr>
        <w:rFonts w:hint="default" w:ascii="Wingdings" w:hAnsi="Wingdings"/>
      </w:rPr>
    </w:lvl>
  </w:abstractNum>
  <w:abstractNum w:abstractNumId="13">
    <w:nsid w:val="0000000D"/>
    <w:multiLevelType w:val="singleLevel"/>
    <w:tmpl w:val="0000000D"/>
    <w:lvl w:ilvl="0" w:tentative="0">
      <w:start w:val="3"/>
      <w:numFmt w:val="decimal"/>
      <w:pStyle w:val="2851"/>
      <w:suff w:val="nothing"/>
      <w:lvlText w:val="（%1）"/>
      <w:lvlJc w:val="left"/>
    </w:lvl>
  </w:abstractNum>
  <w:abstractNum w:abstractNumId="14">
    <w:nsid w:val="0B020F61"/>
    <w:multiLevelType w:val="multilevel"/>
    <w:tmpl w:val="0B020F61"/>
    <w:lvl w:ilvl="0" w:tentative="0">
      <w:start w:val="1"/>
      <w:numFmt w:val="decimal"/>
      <w:pStyle w:val="2531"/>
      <w:lvlText w:val="表2-5-%1"/>
      <w:lvlJc w:val="center"/>
      <w:pPr>
        <w:tabs>
          <w:tab w:val="left" w:pos="567"/>
        </w:tabs>
        <w:ind w:left="567" w:firstLine="0"/>
      </w:pPr>
      <w:rPr>
        <w:rFonts w:hint="default" w:ascii="Arial" w:hAnsi="Arial" w:eastAsia="宋体"/>
        <w:b/>
        <w:i w:val="0"/>
        <w:color w:val="auto"/>
        <w:sz w:val="24"/>
        <w:szCs w:val="24"/>
        <w:u w:val="none"/>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17F71280"/>
    <w:multiLevelType w:val="multilevel"/>
    <w:tmpl w:val="17F71280"/>
    <w:lvl w:ilvl="0" w:tentative="0">
      <w:start w:val="1"/>
      <w:numFmt w:val="decimal"/>
      <w:pStyle w:val="1725"/>
      <w:lvlText w:val="表2-4-%1"/>
      <w:lvlJc w:val="center"/>
      <w:pPr>
        <w:tabs>
          <w:tab w:val="left" w:pos="567"/>
        </w:tabs>
        <w:ind w:left="567" w:firstLine="0"/>
      </w:pPr>
      <w:rPr>
        <w:rFonts w:hint="default" w:ascii="Arial" w:hAnsi="Arial" w:eastAsia="宋体"/>
        <w:b/>
        <w:i w:val="0"/>
        <w:color w:val="auto"/>
        <w:sz w:val="24"/>
        <w:szCs w:val="24"/>
        <w:u w:val="none"/>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193D012B"/>
    <w:multiLevelType w:val="multilevel"/>
    <w:tmpl w:val="193D012B"/>
    <w:lvl w:ilvl="0" w:tentative="0">
      <w:start w:val="1"/>
      <w:numFmt w:val="decimal"/>
      <w:pStyle w:val="2175"/>
      <w:lvlText w:val="%1"/>
      <w:lvlJc w:val="left"/>
      <w:pPr>
        <w:tabs>
          <w:tab w:val="left" w:pos="327"/>
        </w:tabs>
        <w:ind w:left="327" w:hanging="432"/>
      </w:pPr>
      <w:rPr>
        <w:rFonts w:hint="eastAsia" w:ascii="黑体" w:hAnsi="Times New Roman" w:eastAsia="黑体" w:cs="Times New Roman"/>
        <w:b w:val="0"/>
        <w:bCs w:val="0"/>
        <w:i w:val="0"/>
        <w:iCs w:val="0"/>
        <w:caps w:val="0"/>
        <w:smallCaps w:val="0"/>
        <w:strike w:val="0"/>
        <w:dstrike w:val="0"/>
        <w:outline w:val="0"/>
        <w:shadow w:val="0"/>
        <w:emboss w:val="0"/>
        <w:imprint w:val="0"/>
        <w:snapToGrid w:val="0"/>
        <w:vanish w:val="0"/>
        <w:spacing w:val="0"/>
        <w:position w:val="0"/>
        <w:u w:val="none"/>
        <w:vertAlign w:val="baseline"/>
      </w:rPr>
    </w:lvl>
    <w:lvl w:ilvl="1" w:tentative="0">
      <w:start w:val="1"/>
      <w:numFmt w:val="decimal"/>
      <w:pStyle w:val="1084"/>
      <w:suff w:val="space"/>
      <w:lvlText w:val="%1.%2"/>
      <w:lvlJc w:val="left"/>
      <w:pPr>
        <w:ind w:left="0" w:firstLine="0"/>
      </w:pPr>
      <w:rPr>
        <w:rFonts w:hint="eastAsia"/>
        <w:lang w:eastAsia="zh-CN"/>
      </w:rPr>
    </w:lvl>
    <w:lvl w:ilvl="2" w:tentative="0">
      <w:start w:val="1"/>
      <w:numFmt w:val="decimal"/>
      <w:pStyle w:val="1086"/>
      <w:lvlText w:val="%1.%2.%3"/>
      <w:lvlJc w:val="left"/>
      <w:pPr>
        <w:tabs>
          <w:tab w:val="left" w:pos="900"/>
        </w:tabs>
        <w:ind w:left="900" w:hanging="720"/>
      </w:pPr>
      <w:rPr>
        <w:rFonts w:hint="eastAsia"/>
        <w:b/>
        <w:color w:val="auto"/>
      </w:rPr>
    </w:lvl>
    <w:lvl w:ilvl="3" w:tentative="0">
      <w:start w:val="1"/>
      <w:numFmt w:val="decimal"/>
      <w:pStyle w:val="988"/>
      <w:lvlText w:val="%1.%2.%3.%4"/>
      <w:lvlJc w:val="left"/>
      <w:pPr>
        <w:tabs>
          <w:tab w:val="left" w:pos="864"/>
        </w:tabs>
        <w:ind w:left="864" w:hanging="864"/>
      </w:pPr>
      <w:rPr>
        <w:rFonts w:hint="default" w:ascii="Times New Roman" w:hAnsi="Times New Roman" w:cs="Times New Roman"/>
        <w:b w:val="0"/>
        <w:sz w:val="24"/>
        <w:szCs w:val="24"/>
        <w:lang w:val="en-US"/>
      </w:rPr>
    </w:lvl>
    <w:lvl w:ilvl="4" w:tentative="0">
      <w:start w:val="1"/>
      <w:numFmt w:val="decimal"/>
      <w:lvlText w:val="%1.%2.%3.%4.%5"/>
      <w:lvlJc w:val="left"/>
      <w:pPr>
        <w:tabs>
          <w:tab w:val="left" w:pos="903"/>
        </w:tabs>
        <w:ind w:left="903" w:hanging="1008"/>
      </w:pPr>
      <w:rPr>
        <w:rFonts w:hint="eastAsia"/>
      </w:rPr>
    </w:lvl>
    <w:lvl w:ilvl="5" w:tentative="0">
      <w:start w:val="1"/>
      <w:numFmt w:val="decimal"/>
      <w:lvlText w:val="%1.%2.%3.%4.%5.%6"/>
      <w:lvlJc w:val="left"/>
      <w:pPr>
        <w:tabs>
          <w:tab w:val="left" w:pos="1047"/>
        </w:tabs>
        <w:ind w:left="1047" w:hanging="1152"/>
      </w:pPr>
      <w:rPr>
        <w:rFonts w:hint="eastAsia"/>
      </w:rPr>
    </w:lvl>
    <w:lvl w:ilvl="6" w:tentative="0">
      <w:start w:val="1"/>
      <w:numFmt w:val="decimal"/>
      <w:lvlText w:val="%1.%2.%3.%4.%5.%6.%7"/>
      <w:lvlJc w:val="left"/>
      <w:pPr>
        <w:tabs>
          <w:tab w:val="left" w:pos="1191"/>
        </w:tabs>
        <w:ind w:left="1191" w:hanging="1296"/>
      </w:pPr>
      <w:rPr>
        <w:rFonts w:hint="eastAsia"/>
      </w:rPr>
    </w:lvl>
    <w:lvl w:ilvl="7" w:tentative="0">
      <w:start w:val="1"/>
      <w:numFmt w:val="decimal"/>
      <w:lvlText w:val="%1.%2.%3.%4.%5.%6.%7.%8"/>
      <w:lvlJc w:val="left"/>
      <w:pPr>
        <w:tabs>
          <w:tab w:val="left" w:pos="1335"/>
        </w:tabs>
        <w:ind w:left="1335" w:hanging="1440"/>
      </w:pPr>
      <w:rPr>
        <w:rFonts w:hint="eastAsia"/>
      </w:rPr>
    </w:lvl>
    <w:lvl w:ilvl="8" w:tentative="0">
      <w:start w:val="1"/>
      <w:numFmt w:val="decimal"/>
      <w:lvlText w:val="%1.%2.%3.%4.%5.%6.%7.%8.%9"/>
      <w:lvlJc w:val="left"/>
      <w:pPr>
        <w:tabs>
          <w:tab w:val="left" w:pos="1479"/>
        </w:tabs>
        <w:ind w:left="1479" w:hanging="1584"/>
      </w:pPr>
      <w:rPr>
        <w:rFonts w:hint="eastAsia"/>
      </w:rPr>
    </w:lvl>
  </w:abstractNum>
  <w:abstractNum w:abstractNumId="17">
    <w:nsid w:val="1AD34C7B"/>
    <w:multiLevelType w:val="multilevel"/>
    <w:tmpl w:val="1AD34C7B"/>
    <w:lvl w:ilvl="0" w:tentative="0">
      <w:start w:val="1"/>
      <w:numFmt w:val="decimal"/>
      <w:pStyle w:val="233"/>
      <w:lvlText w:val="%1"/>
      <w:lvlJc w:val="left"/>
      <w:pPr>
        <w:tabs>
          <w:tab w:val="left" w:pos="3686"/>
        </w:tabs>
        <w:ind w:left="3686" w:hanging="425"/>
      </w:pPr>
      <w:rPr>
        <w:rFonts w:hint="default" w:ascii="Arial" w:hAnsi="Arial" w:eastAsia="黑体"/>
        <w:b/>
        <w:i w:val="0"/>
        <w:sz w:val="32"/>
        <w:szCs w:val="32"/>
      </w:rPr>
    </w:lvl>
    <w:lvl w:ilvl="1" w:tentative="0">
      <w:start w:val="1"/>
      <w:numFmt w:val="decimal"/>
      <w:pStyle w:val="231"/>
      <w:lvlText w:val="%1.%2"/>
      <w:lvlJc w:val="left"/>
      <w:pPr>
        <w:tabs>
          <w:tab w:val="left" w:pos="850"/>
        </w:tabs>
        <w:ind w:left="850" w:hanging="567"/>
      </w:pPr>
      <w:rPr>
        <w:rFonts w:hint="eastAsia"/>
      </w:rPr>
    </w:lvl>
    <w:lvl w:ilvl="2" w:tentative="0">
      <w:start w:val="1"/>
      <w:numFmt w:val="decimal"/>
      <w:pStyle w:val="232"/>
      <w:lvlText w:val="%1.%2.%3"/>
      <w:lvlJc w:val="left"/>
      <w:pPr>
        <w:tabs>
          <w:tab w:val="left" w:pos="0"/>
        </w:tabs>
        <w:ind w:left="0" w:firstLine="0"/>
      </w:pPr>
      <w:rPr>
        <w:rFonts w:hint="eastAsia"/>
      </w:rPr>
    </w:lvl>
    <w:lvl w:ilvl="3" w:tentative="0">
      <w:start w:val="1"/>
      <w:numFmt w:val="decimal"/>
      <w:pStyle w:val="234"/>
      <w:lvlText w:val="%1.%2.%3.%4"/>
      <w:lvlJc w:val="left"/>
      <w:pPr>
        <w:tabs>
          <w:tab w:val="left" w:pos="993"/>
        </w:tabs>
        <w:ind w:left="142" w:firstLine="0"/>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8">
    <w:nsid w:val="3A200BEE"/>
    <w:multiLevelType w:val="multilevel"/>
    <w:tmpl w:val="3A200BEE"/>
    <w:lvl w:ilvl="0" w:tentative="0">
      <w:start w:val="1"/>
      <w:numFmt w:val="decimal"/>
      <w:pStyle w:val="1722"/>
      <w:lvlText w:val="表1-2-%1"/>
      <w:lvlJc w:val="left"/>
      <w:pPr>
        <w:tabs>
          <w:tab w:val="left" w:pos="0"/>
        </w:tabs>
        <w:ind w:left="0" w:firstLine="0"/>
      </w:pPr>
      <w:rPr>
        <w:rFonts w:hint="eastAsia" w:eastAsia="宋体"/>
        <w:b/>
        <w:i w:val="0"/>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3C9A2548"/>
    <w:multiLevelType w:val="singleLevel"/>
    <w:tmpl w:val="3C9A2548"/>
    <w:lvl w:ilvl="0" w:tentative="0">
      <w:start w:val="1"/>
      <w:numFmt w:val="decimal"/>
      <w:suff w:val="nothing"/>
      <w:lvlText w:val="%1、"/>
      <w:lvlJc w:val="left"/>
    </w:lvl>
  </w:abstractNum>
  <w:abstractNum w:abstractNumId="20">
    <w:nsid w:val="3F7B1C02"/>
    <w:multiLevelType w:val="multilevel"/>
    <w:tmpl w:val="3F7B1C02"/>
    <w:lvl w:ilvl="0" w:tentative="0">
      <w:start w:val="1"/>
      <w:numFmt w:val="decimal"/>
      <w:pStyle w:val="2219"/>
      <w:lvlText w:val="（%1）"/>
      <w:lvlJc w:val="left"/>
      <w:pPr>
        <w:tabs>
          <w:tab w:val="left" w:pos="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40C053EF"/>
    <w:multiLevelType w:val="multilevel"/>
    <w:tmpl w:val="40C053EF"/>
    <w:lvl w:ilvl="0" w:tentative="0">
      <w:start w:val="1"/>
      <w:numFmt w:val="decimal"/>
      <w:pStyle w:val="2879"/>
      <w:lvlText w:val="表2-1-%1"/>
      <w:lvlJc w:val="left"/>
      <w:pPr>
        <w:tabs>
          <w:tab w:val="left" w:pos="0"/>
        </w:tabs>
        <w:ind w:left="0" w:firstLine="0"/>
      </w:pPr>
      <w:rPr>
        <w:rFonts w:hint="default" w:ascii="Arial" w:hAnsi="Arial" w:eastAsia="宋体"/>
        <w:b/>
        <w:i w:val="0"/>
        <w:color w:val="auto"/>
        <w:sz w:val="24"/>
        <w:szCs w:val="24"/>
        <w:u w:val="none"/>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53C157E8"/>
    <w:multiLevelType w:val="multilevel"/>
    <w:tmpl w:val="53C157E8"/>
    <w:lvl w:ilvl="0" w:tentative="0">
      <w:start w:val="0"/>
      <w:numFmt w:val="decimal"/>
      <w:lvlText w:val="%1"/>
      <w:lvlJc w:val="left"/>
      <w:pPr>
        <w:tabs>
          <w:tab w:val="left" w:pos="567"/>
        </w:tabs>
        <w:ind w:left="567" w:hanging="567"/>
      </w:pPr>
      <w:rPr>
        <w:rFonts w:hint="eastAsia"/>
      </w:rPr>
    </w:lvl>
    <w:lvl w:ilvl="1" w:tentative="0">
      <w:start w:val="1"/>
      <w:numFmt w:val="decimal"/>
      <w:pStyle w:val="2537"/>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3">
    <w:nsid w:val="592B7F99"/>
    <w:multiLevelType w:val="multilevel"/>
    <w:tmpl w:val="592B7F99"/>
    <w:lvl w:ilvl="0" w:tentative="0">
      <w:start w:val="1"/>
      <w:numFmt w:val="decimal"/>
      <w:pStyle w:val="1246"/>
      <w:suff w:val="space"/>
      <w:lvlText w:val="%1、"/>
      <w:lvlJc w:val="left"/>
      <w:pPr>
        <w:ind w:left="1010" w:hanging="420"/>
      </w:pPr>
      <w:rPr>
        <w:rFonts w:hint="default"/>
      </w:rPr>
    </w:lvl>
    <w:lvl w:ilvl="1" w:tentative="0">
      <w:start w:val="1"/>
      <w:numFmt w:val="lowerLetter"/>
      <w:lvlText w:val="%2)"/>
      <w:lvlJc w:val="left"/>
      <w:pPr>
        <w:ind w:left="1570" w:hanging="420"/>
      </w:pPr>
    </w:lvl>
    <w:lvl w:ilvl="2" w:tentative="0">
      <w:start w:val="1"/>
      <w:numFmt w:val="lowerRoman"/>
      <w:lvlText w:val="%3."/>
      <w:lvlJc w:val="right"/>
      <w:pPr>
        <w:ind w:left="1990" w:hanging="420"/>
      </w:pPr>
    </w:lvl>
    <w:lvl w:ilvl="3" w:tentative="0">
      <w:start w:val="1"/>
      <w:numFmt w:val="decimal"/>
      <w:lvlText w:val="%4."/>
      <w:lvlJc w:val="left"/>
      <w:pPr>
        <w:ind w:left="2410" w:hanging="420"/>
      </w:pPr>
    </w:lvl>
    <w:lvl w:ilvl="4" w:tentative="0">
      <w:start w:val="1"/>
      <w:numFmt w:val="lowerLetter"/>
      <w:lvlText w:val="%5)"/>
      <w:lvlJc w:val="left"/>
      <w:pPr>
        <w:ind w:left="2830" w:hanging="420"/>
      </w:pPr>
    </w:lvl>
    <w:lvl w:ilvl="5" w:tentative="0">
      <w:start w:val="1"/>
      <w:numFmt w:val="lowerRoman"/>
      <w:lvlText w:val="%6."/>
      <w:lvlJc w:val="right"/>
      <w:pPr>
        <w:ind w:left="3250" w:hanging="420"/>
      </w:pPr>
    </w:lvl>
    <w:lvl w:ilvl="6" w:tentative="0">
      <w:start w:val="1"/>
      <w:numFmt w:val="decimal"/>
      <w:lvlText w:val="%7."/>
      <w:lvlJc w:val="left"/>
      <w:pPr>
        <w:ind w:left="3670" w:hanging="420"/>
      </w:pPr>
    </w:lvl>
    <w:lvl w:ilvl="7" w:tentative="0">
      <w:start w:val="1"/>
      <w:numFmt w:val="lowerLetter"/>
      <w:lvlText w:val="%8)"/>
      <w:lvlJc w:val="left"/>
      <w:pPr>
        <w:ind w:left="4090" w:hanging="420"/>
      </w:pPr>
    </w:lvl>
    <w:lvl w:ilvl="8" w:tentative="0">
      <w:start w:val="1"/>
      <w:numFmt w:val="lowerRoman"/>
      <w:lvlText w:val="%9."/>
      <w:lvlJc w:val="right"/>
      <w:pPr>
        <w:ind w:left="4510" w:hanging="420"/>
      </w:pPr>
    </w:lvl>
  </w:abstractNum>
  <w:abstractNum w:abstractNumId="24">
    <w:nsid w:val="5EDF6907"/>
    <w:multiLevelType w:val="multilevel"/>
    <w:tmpl w:val="5EDF6907"/>
    <w:lvl w:ilvl="0" w:tentative="0">
      <w:start w:val="1"/>
      <w:numFmt w:val="decimalEnclosedCircle"/>
      <w:pStyle w:val="2208"/>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62552DDE"/>
    <w:multiLevelType w:val="multilevel"/>
    <w:tmpl w:val="62552DDE"/>
    <w:lvl w:ilvl="0" w:tentative="0">
      <w:start w:val="1"/>
      <w:numFmt w:val="decimal"/>
      <w:lvlText w:val="%1."/>
      <w:lvlJc w:val="left"/>
      <w:pPr>
        <w:tabs>
          <w:tab w:val="left" w:pos="425"/>
        </w:tabs>
        <w:ind w:left="425" w:hanging="425"/>
      </w:pPr>
      <w:rPr>
        <w:rFonts w:hint="default"/>
      </w:rPr>
    </w:lvl>
    <w:lvl w:ilvl="1" w:tentative="0">
      <w:start w:val="1"/>
      <w:numFmt w:val="decimal"/>
      <w:pStyle w:val="2344"/>
      <w:lvlText w:val="%1.%2."/>
      <w:lvlJc w:val="left"/>
      <w:pPr>
        <w:tabs>
          <w:tab w:val="left" w:pos="567"/>
        </w:tabs>
        <w:ind w:left="567" w:hanging="567"/>
      </w:pPr>
    </w:lvl>
    <w:lvl w:ilvl="2" w:tentative="0">
      <w:start w:val="1"/>
      <w:numFmt w:val="decimal"/>
      <w:pStyle w:val="2345"/>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26">
    <w:nsid w:val="643C255D"/>
    <w:multiLevelType w:val="multilevel"/>
    <w:tmpl w:val="643C255D"/>
    <w:lvl w:ilvl="0" w:tentative="0">
      <w:start w:val="1"/>
      <w:numFmt w:val="decimal"/>
      <w:pStyle w:val="2532"/>
      <w:lvlText w:val="表5-1-%1"/>
      <w:lvlJc w:val="left"/>
      <w:pPr>
        <w:tabs>
          <w:tab w:val="left" w:pos="0"/>
        </w:tabs>
        <w:ind w:left="0" w:firstLine="0"/>
      </w:pPr>
      <w:rPr>
        <w:rFonts w:hint="default" w:ascii="Arial" w:hAnsi="Arial" w:eastAsia="宋体"/>
        <w:b/>
        <w:i w:val="0"/>
        <w:color w:val="auto"/>
        <w:sz w:val="24"/>
        <w:szCs w:val="24"/>
        <w:u w:val="none"/>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6718512B"/>
    <w:multiLevelType w:val="multilevel"/>
    <w:tmpl w:val="6718512B"/>
    <w:lvl w:ilvl="0" w:tentative="0">
      <w:start w:val="1"/>
      <w:numFmt w:val="japaneseCounting"/>
      <w:pStyle w:val="1751"/>
      <w:lvlText w:val="第%1条"/>
      <w:lvlJc w:val="left"/>
      <w:pPr>
        <w:ind w:left="2055" w:hanging="1335"/>
      </w:pPr>
      <w:rPr>
        <w:rFonts w:hint="default"/>
        <w:b w:val="0"/>
        <w:i w:val="0"/>
        <w:color w:val="auto"/>
        <w:sz w:val="32"/>
        <w:szCs w:val="32"/>
        <w:lang w:val="en-US"/>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28">
    <w:nsid w:val="68322192"/>
    <w:multiLevelType w:val="singleLevel"/>
    <w:tmpl w:val="68322192"/>
    <w:lvl w:ilvl="0" w:tentative="0">
      <w:start w:val="1"/>
      <w:numFmt w:val="decimal"/>
      <w:pStyle w:val="268"/>
      <w:lvlText w:val="（%1）"/>
      <w:lvlJc w:val="left"/>
      <w:pPr>
        <w:tabs>
          <w:tab w:val="left" w:pos="1647"/>
        </w:tabs>
        <w:ind w:left="0" w:firstLine="567"/>
      </w:pPr>
      <w:rPr>
        <w:rFonts w:hint="eastAsia"/>
      </w:rPr>
    </w:lvl>
  </w:abstractNum>
  <w:abstractNum w:abstractNumId="29">
    <w:nsid w:val="6F097836"/>
    <w:multiLevelType w:val="multilevel"/>
    <w:tmpl w:val="6F097836"/>
    <w:lvl w:ilvl="0" w:tentative="0">
      <w:start w:val="1"/>
      <w:numFmt w:val="decimal"/>
      <w:pStyle w:val="2878"/>
      <w:lvlText w:val="表1-1-%1"/>
      <w:lvlJc w:val="left"/>
      <w:pPr>
        <w:tabs>
          <w:tab w:val="left" w:pos="0"/>
        </w:tabs>
        <w:ind w:left="0" w:firstLine="0"/>
      </w:pPr>
      <w:rPr>
        <w:rFonts w:hint="default" w:ascii="Arial" w:hAnsi="Arial" w:eastAsia="宋体"/>
        <w:b/>
        <w:i w:val="0"/>
        <w:color w:val="auto"/>
        <w:sz w:val="24"/>
        <w:szCs w:val="24"/>
        <w:u w:val="none"/>
      </w:rPr>
    </w:lvl>
    <w:lvl w:ilvl="1" w:tentative="0">
      <w:start w:val="1"/>
      <w:numFmt w:val="upperLetter"/>
      <w:lvlText w:val="%2."/>
      <w:lvlJc w:val="left"/>
      <w:pPr>
        <w:tabs>
          <w:tab w:val="left" w:pos="1933"/>
        </w:tabs>
        <w:ind w:left="1508" w:firstLine="0"/>
      </w:pPr>
      <w:rPr>
        <w:rFonts w:hint="eastAsia"/>
      </w:rPr>
    </w:lvl>
    <w:lvl w:ilvl="2" w:tentative="0">
      <w:start w:val="1"/>
      <w:numFmt w:val="decimal"/>
      <w:lvlText w:val="%3."/>
      <w:lvlJc w:val="left"/>
      <w:pPr>
        <w:tabs>
          <w:tab w:val="left" w:pos="2783"/>
        </w:tabs>
        <w:ind w:left="2358" w:firstLine="0"/>
      </w:pPr>
      <w:rPr>
        <w:rFonts w:hint="eastAsia"/>
      </w:rPr>
    </w:lvl>
    <w:lvl w:ilvl="3" w:tentative="0">
      <w:start w:val="1"/>
      <w:numFmt w:val="lowerLetter"/>
      <w:lvlText w:val="%4)"/>
      <w:lvlJc w:val="left"/>
      <w:pPr>
        <w:tabs>
          <w:tab w:val="left" w:pos="3633"/>
        </w:tabs>
        <w:ind w:left="3208" w:firstLine="0"/>
      </w:pPr>
      <w:rPr>
        <w:rFonts w:hint="eastAsia"/>
      </w:rPr>
    </w:lvl>
    <w:lvl w:ilvl="4" w:tentative="0">
      <w:start w:val="1"/>
      <w:numFmt w:val="decimal"/>
      <w:lvlText w:val="(%5)"/>
      <w:lvlJc w:val="left"/>
      <w:pPr>
        <w:tabs>
          <w:tab w:val="left" w:pos="4484"/>
        </w:tabs>
        <w:ind w:left="4059" w:firstLine="0"/>
      </w:pPr>
      <w:rPr>
        <w:rFonts w:hint="eastAsia"/>
      </w:rPr>
    </w:lvl>
    <w:lvl w:ilvl="5" w:tentative="0">
      <w:start w:val="1"/>
      <w:numFmt w:val="lowerLetter"/>
      <w:lvlText w:val="(%6)"/>
      <w:lvlJc w:val="left"/>
      <w:pPr>
        <w:tabs>
          <w:tab w:val="left" w:pos="5334"/>
        </w:tabs>
        <w:ind w:left="4909" w:firstLine="0"/>
      </w:pPr>
      <w:rPr>
        <w:rFonts w:hint="eastAsia"/>
      </w:rPr>
    </w:lvl>
    <w:lvl w:ilvl="6" w:tentative="0">
      <w:start w:val="1"/>
      <w:numFmt w:val="lowerRoman"/>
      <w:lvlText w:val="(%7)"/>
      <w:lvlJc w:val="left"/>
      <w:pPr>
        <w:tabs>
          <w:tab w:val="left" w:pos="6185"/>
        </w:tabs>
        <w:ind w:left="5759" w:firstLine="0"/>
      </w:pPr>
      <w:rPr>
        <w:rFonts w:hint="eastAsia"/>
      </w:rPr>
    </w:lvl>
    <w:lvl w:ilvl="7" w:tentative="0">
      <w:start w:val="1"/>
      <w:numFmt w:val="lowerLetter"/>
      <w:lvlText w:val="(%8)"/>
      <w:lvlJc w:val="left"/>
      <w:pPr>
        <w:tabs>
          <w:tab w:val="left" w:pos="7035"/>
        </w:tabs>
        <w:ind w:left="6610" w:firstLine="0"/>
      </w:pPr>
      <w:rPr>
        <w:rFonts w:hint="eastAsia"/>
      </w:rPr>
    </w:lvl>
    <w:lvl w:ilvl="8" w:tentative="0">
      <w:start w:val="1"/>
      <w:numFmt w:val="lowerRoman"/>
      <w:lvlText w:val="(%9)"/>
      <w:lvlJc w:val="left"/>
      <w:pPr>
        <w:tabs>
          <w:tab w:val="left" w:pos="7885"/>
        </w:tabs>
        <w:ind w:left="7460" w:firstLine="0"/>
      </w:pPr>
      <w:rPr>
        <w:rFonts w:hint="eastAsia"/>
      </w:rPr>
    </w:lvl>
  </w:abstractNum>
  <w:num w:numId="1">
    <w:abstractNumId w:val="5"/>
  </w:num>
  <w:num w:numId="2">
    <w:abstractNumId w:val="7"/>
  </w:num>
  <w:num w:numId="3">
    <w:abstractNumId w:val="8"/>
  </w:num>
  <w:num w:numId="4">
    <w:abstractNumId w:val="4"/>
  </w:num>
  <w:num w:numId="5">
    <w:abstractNumId w:val="6"/>
  </w:num>
  <w:num w:numId="6">
    <w:abstractNumId w:val="3"/>
  </w:num>
  <w:num w:numId="7">
    <w:abstractNumId w:val="2"/>
  </w:num>
  <w:num w:numId="8">
    <w:abstractNumId w:val="17"/>
  </w:num>
  <w:num w:numId="9">
    <w:abstractNumId w:val="28"/>
  </w:num>
  <w:num w:numId="10">
    <w:abstractNumId w:val="16"/>
  </w:num>
  <w:num w:numId="11">
    <w:abstractNumId w:val="23"/>
  </w:num>
  <w:num w:numId="12">
    <w:abstractNumId w:val="18"/>
  </w:num>
  <w:num w:numId="13">
    <w:abstractNumId w:val="15"/>
  </w:num>
  <w:num w:numId="14">
    <w:abstractNumId w:val="27"/>
  </w:num>
  <w:num w:numId="15">
    <w:abstractNumId w:val="9"/>
  </w:num>
  <w:num w:numId="16">
    <w:abstractNumId w:val="12"/>
  </w:num>
  <w:num w:numId="17">
    <w:abstractNumId w:val="24"/>
  </w:num>
  <w:num w:numId="18">
    <w:abstractNumId w:val="20"/>
  </w:num>
  <w:num w:numId="19">
    <w:abstractNumId w:val="25"/>
  </w:num>
  <w:num w:numId="20">
    <w:abstractNumId w:val="11"/>
  </w:num>
  <w:num w:numId="21">
    <w:abstractNumId w:val="10"/>
  </w:num>
  <w:num w:numId="22">
    <w:abstractNumId w:val="14"/>
  </w:num>
  <w:num w:numId="23">
    <w:abstractNumId w:val="26"/>
  </w:num>
  <w:num w:numId="24">
    <w:abstractNumId w:val="22"/>
  </w:num>
  <w:num w:numId="25">
    <w:abstractNumId w:val="13"/>
  </w:num>
  <w:num w:numId="26">
    <w:abstractNumId w:val="29"/>
  </w:num>
  <w:num w:numId="27">
    <w:abstractNumId w:val="21"/>
  </w:num>
  <w:num w:numId="28">
    <w:abstractNumId w:val="1"/>
  </w:num>
  <w:num w:numId="29">
    <w:abstractNumId w:val="0"/>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false"/>
  <w:bordersDoNotSurroundFooter w:val="fals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HorizontalSpacing w:val="105"/>
  <w:drawingGridVerticalSpacing w:val="156"/>
  <w:displayHorizontalDrawingGridEvery w:val="1"/>
  <w:displayVerticalDrawingGridEvery w:val="1"/>
  <w:noPunctuationKerning w:val="true"/>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3YWRkZmU5OTJhNGQyMDFmYzgxYmU0MjIxODYxNTUifQ=="/>
  </w:docVars>
  <w:rsids>
    <w:rsidRoot w:val="00A14947"/>
    <w:rsid w:val="000004A5"/>
    <w:rsid w:val="000005B1"/>
    <w:rsid w:val="00000A8C"/>
    <w:rsid w:val="000011F8"/>
    <w:rsid w:val="00001CED"/>
    <w:rsid w:val="00001E67"/>
    <w:rsid w:val="00001EC8"/>
    <w:rsid w:val="00001FE8"/>
    <w:rsid w:val="00002F8F"/>
    <w:rsid w:val="00003CD8"/>
    <w:rsid w:val="000045AE"/>
    <w:rsid w:val="00004C44"/>
    <w:rsid w:val="000053D2"/>
    <w:rsid w:val="000056A4"/>
    <w:rsid w:val="00005BDD"/>
    <w:rsid w:val="000062BE"/>
    <w:rsid w:val="00006EB6"/>
    <w:rsid w:val="00007418"/>
    <w:rsid w:val="00007587"/>
    <w:rsid w:val="000100B1"/>
    <w:rsid w:val="000113FF"/>
    <w:rsid w:val="000115BC"/>
    <w:rsid w:val="000115C2"/>
    <w:rsid w:val="00013B5E"/>
    <w:rsid w:val="00014965"/>
    <w:rsid w:val="00014CC7"/>
    <w:rsid w:val="00014D0D"/>
    <w:rsid w:val="00014F08"/>
    <w:rsid w:val="00014F90"/>
    <w:rsid w:val="0001523A"/>
    <w:rsid w:val="0001650A"/>
    <w:rsid w:val="00016ECB"/>
    <w:rsid w:val="00017182"/>
    <w:rsid w:val="000200B2"/>
    <w:rsid w:val="00020523"/>
    <w:rsid w:val="0002095E"/>
    <w:rsid w:val="00020B83"/>
    <w:rsid w:val="00020BE5"/>
    <w:rsid w:val="00021192"/>
    <w:rsid w:val="00021454"/>
    <w:rsid w:val="0002253E"/>
    <w:rsid w:val="000226D8"/>
    <w:rsid w:val="00024AE0"/>
    <w:rsid w:val="00024CCC"/>
    <w:rsid w:val="0002530F"/>
    <w:rsid w:val="00025C5F"/>
    <w:rsid w:val="00025F51"/>
    <w:rsid w:val="0002625E"/>
    <w:rsid w:val="000269F6"/>
    <w:rsid w:val="00031939"/>
    <w:rsid w:val="00031963"/>
    <w:rsid w:val="00031AFE"/>
    <w:rsid w:val="00032D25"/>
    <w:rsid w:val="0003394D"/>
    <w:rsid w:val="00035973"/>
    <w:rsid w:val="00035BBA"/>
    <w:rsid w:val="000373D7"/>
    <w:rsid w:val="00037F27"/>
    <w:rsid w:val="00040192"/>
    <w:rsid w:val="000411DF"/>
    <w:rsid w:val="00042523"/>
    <w:rsid w:val="00044273"/>
    <w:rsid w:val="00045D82"/>
    <w:rsid w:val="0004741E"/>
    <w:rsid w:val="000478B3"/>
    <w:rsid w:val="0005209E"/>
    <w:rsid w:val="0005219D"/>
    <w:rsid w:val="0005243B"/>
    <w:rsid w:val="000543C0"/>
    <w:rsid w:val="000545CC"/>
    <w:rsid w:val="000548ED"/>
    <w:rsid w:val="00054FC7"/>
    <w:rsid w:val="0005568F"/>
    <w:rsid w:val="00056558"/>
    <w:rsid w:val="0005658F"/>
    <w:rsid w:val="000612F4"/>
    <w:rsid w:val="0006153D"/>
    <w:rsid w:val="00061B1F"/>
    <w:rsid w:val="00062381"/>
    <w:rsid w:val="0006294B"/>
    <w:rsid w:val="00063246"/>
    <w:rsid w:val="0006418D"/>
    <w:rsid w:val="000641A6"/>
    <w:rsid w:val="0006441E"/>
    <w:rsid w:val="00064CA5"/>
    <w:rsid w:val="00065A17"/>
    <w:rsid w:val="00066101"/>
    <w:rsid w:val="000664DB"/>
    <w:rsid w:val="00067585"/>
    <w:rsid w:val="00067C26"/>
    <w:rsid w:val="00070A74"/>
    <w:rsid w:val="0007127D"/>
    <w:rsid w:val="00071AE5"/>
    <w:rsid w:val="00073D53"/>
    <w:rsid w:val="00073D94"/>
    <w:rsid w:val="00073F2A"/>
    <w:rsid w:val="00074783"/>
    <w:rsid w:val="00074BEE"/>
    <w:rsid w:val="00076808"/>
    <w:rsid w:val="0007729F"/>
    <w:rsid w:val="000776C4"/>
    <w:rsid w:val="000801E0"/>
    <w:rsid w:val="00080AF3"/>
    <w:rsid w:val="00081B6D"/>
    <w:rsid w:val="00082322"/>
    <w:rsid w:val="0008278B"/>
    <w:rsid w:val="0008280C"/>
    <w:rsid w:val="00082A29"/>
    <w:rsid w:val="00082AF4"/>
    <w:rsid w:val="00082CBB"/>
    <w:rsid w:val="0008331D"/>
    <w:rsid w:val="00083342"/>
    <w:rsid w:val="00083C18"/>
    <w:rsid w:val="0008627E"/>
    <w:rsid w:val="000872F4"/>
    <w:rsid w:val="0009032C"/>
    <w:rsid w:val="000908CA"/>
    <w:rsid w:val="00090E65"/>
    <w:rsid w:val="00090FCB"/>
    <w:rsid w:val="000925DA"/>
    <w:rsid w:val="00092899"/>
    <w:rsid w:val="00092BFB"/>
    <w:rsid w:val="00092DD3"/>
    <w:rsid w:val="00094B19"/>
    <w:rsid w:val="00094D0E"/>
    <w:rsid w:val="000953E9"/>
    <w:rsid w:val="000954CF"/>
    <w:rsid w:val="0009572D"/>
    <w:rsid w:val="0009584A"/>
    <w:rsid w:val="000965D6"/>
    <w:rsid w:val="00096AA2"/>
    <w:rsid w:val="00097072"/>
    <w:rsid w:val="00097AA5"/>
    <w:rsid w:val="000A178E"/>
    <w:rsid w:val="000A31D0"/>
    <w:rsid w:val="000A557E"/>
    <w:rsid w:val="000A57FA"/>
    <w:rsid w:val="000A75F4"/>
    <w:rsid w:val="000A7C91"/>
    <w:rsid w:val="000B058F"/>
    <w:rsid w:val="000B161A"/>
    <w:rsid w:val="000B1876"/>
    <w:rsid w:val="000B23F9"/>
    <w:rsid w:val="000B30D4"/>
    <w:rsid w:val="000B3474"/>
    <w:rsid w:val="000B3558"/>
    <w:rsid w:val="000B3902"/>
    <w:rsid w:val="000B4FCD"/>
    <w:rsid w:val="000B5FCB"/>
    <w:rsid w:val="000B6004"/>
    <w:rsid w:val="000B693F"/>
    <w:rsid w:val="000B72F1"/>
    <w:rsid w:val="000B79A0"/>
    <w:rsid w:val="000C023D"/>
    <w:rsid w:val="000C09AC"/>
    <w:rsid w:val="000C0A63"/>
    <w:rsid w:val="000C1029"/>
    <w:rsid w:val="000C12E3"/>
    <w:rsid w:val="000C3E9E"/>
    <w:rsid w:val="000C3EEA"/>
    <w:rsid w:val="000C437E"/>
    <w:rsid w:val="000C44E8"/>
    <w:rsid w:val="000C7CDE"/>
    <w:rsid w:val="000D0F10"/>
    <w:rsid w:val="000D0F19"/>
    <w:rsid w:val="000D0F5A"/>
    <w:rsid w:val="000D1316"/>
    <w:rsid w:val="000D17CA"/>
    <w:rsid w:val="000D33C5"/>
    <w:rsid w:val="000D357D"/>
    <w:rsid w:val="000D446B"/>
    <w:rsid w:val="000D485C"/>
    <w:rsid w:val="000D5C93"/>
    <w:rsid w:val="000D5E87"/>
    <w:rsid w:val="000D67AA"/>
    <w:rsid w:val="000D6E82"/>
    <w:rsid w:val="000D76F1"/>
    <w:rsid w:val="000D7910"/>
    <w:rsid w:val="000E052A"/>
    <w:rsid w:val="000E34ED"/>
    <w:rsid w:val="000E355E"/>
    <w:rsid w:val="000E4087"/>
    <w:rsid w:val="000E42F4"/>
    <w:rsid w:val="000E56EB"/>
    <w:rsid w:val="000E5979"/>
    <w:rsid w:val="000E5F16"/>
    <w:rsid w:val="000E602F"/>
    <w:rsid w:val="000E7919"/>
    <w:rsid w:val="000F1CF4"/>
    <w:rsid w:val="000F1F51"/>
    <w:rsid w:val="000F249D"/>
    <w:rsid w:val="000F27BC"/>
    <w:rsid w:val="000F4452"/>
    <w:rsid w:val="000F4683"/>
    <w:rsid w:val="000F6DA1"/>
    <w:rsid w:val="000F701B"/>
    <w:rsid w:val="00100099"/>
    <w:rsid w:val="00100231"/>
    <w:rsid w:val="00101E64"/>
    <w:rsid w:val="00102442"/>
    <w:rsid w:val="0010280D"/>
    <w:rsid w:val="001033F6"/>
    <w:rsid w:val="00103E53"/>
    <w:rsid w:val="001043D5"/>
    <w:rsid w:val="001049D9"/>
    <w:rsid w:val="00104B59"/>
    <w:rsid w:val="00104C2C"/>
    <w:rsid w:val="001056A0"/>
    <w:rsid w:val="001058DA"/>
    <w:rsid w:val="00105A8F"/>
    <w:rsid w:val="001063F0"/>
    <w:rsid w:val="0010670D"/>
    <w:rsid w:val="0010696B"/>
    <w:rsid w:val="00110B71"/>
    <w:rsid w:val="00115279"/>
    <w:rsid w:val="0011539E"/>
    <w:rsid w:val="00115EB6"/>
    <w:rsid w:val="00117353"/>
    <w:rsid w:val="00117459"/>
    <w:rsid w:val="0011749A"/>
    <w:rsid w:val="0011769C"/>
    <w:rsid w:val="00123FA9"/>
    <w:rsid w:val="00127430"/>
    <w:rsid w:val="00127A68"/>
    <w:rsid w:val="00127BEB"/>
    <w:rsid w:val="00127CD0"/>
    <w:rsid w:val="001306B9"/>
    <w:rsid w:val="00131DC5"/>
    <w:rsid w:val="001322CA"/>
    <w:rsid w:val="001330BA"/>
    <w:rsid w:val="001342A9"/>
    <w:rsid w:val="00134984"/>
    <w:rsid w:val="001350C8"/>
    <w:rsid w:val="0013547D"/>
    <w:rsid w:val="0013666E"/>
    <w:rsid w:val="00137AC1"/>
    <w:rsid w:val="00137AD4"/>
    <w:rsid w:val="00137C38"/>
    <w:rsid w:val="00137D96"/>
    <w:rsid w:val="00140427"/>
    <w:rsid w:val="00140B13"/>
    <w:rsid w:val="00140E44"/>
    <w:rsid w:val="00141913"/>
    <w:rsid w:val="00141A2D"/>
    <w:rsid w:val="00141B68"/>
    <w:rsid w:val="00142D9C"/>
    <w:rsid w:val="001431D2"/>
    <w:rsid w:val="0014476C"/>
    <w:rsid w:val="001466DA"/>
    <w:rsid w:val="00146803"/>
    <w:rsid w:val="0014687B"/>
    <w:rsid w:val="00146E38"/>
    <w:rsid w:val="001471BD"/>
    <w:rsid w:val="00147ECF"/>
    <w:rsid w:val="0015005A"/>
    <w:rsid w:val="0015209E"/>
    <w:rsid w:val="001522BD"/>
    <w:rsid w:val="00152E26"/>
    <w:rsid w:val="00153510"/>
    <w:rsid w:val="001543B1"/>
    <w:rsid w:val="001546C0"/>
    <w:rsid w:val="00154DE1"/>
    <w:rsid w:val="001555BC"/>
    <w:rsid w:val="00155B40"/>
    <w:rsid w:val="00155BA1"/>
    <w:rsid w:val="00156116"/>
    <w:rsid w:val="00157125"/>
    <w:rsid w:val="00157435"/>
    <w:rsid w:val="00157DBE"/>
    <w:rsid w:val="0016122A"/>
    <w:rsid w:val="0016255C"/>
    <w:rsid w:val="00163EEA"/>
    <w:rsid w:val="001652D0"/>
    <w:rsid w:val="00166DC3"/>
    <w:rsid w:val="00167A07"/>
    <w:rsid w:val="0017046A"/>
    <w:rsid w:val="001704A3"/>
    <w:rsid w:val="001708F0"/>
    <w:rsid w:val="001719D9"/>
    <w:rsid w:val="00171E2E"/>
    <w:rsid w:val="00172D68"/>
    <w:rsid w:val="00173F9B"/>
    <w:rsid w:val="0017470D"/>
    <w:rsid w:val="0017504D"/>
    <w:rsid w:val="00175F30"/>
    <w:rsid w:val="00177422"/>
    <w:rsid w:val="001778F6"/>
    <w:rsid w:val="0017799E"/>
    <w:rsid w:val="00177E19"/>
    <w:rsid w:val="00177EFB"/>
    <w:rsid w:val="00177F31"/>
    <w:rsid w:val="00177F93"/>
    <w:rsid w:val="001820EB"/>
    <w:rsid w:val="00182461"/>
    <w:rsid w:val="00182CDD"/>
    <w:rsid w:val="0018392C"/>
    <w:rsid w:val="0018406B"/>
    <w:rsid w:val="00184D97"/>
    <w:rsid w:val="00184F10"/>
    <w:rsid w:val="00185546"/>
    <w:rsid w:val="00185573"/>
    <w:rsid w:val="00185B35"/>
    <w:rsid w:val="00186453"/>
    <w:rsid w:val="00186951"/>
    <w:rsid w:val="00186DB3"/>
    <w:rsid w:val="001879DD"/>
    <w:rsid w:val="001912BC"/>
    <w:rsid w:val="0019146B"/>
    <w:rsid w:val="00191A88"/>
    <w:rsid w:val="00192335"/>
    <w:rsid w:val="00193BD4"/>
    <w:rsid w:val="00193CE3"/>
    <w:rsid w:val="001942D6"/>
    <w:rsid w:val="00194398"/>
    <w:rsid w:val="00195057"/>
    <w:rsid w:val="00195474"/>
    <w:rsid w:val="0019606C"/>
    <w:rsid w:val="0019749F"/>
    <w:rsid w:val="00197DCA"/>
    <w:rsid w:val="001A0F7F"/>
    <w:rsid w:val="001A255A"/>
    <w:rsid w:val="001A387D"/>
    <w:rsid w:val="001A422D"/>
    <w:rsid w:val="001A5FBD"/>
    <w:rsid w:val="001A6C3E"/>
    <w:rsid w:val="001A7D2A"/>
    <w:rsid w:val="001A7FCA"/>
    <w:rsid w:val="001B06DD"/>
    <w:rsid w:val="001B1D1B"/>
    <w:rsid w:val="001B2D4D"/>
    <w:rsid w:val="001B3A8A"/>
    <w:rsid w:val="001B4566"/>
    <w:rsid w:val="001B50EA"/>
    <w:rsid w:val="001B52AE"/>
    <w:rsid w:val="001B5444"/>
    <w:rsid w:val="001B574C"/>
    <w:rsid w:val="001B5F04"/>
    <w:rsid w:val="001B61AE"/>
    <w:rsid w:val="001B62AC"/>
    <w:rsid w:val="001B79D0"/>
    <w:rsid w:val="001B7BFD"/>
    <w:rsid w:val="001C0AF9"/>
    <w:rsid w:val="001C10A4"/>
    <w:rsid w:val="001C155A"/>
    <w:rsid w:val="001C187E"/>
    <w:rsid w:val="001C18FE"/>
    <w:rsid w:val="001C248E"/>
    <w:rsid w:val="001C2A18"/>
    <w:rsid w:val="001C2F8C"/>
    <w:rsid w:val="001C3568"/>
    <w:rsid w:val="001C3930"/>
    <w:rsid w:val="001C411B"/>
    <w:rsid w:val="001C42A9"/>
    <w:rsid w:val="001C437D"/>
    <w:rsid w:val="001C48C0"/>
    <w:rsid w:val="001C79F0"/>
    <w:rsid w:val="001D1178"/>
    <w:rsid w:val="001D1340"/>
    <w:rsid w:val="001D2AC8"/>
    <w:rsid w:val="001D419E"/>
    <w:rsid w:val="001D41A2"/>
    <w:rsid w:val="001D441E"/>
    <w:rsid w:val="001D667A"/>
    <w:rsid w:val="001D6726"/>
    <w:rsid w:val="001D6EA8"/>
    <w:rsid w:val="001E0214"/>
    <w:rsid w:val="001E03B7"/>
    <w:rsid w:val="001E199C"/>
    <w:rsid w:val="001E23CD"/>
    <w:rsid w:val="001E32A7"/>
    <w:rsid w:val="001E358E"/>
    <w:rsid w:val="001E4903"/>
    <w:rsid w:val="001E6A3E"/>
    <w:rsid w:val="001E6C1A"/>
    <w:rsid w:val="001E7D68"/>
    <w:rsid w:val="001E7DFB"/>
    <w:rsid w:val="001F05A5"/>
    <w:rsid w:val="001F08DC"/>
    <w:rsid w:val="001F10BC"/>
    <w:rsid w:val="001F1AA5"/>
    <w:rsid w:val="001F1F43"/>
    <w:rsid w:val="001F241D"/>
    <w:rsid w:val="001F3347"/>
    <w:rsid w:val="001F33E3"/>
    <w:rsid w:val="001F4440"/>
    <w:rsid w:val="001F4FCE"/>
    <w:rsid w:val="001F4FD1"/>
    <w:rsid w:val="001F59C4"/>
    <w:rsid w:val="001F5C8B"/>
    <w:rsid w:val="001F6731"/>
    <w:rsid w:val="001F69E4"/>
    <w:rsid w:val="001F6C9A"/>
    <w:rsid w:val="001F6E62"/>
    <w:rsid w:val="001F788F"/>
    <w:rsid w:val="001F7F52"/>
    <w:rsid w:val="00201E2A"/>
    <w:rsid w:val="0020221D"/>
    <w:rsid w:val="002028F5"/>
    <w:rsid w:val="00204AB9"/>
    <w:rsid w:val="00204FD6"/>
    <w:rsid w:val="00206449"/>
    <w:rsid w:val="00206529"/>
    <w:rsid w:val="00206A65"/>
    <w:rsid w:val="00206F7F"/>
    <w:rsid w:val="00207018"/>
    <w:rsid w:val="00210356"/>
    <w:rsid w:val="00212D31"/>
    <w:rsid w:val="002130C7"/>
    <w:rsid w:val="002145E5"/>
    <w:rsid w:val="002149A7"/>
    <w:rsid w:val="0021624A"/>
    <w:rsid w:val="00217227"/>
    <w:rsid w:val="00217890"/>
    <w:rsid w:val="0021799B"/>
    <w:rsid w:val="002206DE"/>
    <w:rsid w:val="002212BE"/>
    <w:rsid w:val="00221489"/>
    <w:rsid w:val="0022162E"/>
    <w:rsid w:val="002218A8"/>
    <w:rsid w:val="00221CF2"/>
    <w:rsid w:val="002225B5"/>
    <w:rsid w:val="0022306D"/>
    <w:rsid w:val="00223AE6"/>
    <w:rsid w:val="00224905"/>
    <w:rsid w:val="0022539C"/>
    <w:rsid w:val="00225E1A"/>
    <w:rsid w:val="00226574"/>
    <w:rsid w:val="002278EC"/>
    <w:rsid w:val="002279AD"/>
    <w:rsid w:val="00227CB2"/>
    <w:rsid w:val="00227E08"/>
    <w:rsid w:val="00231080"/>
    <w:rsid w:val="00231251"/>
    <w:rsid w:val="002333C5"/>
    <w:rsid w:val="00233F10"/>
    <w:rsid w:val="00235100"/>
    <w:rsid w:val="0023569C"/>
    <w:rsid w:val="002357C7"/>
    <w:rsid w:val="00236013"/>
    <w:rsid w:val="0023609F"/>
    <w:rsid w:val="002367C4"/>
    <w:rsid w:val="00240532"/>
    <w:rsid w:val="002414BD"/>
    <w:rsid w:val="002418E3"/>
    <w:rsid w:val="00242B2A"/>
    <w:rsid w:val="00244737"/>
    <w:rsid w:val="00244BF3"/>
    <w:rsid w:val="00246266"/>
    <w:rsid w:val="00247213"/>
    <w:rsid w:val="00247DD0"/>
    <w:rsid w:val="0025067D"/>
    <w:rsid w:val="00251A52"/>
    <w:rsid w:val="00251B3E"/>
    <w:rsid w:val="00251E92"/>
    <w:rsid w:val="0025236C"/>
    <w:rsid w:val="002529D7"/>
    <w:rsid w:val="002531C4"/>
    <w:rsid w:val="002532CF"/>
    <w:rsid w:val="002539C9"/>
    <w:rsid w:val="0025679E"/>
    <w:rsid w:val="0025793D"/>
    <w:rsid w:val="00260C68"/>
    <w:rsid w:val="002626B9"/>
    <w:rsid w:val="00263289"/>
    <w:rsid w:val="00263A28"/>
    <w:rsid w:val="00263EBA"/>
    <w:rsid w:val="002642E9"/>
    <w:rsid w:val="002647C9"/>
    <w:rsid w:val="002648B0"/>
    <w:rsid w:val="002650FE"/>
    <w:rsid w:val="00265819"/>
    <w:rsid w:val="00265D45"/>
    <w:rsid w:val="002664DB"/>
    <w:rsid w:val="002677B5"/>
    <w:rsid w:val="002702D2"/>
    <w:rsid w:val="00271781"/>
    <w:rsid w:val="002720E8"/>
    <w:rsid w:val="0027230B"/>
    <w:rsid w:val="002743D2"/>
    <w:rsid w:val="002745F8"/>
    <w:rsid w:val="00274D27"/>
    <w:rsid w:val="00274D77"/>
    <w:rsid w:val="00275022"/>
    <w:rsid w:val="00275271"/>
    <w:rsid w:val="0027535E"/>
    <w:rsid w:val="002757B0"/>
    <w:rsid w:val="00275AA6"/>
    <w:rsid w:val="00275B4A"/>
    <w:rsid w:val="00276CCD"/>
    <w:rsid w:val="00276F12"/>
    <w:rsid w:val="002776C9"/>
    <w:rsid w:val="00277CF6"/>
    <w:rsid w:val="00277ED0"/>
    <w:rsid w:val="00280082"/>
    <w:rsid w:val="002807D5"/>
    <w:rsid w:val="00280F50"/>
    <w:rsid w:val="00281E76"/>
    <w:rsid w:val="00282184"/>
    <w:rsid w:val="0028280B"/>
    <w:rsid w:val="00282C4D"/>
    <w:rsid w:val="00282CCD"/>
    <w:rsid w:val="00282E21"/>
    <w:rsid w:val="002849B2"/>
    <w:rsid w:val="00284B4E"/>
    <w:rsid w:val="0028539E"/>
    <w:rsid w:val="00285E01"/>
    <w:rsid w:val="0028790E"/>
    <w:rsid w:val="00287E4C"/>
    <w:rsid w:val="0029026B"/>
    <w:rsid w:val="0029346B"/>
    <w:rsid w:val="00293C41"/>
    <w:rsid w:val="00293D28"/>
    <w:rsid w:val="00293E35"/>
    <w:rsid w:val="00294A44"/>
    <w:rsid w:val="002953D0"/>
    <w:rsid w:val="00296B82"/>
    <w:rsid w:val="00296EF6"/>
    <w:rsid w:val="00297788"/>
    <w:rsid w:val="002A02EF"/>
    <w:rsid w:val="002A04BE"/>
    <w:rsid w:val="002A079D"/>
    <w:rsid w:val="002A09DB"/>
    <w:rsid w:val="002A168C"/>
    <w:rsid w:val="002A1D00"/>
    <w:rsid w:val="002A2363"/>
    <w:rsid w:val="002A2C48"/>
    <w:rsid w:val="002A2E03"/>
    <w:rsid w:val="002A3A8D"/>
    <w:rsid w:val="002A3EED"/>
    <w:rsid w:val="002A427B"/>
    <w:rsid w:val="002A4A39"/>
    <w:rsid w:val="002A51BC"/>
    <w:rsid w:val="002A5600"/>
    <w:rsid w:val="002A596C"/>
    <w:rsid w:val="002A5A17"/>
    <w:rsid w:val="002A5AF5"/>
    <w:rsid w:val="002A5D4D"/>
    <w:rsid w:val="002A6425"/>
    <w:rsid w:val="002A69F1"/>
    <w:rsid w:val="002A6F67"/>
    <w:rsid w:val="002A709C"/>
    <w:rsid w:val="002A7763"/>
    <w:rsid w:val="002B0627"/>
    <w:rsid w:val="002B07D6"/>
    <w:rsid w:val="002B09C5"/>
    <w:rsid w:val="002B1E97"/>
    <w:rsid w:val="002B2BBA"/>
    <w:rsid w:val="002B49E2"/>
    <w:rsid w:val="002B5A80"/>
    <w:rsid w:val="002B75C2"/>
    <w:rsid w:val="002B7B00"/>
    <w:rsid w:val="002B7C44"/>
    <w:rsid w:val="002C0508"/>
    <w:rsid w:val="002C071A"/>
    <w:rsid w:val="002C0CBC"/>
    <w:rsid w:val="002C0E1C"/>
    <w:rsid w:val="002C1388"/>
    <w:rsid w:val="002C298D"/>
    <w:rsid w:val="002C3C6A"/>
    <w:rsid w:val="002C3EFB"/>
    <w:rsid w:val="002C4102"/>
    <w:rsid w:val="002C679E"/>
    <w:rsid w:val="002C7EA0"/>
    <w:rsid w:val="002D1214"/>
    <w:rsid w:val="002D177D"/>
    <w:rsid w:val="002D22C9"/>
    <w:rsid w:val="002D2D6B"/>
    <w:rsid w:val="002D3AB9"/>
    <w:rsid w:val="002D42DB"/>
    <w:rsid w:val="002D4C17"/>
    <w:rsid w:val="002D5DED"/>
    <w:rsid w:val="002D6E7E"/>
    <w:rsid w:val="002D703D"/>
    <w:rsid w:val="002D7088"/>
    <w:rsid w:val="002D7808"/>
    <w:rsid w:val="002E03CD"/>
    <w:rsid w:val="002E1F3A"/>
    <w:rsid w:val="002E23EE"/>
    <w:rsid w:val="002E298A"/>
    <w:rsid w:val="002E2BBB"/>
    <w:rsid w:val="002E5CD2"/>
    <w:rsid w:val="002E7952"/>
    <w:rsid w:val="002F02A4"/>
    <w:rsid w:val="002F0898"/>
    <w:rsid w:val="002F0BA2"/>
    <w:rsid w:val="002F272B"/>
    <w:rsid w:val="002F2C16"/>
    <w:rsid w:val="002F3538"/>
    <w:rsid w:val="002F37A8"/>
    <w:rsid w:val="002F3D66"/>
    <w:rsid w:val="002F3F05"/>
    <w:rsid w:val="002F4447"/>
    <w:rsid w:val="002F491D"/>
    <w:rsid w:val="002F508E"/>
    <w:rsid w:val="002F5AE6"/>
    <w:rsid w:val="002F5C29"/>
    <w:rsid w:val="002F6826"/>
    <w:rsid w:val="002F7C6D"/>
    <w:rsid w:val="002F7C77"/>
    <w:rsid w:val="002F7EC5"/>
    <w:rsid w:val="003013C2"/>
    <w:rsid w:val="003015D9"/>
    <w:rsid w:val="003027E4"/>
    <w:rsid w:val="00303127"/>
    <w:rsid w:val="0030332C"/>
    <w:rsid w:val="003036A7"/>
    <w:rsid w:val="00304421"/>
    <w:rsid w:val="003048B4"/>
    <w:rsid w:val="00304915"/>
    <w:rsid w:val="0030517C"/>
    <w:rsid w:val="003051A5"/>
    <w:rsid w:val="00307401"/>
    <w:rsid w:val="0031054E"/>
    <w:rsid w:val="003110E5"/>
    <w:rsid w:val="00312296"/>
    <w:rsid w:val="003128AD"/>
    <w:rsid w:val="00312904"/>
    <w:rsid w:val="0031311B"/>
    <w:rsid w:val="003131CC"/>
    <w:rsid w:val="0031340E"/>
    <w:rsid w:val="00313D7E"/>
    <w:rsid w:val="00314087"/>
    <w:rsid w:val="00314575"/>
    <w:rsid w:val="00314C64"/>
    <w:rsid w:val="00314F64"/>
    <w:rsid w:val="00315F3F"/>
    <w:rsid w:val="00316464"/>
    <w:rsid w:val="00316B80"/>
    <w:rsid w:val="00317C82"/>
    <w:rsid w:val="0032016A"/>
    <w:rsid w:val="0032073A"/>
    <w:rsid w:val="003207E9"/>
    <w:rsid w:val="003217AE"/>
    <w:rsid w:val="003218E0"/>
    <w:rsid w:val="00321D8E"/>
    <w:rsid w:val="003235F5"/>
    <w:rsid w:val="0032402E"/>
    <w:rsid w:val="00325ED9"/>
    <w:rsid w:val="00327311"/>
    <w:rsid w:val="00327960"/>
    <w:rsid w:val="00330350"/>
    <w:rsid w:val="00330D1D"/>
    <w:rsid w:val="0033127C"/>
    <w:rsid w:val="00331342"/>
    <w:rsid w:val="0033189F"/>
    <w:rsid w:val="003326CA"/>
    <w:rsid w:val="00332E24"/>
    <w:rsid w:val="00333477"/>
    <w:rsid w:val="00333823"/>
    <w:rsid w:val="0033399C"/>
    <w:rsid w:val="00334996"/>
    <w:rsid w:val="003365BC"/>
    <w:rsid w:val="00336969"/>
    <w:rsid w:val="00336C52"/>
    <w:rsid w:val="00336E04"/>
    <w:rsid w:val="00337543"/>
    <w:rsid w:val="00337C41"/>
    <w:rsid w:val="00337C49"/>
    <w:rsid w:val="0034188A"/>
    <w:rsid w:val="00341A90"/>
    <w:rsid w:val="00341B3E"/>
    <w:rsid w:val="00341B42"/>
    <w:rsid w:val="00342B46"/>
    <w:rsid w:val="00342FB3"/>
    <w:rsid w:val="00345154"/>
    <w:rsid w:val="003452ED"/>
    <w:rsid w:val="0034560E"/>
    <w:rsid w:val="00345850"/>
    <w:rsid w:val="003462AB"/>
    <w:rsid w:val="0034733F"/>
    <w:rsid w:val="003473F7"/>
    <w:rsid w:val="0034787E"/>
    <w:rsid w:val="003479E1"/>
    <w:rsid w:val="00347D6A"/>
    <w:rsid w:val="00347ED4"/>
    <w:rsid w:val="00350523"/>
    <w:rsid w:val="003510A6"/>
    <w:rsid w:val="003516F0"/>
    <w:rsid w:val="00351A84"/>
    <w:rsid w:val="00351B2C"/>
    <w:rsid w:val="00352016"/>
    <w:rsid w:val="00352975"/>
    <w:rsid w:val="00352C81"/>
    <w:rsid w:val="00353253"/>
    <w:rsid w:val="0035364F"/>
    <w:rsid w:val="003539E5"/>
    <w:rsid w:val="0035496E"/>
    <w:rsid w:val="00354FDC"/>
    <w:rsid w:val="003553E0"/>
    <w:rsid w:val="003556C6"/>
    <w:rsid w:val="00355F4B"/>
    <w:rsid w:val="0035635D"/>
    <w:rsid w:val="0035679E"/>
    <w:rsid w:val="00356868"/>
    <w:rsid w:val="0035761A"/>
    <w:rsid w:val="0035773A"/>
    <w:rsid w:val="00357D96"/>
    <w:rsid w:val="00357DDF"/>
    <w:rsid w:val="00360266"/>
    <w:rsid w:val="003604A5"/>
    <w:rsid w:val="00360870"/>
    <w:rsid w:val="0036187A"/>
    <w:rsid w:val="00361A7C"/>
    <w:rsid w:val="00361DE7"/>
    <w:rsid w:val="00362C87"/>
    <w:rsid w:val="00363DC4"/>
    <w:rsid w:val="0036485B"/>
    <w:rsid w:val="0036584B"/>
    <w:rsid w:val="003661CB"/>
    <w:rsid w:val="00366BC4"/>
    <w:rsid w:val="003679A8"/>
    <w:rsid w:val="00370241"/>
    <w:rsid w:val="003704A2"/>
    <w:rsid w:val="00370BD1"/>
    <w:rsid w:val="0037106A"/>
    <w:rsid w:val="003727F5"/>
    <w:rsid w:val="00372DC4"/>
    <w:rsid w:val="00373B0D"/>
    <w:rsid w:val="003740DE"/>
    <w:rsid w:val="00374B83"/>
    <w:rsid w:val="00375ADE"/>
    <w:rsid w:val="00375DBD"/>
    <w:rsid w:val="00376483"/>
    <w:rsid w:val="00376809"/>
    <w:rsid w:val="00376988"/>
    <w:rsid w:val="003773C2"/>
    <w:rsid w:val="00380C65"/>
    <w:rsid w:val="00381A72"/>
    <w:rsid w:val="00382447"/>
    <w:rsid w:val="003824C7"/>
    <w:rsid w:val="00382911"/>
    <w:rsid w:val="00383354"/>
    <w:rsid w:val="00384C93"/>
    <w:rsid w:val="00385F00"/>
    <w:rsid w:val="00386359"/>
    <w:rsid w:val="003866A1"/>
    <w:rsid w:val="003915B9"/>
    <w:rsid w:val="00391609"/>
    <w:rsid w:val="0039279F"/>
    <w:rsid w:val="00393261"/>
    <w:rsid w:val="00394D9A"/>
    <w:rsid w:val="00395656"/>
    <w:rsid w:val="00396072"/>
    <w:rsid w:val="00397CE4"/>
    <w:rsid w:val="00397F58"/>
    <w:rsid w:val="003A001D"/>
    <w:rsid w:val="003A1288"/>
    <w:rsid w:val="003A17C8"/>
    <w:rsid w:val="003A1948"/>
    <w:rsid w:val="003A2CB8"/>
    <w:rsid w:val="003A2EF4"/>
    <w:rsid w:val="003A3130"/>
    <w:rsid w:val="003A4AB1"/>
    <w:rsid w:val="003A526A"/>
    <w:rsid w:val="003A5C1C"/>
    <w:rsid w:val="003A63FF"/>
    <w:rsid w:val="003B08C4"/>
    <w:rsid w:val="003B0DC4"/>
    <w:rsid w:val="003B1322"/>
    <w:rsid w:val="003B152A"/>
    <w:rsid w:val="003B17B5"/>
    <w:rsid w:val="003B1D0C"/>
    <w:rsid w:val="003B1D2D"/>
    <w:rsid w:val="003B20A6"/>
    <w:rsid w:val="003B224C"/>
    <w:rsid w:val="003B2448"/>
    <w:rsid w:val="003B4801"/>
    <w:rsid w:val="003B545B"/>
    <w:rsid w:val="003B5E2A"/>
    <w:rsid w:val="003B711C"/>
    <w:rsid w:val="003B7122"/>
    <w:rsid w:val="003C0106"/>
    <w:rsid w:val="003C0A73"/>
    <w:rsid w:val="003C0EBB"/>
    <w:rsid w:val="003C2591"/>
    <w:rsid w:val="003C3D78"/>
    <w:rsid w:val="003C4329"/>
    <w:rsid w:val="003C5FC2"/>
    <w:rsid w:val="003C6AA0"/>
    <w:rsid w:val="003C6F64"/>
    <w:rsid w:val="003D0065"/>
    <w:rsid w:val="003D03D6"/>
    <w:rsid w:val="003D2C81"/>
    <w:rsid w:val="003D3EE9"/>
    <w:rsid w:val="003D4924"/>
    <w:rsid w:val="003D7312"/>
    <w:rsid w:val="003D7E9D"/>
    <w:rsid w:val="003E019F"/>
    <w:rsid w:val="003E0B4F"/>
    <w:rsid w:val="003E20C5"/>
    <w:rsid w:val="003E3BAB"/>
    <w:rsid w:val="003E5EC7"/>
    <w:rsid w:val="003E5F5C"/>
    <w:rsid w:val="003E7032"/>
    <w:rsid w:val="003E7653"/>
    <w:rsid w:val="003E7681"/>
    <w:rsid w:val="003E7D6C"/>
    <w:rsid w:val="003F0809"/>
    <w:rsid w:val="003F185F"/>
    <w:rsid w:val="003F5441"/>
    <w:rsid w:val="003F5FF7"/>
    <w:rsid w:val="003F611C"/>
    <w:rsid w:val="003F64B5"/>
    <w:rsid w:val="003F6572"/>
    <w:rsid w:val="003F6C77"/>
    <w:rsid w:val="003F6CC9"/>
    <w:rsid w:val="003F6EC7"/>
    <w:rsid w:val="003F7007"/>
    <w:rsid w:val="003F755C"/>
    <w:rsid w:val="00401191"/>
    <w:rsid w:val="004022B1"/>
    <w:rsid w:val="00403E68"/>
    <w:rsid w:val="00406F01"/>
    <w:rsid w:val="00407269"/>
    <w:rsid w:val="00407428"/>
    <w:rsid w:val="00407604"/>
    <w:rsid w:val="004100CF"/>
    <w:rsid w:val="00411B36"/>
    <w:rsid w:val="004121D7"/>
    <w:rsid w:val="00412A9E"/>
    <w:rsid w:val="004132C6"/>
    <w:rsid w:val="004133DF"/>
    <w:rsid w:val="0041449E"/>
    <w:rsid w:val="004146DF"/>
    <w:rsid w:val="00415470"/>
    <w:rsid w:val="00416D50"/>
    <w:rsid w:val="00417772"/>
    <w:rsid w:val="004202C0"/>
    <w:rsid w:val="00420387"/>
    <w:rsid w:val="00420783"/>
    <w:rsid w:val="00420E6A"/>
    <w:rsid w:val="0042122D"/>
    <w:rsid w:val="004212F7"/>
    <w:rsid w:val="00421DC8"/>
    <w:rsid w:val="00421F4B"/>
    <w:rsid w:val="00422CC8"/>
    <w:rsid w:val="004240F2"/>
    <w:rsid w:val="004242A6"/>
    <w:rsid w:val="004242F6"/>
    <w:rsid w:val="004247C1"/>
    <w:rsid w:val="004247DE"/>
    <w:rsid w:val="00425D75"/>
    <w:rsid w:val="004266BA"/>
    <w:rsid w:val="00427003"/>
    <w:rsid w:val="00427624"/>
    <w:rsid w:val="00430E0A"/>
    <w:rsid w:val="0043291F"/>
    <w:rsid w:val="00432DC2"/>
    <w:rsid w:val="004332C2"/>
    <w:rsid w:val="004337C4"/>
    <w:rsid w:val="00433CA9"/>
    <w:rsid w:val="0043521D"/>
    <w:rsid w:val="00435521"/>
    <w:rsid w:val="00435547"/>
    <w:rsid w:val="00436F6E"/>
    <w:rsid w:val="004401E0"/>
    <w:rsid w:val="00440E4A"/>
    <w:rsid w:val="00441091"/>
    <w:rsid w:val="00442024"/>
    <w:rsid w:val="0044254C"/>
    <w:rsid w:val="004426B3"/>
    <w:rsid w:val="004426DD"/>
    <w:rsid w:val="004429DD"/>
    <w:rsid w:val="00443089"/>
    <w:rsid w:val="00443C78"/>
    <w:rsid w:val="00443F6A"/>
    <w:rsid w:val="00444B86"/>
    <w:rsid w:val="00444E1A"/>
    <w:rsid w:val="00446A6A"/>
    <w:rsid w:val="004472E8"/>
    <w:rsid w:val="00447AA4"/>
    <w:rsid w:val="00450A17"/>
    <w:rsid w:val="0045151E"/>
    <w:rsid w:val="00451CB1"/>
    <w:rsid w:val="0045371C"/>
    <w:rsid w:val="0045539E"/>
    <w:rsid w:val="004555B1"/>
    <w:rsid w:val="00455617"/>
    <w:rsid w:val="00455C2E"/>
    <w:rsid w:val="00457678"/>
    <w:rsid w:val="0045779C"/>
    <w:rsid w:val="00457F68"/>
    <w:rsid w:val="00460D44"/>
    <w:rsid w:val="00460DFC"/>
    <w:rsid w:val="00461A9C"/>
    <w:rsid w:val="00461E2E"/>
    <w:rsid w:val="00461E6E"/>
    <w:rsid w:val="004627E9"/>
    <w:rsid w:val="004632B7"/>
    <w:rsid w:val="00463976"/>
    <w:rsid w:val="00464A86"/>
    <w:rsid w:val="00464CBB"/>
    <w:rsid w:val="0046525E"/>
    <w:rsid w:val="0046615D"/>
    <w:rsid w:val="00466321"/>
    <w:rsid w:val="0046668C"/>
    <w:rsid w:val="004672AF"/>
    <w:rsid w:val="004675C5"/>
    <w:rsid w:val="00470367"/>
    <w:rsid w:val="00470384"/>
    <w:rsid w:val="004706C5"/>
    <w:rsid w:val="00470805"/>
    <w:rsid w:val="00470D1E"/>
    <w:rsid w:val="004710A1"/>
    <w:rsid w:val="00471E74"/>
    <w:rsid w:val="004727B0"/>
    <w:rsid w:val="0047364D"/>
    <w:rsid w:val="00474F9B"/>
    <w:rsid w:val="00476367"/>
    <w:rsid w:val="00476D9C"/>
    <w:rsid w:val="00480247"/>
    <w:rsid w:val="00480775"/>
    <w:rsid w:val="0048081D"/>
    <w:rsid w:val="0048117E"/>
    <w:rsid w:val="0048151C"/>
    <w:rsid w:val="004816E5"/>
    <w:rsid w:val="004822FE"/>
    <w:rsid w:val="0048448D"/>
    <w:rsid w:val="0048472B"/>
    <w:rsid w:val="00485044"/>
    <w:rsid w:val="004854B0"/>
    <w:rsid w:val="004855F6"/>
    <w:rsid w:val="00485D3B"/>
    <w:rsid w:val="00486F0C"/>
    <w:rsid w:val="00487864"/>
    <w:rsid w:val="00487D23"/>
    <w:rsid w:val="004925BD"/>
    <w:rsid w:val="00492F82"/>
    <w:rsid w:val="004933CC"/>
    <w:rsid w:val="00493BA0"/>
    <w:rsid w:val="004941DA"/>
    <w:rsid w:val="00494670"/>
    <w:rsid w:val="00494779"/>
    <w:rsid w:val="004947B3"/>
    <w:rsid w:val="004947EE"/>
    <w:rsid w:val="00495028"/>
    <w:rsid w:val="00495344"/>
    <w:rsid w:val="00495FDA"/>
    <w:rsid w:val="00497C71"/>
    <w:rsid w:val="004A0181"/>
    <w:rsid w:val="004A0236"/>
    <w:rsid w:val="004A0EB4"/>
    <w:rsid w:val="004A0F7C"/>
    <w:rsid w:val="004A1CD9"/>
    <w:rsid w:val="004A3823"/>
    <w:rsid w:val="004A3AFB"/>
    <w:rsid w:val="004A487E"/>
    <w:rsid w:val="004A4F23"/>
    <w:rsid w:val="004A5875"/>
    <w:rsid w:val="004A59BB"/>
    <w:rsid w:val="004A66C0"/>
    <w:rsid w:val="004A6B54"/>
    <w:rsid w:val="004A7419"/>
    <w:rsid w:val="004B0507"/>
    <w:rsid w:val="004B0E1E"/>
    <w:rsid w:val="004B1D6E"/>
    <w:rsid w:val="004B2DF8"/>
    <w:rsid w:val="004B2F1D"/>
    <w:rsid w:val="004B3793"/>
    <w:rsid w:val="004B3B2A"/>
    <w:rsid w:val="004B4117"/>
    <w:rsid w:val="004B43A3"/>
    <w:rsid w:val="004B45B9"/>
    <w:rsid w:val="004B4C49"/>
    <w:rsid w:val="004B5528"/>
    <w:rsid w:val="004B58A5"/>
    <w:rsid w:val="004B62F1"/>
    <w:rsid w:val="004B63D9"/>
    <w:rsid w:val="004B6DD7"/>
    <w:rsid w:val="004B6F3C"/>
    <w:rsid w:val="004B7D8D"/>
    <w:rsid w:val="004B7E47"/>
    <w:rsid w:val="004C0633"/>
    <w:rsid w:val="004C0882"/>
    <w:rsid w:val="004C1740"/>
    <w:rsid w:val="004C3C47"/>
    <w:rsid w:val="004C4AB7"/>
    <w:rsid w:val="004C53C9"/>
    <w:rsid w:val="004C55BE"/>
    <w:rsid w:val="004C5984"/>
    <w:rsid w:val="004C6BE4"/>
    <w:rsid w:val="004C74BA"/>
    <w:rsid w:val="004C7A4B"/>
    <w:rsid w:val="004C7F54"/>
    <w:rsid w:val="004D0CCD"/>
    <w:rsid w:val="004D252E"/>
    <w:rsid w:val="004D2672"/>
    <w:rsid w:val="004D281A"/>
    <w:rsid w:val="004D2E14"/>
    <w:rsid w:val="004D33E2"/>
    <w:rsid w:val="004D53B3"/>
    <w:rsid w:val="004D572B"/>
    <w:rsid w:val="004D5D75"/>
    <w:rsid w:val="004D5D79"/>
    <w:rsid w:val="004D7A31"/>
    <w:rsid w:val="004D7B07"/>
    <w:rsid w:val="004E075F"/>
    <w:rsid w:val="004E090B"/>
    <w:rsid w:val="004E1199"/>
    <w:rsid w:val="004E1324"/>
    <w:rsid w:val="004E1468"/>
    <w:rsid w:val="004E17DC"/>
    <w:rsid w:val="004E220B"/>
    <w:rsid w:val="004E258F"/>
    <w:rsid w:val="004E2F0C"/>
    <w:rsid w:val="004E32B2"/>
    <w:rsid w:val="004E350D"/>
    <w:rsid w:val="004E59FF"/>
    <w:rsid w:val="004E5B30"/>
    <w:rsid w:val="004E65B8"/>
    <w:rsid w:val="004E72DC"/>
    <w:rsid w:val="004E771E"/>
    <w:rsid w:val="004E7B50"/>
    <w:rsid w:val="004F0779"/>
    <w:rsid w:val="004F1230"/>
    <w:rsid w:val="004F173F"/>
    <w:rsid w:val="004F177C"/>
    <w:rsid w:val="004F2A4D"/>
    <w:rsid w:val="004F2DCE"/>
    <w:rsid w:val="004F3494"/>
    <w:rsid w:val="004F3798"/>
    <w:rsid w:val="004F4423"/>
    <w:rsid w:val="004F486A"/>
    <w:rsid w:val="004F5632"/>
    <w:rsid w:val="004F5BC2"/>
    <w:rsid w:val="004F609E"/>
    <w:rsid w:val="004F6313"/>
    <w:rsid w:val="004F6A3D"/>
    <w:rsid w:val="004F710F"/>
    <w:rsid w:val="004F7509"/>
    <w:rsid w:val="004F77BD"/>
    <w:rsid w:val="005001F0"/>
    <w:rsid w:val="00500521"/>
    <w:rsid w:val="005014ED"/>
    <w:rsid w:val="00502D07"/>
    <w:rsid w:val="005039CB"/>
    <w:rsid w:val="00504517"/>
    <w:rsid w:val="0050558F"/>
    <w:rsid w:val="005057E0"/>
    <w:rsid w:val="0050604E"/>
    <w:rsid w:val="00506286"/>
    <w:rsid w:val="005077AD"/>
    <w:rsid w:val="00507F43"/>
    <w:rsid w:val="0051012B"/>
    <w:rsid w:val="005103C1"/>
    <w:rsid w:val="00510813"/>
    <w:rsid w:val="00510947"/>
    <w:rsid w:val="00511DE0"/>
    <w:rsid w:val="0051248F"/>
    <w:rsid w:val="005135FD"/>
    <w:rsid w:val="005139D6"/>
    <w:rsid w:val="00513AA4"/>
    <w:rsid w:val="00513DBD"/>
    <w:rsid w:val="00514A26"/>
    <w:rsid w:val="00514F0F"/>
    <w:rsid w:val="0051575D"/>
    <w:rsid w:val="005165C4"/>
    <w:rsid w:val="0051681F"/>
    <w:rsid w:val="005176DF"/>
    <w:rsid w:val="00517C15"/>
    <w:rsid w:val="00517F02"/>
    <w:rsid w:val="0052080C"/>
    <w:rsid w:val="005211ED"/>
    <w:rsid w:val="005217BA"/>
    <w:rsid w:val="005218FF"/>
    <w:rsid w:val="005238E6"/>
    <w:rsid w:val="00524547"/>
    <w:rsid w:val="00524F4D"/>
    <w:rsid w:val="005258A2"/>
    <w:rsid w:val="0052592B"/>
    <w:rsid w:val="00525B9E"/>
    <w:rsid w:val="00526145"/>
    <w:rsid w:val="005262DB"/>
    <w:rsid w:val="005273F6"/>
    <w:rsid w:val="00527992"/>
    <w:rsid w:val="00530091"/>
    <w:rsid w:val="0053067F"/>
    <w:rsid w:val="00530F7C"/>
    <w:rsid w:val="00533063"/>
    <w:rsid w:val="005335FE"/>
    <w:rsid w:val="00534567"/>
    <w:rsid w:val="00534C7E"/>
    <w:rsid w:val="00534F43"/>
    <w:rsid w:val="0053599D"/>
    <w:rsid w:val="00535A84"/>
    <w:rsid w:val="00535F55"/>
    <w:rsid w:val="00536889"/>
    <w:rsid w:val="00536F83"/>
    <w:rsid w:val="005374C8"/>
    <w:rsid w:val="00540044"/>
    <w:rsid w:val="005403EF"/>
    <w:rsid w:val="00541A4C"/>
    <w:rsid w:val="00542E07"/>
    <w:rsid w:val="00543279"/>
    <w:rsid w:val="005443B8"/>
    <w:rsid w:val="00544882"/>
    <w:rsid w:val="005454FD"/>
    <w:rsid w:val="00545851"/>
    <w:rsid w:val="00546B16"/>
    <w:rsid w:val="00551E94"/>
    <w:rsid w:val="00552366"/>
    <w:rsid w:val="00552BAF"/>
    <w:rsid w:val="00552CBD"/>
    <w:rsid w:val="00553450"/>
    <w:rsid w:val="005535B2"/>
    <w:rsid w:val="00553609"/>
    <w:rsid w:val="005548E0"/>
    <w:rsid w:val="00554901"/>
    <w:rsid w:val="00554A7B"/>
    <w:rsid w:val="00554B32"/>
    <w:rsid w:val="00554E78"/>
    <w:rsid w:val="0055572C"/>
    <w:rsid w:val="00555B54"/>
    <w:rsid w:val="00555B99"/>
    <w:rsid w:val="00555CCD"/>
    <w:rsid w:val="00555CF6"/>
    <w:rsid w:val="00556F45"/>
    <w:rsid w:val="00557411"/>
    <w:rsid w:val="005575AA"/>
    <w:rsid w:val="005577F0"/>
    <w:rsid w:val="0056002E"/>
    <w:rsid w:val="005604C1"/>
    <w:rsid w:val="0056064F"/>
    <w:rsid w:val="005618C4"/>
    <w:rsid w:val="00561B84"/>
    <w:rsid w:val="00562573"/>
    <w:rsid w:val="00563C5A"/>
    <w:rsid w:val="00563E4C"/>
    <w:rsid w:val="005650BF"/>
    <w:rsid w:val="00566324"/>
    <w:rsid w:val="00566A09"/>
    <w:rsid w:val="00566E0E"/>
    <w:rsid w:val="00567444"/>
    <w:rsid w:val="005675CD"/>
    <w:rsid w:val="005700E4"/>
    <w:rsid w:val="00571620"/>
    <w:rsid w:val="00571621"/>
    <w:rsid w:val="00571AEB"/>
    <w:rsid w:val="00571D98"/>
    <w:rsid w:val="005720AE"/>
    <w:rsid w:val="00572264"/>
    <w:rsid w:val="00572815"/>
    <w:rsid w:val="00572A55"/>
    <w:rsid w:val="00572C40"/>
    <w:rsid w:val="00573295"/>
    <w:rsid w:val="0057332E"/>
    <w:rsid w:val="00573DB4"/>
    <w:rsid w:val="005741FB"/>
    <w:rsid w:val="00574633"/>
    <w:rsid w:val="005754E5"/>
    <w:rsid w:val="00575ED3"/>
    <w:rsid w:val="00576664"/>
    <w:rsid w:val="0058030D"/>
    <w:rsid w:val="00580BF1"/>
    <w:rsid w:val="00581F77"/>
    <w:rsid w:val="00582014"/>
    <w:rsid w:val="00582045"/>
    <w:rsid w:val="00582A45"/>
    <w:rsid w:val="00582E67"/>
    <w:rsid w:val="0058355F"/>
    <w:rsid w:val="0058481F"/>
    <w:rsid w:val="0058591D"/>
    <w:rsid w:val="00587AAF"/>
    <w:rsid w:val="00587C28"/>
    <w:rsid w:val="005901A1"/>
    <w:rsid w:val="005906F5"/>
    <w:rsid w:val="00590AE3"/>
    <w:rsid w:val="00591680"/>
    <w:rsid w:val="005918F1"/>
    <w:rsid w:val="005926EE"/>
    <w:rsid w:val="005936AF"/>
    <w:rsid w:val="00593E6D"/>
    <w:rsid w:val="00595B63"/>
    <w:rsid w:val="00596A4D"/>
    <w:rsid w:val="005A064D"/>
    <w:rsid w:val="005A06B7"/>
    <w:rsid w:val="005A0995"/>
    <w:rsid w:val="005A1759"/>
    <w:rsid w:val="005A2B31"/>
    <w:rsid w:val="005A60C9"/>
    <w:rsid w:val="005A6186"/>
    <w:rsid w:val="005A6298"/>
    <w:rsid w:val="005A663C"/>
    <w:rsid w:val="005A6A2B"/>
    <w:rsid w:val="005A6B18"/>
    <w:rsid w:val="005A6D20"/>
    <w:rsid w:val="005A727D"/>
    <w:rsid w:val="005A76AB"/>
    <w:rsid w:val="005A7FBF"/>
    <w:rsid w:val="005B05E0"/>
    <w:rsid w:val="005B223A"/>
    <w:rsid w:val="005B26B5"/>
    <w:rsid w:val="005B287D"/>
    <w:rsid w:val="005B31DB"/>
    <w:rsid w:val="005B6133"/>
    <w:rsid w:val="005C0269"/>
    <w:rsid w:val="005C02CA"/>
    <w:rsid w:val="005C0B9A"/>
    <w:rsid w:val="005C353D"/>
    <w:rsid w:val="005C3C06"/>
    <w:rsid w:val="005C47F6"/>
    <w:rsid w:val="005C545C"/>
    <w:rsid w:val="005C585D"/>
    <w:rsid w:val="005C5ACD"/>
    <w:rsid w:val="005C6026"/>
    <w:rsid w:val="005C68FC"/>
    <w:rsid w:val="005C6DD8"/>
    <w:rsid w:val="005C7087"/>
    <w:rsid w:val="005C72E1"/>
    <w:rsid w:val="005C797C"/>
    <w:rsid w:val="005D0369"/>
    <w:rsid w:val="005D14A2"/>
    <w:rsid w:val="005D151E"/>
    <w:rsid w:val="005D19A4"/>
    <w:rsid w:val="005D1EC5"/>
    <w:rsid w:val="005D1FA6"/>
    <w:rsid w:val="005D215E"/>
    <w:rsid w:val="005D25C6"/>
    <w:rsid w:val="005D2CCD"/>
    <w:rsid w:val="005D3085"/>
    <w:rsid w:val="005D4941"/>
    <w:rsid w:val="005D516A"/>
    <w:rsid w:val="005D53FE"/>
    <w:rsid w:val="005D5AFD"/>
    <w:rsid w:val="005D5BA4"/>
    <w:rsid w:val="005D60A2"/>
    <w:rsid w:val="005D63C7"/>
    <w:rsid w:val="005D6E8F"/>
    <w:rsid w:val="005D7A0F"/>
    <w:rsid w:val="005E0438"/>
    <w:rsid w:val="005E0D21"/>
    <w:rsid w:val="005E0D3B"/>
    <w:rsid w:val="005E1791"/>
    <w:rsid w:val="005E1C18"/>
    <w:rsid w:val="005E2CE6"/>
    <w:rsid w:val="005E30FE"/>
    <w:rsid w:val="005E4070"/>
    <w:rsid w:val="005E4676"/>
    <w:rsid w:val="005E47D0"/>
    <w:rsid w:val="005E4A15"/>
    <w:rsid w:val="005E4C1E"/>
    <w:rsid w:val="005E4DA8"/>
    <w:rsid w:val="005E508F"/>
    <w:rsid w:val="005E5921"/>
    <w:rsid w:val="005E5B7D"/>
    <w:rsid w:val="005E5F82"/>
    <w:rsid w:val="005E6324"/>
    <w:rsid w:val="005E6C16"/>
    <w:rsid w:val="005E7470"/>
    <w:rsid w:val="005F06D9"/>
    <w:rsid w:val="005F1093"/>
    <w:rsid w:val="005F20F2"/>
    <w:rsid w:val="005F228B"/>
    <w:rsid w:val="005F29CD"/>
    <w:rsid w:val="005F2EB6"/>
    <w:rsid w:val="005F4862"/>
    <w:rsid w:val="005F48E8"/>
    <w:rsid w:val="005F49DA"/>
    <w:rsid w:val="005F4DFB"/>
    <w:rsid w:val="005F56C6"/>
    <w:rsid w:val="005F69C3"/>
    <w:rsid w:val="005F6CC0"/>
    <w:rsid w:val="005F78A1"/>
    <w:rsid w:val="0060008D"/>
    <w:rsid w:val="0060046F"/>
    <w:rsid w:val="006026F2"/>
    <w:rsid w:val="006027EF"/>
    <w:rsid w:val="006032B7"/>
    <w:rsid w:val="006034D6"/>
    <w:rsid w:val="00603870"/>
    <w:rsid w:val="00603E5B"/>
    <w:rsid w:val="00603EAE"/>
    <w:rsid w:val="006042B4"/>
    <w:rsid w:val="00604BC8"/>
    <w:rsid w:val="00606729"/>
    <w:rsid w:val="006078A3"/>
    <w:rsid w:val="00607A4E"/>
    <w:rsid w:val="0061007F"/>
    <w:rsid w:val="00610090"/>
    <w:rsid w:val="00610C1E"/>
    <w:rsid w:val="00610CC3"/>
    <w:rsid w:val="00612057"/>
    <w:rsid w:val="006120EC"/>
    <w:rsid w:val="00612332"/>
    <w:rsid w:val="00612D21"/>
    <w:rsid w:val="00613022"/>
    <w:rsid w:val="006131A5"/>
    <w:rsid w:val="00613636"/>
    <w:rsid w:val="006140A9"/>
    <w:rsid w:val="00614415"/>
    <w:rsid w:val="00614C5C"/>
    <w:rsid w:val="00615232"/>
    <w:rsid w:val="006152A8"/>
    <w:rsid w:val="00615B4C"/>
    <w:rsid w:val="00615B5D"/>
    <w:rsid w:val="00615DD9"/>
    <w:rsid w:val="00615EA1"/>
    <w:rsid w:val="0061659C"/>
    <w:rsid w:val="00616AF6"/>
    <w:rsid w:val="00616BC9"/>
    <w:rsid w:val="00616FC5"/>
    <w:rsid w:val="006171D6"/>
    <w:rsid w:val="00617EC7"/>
    <w:rsid w:val="006207CC"/>
    <w:rsid w:val="00620945"/>
    <w:rsid w:val="00620A47"/>
    <w:rsid w:val="00620ABA"/>
    <w:rsid w:val="00621128"/>
    <w:rsid w:val="0062146F"/>
    <w:rsid w:val="0062296E"/>
    <w:rsid w:val="00622997"/>
    <w:rsid w:val="0062351F"/>
    <w:rsid w:val="00623D9F"/>
    <w:rsid w:val="006245CE"/>
    <w:rsid w:val="00626841"/>
    <w:rsid w:val="00630D5B"/>
    <w:rsid w:val="00631C31"/>
    <w:rsid w:val="00631FD8"/>
    <w:rsid w:val="0063206C"/>
    <w:rsid w:val="006326C3"/>
    <w:rsid w:val="006326FC"/>
    <w:rsid w:val="0063274E"/>
    <w:rsid w:val="006343AF"/>
    <w:rsid w:val="006344CE"/>
    <w:rsid w:val="00634B30"/>
    <w:rsid w:val="0063589B"/>
    <w:rsid w:val="00636141"/>
    <w:rsid w:val="0063634A"/>
    <w:rsid w:val="00636441"/>
    <w:rsid w:val="006367D2"/>
    <w:rsid w:val="00636CE2"/>
    <w:rsid w:val="00637145"/>
    <w:rsid w:val="0063722F"/>
    <w:rsid w:val="00637ABE"/>
    <w:rsid w:val="00637F86"/>
    <w:rsid w:val="006417F9"/>
    <w:rsid w:val="0064250D"/>
    <w:rsid w:val="00642B7D"/>
    <w:rsid w:val="00642E13"/>
    <w:rsid w:val="00643700"/>
    <w:rsid w:val="0064477A"/>
    <w:rsid w:val="00645E5A"/>
    <w:rsid w:val="00645F04"/>
    <w:rsid w:val="0064605B"/>
    <w:rsid w:val="00646E8B"/>
    <w:rsid w:val="00647227"/>
    <w:rsid w:val="00647988"/>
    <w:rsid w:val="00647B36"/>
    <w:rsid w:val="006513B5"/>
    <w:rsid w:val="006526A0"/>
    <w:rsid w:val="00653023"/>
    <w:rsid w:val="006535EB"/>
    <w:rsid w:val="00654B48"/>
    <w:rsid w:val="00655DD5"/>
    <w:rsid w:val="006566EA"/>
    <w:rsid w:val="00656CC3"/>
    <w:rsid w:val="006572F3"/>
    <w:rsid w:val="00657481"/>
    <w:rsid w:val="00657B65"/>
    <w:rsid w:val="00660292"/>
    <w:rsid w:val="00660763"/>
    <w:rsid w:val="00660A0E"/>
    <w:rsid w:val="00660F4E"/>
    <w:rsid w:val="0066226B"/>
    <w:rsid w:val="006627CE"/>
    <w:rsid w:val="00663016"/>
    <w:rsid w:val="0066335C"/>
    <w:rsid w:val="00663AFD"/>
    <w:rsid w:val="006653BB"/>
    <w:rsid w:val="00665459"/>
    <w:rsid w:val="00665D89"/>
    <w:rsid w:val="00665F7C"/>
    <w:rsid w:val="006665E7"/>
    <w:rsid w:val="00666919"/>
    <w:rsid w:val="006673FB"/>
    <w:rsid w:val="006678BF"/>
    <w:rsid w:val="006679BD"/>
    <w:rsid w:val="00670527"/>
    <w:rsid w:val="00670D56"/>
    <w:rsid w:val="00670DAB"/>
    <w:rsid w:val="00674514"/>
    <w:rsid w:val="00674605"/>
    <w:rsid w:val="006748B8"/>
    <w:rsid w:val="00675C88"/>
    <w:rsid w:val="00676117"/>
    <w:rsid w:val="00676B70"/>
    <w:rsid w:val="00677224"/>
    <w:rsid w:val="00677239"/>
    <w:rsid w:val="00680694"/>
    <w:rsid w:val="00681127"/>
    <w:rsid w:val="0068161D"/>
    <w:rsid w:val="00681B32"/>
    <w:rsid w:val="00681D20"/>
    <w:rsid w:val="006820D3"/>
    <w:rsid w:val="006822D1"/>
    <w:rsid w:val="0068285E"/>
    <w:rsid w:val="006831DA"/>
    <w:rsid w:val="00683B78"/>
    <w:rsid w:val="00683DDD"/>
    <w:rsid w:val="0068435F"/>
    <w:rsid w:val="006846FB"/>
    <w:rsid w:val="0068487F"/>
    <w:rsid w:val="00684E9C"/>
    <w:rsid w:val="0068535B"/>
    <w:rsid w:val="00685671"/>
    <w:rsid w:val="006863CC"/>
    <w:rsid w:val="00686C21"/>
    <w:rsid w:val="00686D1F"/>
    <w:rsid w:val="0068736E"/>
    <w:rsid w:val="0068755D"/>
    <w:rsid w:val="006913DB"/>
    <w:rsid w:val="00691444"/>
    <w:rsid w:val="006914A7"/>
    <w:rsid w:val="006920EC"/>
    <w:rsid w:val="0069290A"/>
    <w:rsid w:val="006938CB"/>
    <w:rsid w:val="0069509A"/>
    <w:rsid w:val="006957A8"/>
    <w:rsid w:val="00696D13"/>
    <w:rsid w:val="00696D6A"/>
    <w:rsid w:val="00697032"/>
    <w:rsid w:val="0069753B"/>
    <w:rsid w:val="006975AC"/>
    <w:rsid w:val="00697A30"/>
    <w:rsid w:val="006A090C"/>
    <w:rsid w:val="006A15FB"/>
    <w:rsid w:val="006A3A52"/>
    <w:rsid w:val="006A450A"/>
    <w:rsid w:val="006A5700"/>
    <w:rsid w:val="006A6F9B"/>
    <w:rsid w:val="006A72BF"/>
    <w:rsid w:val="006B13DB"/>
    <w:rsid w:val="006B14BB"/>
    <w:rsid w:val="006B199A"/>
    <w:rsid w:val="006B1E45"/>
    <w:rsid w:val="006B2A35"/>
    <w:rsid w:val="006B30CD"/>
    <w:rsid w:val="006B332A"/>
    <w:rsid w:val="006B33BD"/>
    <w:rsid w:val="006B47FF"/>
    <w:rsid w:val="006B5511"/>
    <w:rsid w:val="006B6E2F"/>
    <w:rsid w:val="006B6F67"/>
    <w:rsid w:val="006B7F51"/>
    <w:rsid w:val="006C04B9"/>
    <w:rsid w:val="006C1E96"/>
    <w:rsid w:val="006C1EA1"/>
    <w:rsid w:val="006C35D2"/>
    <w:rsid w:val="006C3F75"/>
    <w:rsid w:val="006C409A"/>
    <w:rsid w:val="006C67B3"/>
    <w:rsid w:val="006C67CE"/>
    <w:rsid w:val="006C76E8"/>
    <w:rsid w:val="006D0E4E"/>
    <w:rsid w:val="006D1006"/>
    <w:rsid w:val="006D15BA"/>
    <w:rsid w:val="006D170E"/>
    <w:rsid w:val="006D188D"/>
    <w:rsid w:val="006D1A53"/>
    <w:rsid w:val="006D1A72"/>
    <w:rsid w:val="006D1C92"/>
    <w:rsid w:val="006D2BD0"/>
    <w:rsid w:val="006D4AF8"/>
    <w:rsid w:val="006D4DD7"/>
    <w:rsid w:val="006D6B29"/>
    <w:rsid w:val="006E04F6"/>
    <w:rsid w:val="006E06AF"/>
    <w:rsid w:val="006E3778"/>
    <w:rsid w:val="006E3C8C"/>
    <w:rsid w:val="006E6381"/>
    <w:rsid w:val="006F0445"/>
    <w:rsid w:val="006F1789"/>
    <w:rsid w:val="006F1CC6"/>
    <w:rsid w:val="006F2441"/>
    <w:rsid w:val="006F2733"/>
    <w:rsid w:val="006F27AB"/>
    <w:rsid w:val="006F2EC0"/>
    <w:rsid w:val="006F4813"/>
    <w:rsid w:val="006F4EE5"/>
    <w:rsid w:val="006F5587"/>
    <w:rsid w:val="006F5726"/>
    <w:rsid w:val="006F5951"/>
    <w:rsid w:val="006F76B1"/>
    <w:rsid w:val="007001B1"/>
    <w:rsid w:val="00700309"/>
    <w:rsid w:val="00700A70"/>
    <w:rsid w:val="00700BAD"/>
    <w:rsid w:val="00700C07"/>
    <w:rsid w:val="007019DA"/>
    <w:rsid w:val="0070283E"/>
    <w:rsid w:val="007034B2"/>
    <w:rsid w:val="0070404B"/>
    <w:rsid w:val="00704676"/>
    <w:rsid w:val="007046F2"/>
    <w:rsid w:val="007060DE"/>
    <w:rsid w:val="00706C5D"/>
    <w:rsid w:val="007071B6"/>
    <w:rsid w:val="007071EE"/>
    <w:rsid w:val="007072BC"/>
    <w:rsid w:val="007102CC"/>
    <w:rsid w:val="00710384"/>
    <w:rsid w:val="0071045B"/>
    <w:rsid w:val="0071185C"/>
    <w:rsid w:val="007118E6"/>
    <w:rsid w:val="00711BEB"/>
    <w:rsid w:val="00711D66"/>
    <w:rsid w:val="0071220A"/>
    <w:rsid w:val="00712505"/>
    <w:rsid w:val="007129FA"/>
    <w:rsid w:val="0071366E"/>
    <w:rsid w:val="00714645"/>
    <w:rsid w:val="007153FD"/>
    <w:rsid w:val="007154FD"/>
    <w:rsid w:val="00715AE5"/>
    <w:rsid w:val="00715B4B"/>
    <w:rsid w:val="00715F31"/>
    <w:rsid w:val="007160D3"/>
    <w:rsid w:val="007171A5"/>
    <w:rsid w:val="00717869"/>
    <w:rsid w:val="007225C9"/>
    <w:rsid w:val="00725025"/>
    <w:rsid w:val="00725251"/>
    <w:rsid w:val="00725324"/>
    <w:rsid w:val="007253BD"/>
    <w:rsid w:val="00725F7B"/>
    <w:rsid w:val="007266D5"/>
    <w:rsid w:val="00726E02"/>
    <w:rsid w:val="00727BF4"/>
    <w:rsid w:val="00727F39"/>
    <w:rsid w:val="00727F3A"/>
    <w:rsid w:val="007301BB"/>
    <w:rsid w:val="00731EEB"/>
    <w:rsid w:val="0073275F"/>
    <w:rsid w:val="00733CF2"/>
    <w:rsid w:val="00735325"/>
    <w:rsid w:val="00735C53"/>
    <w:rsid w:val="00735CD7"/>
    <w:rsid w:val="00735D05"/>
    <w:rsid w:val="00736A4A"/>
    <w:rsid w:val="0073768E"/>
    <w:rsid w:val="00740579"/>
    <w:rsid w:val="00740BAA"/>
    <w:rsid w:val="007421CC"/>
    <w:rsid w:val="007421E4"/>
    <w:rsid w:val="007427BE"/>
    <w:rsid w:val="00743C06"/>
    <w:rsid w:val="0074499E"/>
    <w:rsid w:val="00745508"/>
    <w:rsid w:val="007456DA"/>
    <w:rsid w:val="00745D21"/>
    <w:rsid w:val="00747476"/>
    <w:rsid w:val="00747843"/>
    <w:rsid w:val="007505CD"/>
    <w:rsid w:val="00750F5B"/>
    <w:rsid w:val="00751100"/>
    <w:rsid w:val="007521B6"/>
    <w:rsid w:val="007528DD"/>
    <w:rsid w:val="0075393C"/>
    <w:rsid w:val="00753C62"/>
    <w:rsid w:val="00754034"/>
    <w:rsid w:val="007540BD"/>
    <w:rsid w:val="007542FF"/>
    <w:rsid w:val="00754BF1"/>
    <w:rsid w:val="007552CA"/>
    <w:rsid w:val="00755A30"/>
    <w:rsid w:val="00755C84"/>
    <w:rsid w:val="00755E1C"/>
    <w:rsid w:val="00756556"/>
    <w:rsid w:val="00756C44"/>
    <w:rsid w:val="00757267"/>
    <w:rsid w:val="0075749A"/>
    <w:rsid w:val="00757A99"/>
    <w:rsid w:val="00760352"/>
    <w:rsid w:val="00761220"/>
    <w:rsid w:val="0076132B"/>
    <w:rsid w:val="00761476"/>
    <w:rsid w:val="007623AE"/>
    <w:rsid w:val="007628B4"/>
    <w:rsid w:val="007644C3"/>
    <w:rsid w:val="00764547"/>
    <w:rsid w:val="00764562"/>
    <w:rsid w:val="00765B89"/>
    <w:rsid w:val="00765F60"/>
    <w:rsid w:val="00766314"/>
    <w:rsid w:val="00766F90"/>
    <w:rsid w:val="00770301"/>
    <w:rsid w:val="00770B19"/>
    <w:rsid w:val="00770EC2"/>
    <w:rsid w:val="007711AA"/>
    <w:rsid w:val="00772EB1"/>
    <w:rsid w:val="00773220"/>
    <w:rsid w:val="0077377F"/>
    <w:rsid w:val="00774FA0"/>
    <w:rsid w:val="00775156"/>
    <w:rsid w:val="00775638"/>
    <w:rsid w:val="0077611C"/>
    <w:rsid w:val="00776620"/>
    <w:rsid w:val="00777361"/>
    <w:rsid w:val="00777B6D"/>
    <w:rsid w:val="007803EB"/>
    <w:rsid w:val="00781E12"/>
    <w:rsid w:val="007834CC"/>
    <w:rsid w:val="0078373F"/>
    <w:rsid w:val="00784855"/>
    <w:rsid w:val="00784F39"/>
    <w:rsid w:val="0078545C"/>
    <w:rsid w:val="007857FB"/>
    <w:rsid w:val="00786BFA"/>
    <w:rsid w:val="00786CBF"/>
    <w:rsid w:val="007875E7"/>
    <w:rsid w:val="00787EE3"/>
    <w:rsid w:val="00790621"/>
    <w:rsid w:val="007906C4"/>
    <w:rsid w:val="00790926"/>
    <w:rsid w:val="00791268"/>
    <w:rsid w:val="007912F2"/>
    <w:rsid w:val="007915F8"/>
    <w:rsid w:val="00792205"/>
    <w:rsid w:val="007936AE"/>
    <w:rsid w:val="007940EA"/>
    <w:rsid w:val="00794212"/>
    <w:rsid w:val="00795724"/>
    <w:rsid w:val="00795A84"/>
    <w:rsid w:val="007967E8"/>
    <w:rsid w:val="00796E16"/>
    <w:rsid w:val="00797384"/>
    <w:rsid w:val="007A0217"/>
    <w:rsid w:val="007A0DE7"/>
    <w:rsid w:val="007A24B3"/>
    <w:rsid w:val="007A50D2"/>
    <w:rsid w:val="007A537D"/>
    <w:rsid w:val="007A5CAA"/>
    <w:rsid w:val="007A6196"/>
    <w:rsid w:val="007A63F2"/>
    <w:rsid w:val="007A6CE4"/>
    <w:rsid w:val="007A70C0"/>
    <w:rsid w:val="007A723E"/>
    <w:rsid w:val="007A741C"/>
    <w:rsid w:val="007B09BB"/>
    <w:rsid w:val="007B0E92"/>
    <w:rsid w:val="007B1BEF"/>
    <w:rsid w:val="007B2245"/>
    <w:rsid w:val="007B3F68"/>
    <w:rsid w:val="007B55C0"/>
    <w:rsid w:val="007B5669"/>
    <w:rsid w:val="007B57B0"/>
    <w:rsid w:val="007B5A45"/>
    <w:rsid w:val="007B6207"/>
    <w:rsid w:val="007B68DE"/>
    <w:rsid w:val="007B6F93"/>
    <w:rsid w:val="007B75FC"/>
    <w:rsid w:val="007B7C48"/>
    <w:rsid w:val="007C094D"/>
    <w:rsid w:val="007C0D20"/>
    <w:rsid w:val="007C0F95"/>
    <w:rsid w:val="007C12F0"/>
    <w:rsid w:val="007C1857"/>
    <w:rsid w:val="007C2058"/>
    <w:rsid w:val="007C24D5"/>
    <w:rsid w:val="007C25DD"/>
    <w:rsid w:val="007C2D0C"/>
    <w:rsid w:val="007C3663"/>
    <w:rsid w:val="007C514F"/>
    <w:rsid w:val="007C75AD"/>
    <w:rsid w:val="007C75EC"/>
    <w:rsid w:val="007C7D5A"/>
    <w:rsid w:val="007D087F"/>
    <w:rsid w:val="007D0A22"/>
    <w:rsid w:val="007D0F95"/>
    <w:rsid w:val="007D233D"/>
    <w:rsid w:val="007D255E"/>
    <w:rsid w:val="007D49E5"/>
    <w:rsid w:val="007D5094"/>
    <w:rsid w:val="007D5959"/>
    <w:rsid w:val="007D5E5D"/>
    <w:rsid w:val="007D62FB"/>
    <w:rsid w:val="007D78A5"/>
    <w:rsid w:val="007D7ECB"/>
    <w:rsid w:val="007E0FD6"/>
    <w:rsid w:val="007E25A1"/>
    <w:rsid w:val="007E4BD2"/>
    <w:rsid w:val="007E6633"/>
    <w:rsid w:val="007E6B4F"/>
    <w:rsid w:val="007E7145"/>
    <w:rsid w:val="007E7957"/>
    <w:rsid w:val="007F0766"/>
    <w:rsid w:val="007F0926"/>
    <w:rsid w:val="007F103E"/>
    <w:rsid w:val="007F156F"/>
    <w:rsid w:val="007F15C4"/>
    <w:rsid w:val="007F1D00"/>
    <w:rsid w:val="007F31C3"/>
    <w:rsid w:val="007F3916"/>
    <w:rsid w:val="007F4784"/>
    <w:rsid w:val="007F550B"/>
    <w:rsid w:val="007F7EBB"/>
    <w:rsid w:val="0080005A"/>
    <w:rsid w:val="008002FC"/>
    <w:rsid w:val="00800D69"/>
    <w:rsid w:val="00801179"/>
    <w:rsid w:val="0080125E"/>
    <w:rsid w:val="0080235E"/>
    <w:rsid w:val="00802479"/>
    <w:rsid w:val="00803198"/>
    <w:rsid w:val="0080319C"/>
    <w:rsid w:val="00805372"/>
    <w:rsid w:val="00805B7B"/>
    <w:rsid w:val="008062CF"/>
    <w:rsid w:val="00806526"/>
    <w:rsid w:val="008071EC"/>
    <w:rsid w:val="00807C2E"/>
    <w:rsid w:val="0081025A"/>
    <w:rsid w:val="008109AF"/>
    <w:rsid w:val="00811110"/>
    <w:rsid w:val="008113A3"/>
    <w:rsid w:val="00812389"/>
    <w:rsid w:val="0081293E"/>
    <w:rsid w:val="00812982"/>
    <w:rsid w:val="008135D6"/>
    <w:rsid w:val="00813F4C"/>
    <w:rsid w:val="008143B7"/>
    <w:rsid w:val="008144A5"/>
    <w:rsid w:val="008146F3"/>
    <w:rsid w:val="00814FFB"/>
    <w:rsid w:val="008156CD"/>
    <w:rsid w:val="00815A90"/>
    <w:rsid w:val="00816328"/>
    <w:rsid w:val="00816663"/>
    <w:rsid w:val="00816F84"/>
    <w:rsid w:val="0081784D"/>
    <w:rsid w:val="00820568"/>
    <w:rsid w:val="00821062"/>
    <w:rsid w:val="0082166A"/>
    <w:rsid w:val="00821954"/>
    <w:rsid w:val="00821CC3"/>
    <w:rsid w:val="00822D36"/>
    <w:rsid w:val="00824E01"/>
    <w:rsid w:val="00826459"/>
    <w:rsid w:val="00826FA9"/>
    <w:rsid w:val="0083040E"/>
    <w:rsid w:val="00830FA3"/>
    <w:rsid w:val="00831A80"/>
    <w:rsid w:val="00832675"/>
    <w:rsid w:val="00832D1F"/>
    <w:rsid w:val="00832DF5"/>
    <w:rsid w:val="008332C8"/>
    <w:rsid w:val="00833743"/>
    <w:rsid w:val="008340A4"/>
    <w:rsid w:val="008350B8"/>
    <w:rsid w:val="00835A7B"/>
    <w:rsid w:val="00835BB5"/>
    <w:rsid w:val="00836799"/>
    <w:rsid w:val="00836F35"/>
    <w:rsid w:val="00837028"/>
    <w:rsid w:val="00837131"/>
    <w:rsid w:val="008378B6"/>
    <w:rsid w:val="0084048E"/>
    <w:rsid w:val="00840EF0"/>
    <w:rsid w:val="00840F20"/>
    <w:rsid w:val="00841925"/>
    <w:rsid w:val="00841E1F"/>
    <w:rsid w:val="00842C89"/>
    <w:rsid w:val="008439B1"/>
    <w:rsid w:val="008444D1"/>
    <w:rsid w:val="00844575"/>
    <w:rsid w:val="00845F57"/>
    <w:rsid w:val="00846007"/>
    <w:rsid w:val="00846346"/>
    <w:rsid w:val="008508C2"/>
    <w:rsid w:val="0085117B"/>
    <w:rsid w:val="00852055"/>
    <w:rsid w:val="008521E0"/>
    <w:rsid w:val="008525B0"/>
    <w:rsid w:val="008545E2"/>
    <w:rsid w:val="00855209"/>
    <w:rsid w:val="0085673C"/>
    <w:rsid w:val="00856C24"/>
    <w:rsid w:val="00860270"/>
    <w:rsid w:val="00860AE9"/>
    <w:rsid w:val="00860BE5"/>
    <w:rsid w:val="0086115D"/>
    <w:rsid w:val="008624C3"/>
    <w:rsid w:val="0086272A"/>
    <w:rsid w:val="00862923"/>
    <w:rsid w:val="00863D4C"/>
    <w:rsid w:val="00863E12"/>
    <w:rsid w:val="00863E9A"/>
    <w:rsid w:val="00864350"/>
    <w:rsid w:val="00864AE5"/>
    <w:rsid w:val="00864AE6"/>
    <w:rsid w:val="00864C43"/>
    <w:rsid w:val="00866121"/>
    <w:rsid w:val="008662E1"/>
    <w:rsid w:val="00866BAF"/>
    <w:rsid w:val="00866E34"/>
    <w:rsid w:val="008670E2"/>
    <w:rsid w:val="00867772"/>
    <w:rsid w:val="00867CBC"/>
    <w:rsid w:val="0087042D"/>
    <w:rsid w:val="008706B5"/>
    <w:rsid w:val="008714A1"/>
    <w:rsid w:val="00871BB2"/>
    <w:rsid w:val="00871F02"/>
    <w:rsid w:val="0087553D"/>
    <w:rsid w:val="00876C30"/>
    <w:rsid w:val="00876FC4"/>
    <w:rsid w:val="00877017"/>
    <w:rsid w:val="008773C0"/>
    <w:rsid w:val="00877470"/>
    <w:rsid w:val="008774D5"/>
    <w:rsid w:val="00880058"/>
    <w:rsid w:val="00880364"/>
    <w:rsid w:val="00880ADF"/>
    <w:rsid w:val="00880DF3"/>
    <w:rsid w:val="00881326"/>
    <w:rsid w:val="00882493"/>
    <w:rsid w:val="00882831"/>
    <w:rsid w:val="00882A44"/>
    <w:rsid w:val="008843E2"/>
    <w:rsid w:val="00885D71"/>
    <w:rsid w:val="0088631A"/>
    <w:rsid w:val="00886349"/>
    <w:rsid w:val="00886465"/>
    <w:rsid w:val="0088663F"/>
    <w:rsid w:val="00886C4C"/>
    <w:rsid w:val="0088711C"/>
    <w:rsid w:val="008904E7"/>
    <w:rsid w:val="00890E14"/>
    <w:rsid w:val="00891110"/>
    <w:rsid w:val="00891B0E"/>
    <w:rsid w:val="008926B5"/>
    <w:rsid w:val="00892ECF"/>
    <w:rsid w:val="00892F06"/>
    <w:rsid w:val="00894285"/>
    <w:rsid w:val="00895F49"/>
    <w:rsid w:val="008967E8"/>
    <w:rsid w:val="008A0586"/>
    <w:rsid w:val="008A16A1"/>
    <w:rsid w:val="008A186E"/>
    <w:rsid w:val="008A1D9B"/>
    <w:rsid w:val="008A3FB1"/>
    <w:rsid w:val="008A40AE"/>
    <w:rsid w:val="008A415D"/>
    <w:rsid w:val="008A497C"/>
    <w:rsid w:val="008A4CCA"/>
    <w:rsid w:val="008A4E19"/>
    <w:rsid w:val="008A63B7"/>
    <w:rsid w:val="008A67C5"/>
    <w:rsid w:val="008B05D6"/>
    <w:rsid w:val="008B17D8"/>
    <w:rsid w:val="008B1A26"/>
    <w:rsid w:val="008B22E1"/>
    <w:rsid w:val="008B2415"/>
    <w:rsid w:val="008B242A"/>
    <w:rsid w:val="008B3472"/>
    <w:rsid w:val="008B3958"/>
    <w:rsid w:val="008B3C78"/>
    <w:rsid w:val="008B4640"/>
    <w:rsid w:val="008B4AE9"/>
    <w:rsid w:val="008B722A"/>
    <w:rsid w:val="008B7F48"/>
    <w:rsid w:val="008B7F8C"/>
    <w:rsid w:val="008C0BDE"/>
    <w:rsid w:val="008C1EA5"/>
    <w:rsid w:val="008C230D"/>
    <w:rsid w:val="008C2487"/>
    <w:rsid w:val="008C25AC"/>
    <w:rsid w:val="008C2C4A"/>
    <w:rsid w:val="008C2D19"/>
    <w:rsid w:val="008C2E77"/>
    <w:rsid w:val="008C30AD"/>
    <w:rsid w:val="008C3A8C"/>
    <w:rsid w:val="008C3C42"/>
    <w:rsid w:val="008C4390"/>
    <w:rsid w:val="008C4B23"/>
    <w:rsid w:val="008C6FC7"/>
    <w:rsid w:val="008C7135"/>
    <w:rsid w:val="008C7432"/>
    <w:rsid w:val="008D03BB"/>
    <w:rsid w:val="008D04E1"/>
    <w:rsid w:val="008D068E"/>
    <w:rsid w:val="008D0F7A"/>
    <w:rsid w:val="008D13A1"/>
    <w:rsid w:val="008D1C35"/>
    <w:rsid w:val="008D27B8"/>
    <w:rsid w:val="008D2C88"/>
    <w:rsid w:val="008D34D5"/>
    <w:rsid w:val="008D4F07"/>
    <w:rsid w:val="008D55FC"/>
    <w:rsid w:val="008D63BE"/>
    <w:rsid w:val="008D6479"/>
    <w:rsid w:val="008D6950"/>
    <w:rsid w:val="008D6EDD"/>
    <w:rsid w:val="008D799F"/>
    <w:rsid w:val="008D7B89"/>
    <w:rsid w:val="008E071A"/>
    <w:rsid w:val="008E0CFF"/>
    <w:rsid w:val="008E14E6"/>
    <w:rsid w:val="008E18B1"/>
    <w:rsid w:val="008E1EAF"/>
    <w:rsid w:val="008E24A8"/>
    <w:rsid w:val="008E3538"/>
    <w:rsid w:val="008E4209"/>
    <w:rsid w:val="008E42B1"/>
    <w:rsid w:val="008E5751"/>
    <w:rsid w:val="008E5829"/>
    <w:rsid w:val="008E5D6B"/>
    <w:rsid w:val="008E5DA2"/>
    <w:rsid w:val="008E6279"/>
    <w:rsid w:val="008E661D"/>
    <w:rsid w:val="008E689B"/>
    <w:rsid w:val="008E76F0"/>
    <w:rsid w:val="008E77DF"/>
    <w:rsid w:val="008F0887"/>
    <w:rsid w:val="008F15FE"/>
    <w:rsid w:val="008F1ED2"/>
    <w:rsid w:val="008F20D6"/>
    <w:rsid w:val="008F2A94"/>
    <w:rsid w:val="008F3B83"/>
    <w:rsid w:val="008F4885"/>
    <w:rsid w:val="008F5187"/>
    <w:rsid w:val="008F565A"/>
    <w:rsid w:val="008F5E64"/>
    <w:rsid w:val="008F6462"/>
    <w:rsid w:val="008F6E1A"/>
    <w:rsid w:val="008F709C"/>
    <w:rsid w:val="008F7771"/>
    <w:rsid w:val="0090025C"/>
    <w:rsid w:val="009005A3"/>
    <w:rsid w:val="00900B42"/>
    <w:rsid w:val="00901569"/>
    <w:rsid w:val="00901D6C"/>
    <w:rsid w:val="009023F8"/>
    <w:rsid w:val="0090312B"/>
    <w:rsid w:val="00903680"/>
    <w:rsid w:val="00903FA1"/>
    <w:rsid w:val="009040D0"/>
    <w:rsid w:val="00904415"/>
    <w:rsid w:val="00904961"/>
    <w:rsid w:val="00904F35"/>
    <w:rsid w:val="00905CA2"/>
    <w:rsid w:val="00906034"/>
    <w:rsid w:val="009067B5"/>
    <w:rsid w:val="00910088"/>
    <w:rsid w:val="00911163"/>
    <w:rsid w:val="009123BC"/>
    <w:rsid w:val="00912DE1"/>
    <w:rsid w:val="0091345E"/>
    <w:rsid w:val="00913479"/>
    <w:rsid w:val="00913BC8"/>
    <w:rsid w:val="00914650"/>
    <w:rsid w:val="00914FD9"/>
    <w:rsid w:val="009165C8"/>
    <w:rsid w:val="00916DA2"/>
    <w:rsid w:val="0091736D"/>
    <w:rsid w:val="009174B2"/>
    <w:rsid w:val="0092301C"/>
    <w:rsid w:val="009239F0"/>
    <w:rsid w:val="0092446F"/>
    <w:rsid w:val="009244EE"/>
    <w:rsid w:val="00924DB6"/>
    <w:rsid w:val="00924FDB"/>
    <w:rsid w:val="009254A8"/>
    <w:rsid w:val="00925E45"/>
    <w:rsid w:val="00926B39"/>
    <w:rsid w:val="00927696"/>
    <w:rsid w:val="00927CBB"/>
    <w:rsid w:val="00930937"/>
    <w:rsid w:val="00930DA3"/>
    <w:rsid w:val="00930E90"/>
    <w:rsid w:val="00931001"/>
    <w:rsid w:val="00931863"/>
    <w:rsid w:val="009320B0"/>
    <w:rsid w:val="00932B0B"/>
    <w:rsid w:val="00932ECD"/>
    <w:rsid w:val="00933524"/>
    <w:rsid w:val="009339EC"/>
    <w:rsid w:val="009341F3"/>
    <w:rsid w:val="00934326"/>
    <w:rsid w:val="00934CE0"/>
    <w:rsid w:val="00935FD5"/>
    <w:rsid w:val="0093705E"/>
    <w:rsid w:val="00941703"/>
    <w:rsid w:val="00941B91"/>
    <w:rsid w:val="0094237C"/>
    <w:rsid w:val="0094278D"/>
    <w:rsid w:val="009449A2"/>
    <w:rsid w:val="009503CA"/>
    <w:rsid w:val="009519AF"/>
    <w:rsid w:val="009519F0"/>
    <w:rsid w:val="009526F2"/>
    <w:rsid w:val="0095308A"/>
    <w:rsid w:val="00953F9D"/>
    <w:rsid w:val="009549F1"/>
    <w:rsid w:val="00954A3B"/>
    <w:rsid w:val="00954EA9"/>
    <w:rsid w:val="00955AEE"/>
    <w:rsid w:val="00956103"/>
    <w:rsid w:val="00956F14"/>
    <w:rsid w:val="00957742"/>
    <w:rsid w:val="0096089A"/>
    <w:rsid w:val="00960DAB"/>
    <w:rsid w:val="0096175F"/>
    <w:rsid w:val="009620FD"/>
    <w:rsid w:val="0096247A"/>
    <w:rsid w:val="00962661"/>
    <w:rsid w:val="009629C9"/>
    <w:rsid w:val="009629ED"/>
    <w:rsid w:val="00963694"/>
    <w:rsid w:val="00963E48"/>
    <w:rsid w:val="00963F17"/>
    <w:rsid w:val="009646CC"/>
    <w:rsid w:val="00964D21"/>
    <w:rsid w:val="00965F4B"/>
    <w:rsid w:val="00965FE4"/>
    <w:rsid w:val="009708A2"/>
    <w:rsid w:val="00970F8A"/>
    <w:rsid w:val="00971FB5"/>
    <w:rsid w:val="0097281E"/>
    <w:rsid w:val="00972964"/>
    <w:rsid w:val="00972D2A"/>
    <w:rsid w:val="00973C96"/>
    <w:rsid w:val="009745C0"/>
    <w:rsid w:val="0097558B"/>
    <w:rsid w:val="00975CC5"/>
    <w:rsid w:val="00976328"/>
    <w:rsid w:val="00976B4E"/>
    <w:rsid w:val="00976FE4"/>
    <w:rsid w:val="00980962"/>
    <w:rsid w:val="00981826"/>
    <w:rsid w:val="00982B5C"/>
    <w:rsid w:val="00982E22"/>
    <w:rsid w:val="00982F68"/>
    <w:rsid w:val="0098388D"/>
    <w:rsid w:val="00984458"/>
    <w:rsid w:val="00985283"/>
    <w:rsid w:val="00985ADD"/>
    <w:rsid w:val="00985C6D"/>
    <w:rsid w:val="00986223"/>
    <w:rsid w:val="00987322"/>
    <w:rsid w:val="00990041"/>
    <w:rsid w:val="00992AF0"/>
    <w:rsid w:val="0099372B"/>
    <w:rsid w:val="009963C7"/>
    <w:rsid w:val="00996BB0"/>
    <w:rsid w:val="00997740"/>
    <w:rsid w:val="009A0AC3"/>
    <w:rsid w:val="009A0DEB"/>
    <w:rsid w:val="009A0EFF"/>
    <w:rsid w:val="009A0F3B"/>
    <w:rsid w:val="009A103C"/>
    <w:rsid w:val="009A111D"/>
    <w:rsid w:val="009A239D"/>
    <w:rsid w:val="009A4249"/>
    <w:rsid w:val="009A688C"/>
    <w:rsid w:val="009A72C7"/>
    <w:rsid w:val="009A784A"/>
    <w:rsid w:val="009A7864"/>
    <w:rsid w:val="009A7ED2"/>
    <w:rsid w:val="009B0281"/>
    <w:rsid w:val="009B0897"/>
    <w:rsid w:val="009B1132"/>
    <w:rsid w:val="009B123A"/>
    <w:rsid w:val="009B1612"/>
    <w:rsid w:val="009B1C88"/>
    <w:rsid w:val="009B2203"/>
    <w:rsid w:val="009B232A"/>
    <w:rsid w:val="009B3794"/>
    <w:rsid w:val="009B3D7A"/>
    <w:rsid w:val="009B4307"/>
    <w:rsid w:val="009B48A1"/>
    <w:rsid w:val="009B7ADC"/>
    <w:rsid w:val="009B7F33"/>
    <w:rsid w:val="009C0845"/>
    <w:rsid w:val="009C1019"/>
    <w:rsid w:val="009C10FA"/>
    <w:rsid w:val="009C2DF5"/>
    <w:rsid w:val="009C3477"/>
    <w:rsid w:val="009C3EC0"/>
    <w:rsid w:val="009C535A"/>
    <w:rsid w:val="009C56BB"/>
    <w:rsid w:val="009C6101"/>
    <w:rsid w:val="009C6B6E"/>
    <w:rsid w:val="009D0129"/>
    <w:rsid w:val="009D0852"/>
    <w:rsid w:val="009D10E2"/>
    <w:rsid w:val="009D1FBF"/>
    <w:rsid w:val="009D2BA3"/>
    <w:rsid w:val="009D4A2C"/>
    <w:rsid w:val="009D54E7"/>
    <w:rsid w:val="009D58A2"/>
    <w:rsid w:val="009D58C6"/>
    <w:rsid w:val="009D5B29"/>
    <w:rsid w:val="009D739B"/>
    <w:rsid w:val="009E0F62"/>
    <w:rsid w:val="009E13B8"/>
    <w:rsid w:val="009E3850"/>
    <w:rsid w:val="009E399C"/>
    <w:rsid w:val="009E3E92"/>
    <w:rsid w:val="009E43C1"/>
    <w:rsid w:val="009E442D"/>
    <w:rsid w:val="009E581F"/>
    <w:rsid w:val="009E70D3"/>
    <w:rsid w:val="009E797E"/>
    <w:rsid w:val="009E7D30"/>
    <w:rsid w:val="009E7E95"/>
    <w:rsid w:val="009F000B"/>
    <w:rsid w:val="009F0800"/>
    <w:rsid w:val="009F085B"/>
    <w:rsid w:val="009F1074"/>
    <w:rsid w:val="009F116F"/>
    <w:rsid w:val="009F125A"/>
    <w:rsid w:val="009F1CD5"/>
    <w:rsid w:val="009F2DF3"/>
    <w:rsid w:val="009F2E59"/>
    <w:rsid w:val="009F329E"/>
    <w:rsid w:val="009F3C65"/>
    <w:rsid w:val="009F3CBA"/>
    <w:rsid w:val="009F4EDB"/>
    <w:rsid w:val="009F4F4E"/>
    <w:rsid w:val="009F53F1"/>
    <w:rsid w:val="009F5981"/>
    <w:rsid w:val="009F738A"/>
    <w:rsid w:val="009F7ED3"/>
    <w:rsid w:val="00A0108A"/>
    <w:rsid w:val="00A021D6"/>
    <w:rsid w:val="00A021DA"/>
    <w:rsid w:val="00A028E2"/>
    <w:rsid w:val="00A02ABE"/>
    <w:rsid w:val="00A03607"/>
    <w:rsid w:val="00A03D65"/>
    <w:rsid w:val="00A04054"/>
    <w:rsid w:val="00A047FF"/>
    <w:rsid w:val="00A0488A"/>
    <w:rsid w:val="00A04FEF"/>
    <w:rsid w:val="00A054FB"/>
    <w:rsid w:val="00A05820"/>
    <w:rsid w:val="00A063B2"/>
    <w:rsid w:val="00A06F42"/>
    <w:rsid w:val="00A07CD0"/>
    <w:rsid w:val="00A1013F"/>
    <w:rsid w:val="00A10383"/>
    <w:rsid w:val="00A11610"/>
    <w:rsid w:val="00A11631"/>
    <w:rsid w:val="00A122CD"/>
    <w:rsid w:val="00A12A32"/>
    <w:rsid w:val="00A12D30"/>
    <w:rsid w:val="00A14248"/>
    <w:rsid w:val="00A1466D"/>
    <w:rsid w:val="00A14947"/>
    <w:rsid w:val="00A15684"/>
    <w:rsid w:val="00A15D66"/>
    <w:rsid w:val="00A1649A"/>
    <w:rsid w:val="00A165A1"/>
    <w:rsid w:val="00A16FB8"/>
    <w:rsid w:val="00A21970"/>
    <w:rsid w:val="00A21DB5"/>
    <w:rsid w:val="00A22058"/>
    <w:rsid w:val="00A23DC5"/>
    <w:rsid w:val="00A25631"/>
    <w:rsid w:val="00A2601C"/>
    <w:rsid w:val="00A26A03"/>
    <w:rsid w:val="00A272BA"/>
    <w:rsid w:val="00A27C0B"/>
    <w:rsid w:val="00A303F6"/>
    <w:rsid w:val="00A309F2"/>
    <w:rsid w:val="00A31224"/>
    <w:rsid w:val="00A325BA"/>
    <w:rsid w:val="00A32ECB"/>
    <w:rsid w:val="00A34028"/>
    <w:rsid w:val="00A352AA"/>
    <w:rsid w:val="00A35568"/>
    <w:rsid w:val="00A35620"/>
    <w:rsid w:val="00A357E5"/>
    <w:rsid w:val="00A36D93"/>
    <w:rsid w:val="00A36EDB"/>
    <w:rsid w:val="00A37056"/>
    <w:rsid w:val="00A4014F"/>
    <w:rsid w:val="00A402BD"/>
    <w:rsid w:val="00A4032A"/>
    <w:rsid w:val="00A409C3"/>
    <w:rsid w:val="00A4211B"/>
    <w:rsid w:val="00A426C0"/>
    <w:rsid w:val="00A42B17"/>
    <w:rsid w:val="00A4358F"/>
    <w:rsid w:val="00A43C0A"/>
    <w:rsid w:val="00A46626"/>
    <w:rsid w:val="00A46CAB"/>
    <w:rsid w:val="00A46F67"/>
    <w:rsid w:val="00A4709C"/>
    <w:rsid w:val="00A479B9"/>
    <w:rsid w:val="00A503F9"/>
    <w:rsid w:val="00A50C90"/>
    <w:rsid w:val="00A50F34"/>
    <w:rsid w:val="00A5186D"/>
    <w:rsid w:val="00A518B6"/>
    <w:rsid w:val="00A52450"/>
    <w:rsid w:val="00A52C1A"/>
    <w:rsid w:val="00A52C6C"/>
    <w:rsid w:val="00A52E97"/>
    <w:rsid w:val="00A548EE"/>
    <w:rsid w:val="00A54AA1"/>
    <w:rsid w:val="00A55A89"/>
    <w:rsid w:val="00A56260"/>
    <w:rsid w:val="00A562CC"/>
    <w:rsid w:val="00A568FF"/>
    <w:rsid w:val="00A57516"/>
    <w:rsid w:val="00A57AAE"/>
    <w:rsid w:val="00A57ADB"/>
    <w:rsid w:val="00A60279"/>
    <w:rsid w:val="00A60C07"/>
    <w:rsid w:val="00A61496"/>
    <w:rsid w:val="00A61833"/>
    <w:rsid w:val="00A6188A"/>
    <w:rsid w:val="00A624C6"/>
    <w:rsid w:val="00A625E6"/>
    <w:rsid w:val="00A63CEC"/>
    <w:rsid w:val="00A6402E"/>
    <w:rsid w:val="00A649DF"/>
    <w:rsid w:val="00A6502A"/>
    <w:rsid w:val="00A65712"/>
    <w:rsid w:val="00A6712D"/>
    <w:rsid w:val="00A671DD"/>
    <w:rsid w:val="00A674A5"/>
    <w:rsid w:val="00A67731"/>
    <w:rsid w:val="00A678C3"/>
    <w:rsid w:val="00A7031E"/>
    <w:rsid w:val="00A7071F"/>
    <w:rsid w:val="00A70941"/>
    <w:rsid w:val="00A71141"/>
    <w:rsid w:val="00A711D7"/>
    <w:rsid w:val="00A728B1"/>
    <w:rsid w:val="00A73074"/>
    <w:rsid w:val="00A7355C"/>
    <w:rsid w:val="00A73C3F"/>
    <w:rsid w:val="00A749B1"/>
    <w:rsid w:val="00A75EBF"/>
    <w:rsid w:val="00A763DE"/>
    <w:rsid w:val="00A76A30"/>
    <w:rsid w:val="00A77201"/>
    <w:rsid w:val="00A77290"/>
    <w:rsid w:val="00A77992"/>
    <w:rsid w:val="00A80315"/>
    <w:rsid w:val="00A803D6"/>
    <w:rsid w:val="00A80BBA"/>
    <w:rsid w:val="00A81282"/>
    <w:rsid w:val="00A812EB"/>
    <w:rsid w:val="00A815A4"/>
    <w:rsid w:val="00A817A0"/>
    <w:rsid w:val="00A81FE3"/>
    <w:rsid w:val="00A82B84"/>
    <w:rsid w:val="00A83B43"/>
    <w:rsid w:val="00A84175"/>
    <w:rsid w:val="00A849DE"/>
    <w:rsid w:val="00A84FDE"/>
    <w:rsid w:val="00A85D59"/>
    <w:rsid w:val="00A867A8"/>
    <w:rsid w:val="00A8713F"/>
    <w:rsid w:val="00A87EC7"/>
    <w:rsid w:val="00A87F9A"/>
    <w:rsid w:val="00A91167"/>
    <w:rsid w:val="00A9171C"/>
    <w:rsid w:val="00A927EA"/>
    <w:rsid w:val="00A92FFD"/>
    <w:rsid w:val="00A9347A"/>
    <w:rsid w:val="00A93487"/>
    <w:rsid w:val="00A93AEC"/>
    <w:rsid w:val="00A946C4"/>
    <w:rsid w:val="00A94D02"/>
    <w:rsid w:val="00A95975"/>
    <w:rsid w:val="00A95D36"/>
    <w:rsid w:val="00A96932"/>
    <w:rsid w:val="00A96F93"/>
    <w:rsid w:val="00A9708D"/>
    <w:rsid w:val="00A9729C"/>
    <w:rsid w:val="00A97889"/>
    <w:rsid w:val="00A97FB3"/>
    <w:rsid w:val="00AA0DF5"/>
    <w:rsid w:val="00AA12C0"/>
    <w:rsid w:val="00AA136D"/>
    <w:rsid w:val="00AA1533"/>
    <w:rsid w:val="00AA241B"/>
    <w:rsid w:val="00AA2C17"/>
    <w:rsid w:val="00AA32C8"/>
    <w:rsid w:val="00AA385F"/>
    <w:rsid w:val="00AA3E51"/>
    <w:rsid w:val="00AA3E5E"/>
    <w:rsid w:val="00AA4172"/>
    <w:rsid w:val="00AA57D6"/>
    <w:rsid w:val="00AA5A25"/>
    <w:rsid w:val="00AA5E13"/>
    <w:rsid w:val="00AA6EC0"/>
    <w:rsid w:val="00AA6F4D"/>
    <w:rsid w:val="00AB0176"/>
    <w:rsid w:val="00AB0ED7"/>
    <w:rsid w:val="00AB145F"/>
    <w:rsid w:val="00AB177A"/>
    <w:rsid w:val="00AB1914"/>
    <w:rsid w:val="00AB19F2"/>
    <w:rsid w:val="00AB2FF0"/>
    <w:rsid w:val="00AB30F7"/>
    <w:rsid w:val="00AB4EA3"/>
    <w:rsid w:val="00AB4FA4"/>
    <w:rsid w:val="00AB5330"/>
    <w:rsid w:val="00AB570C"/>
    <w:rsid w:val="00AB6029"/>
    <w:rsid w:val="00AB623B"/>
    <w:rsid w:val="00AB7747"/>
    <w:rsid w:val="00AC01C9"/>
    <w:rsid w:val="00AC030B"/>
    <w:rsid w:val="00AC03F6"/>
    <w:rsid w:val="00AC2446"/>
    <w:rsid w:val="00AC2532"/>
    <w:rsid w:val="00AC3836"/>
    <w:rsid w:val="00AC387C"/>
    <w:rsid w:val="00AC3975"/>
    <w:rsid w:val="00AC4853"/>
    <w:rsid w:val="00AC6DEB"/>
    <w:rsid w:val="00AC7ED2"/>
    <w:rsid w:val="00AD0823"/>
    <w:rsid w:val="00AD1114"/>
    <w:rsid w:val="00AD11FB"/>
    <w:rsid w:val="00AD1507"/>
    <w:rsid w:val="00AD3DB7"/>
    <w:rsid w:val="00AD46AE"/>
    <w:rsid w:val="00AD4938"/>
    <w:rsid w:val="00AD56F9"/>
    <w:rsid w:val="00AD5A70"/>
    <w:rsid w:val="00AD6BBD"/>
    <w:rsid w:val="00AD6BFD"/>
    <w:rsid w:val="00AD738B"/>
    <w:rsid w:val="00AD7559"/>
    <w:rsid w:val="00AD7DF8"/>
    <w:rsid w:val="00AD7ECB"/>
    <w:rsid w:val="00AE0D76"/>
    <w:rsid w:val="00AE1BF4"/>
    <w:rsid w:val="00AE1E0B"/>
    <w:rsid w:val="00AE24D8"/>
    <w:rsid w:val="00AE2EB5"/>
    <w:rsid w:val="00AE3A6A"/>
    <w:rsid w:val="00AE4D36"/>
    <w:rsid w:val="00AE4F20"/>
    <w:rsid w:val="00AE54F5"/>
    <w:rsid w:val="00AE5D23"/>
    <w:rsid w:val="00AE5D97"/>
    <w:rsid w:val="00AE6794"/>
    <w:rsid w:val="00AE7F27"/>
    <w:rsid w:val="00AF00D1"/>
    <w:rsid w:val="00AF0542"/>
    <w:rsid w:val="00AF15B3"/>
    <w:rsid w:val="00AF1EFB"/>
    <w:rsid w:val="00AF20CA"/>
    <w:rsid w:val="00AF2268"/>
    <w:rsid w:val="00AF29D9"/>
    <w:rsid w:val="00AF3F60"/>
    <w:rsid w:val="00AF401C"/>
    <w:rsid w:val="00AF4291"/>
    <w:rsid w:val="00AF5907"/>
    <w:rsid w:val="00AF5B6F"/>
    <w:rsid w:val="00AF7463"/>
    <w:rsid w:val="00B0047E"/>
    <w:rsid w:val="00B008BB"/>
    <w:rsid w:val="00B00D5E"/>
    <w:rsid w:val="00B01085"/>
    <w:rsid w:val="00B01110"/>
    <w:rsid w:val="00B02262"/>
    <w:rsid w:val="00B033E3"/>
    <w:rsid w:val="00B0394B"/>
    <w:rsid w:val="00B03CEC"/>
    <w:rsid w:val="00B04F56"/>
    <w:rsid w:val="00B05E34"/>
    <w:rsid w:val="00B0699F"/>
    <w:rsid w:val="00B07678"/>
    <w:rsid w:val="00B07986"/>
    <w:rsid w:val="00B117E5"/>
    <w:rsid w:val="00B1209F"/>
    <w:rsid w:val="00B12541"/>
    <w:rsid w:val="00B129DD"/>
    <w:rsid w:val="00B12AD0"/>
    <w:rsid w:val="00B131A1"/>
    <w:rsid w:val="00B133EC"/>
    <w:rsid w:val="00B1542B"/>
    <w:rsid w:val="00B15C14"/>
    <w:rsid w:val="00B168A5"/>
    <w:rsid w:val="00B17686"/>
    <w:rsid w:val="00B17AF1"/>
    <w:rsid w:val="00B208EE"/>
    <w:rsid w:val="00B2180A"/>
    <w:rsid w:val="00B21958"/>
    <w:rsid w:val="00B2249E"/>
    <w:rsid w:val="00B22D0C"/>
    <w:rsid w:val="00B23E34"/>
    <w:rsid w:val="00B23E9A"/>
    <w:rsid w:val="00B24362"/>
    <w:rsid w:val="00B24F30"/>
    <w:rsid w:val="00B256AD"/>
    <w:rsid w:val="00B25F0D"/>
    <w:rsid w:val="00B30C2C"/>
    <w:rsid w:val="00B30D52"/>
    <w:rsid w:val="00B31287"/>
    <w:rsid w:val="00B31ABF"/>
    <w:rsid w:val="00B31E7B"/>
    <w:rsid w:val="00B31FFA"/>
    <w:rsid w:val="00B32EA9"/>
    <w:rsid w:val="00B335AE"/>
    <w:rsid w:val="00B33CE5"/>
    <w:rsid w:val="00B362AE"/>
    <w:rsid w:val="00B364CF"/>
    <w:rsid w:val="00B37CE1"/>
    <w:rsid w:val="00B37D96"/>
    <w:rsid w:val="00B40ACF"/>
    <w:rsid w:val="00B416E7"/>
    <w:rsid w:val="00B42885"/>
    <w:rsid w:val="00B42DC0"/>
    <w:rsid w:val="00B43174"/>
    <w:rsid w:val="00B43F3F"/>
    <w:rsid w:val="00B467B6"/>
    <w:rsid w:val="00B46A78"/>
    <w:rsid w:val="00B46BAA"/>
    <w:rsid w:val="00B46E67"/>
    <w:rsid w:val="00B471ED"/>
    <w:rsid w:val="00B50701"/>
    <w:rsid w:val="00B50B5F"/>
    <w:rsid w:val="00B50C57"/>
    <w:rsid w:val="00B51178"/>
    <w:rsid w:val="00B52497"/>
    <w:rsid w:val="00B52CC7"/>
    <w:rsid w:val="00B53A01"/>
    <w:rsid w:val="00B540AB"/>
    <w:rsid w:val="00B54128"/>
    <w:rsid w:val="00B54EC7"/>
    <w:rsid w:val="00B55826"/>
    <w:rsid w:val="00B565E9"/>
    <w:rsid w:val="00B57770"/>
    <w:rsid w:val="00B60426"/>
    <w:rsid w:val="00B6061A"/>
    <w:rsid w:val="00B622DD"/>
    <w:rsid w:val="00B623DC"/>
    <w:rsid w:val="00B6240C"/>
    <w:rsid w:val="00B62AA6"/>
    <w:rsid w:val="00B63522"/>
    <w:rsid w:val="00B642D7"/>
    <w:rsid w:val="00B642DA"/>
    <w:rsid w:val="00B657C7"/>
    <w:rsid w:val="00B65DDD"/>
    <w:rsid w:val="00B701B4"/>
    <w:rsid w:val="00B70A1E"/>
    <w:rsid w:val="00B70C1B"/>
    <w:rsid w:val="00B71986"/>
    <w:rsid w:val="00B71F3F"/>
    <w:rsid w:val="00B723E2"/>
    <w:rsid w:val="00B72993"/>
    <w:rsid w:val="00B730D9"/>
    <w:rsid w:val="00B73D2D"/>
    <w:rsid w:val="00B75062"/>
    <w:rsid w:val="00B750D3"/>
    <w:rsid w:val="00B756FB"/>
    <w:rsid w:val="00B75931"/>
    <w:rsid w:val="00B7654D"/>
    <w:rsid w:val="00B76F1D"/>
    <w:rsid w:val="00B80AD5"/>
    <w:rsid w:val="00B8170A"/>
    <w:rsid w:val="00B81C86"/>
    <w:rsid w:val="00B829A1"/>
    <w:rsid w:val="00B83473"/>
    <w:rsid w:val="00B83E32"/>
    <w:rsid w:val="00B85A67"/>
    <w:rsid w:val="00B86473"/>
    <w:rsid w:val="00B8659C"/>
    <w:rsid w:val="00B86B23"/>
    <w:rsid w:val="00B91992"/>
    <w:rsid w:val="00B91DBF"/>
    <w:rsid w:val="00B92912"/>
    <w:rsid w:val="00B92A19"/>
    <w:rsid w:val="00B93329"/>
    <w:rsid w:val="00B942C2"/>
    <w:rsid w:val="00B943B1"/>
    <w:rsid w:val="00B94BD2"/>
    <w:rsid w:val="00B9544C"/>
    <w:rsid w:val="00B960ED"/>
    <w:rsid w:val="00B97415"/>
    <w:rsid w:val="00B976CF"/>
    <w:rsid w:val="00B97A1E"/>
    <w:rsid w:val="00BA0AAF"/>
    <w:rsid w:val="00BA10CC"/>
    <w:rsid w:val="00BA1A14"/>
    <w:rsid w:val="00BA29E9"/>
    <w:rsid w:val="00BA29EE"/>
    <w:rsid w:val="00BA4A08"/>
    <w:rsid w:val="00BA6C1A"/>
    <w:rsid w:val="00BA7CA7"/>
    <w:rsid w:val="00BA7FCE"/>
    <w:rsid w:val="00BB0563"/>
    <w:rsid w:val="00BB0D89"/>
    <w:rsid w:val="00BB1281"/>
    <w:rsid w:val="00BB1D9D"/>
    <w:rsid w:val="00BB262A"/>
    <w:rsid w:val="00BB270A"/>
    <w:rsid w:val="00BB3618"/>
    <w:rsid w:val="00BB4636"/>
    <w:rsid w:val="00BB48FE"/>
    <w:rsid w:val="00BB4ED2"/>
    <w:rsid w:val="00BB5453"/>
    <w:rsid w:val="00BB5595"/>
    <w:rsid w:val="00BB566C"/>
    <w:rsid w:val="00BB5AC4"/>
    <w:rsid w:val="00BB5E90"/>
    <w:rsid w:val="00BB5F07"/>
    <w:rsid w:val="00BB62F7"/>
    <w:rsid w:val="00BB6D67"/>
    <w:rsid w:val="00BB6E5E"/>
    <w:rsid w:val="00BB7EAA"/>
    <w:rsid w:val="00BB7FCE"/>
    <w:rsid w:val="00BC0988"/>
    <w:rsid w:val="00BC0C9E"/>
    <w:rsid w:val="00BC17F1"/>
    <w:rsid w:val="00BC324F"/>
    <w:rsid w:val="00BC32DC"/>
    <w:rsid w:val="00BC35E1"/>
    <w:rsid w:val="00BC36ED"/>
    <w:rsid w:val="00BC3EA4"/>
    <w:rsid w:val="00BC4C4C"/>
    <w:rsid w:val="00BC6245"/>
    <w:rsid w:val="00BC643A"/>
    <w:rsid w:val="00BC6741"/>
    <w:rsid w:val="00BD0057"/>
    <w:rsid w:val="00BD037D"/>
    <w:rsid w:val="00BD0D71"/>
    <w:rsid w:val="00BD1972"/>
    <w:rsid w:val="00BD1B51"/>
    <w:rsid w:val="00BD47F6"/>
    <w:rsid w:val="00BD5E00"/>
    <w:rsid w:val="00BD7DAD"/>
    <w:rsid w:val="00BE0402"/>
    <w:rsid w:val="00BE0A4B"/>
    <w:rsid w:val="00BE0A82"/>
    <w:rsid w:val="00BE0CAC"/>
    <w:rsid w:val="00BE1C6A"/>
    <w:rsid w:val="00BE1D36"/>
    <w:rsid w:val="00BE1EA1"/>
    <w:rsid w:val="00BE312D"/>
    <w:rsid w:val="00BE322E"/>
    <w:rsid w:val="00BE3476"/>
    <w:rsid w:val="00BE3AED"/>
    <w:rsid w:val="00BE3FCA"/>
    <w:rsid w:val="00BE5CD1"/>
    <w:rsid w:val="00BF06C8"/>
    <w:rsid w:val="00BF2B51"/>
    <w:rsid w:val="00BF427B"/>
    <w:rsid w:val="00BF5704"/>
    <w:rsid w:val="00BF62DA"/>
    <w:rsid w:val="00BF71C6"/>
    <w:rsid w:val="00BF74D8"/>
    <w:rsid w:val="00BF79DF"/>
    <w:rsid w:val="00C0007A"/>
    <w:rsid w:val="00C004FC"/>
    <w:rsid w:val="00C02083"/>
    <w:rsid w:val="00C039B1"/>
    <w:rsid w:val="00C04889"/>
    <w:rsid w:val="00C05324"/>
    <w:rsid w:val="00C05719"/>
    <w:rsid w:val="00C0710C"/>
    <w:rsid w:val="00C0754B"/>
    <w:rsid w:val="00C07792"/>
    <w:rsid w:val="00C1033E"/>
    <w:rsid w:val="00C10578"/>
    <w:rsid w:val="00C10F55"/>
    <w:rsid w:val="00C10F71"/>
    <w:rsid w:val="00C126A3"/>
    <w:rsid w:val="00C13AC3"/>
    <w:rsid w:val="00C13D5C"/>
    <w:rsid w:val="00C13D7D"/>
    <w:rsid w:val="00C1453F"/>
    <w:rsid w:val="00C163F1"/>
    <w:rsid w:val="00C164F1"/>
    <w:rsid w:val="00C173D5"/>
    <w:rsid w:val="00C17D62"/>
    <w:rsid w:val="00C2152C"/>
    <w:rsid w:val="00C21A44"/>
    <w:rsid w:val="00C21FDC"/>
    <w:rsid w:val="00C22CCC"/>
    <w:rsid w:val="00C22CE6"/>
    <w:rsid w:val="00C2358E"/>
    <w:rsid w:val="00C237CD"/>
    <w:rsid w:val="00C237EF"/>
    <w:rsid w:val="00C23AEF"/>
    <w:rsid w:val="00C23CCB"/>
    <w:rsid w:val="00C2419A"/>
    <w:rsid w:val="00C2497F"/>
    <w:rsid w:val="00C24EE7"/>
    <w:rsid w:val="00C25452"/>
    <w:rsid w:val="00C2596A"/>
    <w:rsid w:val="00C25D46"/>
    <w:rsid w:val="00C26EE3"/>
    <w:rsid w:val="00C27153"/>
    <w:rsid w:val="00C271BE"/>
    <w:rsid w:val="00C27313"/>
    <w:rsid w:val="00C27425"/>
    <w:rsid w:val="00C2771A"/>
    <w:rsid w:val="00C30341"/>
    <w:rsid w:val="00C316B7"/>
    <w:rsid w:val="00C31971"/>
    <w:rsid w:val="00C31E3E"/>
    <w:rsid w:val="00C31F26"/>
    <w:rsid w:val="00C328FE"/>
    <w:rsid w:val="00C32EC2"/>
    <w:rsid w:val="00C33906"/>
    <w:rsid w:val="00C33960"/>
    <w:rsid w:val="00C33A05"/>
    <w:rsid w:val="00C33AD1"/>
    <w:rsid w:val="00C3506E"/>
    <w:rsid w:val="00C3507E"/>
    <w:rsid w:val="00C36A4B"/>
    <w:rsid w:val="00C372DF"/>
    <w:rsid w:val="00C3789F"/>
    <w:rsid w:val="00C40547"/>
    <w:rsid w:val="00C40C93"/>
    <w:rsid w:val="00C4145C"/>
    <w:rsid w:val="00C42500"/>
    <w:rsid w:val="00C43133"/>
    <w:rsid w:val="00C433D7"/>
    <w:rsid w:val="00C4352E"/>
    <w:rsid w:val="00C436E7"/>
    <w:rsid w:val="00C4409D"/>
    <w:rsid w:val="00C4480E"/>
    <w:rsid w:val="00C4497F"/>
    <w:rsid w:val="00C449A7"/>
    <w:rsid w:val="00C455BE"/>
    <w:rsid w:val="00C45CED"/>
    <w:rsid w:val="00C4627F"/>
    <w:rsid w:val="00C46928"/>
    <w:rsid w:val="00C47476"/>
    <w:rsid w:val="00C50323"/>
    <w:rsid w:val="00C51E5F"/>
    <w:rsid w:val="00C52059"/>
    <w:rsid w:val="00C53188"/>
    <w:rsid w:val="00C53A09"/>
    <w:rsid w:val="00C562A2"/>
    <w:rsid w:val="00C566A6"/>
    <w:rsid w:val="00C56BA1"/>
    <w:rsid w:val="00C56CE6"/>
    <w:rsid w:val="00C56E53"/>
    <w:rsid w:val="00C579C9"/>
    <w:rsid w:val="00C57EA4"/>
    <w:rsid w:val="00C61426"/>
    <w:rsid w:val="00C617AC"/>
    <w:rsid w:val="00C61C88"/>
    <w:rsid w:val="00C61E4B"/>
    <w:rsid w:val="00C62E3A"/>
    <w:rsid w:val="00C64503"/>
    <w:rsid w:val="00C64A1F"/>
    <w:rsid w:val="00C64BFF"/>
    <w:rsid w:val="00C64E72"/>
    <w:rsid w:val="00C665F4"/>
    <w:rsid w:val="00C66CB4"/>
    <w:rsid w:val="00C67524"/>
    <w:rsid w:val="00C70406"/>
    <w:rsid w:val="00C71975"/>
    <w:rsid w:val="00C72827"/>
    <w:rsid w:val="00C730C0"/>
    <w:rsid w:val="00C7449A"/>
    <w:rsid w:val="00C74D20"/>
    <w:rsid w:val="00C763C9"/>
    <w:rsid w:val="00C775FF"/>
    <w:rsid w:val="00C80057"/>
    <w:rsid w:val="00C80438"/>
    <w:rsid w:val="00C80B19"/>
    <w:rsid w:val="00C81437"/>
    <w:rsid w:val="00C82C79"/>
    <w:rsid w:val="00C84753"/>
    <w:rsid w:val="00C854B1"/>
    <w:rsid w:val="00C85703"/>
    <w:rsid w:val="00C859B9"/>
    <w:rsid w:val="00C85A07"/>
    <w:rsid w:val="00C86E7D"/>
    <w:rsid w:val="00C8711E"/>
    <w:rsid w:val="00C874C9"/>
    <w:rsid w:val="00C91611"/>
    <w:rsid w:val="00C92173"/>
    <w:rsid w:val="00C921E2"/>
    <w:rsid w:val="00C92BBD"/>
    <w:rsid w:val="00C939A8"/>
    <w:rsid w:val="00C93B45"/>
    <w:rsid w:val="00C97309"/>
    <w:rsid w:val="00C97A85"/>
    <w:rsid w:val="00CA03EB"/>
    <w:rsid w:val="00CA09DF"/>
    <w:rsid w:val="00CA0F3F"/>
    <w:rsid w:val="00CA1D82"/>
    <w:rsid w:val="00CA2565"/>
    <w:rsid w:val="00CA3585"/>
    <w:rsid w:val="00CA3D5A"/>
    <w:rsid w:val="00CA4B84"/>
    <w:rsid w:val="00CA4C7C"/>
    <w:rsid w:val="00CA4DAA"/>
    <w:rsid w:val="00CA54DF"/>
    <w:rsid w:val="00CA5BF2"/>
    <w:rsid w:val="00CA5F40"/>
    <w:rsid w:val="00CA6715"/>
    <w:rsid w:val="00CA7B0C"/>
    <w:rsid w:val="00CA7E92"/>
    <w:rsid w:val="00CB0183"/>
    <w:rsid w:val="00CB09C3"/>
    <w:rsid w:val="00CB1307"/>
    <w:rsid w:val="00CB161E"/>
    <w:rsid w:val="00CB19FD"/>
    <w:rsid w:val="00CB1EA3"/>
    <w:rsid w:val="00CB263D"/>
    <w:rsid w:val="00CB2B26"/>
    <w:rsid w:val="00CB552C"/>
    <w:rsid w:val="00CB6780"/>
    <w:rsid w:val="00CB6A9E"/>
    <w:rsid w:val="00CB75DB"/>
    <w:rsid w:val="00CB77BE"/>
    <w:rsid w:val="00CC1439"/>
    <w:rsid w:val="00CC15EB"/>
    <w:rsid w:val="00CC1DBE"/>
    <w:rsid w:val="00CC2BE2"/>
    <w:rsid w:val="00CC5D50"/>
    <w:rsid w:val="00CC6181"/>
    <w:rsid w:val="00CD16B0"/>
    <w:rsid w:val="00CD1D1F"/>
    <w:rsid w:val="00CD21A5"/>
    <w:rsid w:val="00CD26D2"/>
    <w:rsid w:val="00CD2BCD"/>
    <w:rsid w:val="00CD2E3A"/>
    <w:rsid w:val="00CD3662"/>
    <w:rsid w:val="00CD36AA"/>
    <w:rsid w:val="00CD3791"/>
    <w:rsid w:val="00CD42CB"/>
    <w:rsid w:val="00CD46D6"/>
    <w:rsid w:val="00CD55FA"/>
    <w:rsid w:val="00CD56FB"/>
    <w:rsid w:val="00CD59DE"/>
    <w:rsid w:val="00CD659F"/>
    <w:rsid w:val="00CD65B0"/>
    <w:rsid w:val="00CE02CD"/>
    <w:rsid w:val="00CE0C2D"/>
    <w:rsid w:val="00CE10E9"/>
    <w:rsid w:val="00CE1A6B"/>
    <w:rsid w:val="00CE2B07"/>
    <w:rsid w:val="00CE2F80"/>
    <w:rsid w:val="00CE2F81"/>
    <w:rsid w:val="00CE3094"/>
    <w:rsid w:val="00CE329B"/>
    <w:rsid w:val="00CE4044"/>
    <w:rsid w:val="00CE4539"/>
    <w:rsid w:val="00CE4683"/>
    <w:rsid w:val="00CE4704"/>
    <w:rsid w:val="00CE4744"/>
    <w:rsid w:val="00CE7678"/>
    <w:rsid w:val="00CE7A80"/>
    <w:rsid w:val="00CE7BAE"/>
    <w:rsid w:val="00CF0006"/>
    <w:rsid w:val="00CF1256"/>
    <w:rsid w:val="00CF1EAE"/>
    <w:rsid w:val="00CF2102"/>
    <w:rsid w:val="00CF22B3"/>
    <w:rsid w:val="00CF35FF"/>
    <w:rsid w:val="00CF3780"/>
    <w:rsid w:val="00CF3A7A"/>
    <w:rsid w:val="00CF3AE2"/>
    <w:rsid w:val="00CF445C"/>
    <w:rsid w:val="00CF468D"/>
    <w:rsid w:val="00CF59F8"/>
    <w:rsid w:val="00CF5C2F"/>
    <w:rsid w:val="00CF6488"/>
    <w:rsid w:val="00CF7FFC"/>
    <w:rsid w:val="00D0072E"/>
    <w:rsid w:val="00D007BB"/>
    <w:rsid w:val="00D00B88"/>
    <w:rsid w:val="00D01809"/>
    <w:rsid w:val="00D01D0C"/>
    <w:rsid w:val="00D01DB9"/>
    <w:rsid w:val="00D0267F"/>
    <w:rsid w:val="00D03129"/>
    <w:rsid w:val="00D05513"/>
    <w:rsid w:val="00D06A52"/>
    <w:rsid w:val="00D06AD0"/>
    <w:rsid w:val="00D071B3"/>
    <w:rsid w:val="00D1034B"/>
    <w:rsid w:val="00D10676"/>
    <w:rsid w:val="00D11AFD"/>
    <w:rsid w:val="00D12ACA"/>
    <w:rsid w:val="00D133EB"/>
    <w:rsid w:val="00D13FD0"/>
    <w:rsid w:val="00D15727"/>
    <w:rsid w:val="00D15841"/>
    <w:rsid w:val="00D15945"/>
    <w:rsid w:val="00D16093"/>
    <w:rsid w:val="00D16332"/>
    <w:rsid w:val="00D1691B"/>
    <w:rsid w:val="00D16ADA"/>
    <w:rsid w:val="00D1777D"/>
    <w:rsid w:val="00D17832"/>
    <w:rsid w:val="00D17B0F"/>
    <w:rsid w:val="00D21367"/>
    <w:rsid w:val="00D217E3"/>
    <w:rsid w:val="00D21B04"/>
    <w:rsid w:val="00D221B8"/>
    <w:rsid w:val="00D24356"/>
    <w:rsid w:val="00D24972"/>
    <w:rsid w:val="00D24C94"/>
    <w:rsid w:val="00D2515E"/>
    <w:rsid w:val="00D26C7A"/>
    <w:rsid w:val="00D26E6B"/>
    <w:rsid w:val="00D30459"/>
    <w:rsid w:val="00D30805"/>
    <w:rsid w:val="00D308ED"/>
    <w:rsid w:val="00D30D83"/>
    <w:rsid w:val="00D30E49"/>
    <w:rsid w:val="00D317BB"/>
    <w:rsid w:val="00D31D29"/>
    <w:rsid w:val="00D326E7"/>
    <w:rsid w:val="00D34506"/>
    <w:rsid w:val="00D35126"/>
    <w:rsid w:val="00D356CD"/>
    <w:rsid w:val="00D35C11"/>
    <w:rsid w:val="00D37AFD"/>
    <w:rsid w:val="00D37F9E"/>
    <w:rsid w:val="00D405A0"/>
    <w:rsid w:val="00D40E1F"/>
    <w:rsid w:val="00D429CB"/>
    <w:rsid w:val="00D4425F"/>
    <w:rsid w:val="00D44288"/>
    <w:rsid w:val="00D45F0B"/>
    <w:rsid w:val="00D4718F"/>
    <w:rsid w:val="00D476DC"/>
    <w:rsid w:val="00D502F7"/>
    <w:rsid w:val="00D50357"/>
    <w:rsid w:val="00D50CA1"/>
    <w:rsid w:val="00D517EA"/>
    <w:rsid w:val="00D51B1F"/>
    <w:rsid w:val="00D52505"/>
    <w:rsid w:val="00D53DD3"/>
    <w:rsid w:val="00D53EE4"/>
    <w:rsid w:val="00D54027"/>
    <w:rsid w:val="00D547D2"/>
    <w:rsid w:val="00D56178"/>
    <w:rsid w:val="00D563D4"/>
    <w:rsid w:val="00D565CA"/>
    <w:rsid w:val="00D56C79"/>
    <w:rsid w:val="00D56CF0"/>
    <w:rsid w:val="00D56F5C"/>
    <w:rsid w:val="00D5722D"/>
    <w:rsid w:val="00D6072F"/>
    <w:rsid w:val="00D60865"/>
    <w:rsid w:val="00D60969"/>
    <w:rsid w:val="00D60B80"/>
    <w:rsid w:val="00D610F0"/>
    <w:rsid w:val="00D6151B"/>
    <w:rsid w:val="00D615B0"/>
    <w:rsid w:val="00D61B06"/>
    <w:rsid w:val="00D62B72"/>
    <w:rsid w:val="00D63801"/>
    <w:rsid w:val="00D6460A"/>
    <w:rsid w:val="00D64C0E"/>
    <w:rsid w:val="00D65DFA"/>
    <w:rsid w:val="00D668C5"/>
    <w:rsid w:val="00D66FE4"/>
    <w:rsid w:val="00D704B1"/>
    <w:rsid w:val="00D709C3"/>
    <w:rsid w:val="00D70B63"/>
    <w:rsid w:val="00D71A13"/>
    <w:rsid w:val="00D71F99"/>
    <w:rsid w:val="00D7239B"/>
    <w:rsid w:val="00D72B92"/>
    <w:rsid w:val="00D72ED4"/>
    <w:rsid w:val="00D72EE6"/>
    <w:rsid w:val="00D73521"/>
    <w:rsid w:val="00D73F61"/>
    <w:rsid w:val="00D754C0"/>
    <w:rsid w:val="00D760E1"/>
    <w:rsid w:val="00D768DC"/>
    <w:rsid w:val="00D776A2"/>
    <w:rsid w:val="00D77847"/>
    <w:rsid w:val="00D77C1F"/>
    <w:rsid w:val="00D77F75"/>
    <w:rsid w:val="00D801C4"/>
    <w:rsid w:val="00D81070"/>
    <w:rsid w:val="00D8112E"/>
    <w:rsid w:val="00D81CEC"/>
    <w:rsid w:val="00D82462"/>
    <w:rsid w:val="00D82D64"/>
    <w:rsid w:val="00D82F07"/>
    <w:rsid w:val="00D83E32"/>
    <w:rsid w:val="00D849BA"/>
    <w:rsid w:val="00D87C4F"/>
    <w:rsid w:val="00D87E52"/>
    <w:rsid w:val="00D90836"/>
    <w:rsid w:val="00D90DC9"/>
    <w:rsid w:val="00D9154C"/>
    <w:rsid w:val="00D91B29"/>
    <w:rsid w:val="00D91DAD"/>
    <w:rsid w:val="00D923B4"/>
    <w:rsid w:val="00D92A22"/>
    <w:rsid w:val="00D92D78"/>
    <w:rsid w:val="00D94E05"/>
    <w:rsid w:val="00D94F7C"/>
    <w:rsid w:val="00D9501A"/>
    <w:rsid w:val="00D95896"/>
    <w:rsid w:val="00D95CC6"/>
    <w:rsid w:val="00D96672"/>
    <w:rsid w:val="00D97726"/>
    <w:rsid w:val="00DA1002"/>
    <w:rsid w:val="00DA16D8"/>
    <w:rsid w:val="00DA1B11"/>
    <w:rsid w:val="00DA1B1F"/>
    <w:rsid w:val="00DA2A63"/>
    <w:rsid w:val="00DA2DA3"/>
    <w:rsid w:val="00DA2F35"/>
    <w:rsid w:val="00DA57AB"/>
    <w:rsid w:val="00DA57E9"/>
    <w:rsid w:val="00DA5D75"/>
    <w:rsid w:val="00DA65A6"/>
    <w:rsid w:val="00DA6615"/>
    <w:rsid w:val="00DA6737"/>
    <w:rsid w:val="00DA7129"/>
    <w:rsid w:val="00DA76AE"/>
    <w:rsid w:val="00DB12E4"/>
    <w:rsid w:val="00DB17BB"/>
    <w:rsid w:val="00DB181E"/>
    <w:rsid w:val="00DB1C7A"/>
    <w:rsid w:val="00DB1FAA"/>
    <w:rsid w:val="00DB1FC3"/>
    <w:rsid w:val="00DB2447"/>
    <w:rsid w:val="00DB2983"/>
    <w:rsid w:val="00DB2C8A"/>
    <w:rsid w:val="00DB343D"/>
    <w:rsid w:val="00DB4764"/>
    <w:rsid w:val="00DB48D4"/>
    <w:rsid w:val="00DB514D"/>
    <w:rsid w:val="00DB5541"/>
    <w:rsid w:val="00DB5579"/>
    <w:rsid w:val="00DB56F0"/>
    <w:rsid w:val="00DB5CFE"/>
    <w:rsid w:val="00DB5E57"/>
    <w:rsid w:val="00DB5E72"/>
    <w:rsid w:val="00DB605A"/>
    <w:rsid w:val="00DB6C25"/>
    <w:rsid w:val="00DB6C63"/>
    <w:rsid w:val="00DB6E75"/>
    <w:rsid w:val="00DB6EBC"/>
    <w:rsid w:val="00DB7927"/>
    <w:rsid w:val="00DB7A05"/>
    <w:rsid w:val="00DB7A7D"/>
    <w:rsid w:val="00DC0E8F"/>
    <w:rsid w:val="00DC22E7"/>
    <w:rsid w:val="00DC2681"/>
    <w:rsid w:val="00DC2BBC"/>
    <w:rsid w:val="00DC34F0"/>
    <w:rsid w:val="00DC3832"/>
    <w:rsid w:val="00DC3BF2"/>
    <w:rsid w:val="00DC461C"/>
    <w:rsid w:val="00DC4739"/>
    <w:rsid w:val="00DC4B0F"/>
    <w:rsid w:val="00DC5A92"/>
    <w:rsid w:val="00DC5AED"/>
    <w:rsid w:val="00DC5F84"/>
    <w:rsid w:val="00DC6771"/>
    <w:rsid w:val="00DC6ACC"/>
    <w:rsid w:val="00DC6D76"/>
    <w:rsid w:val="00DC6DFF"/>
    <w:rsid w:val="00DC7088"/>
    <w:rsid w:val="00DC7269"/>
    <w:rsid w:val="00DC72A6"/>
    <w:rsid w:val="00DC72E6"/>
    <w:rsid w:val="00DC7AA6"/>
    <w:rsid w:val="00DD00F7"/>
    <w:rsid w:val="00DD16FA"/>
    <w:rsid w:val="00DD2113"/>
    <w:rsid w:val="00DD265E"/>
    <w:rsid w:val="00DD2F13"/>
    <w:rsid w:val="00DD33A0"/>
    <w:rsid w:val="00DD3879"/>
    <w:rsid w:val="00DD3C5D"/>
    <w:rsid w:val="00DD5BA9"/>
    <w:rsid w:val="00DD5F9E"/>
    <w:rsid w:val="00DD6DB5"/>
    <w:rsid w:val="00DD74B4"/>
    <w:rsid w:val="00DD765E"/>
    <w:rsid w:val="00DE00E4"/>
    <w:rsid w:val="00DE0901"/>
    <w:rsid w:val="00DE09B0"/>
    <w:rsid w:val="00DE19DD"/>
    <w:rsid w:val="00DE2203"/>
    <w:rsid w:val="00DE4262"/>
    <w:rsid w:val="00DE5362"/>
    <w:rsid w:val="00DE6F66"/>
    <w:rsid w:val="00DE726E"/>
    <w:rsid w:val="00DF13B8"/>
    <w:rsid w:val="00DF1930"/>
    <w:rsid w:val="00DF1DED"/>
    <w:rsid w:val="00DF20A4"/>
    <w:rsid w:val="00DF20FF"/>
    <w:rsid w:val="00DF2593"/>
    <w:rsid w:val="00DF2638"/>
    <w:rsid w:val="00DF2A50"/>
    <w:rsid w:val="00DF2B11"/>
    <w:rsid w:val="00DF3173"/>
    <w:rsid w:val="00DF321C"/>
    <w:rsid w:val="00DF3F4D"/>
    <w:rsid w:val="00DF3F54"/>
    <w:rsid w:val="00DF514A"/>
    <w:rsid w:val="00DF5420"/>
    <w:rsid w:val="00DF54BF"/>
    <w:rsid w:val="00DF57BB"/>
    <w:rsid w:val="00DF5A54"/>
    <w:rsid w:val="00DF7627"/>
    <w:rsid w:val="00E00669"/>
    <w:rsid w:val="00E008ED"/>
    <w:rsid w:val="00E01717"/>
    <w:rsid w:val="00E02589"/>
    <w:rsid w:val="00E02A40"/>
    <w:rsid w:val="00E0358D"/>
    <w:rsid w:val="00E03E96"/>
    <w:rsid w:val="00E049A7"/>
    <w:rsid w:val="00E05E05"/>
    <w:rsid w:val="00E06327"/>
    <w:rsid w:val="00E067DD"/>
    <w:rsid w:val="00E06BF6"/>
    <w:rsid w:val="00E06EA2"/>
    <w:rsid w:val="00E10C4F"/>
    <w:rsid w:val="00E127FD"/>
    <w:rsid w:val="00E12945"/>
    <w:rsid w:val="00E12A31"/>
    <w:rsid w:val="00E1400E"/>
    <w:rsid w:val="00E15234"/>
    <w:rsid w:val="00E16A8F"/>
    <w:rsid w:val="00E17DCE"/>
    <w:rsid w:val="00E17DEB"/>
    <w:rsid w:val="00E17FF9"/>
    <w:rsid w:val="00E2064B"/>
    <w:rsid w:val="00E220FD"/>
    <w:rsid w:val="00E22905"/>
    <w:rsid w:val="00E22DD9"/>
    <w:rsid w:val="00E232FE"/>
    <w:rsid w:val="00E23305"/>
    <w:rsid w:val="00E24468"/>
    <w:rsid w:val="00E25239"/>
    <w:rsid w:val="00E256E1"/>
    <w:rsid w:val="00E257EF"/>
    <w:rsid w:val="00E265B1"/>
    <w:rsid w:val="00E2723E"/>
    <w:rsid w:val="00E275B0"/>
    <w:rsid w:val="00E27DB9"/>
    <w:rsid w:val="00E27FED"/>
    <w:rsid w:val="00E30F78"/>
    <w:rsid w:val="00E314E7"/>
    <w:rsid w:val="00E331BA"/>
    <w:rsid w:val="00E358A3"/>
    <w:rsid w:val="00E35CC7"/>
    <w:rsid w:val="00E3791E"/>
    <w:rsid w:val="00E37F76"/>
    <w:rsid w:val="00E37FCB"/>
    <w:rsid w:val="00E40D7B"/>
    <w:rsid w:val="00E41201"/>
    <w:rsid w:val="00E412D0"/>
    <w:rsid w:val="00E42B3C"/>
    <w:rsid w:val="00E43612"/>
    <w:rsid w:val="00E43642"/>
    <w:rsid w:val="00E43F57"/>
    <w:rsid w:val="00E441E0"/>
    <w:rsid w:val="00E44A7E"/>
    <w:rsid w:val="00E451F7"/>
    <w:rsid w:val="00E45585"/>
    <w:rsid w:val="00E45607"/>
    <w:rsid w:val="00E456FF"/>
    <w:rsid w:val="00E46465"/>
    <w:rsid w:val="00E473AE"/>
    <w:rsid w:val="00E4757E"/>
    <w:rsid w:val="00E47B76"/>
    <w:rsid w:val="00E47CDB"/>
    <w:rsid w:val="00E5201F"/>
    <w:rsid w:val="00E53314"/>
    <w:rsid w:val="00E53793"/>
    <w:rsid w:val="00E544DE"/>
    <w:rsid w:val="00E54D6A"/>
    <w:rsid w:val="00E54DF6"/>
    <w:rsid w:val="00E566BC"/>
    <w:rsid w:val="00E56CEF"/>
    <w:rsid w:val="00E57641"/>
    <w:rsid w:val="00E60982"/>
    <w:rsid w:val="00E60C8D"/>
    <w:rsid w:val="00E6162F"/>
    <w:rsid w:val="00E630F2"/>
    <w:rsid w:val="00E630FC"/>
    <w:rsid w:val="00E6311B"/>
    <w:rsid w:val="00E6331B"/>
    <w:rsid w:val="00E64BC8"/>
    <w:rsid w:val="00E65006"/>
    <w:rsid w:val="00E65D97"/>
    <w:rsid w:val="00E65E10"/>
    <w:rsid w:val="00E66078"/>
    <w:rsid w:val="00E6611A"/>
    <w:rsid w:val="00E66D6C"/>
    <w:rsid w:val="00E67EFD"/>
    <w:rsid w:val="00E702DC"/>
    <w:rsid w:val="00E709D2"/>
    <w:rsid w:val="00E71FFB"/>
    <w:rsid w:val="00E72966"/>
    <w:rsid w:val="00E72C24"/>
    <w:rsid w:val="00E72E88"/>
    <w:rsid w:val="00E752FE"/>
    <w:rsid w:val="00E758F7"/>
    <w:rsid w:val="00E75B29"/>
    <w:rsid w:val="00E75BFC"/>
    <w:rsid w:val="00E76D1D"/>
    <w:rsid w:val="00E7751E"/>
    <w:rsid w:val="00E77C27"/>
    <w:rsid w:val="00E80180"/>
    <w:rsid w:val="00E80370"/>
    <w:rsid w:val="00E8060E"/>
    <w:rsid w:val="00E806F8"/>
    <w:rsid w:val="00E80711"/>
    <w:rsid w:val="00E825B4"/>
    <w:rsid w:val="00E82B33"/>
    <w:rsid w:val="00E83391"/>
    <w:rsid w:val="00E83C9E"/>
    <w:rsid w:val="00E84C63"/>
    <w:rsid w:val="00E86375"/>
    <w:rsid w:val="00E874EF"/>
    <w:rsid w:val="00E87752"/>
    <w:rsid w:val="00E877CB"/>
    <w:rsid w:val="00E8793B"/>
    <w:rsid w:val="00E87DED"/>
    <w:rsid w:val="00E87FFC"/>
    <w:rsid w:val="00E900EC"/>
    <w:rsid w:val="00E90F21"/>
    <w:rsid w:val="00E90F81"/>
    <w:rsid w:val="00E90FB8"/>
    <w:rsid w:val="00E916DF"/>
    <w:rsid w:val="00E91921"/>
    <w:rsid w:val="00E91A6D"/>
    <w:rsid w:val="00E91C21"/>
    <w:rsid w:val="00E9242D"/>
    <w:rsid w:val="00E9307C"/>
    <w:rsid w:val="00E9341E"/>
    <w:rsid w:val="00E93F7C"/>
    <w:rsid w:val="00E97534"/>
    <w:rsid w:val="00E97EBC"/>
    <w:rsid w:val="00EA00F4"/>
    <w:rsid w:val="00EA0A2A"/>
    <w:rsid w:val="00EA0D4C"/>
    <w:rsid w:val="00EA0E6D"/>
    <w:rsid w:val="00EA10E6"/>
    <w:rsid w:val="00EA2F98"/>
    <w:rsid w:val="00EA3760"/>
    <w:rsid w:val="00EA3F79"/>
    <w:rsid w:val="00EA5FA0"/>
    <w:rsid w:val="00EA621E"/>
    <w:rsid w:val="00EA71EC"/>
    <w:rsid w:val="00EA7200"/>
    <w:rsid w:val="00EA7BC2"/>
    <w:rsid w:val="00EB041C"/>
    <w:rsid w:val="00EB08EC"/>
    <w:rsid w:val="00EB0966"/>
    <w:rsid w:val="00EB0D01"/>
    <w:rsid w:val="00EB1353"/>
    <w:rsid w:val="00EB223A"/>
    <w:rsid w:val="00EB2B18"/>
    <w:rsid w:val="00EB5652"/>
    <w:rsid w:val="00EB5DD8"/>
    <w:rsid w:val="00EB708C"/>
    <w:rsid w:val="00EB778C"/>
    <w:rsid w:val="00EC081E"/>
    <w:rsid w:val="00EC1038"/>
    <w:rsid w:val="00EC10E1"/>
    <w:rsid w:val="00EC1ADE"/>
    <w:rsid w:val="00EC2717"/>
    <w:rsid w:val="00EC40E0"/>
    <w:rsid w:val="00EC5706"/>
    <w:rsid w:val="00EC5874"/>
    <w:rsid w:val="00EC590A"/>
    <w:rsid w:val="00EC5C6B"/>
    <w:rsid w:val="00EC62A7"/>
    <w:rsid w:val="00EC653E"/>
    <w:rsid w:val="00EC6DA9"/>
    <w:rsid w:val="00EC6EB5"/>
    <w:rsid w:val="00EC7694"/>
    <w:rsid w:val="00ED0589"/>
    <w:rsid w:val="00ED183E"/>
    <w:rsid w:val="00ED192D"/>
    <w:rsid w:val="00ED1C6E"/>
    <w:rsid w:val="00ED30B4"/>
    <w:rsid w:val="00ED31F5"/>
    <w:rsid w:val="00ED4464"/>
    <w:rsid w:val="00ED474A"/>
    <w:rsid w:val="00ED486B"/>
    <w:rsid w:val="00ED4C4E"/>
    <w:rsid w:val="00ED4F63"/>
    <w:rsid w:val="00ED532C"/>
    <w:rsid w:val="00ED5488"/>
    <w:rsid w:val="00ED66E4"/>
    <w:rsid w:val="00ED7AC2"/>
    <w:rsid w:val="00ED7C3C"/>
    <w:rsid w:val="00EE0DB2"/>
    <w:rsid w:val="00EE20A9"/>
    <w:rsid w:val="00EE23C5"/>
    <w:rsid w:val="00EE2548"/>
    <w:rsid w:val="00EE25F7"/>
    <w:rsid w:val="00EE2B72"/>
    <w:rsid w:val="00EE2F3E"/>
    <w:rsid w:val="00EE318E"/>
    <w:rsid w:val="00EE399A"/>
    <w:rsid w:val="00EE3C94"/>
    <w:rsid w:val="00EE520E"/>
    <w:rsid w:val="00EE59F1"/>
    <w:rsid w:val="00EE6756"/>
    <w:rsid w:val="00EE6DD7"/>
    <w:rsid w:val="00EF00E0"/>
    <w:rsid w:val="00EF0F38"/>
    <w:rsid w:val="00EF15EA"/>
    <w:rsid w:val="00EF263E"/>
    <w:rsid w:val="00EF2759"/>
    <w:rsid w:val="00EF3D33"/>
    <w:rsid w:val="00EF43B0"/>
    <w:rsid w:val="00EF45EB"/>
    <w:rsid w:val="00EF4AE2"/>
    <w:rsid w:val="00EF4CBD"/>
    <w:rsid w:val="00EF500C"/>
    <w:rsid w:val="00EF5099"/>
    <w:rsid w:val="00EF53DE"/>
    <w:rsid w:val="00EF5E33"/>
    <w:rsid w:val="00EF5FF8"/>
    <w:rsid w:val="00EF68CD"/>
    <w:rsid w:val="00EF7496"/>
    <w:rsid w:val="00EF7724"/>
    <w:rsid w:val="00EF7E8D"/>
    <w:rsid w:val="00EF7F25"/>
    <w:rsid w:val="00F00075"/>
    <w:rsid w:val="00F00232"/>
    <w:rsid w:val="00F014B4"/>
    <w:rsid w:val="00F01E1C"/>
    <w:rsid w:val="00F02DAE"/>
    <w:rsid w:val="00F033DB"/>
    <w:rsid w:val="00F03807"/>
    <w:rsid w:val="00F06210"/>
    <w:rsid w:val="00F069DA"/>
    <w:rsid w:val="00F06B55"/>
    <w:rsid w:val="00F06D30"/>
    <w:rsid w:val="00F07544"/>
    <w:rsid w:val="00F07822"/>
    <w:rsid w:val="00F10089"/>
    <w:rsid w:val="00F1042D"/>
    <w:rsid w:val="00F111C9"/>
    <w:rsid w:val="00F11E0F"/>
    <w:rsid w:val="00F1220A"/>
    <w:rsid w:val="00F127E0"/>
    <w:rsid w:val="00F13698"/>
    <w:rsid w:val="00F14055"/>
    <w:rsid w:val="00F14883"/>
    <w:rsid w:val="00F15C95"/>
    <w:rsid w:val="00F1787C"/>
    <w:rsid w:val="00F17B9C"/>
    <w:rsid w:val="00F210CE"/>
    <w:rsid w:val="00F21AA7"/>
    <w:rsid w:val="00F21C9E"/>
    <w:rsid w:val="00F22985"/>
    <w:rsid w:val="00F23991"/>
    <w:rsid w:val="00F241AB"/>
    <w:rsid w:val="00F2518F"/>
    <w:rsid w:val="00F27382"/>
    <w:rsid w:val="00F27E96"/>
    <w:rsid w:val="00F303A7"/>
    <w:rsid w:val="00F30757"/>
    <w:rsid w:val="00F30E4F"/>
    <w:rsid w:val="00F30F15"/>
    <w:rsid w:val="00F31382"/>
    <w:rsid w:val="00F31C36"/>
    <w:rsid w:val="00F32083"/>
    <w:rsid w:val="00F33891"/>
    <w:rsid w:val="00F339A8"/>
    <w:rsid w:val="00F3405E"/>
    <w:rsid w:val="00F34277"/>
    <w:rsid w:val="00F34910"/>
    <w:rsid w:val="00F34BDB"/>
    <w:rsid w:val="00F3514A"/>
    <w:rsid w:val="00F351EF"/>
    <w:rsid w:val="00F35829"/>
    <w:rsid w:val="00F3627F"/>
    <w:rsid w:val="00F3641D"/>
    <w:rsid w:val="00F36620"/>
    <w:rsid w:val="00F375A6"/>
    <w:rsid w:val="00F40995"/>
    <w:rsid w:val="00F41C47"/>
    <w:rsid w:val="00F421CD"/>
    <w:rsid w:val="00F425D3"/>
    <w:rsid w:val="00F42868"/>
    <w:rsid w:val="00F43695"/>
    <w:rsid w:val="00F43C3F"/>
    <w:rsid w:val="00F43CDE"/>
    <w:rsid w:val="00F448EB"/>
    <w:rsid w:val="00F45685"/>
    <w:rsid w:val="00F45710"/>
    <w:rsid w:val="00F465A7"/>
    <w:rsid w:val="00F4710E"/>
    <w:rsid w:val="00F47750"/>
    <w:rsid w:val="00F47A14"/>
    <w:rsid w:val="00F50B7C"/>
    <w:rsid w:val="00F5202D"/>
    <w:rsid w:val="00F52CF6"/>
    <w:rsid w:val="00F538E2"/>
    <w:rsid w:val="00F54496"/>
    <w:rsid w:val="00F56D87"/>
    <w:rsid w:val="00F571DB"/>
    <w:rsid w:val="00F578AA"/>
    <w:rsid w:val="00F600A1"/>
    <w:rsid w:val="00F6078A"/>
    <w:rsid w:val="00F60D51"/>
    <w:rsid w:val="00F61097"/>
    <w:rsid w:val="00F61DD4"/>
    <w:rsid w:val="00F62A93"/>
    <w:rsid w:val="00F62D6F"/>
    <w:rsid w:val="00F62D97"/>
    <w:rsid w:val="00F640BE"/>
    <w:rsid w:val="00F64CF5"/>
    <w:rsid w:val="00F64F15"/>
    <w:rsid w:val="00F65F91"/>
    <w:rsid w:val="00F6718B"/>
    <w:rsid w:val="00F67347"/>
    <w:rsid w:val="00F67C64"/>
    <w:rsid w:val="00F706EB"/>
    <w:rsid w:val="00F71477"/>
    <w:rsid w:val="00F71BA1"/>
    <w:rsid w:val="00F71F62"/>
    <w:rsid w:val="00F720EA"/>
    <w:rsid w:val="00F7284F"/>
    <w:rsid w:val="00F73965"/>
    <w:rsid w:val="00F73F24"/>
    <w:rsid w:val="00F74345"/>
    <w:rsid w:val="00F74441"/>
    <w:rsid w:val="00F762AB"/>
    <w:rsid w:val="00F76AB9"/>
    <w:rsid w:val="00F77594"/>
    <w:rsid w:val="00F77598"/>
    <w:rsid w:val="00F77F30"/>
    <w:rsid w:val="00F82589"/>
    <w:rsid w:val="00F82B19"/>
    <w:rsid w:val="00F83450"/>
    <w:rsid w:val="00F8365A"/>
    <w:rsid w:val="00F83ECA"/>
    <w:rsid w:val="00F8438E"/>
    <w:rsid w:val="00F8473A"/>
    <w:rsid w:val="00F84981"/>
    <w:rsid w:val="00F8510C"/>
    <w:rsid w:val="00F859D2"/>
    <w:rsid w:val="00F87E5A"/>
    <w:rsid w:val="00F906AA"/>
    <w:rsid w:val="00F90AA7"/>
    <w:rsid w:val="00F90C68"/>
    <w:rsid w:val="00F9120A"/>
    <w:rsid w:val="00F9212D"/>
    <w:rsid w:val="00F92A09"/>
    <w:rsid w:val="00F92E42"/>
    <w:rsid w:val="00F92E7C"/>
    <w:rsid w:val="00F930EE"/>
    <w:rsid w:val="00F939C2"/>
    <w:rsid w:val="00F94283"/>
    <w:rsid w:val="00F94CD2"/>
    <w:rsid w:val="00F952F9"/>
    <w:rsid w:val="00F95B83"/>
    <w:rsid w:val="00F97103"/>
    <w:rsid w:val="00F97520"/>
    <w:rsid w:val="00F97749"/>
    <w:rsid w:val="00F97B0C"/>
    <w:rsid w:val="00F97C23"/>
    <w:rsid w:val="00FA21FD"/>
    <w:rsid w:val="00FA2AF1"/>
    <w:rsid w:val="00FA301A"/>
    <w:rsid w:val="00FA3450"/>
    <w:rsid w:val="00FA406A"/>
    <w:rsid w:val="00FA40CD"/>
    <w:rsid w:val="00FA4217"/>
    <w:rsid w:val="00FA5CB6"/>
    <w:rsid w:val="00FA66B0"/>
    <w:rsid w:val="00FA6FA9"/>
    <w:rsid w:val="00FA755A"/>
    <w:rsid w:val="00FB06A8"/>
    <w:rsid w:val="00FB0B07"/>
    <w:rsid w:val="00FB1D51"/>
    <w:rsid w:val="00FB2BDD"/>
    <w:rsid w:val="00FB419A"/>
    <w:rsid w:val="00FB42BA"/>
    <w:rsid w:val="00FB430C"/>
    <w:rsid w:val="00FB46E3"/>
    <w:rsid w:val="00FB4A4D"/>
    <w:rsid w:val="00FB4D93"/>
    <w:rsid w:val="00FB4F70"/>
    <w:rsid w:val="00FB5629"/>
    <w:rsid w:val="00FB5F6B"/>
    <w:rsid w:val="00FB66C2"/>
    <w:rsid w:val="00FB6F0A"/>
    <w:rsid w:val="00FB7054"/>
    <w:rsid w:val="00FB79C1"/>
    <w:rsid w:val="00FC091F"/>
    <w:rsid w:val="00FC0D24"/>
    <w:rsid w:val="00FC0FAB"/>
    <w:rsid w:val="00FC1187"/>
    <w:rsid w:val="00FC191C"/>
    <w:rsid w:val="00FC1957"/>
    <w:rsid w:val="00FC23EE"/>
    <w:rsid w:val="00FC24AA"/>
    <w:rsid w:val="00FC26A2"/>
    <w:rsid w:val="00FC27C0"/>
    <w:rsid w:val="00FC3795"/>
    <w:rsid w:val="00FC457B"/>
    <w:rsid w:val="00FC4AA6"/>
    <w:rsid w:val="00FC5584"/>
    <w:rsid w:val="00FC57D7"/>
    <w:rsid w:val="00FC66AC"/>
    <w:rsid w:val="00FC6E74"/>
    <w:rsid w:val="00FC709E"/>
    <w:rsid w:val="00FC7FA7"/>
    <w:rsid w:val="00FD06CA"/>
    <w:rsid w:val="00FD18F4"/>
    <w:rsid w:val="00FD194D"/>
    <w:rsid w:val="00FD1BD0"/>
    <w:rsid w:val="00FD25E5"/>
    <w:rsid w:val="00FD4326"/>
    <w:rsid w:val="00FD52D6"/>
    <w:rsid w:val="00FD5456"/>
    <w:rsid w:val="00FD5E28"/>
    <w:rsid w:val="00FD6094"/>
    <w:rsid w:val="00FD61AA"/>
    <w:rsid w:val="00FD6C81"/>
    <w:rsid w:val="00FD6E74"/>
    <w:rsid w:val="00FD6EE8"/>
    <w:rsid w:val="00FD72DC"/>
    <w:rsid w:val="00FD74B4"/>
    <w:rsid w:val="00FD7E8A"/>
    <w:rsid w:val="00FE07F4"/>
    <w:rsid w:val="00FE09F8"/>
    <w:rsid w:val="00FE0C1A"/>
    <w:rsid w:val="00FE0F06"/>
    <w:rsid w:val="00FE1435"/>
    <w:rsid w:val="00FE1564"/>
    <w:rsid w:val="00FE2C5C"/>
    <w:rsid w:val="00FE461A"/>
    <w:rsid w:val="00FE4C78"/>
    <w:rsid w:val="00FE55ED"/>
    <w:rsid w:val="00FF09B9"/>
    <w:rsid w:val="00FF102C"/>
    <w:rsid w:val="00FF10DD"/>
    <w:rsid w:val="00FF212B"/>
    <w:rsid w:val="00FF2BC5"/>
    <w:rsid w:val="00FF30A3"/>
    <w:rsid w:val="00FF4CA3"/>
    <w:rsid w:val="00FF62DA"/>
    <w:rsid w:val="00FF686F"/>
    <w:rsid w:val="00FF6FCE"/>
    <w:rsid w:val="00FF72D6"/>
    <w:rsid w:val="00FF7518"/>
    <w:rsid w:val="00FF77A5"/>
    <w:rsid w:val="00FF7FD8"/>
    <w:rsid w:val="011B6997"/>
    <w:rsid w:val="016D4D19"/>
    <w:rsid w:val="017412B9"/>
    <w:rsid w:val="018D07E3"/>
    <w:rsid w:val="01C40DDD"/>
    <w:rsid w:val="01E74ACC"/>
    <w:rsid w:val="021B1547"/>
    <w:rsid w:val="021D673F"/>
    <w:rsid w:val="022F2F10"/>
    <w:rsid w:val="023A60BA"/>
    <w:rsid w:val="02426589"/>
    <w:rsid w:val="02441F1E"/>
    <w:rsid w:val="02707F17"/>
    <w:rsid w:val="027A330B"/>
    <w:rsid w:val="02A46519"/>
    <w:rsid w:val="02B40E52"/>
    <w:rsid w:val="02D0730E"/>
    <w:rsid w:val="02EA00A5"/>
    <w:rsid w:val="02EA1C73"/>
    <w:rsid w:val="02FA25DD"/>
    <w:rsid w:val="032D3E1F"/>
    <w:rsid w:val="034F108B"/>
    <w:rsid w:val="03605E80"/>
    <w:rsid w:val="036E41CD"/>
    <w:rsid w:val="03AE0297"/>
    <w:rsid w:val="03D56A74"/>
    <w:rsid w:val="03E428A3"/>
    <w:rsid w:val="041663F5"/>
    <w:rsid w:val="044C20F8"/>
    <w:rsid w:val="046643CE"/>
    <w:rsid w:val="047C0022"/>
    <w:rsid w:val="0490144A"/>
    <w:rsid w:val="04BA12CE"/>
    <w:rsid w:val="04EB7DD7"/>
    <w:rsid w:val="050575D7"/>
    <w:rsid w:val="05097836"/>
    <w:rsid w:val="050B6D23"/>
    <w:rsid w:val="05195BF6"/>
    <w:rsid w:val="053C79FF"/>
    <w:rsid w:val="05445D91"/>
    <w:rsid w:val="05742AC8"/>
    <w:rsid w:val="0577599D"/>
    <w:rsid w:val="05883AB4"/>
    <w:rsid w:val="05C216AF"/>
    <w:rsid w:val="05C96DAF"/>
    <w:rsid w:val="05CF7786"/>
    <w:rsid w:val="05F03CF9"/>
    <w:rsid w:val="06025AE9"/>
    <w:rsid w:val="0616772D"/>
    <w:rsid w:val="06175254"/>
    <w:rsid w:val="06274D10"/>
    <w:rsid w:val="06352F05"/>
    <w:rsid w:val="063B43C4"/>
    <w:rsid w:val="063E7D85"/>
    <w:rsid w:val="06514B7E"/>
    <w:rsid w:val="06652463"/>
    <w:rsid w:val="0689166C"/>
    <w:rsid w:val="06980D7F"/>
    <w:rsid w:val="06A64F55"/>
    <w:rsid w:val="06B01930"/>
    <w:rsid w:val="06D373CC"/>
    <w:rsid w:val="06FD3126"/>
    <w:rsid w:val="07000B16"/>
    <w:rsid w:val="070875E0"/>
    <w:rsid w:val="071F3380"/>
    <w:rsid w:val="07293586"/>
    <w:rsid w:val="07295285"/>
    <w:rsid w:val="07397B77"/>
    <w:rsid w:val="0753050D"/>
    <w:rsid w:val="075B6A1A"/>
    <w:rsid w:val="076D15CF"/>
    <w:rsid w:val="07770C56"/>
    <w:rsid w:val="07784DB7"/>
    <w:rsid w:val="077A1F3E"/>
    <w:rsid w:val="079660ED"/>
    <w:rsid w:val="07BD64DF"/>
    <w:rsid w:val="07C5765D"/>
    <w:rsid w:val="07CC3861"/>
    <w:rsid w:val="07D93108"/>
    <w:rsid w:val="07DE427B"/>
    <w:rsid w:val="07EA378A"/>
    <w:rsid w:val="07FF744E"/>
    <w:rsid w:val="08161C67"/>
    <w:rsid w:val="081C06EB"/>
    <w:rsid w:val="08375A89"/>
    <w:rsid w:val="083D3697"/>
    <w:rsid w:val="084163BB"/>
    <w:rsid w:val="085E2B39"/>
    <w:rsid w:val="088A41E1"/>
    <w:rsid w:val="088D4DE0"/>
    <w:rsid w:val="089F4205"/>
    <w:rsid w:val="08A47272"/>
    <w:rsid w:val="08A70B11"/>
    <w:rsid w:val="08A82F0F"/>
    <w:rsid w:val="08AC6127"/>
    <w:rsid w:val="08D73C69"/>
    <w:rsid w:val="08DD4532"/>
    <w:rsid w:val="08EC113E"/>
    <w:rsid w:val="08F75BBB"/>
    <w:rsid w:val="0902043D"/>
    <w:rsid w:val="09175198"/>
    <w:rsid w:val="091C14FF"/>
    <w:rsid w:val="092217DD"/>
    <w:rsid w:val="093305F6"/>
    <w:rsid w:val="093A7294"/>
    <w:rsid w:val="09446B26"/>
    <w:rsid w:val="09572537"/>
    <w:rsid w:val="095D5673"/>
    <w:rsid w:val="096D1D5A"/>
    <w:rsid w:val="09750C0F"/>
    <w:rsid w:val="097C4CA1"/>
    <w:rsid w:val="09934FED"/>
    <w:rsid w:val="09BA4874"/>
    <w:rsid w:val="09C000DC"/>
    <w:rsid w:val="09D7525B"/>
    <w:rsid w:val="09E244F6"/>
    <w:rsid w:val="09E77C46"/>
    <w:rsid w:val="09E813E1"/>
    <w:rsid w:val="0A073F5D"/>
    <w:rsid w:val="0A2F3356"/>
    <w:rsid w:val="0A4A5BF8"/>
    <w:rsid w:val="0A54448A"/>
    <w:rsid w:val="0A5922DF"/>
    <w:rsid w:val="0A673FB3"/>
    <w:rsid w:val="0A6A0048"/>
    <w:rsid w:val="0A7113D6"/>
    <w:rsid w:val="0A78163A"/>
    <w:rsid w:val="0A801133"/>
    <w:rsid w:val="0A80786B"/>
    <w:rsid w:val="0A823223"/>
    <w:rsid w:val="0A8950CB"/>
    <w:rsid w:val="0A8F6BA7"/>
    <w:rsid w:val="0A96708F"/>
    <w:rsid w:val="0AA364AD"/>
    <w:rsid w:val="0AA479FE"/>
    <w:rsid w:val="0AA94705"/>
    <w:rsid w:val="0AAC240E"/>
    <w:rsid w:val="0ACE05D7"/>
    <w:rsid w:val="0AE918B4"/>
    <w:rsid w:val="0AF516A3"/>
    <w:rsid w:val="0AF94274"/>
    <w:rsid w:val="0B0A13B9"/>
    <w:rsid w:val="0B154457"/>
    <w:rsid w:val="0B3643CE"/>
    <w:rsid w:val="0B48696D"/>
    <w:rsid w:val="0B4D3189"/>
    <w:rsid w:val="0B4E34C6"/>
    <w:rsid w:val="0B5716C5"/>
    <w:rsid w:val="0B5A4C15"/>
    <w:rsid w:val="0B5F56D3"/>
    <w:rsid w:val="0B654893"/>
    <w:rsid w:val="0B666FF2"/>
    <w:rsid w:val="0B772A1C"/>
    <w:rsid w:val="0B811AED"/>
    <w:rsid w:val="0B8D0492"/>
    <w:rsid w:val="0B8F0935"/>
    <w:rsid w:val="0BCA3494"/>
    <w:rsid w:val="0BD27BF6"/>
    <w:rsid w:val="0BE65DF4"/>
    <w:rsid w:val="0BEB6F66"/>
    <w:rsid w:val="0BFD6B61"/>
    <w:rsid w:val="0C056242"/>
    <w:rsid w:val="0C236700"/>
    <w:rsid w:val="0C360E8F"/>
    <w:rsid w:val="0C50449E"/>
    <w:rsid w:val="0C607954"/>
    <w:rsid w:val="0C62191E"/>
    <w:rsid w:val="0C676F35"/>
    <w:rsid w:val="0C803B53"/>
    <w:rsid w:val="0CA12239"/>
    <w:rsid w:val="0CBE1F4D"/>
    <w:rsid w:val="0CC27BBA"/>
    <w:rsid w:val="0CCB2E89"/>
    <w:rsid w:val="0CCE0D62"/>
    <w:rsid w:val="0CD3400C"/>
    <w:rsid w:val="0CD55B95"/>
    <w:rsid w:val="0CE4168A"/>
    <w:rsid w:val="0CF2509C"/>
    <w:rsid w:val="0CF307C8"/>
    <w:rsid w:val="0D054058"/>
    <w:rsid w:val="0D184F87"/>
    <w:rsid w:val="0D417345"/>
    <w:rsid w:val="0D58062B"/>
    <w:rsid w:val="0D6B4A79"/>
    <w:rsid w:val="0DA11CA4"/>
    <w:rsid w:val="0DA675E9"/>
    <w:rsid w:val="0DA67CA4"/>
    <w:rsid w:val="0DAA6D09"/>
    <w:rsid w:val="0DC31CEC"/>
    <w:rsid w:val="0DF50570"/>
    <w:rsid w:val="0E0E4AD3"/>
    <w:rsid w:val="0E110D06"/>
    <w:rsid w:val="0E1A0641"/>
    <w:rsid w:val="0E603C3C"/>
    <w:rsid w:val="0EA53D44"/>
    <w:rsid w:val="0EC648FE"/>
    <w:rsid w:val="0ECB3066"/>
    <w:rsid w:val="0ECF340F"/>
    <w:rsid w:val="0EEC3721"/>
    <w:rsid w:val="0F114F36"/>
    <w:rsid w:val="0F13775A"/>
    <w:rsid w:val="0F214697"/>
    <w:rsid w:val="0F36499C"/>
    <w:rsid w:val="0F3B0205"/>
    <w:rsid w:val="0F543075"/>
    <w:rsid w:val="0F5C21B2"/>
    <w:rsid w:val="0F5D017B"/>
    <w:rsid w:val="0F7200CA"/>
    <w:rsid w:val="0F9022FF"/>
    <w:rsid w:val="0F9A112B"/>
    <w:rsid w:val="0FB26719"/>
    <w:rsid w:val="0FBA62AF"/>
    <w:rsid w:val="0FBC1DD0"/>
    <w:rsid w:val="0FBF0E36"/>
    <w:rsid w:val="0FC477E8"/>
    <w:rsid w:val="0FE34B24"/>
    <w:rsid w:val="1003560E"/>
    <w:rsid w:val="100625C1"/>
    <w:rsid w:val="1008257A"/>
    <w:rsid w:val="10374E70"/>
    <w:rsid w:val="104D4694"/>
    <w:rsid w:val="10533EA5"/>
    <w:rsid w:val="105A7962"/>
    <w:rsid w:val="106A54A5"/>
    <w:rsid w:val="106B68C8"/>
    <w:rsid w:val="106D2F64"/>
    <w:rsid w:val="107C460A"/>
    <w:rsid w:val="108300B5"/>
    <w:rsid w:val="109D1177"/>
    <w:rsid w:val="10AA61E9"/>
    <w:rsid w:val="10B63710"/>
    <w:rsid w:val="10B95885"/>
    <w:rsid w:val="10C77FA2"/>
    <w:rsid w:val="10F44B0F"/>
    <w:rsid w:val="11101F44"/>
    <w:rsid w:val="11115129"/>
    <w:rsid w:val="111B209C"/>
    <w:rsid w:val="111C2F7A"/>
    <w:rsid w:val="113013DE"/>
    <w:rsid w:val="1137024E"/>
    <w:rsid w:val="113B0990"/>
    <w:rsid w:val="11463213"/>
    <w:rsid w:val="11551A52"/>
    <w:rsid w:val="11596F93"/>
    <w:rsid w:val="117D6CED"/>
    <w:rsid w:val="117F262B"/>
    <w:rsid w:val="11D84431"/>
    <w:rsid w:val="12064AFA"/>
    <w:rsid w:val="12086AC4"/>
    <w:rsid w:val="12107727"/>
    <w:rsid w:val="12260CF8"/>
    <w:rsid w:val="122B06C2"/>
    <w:rsid w:val="12492C39"/>
    <w:rsid w:val="127356E5"/>
    <w:rsid w:val="12735A22"/>
    <w:rsid w:val="12792D48"/>
    <w:rsid w:val="1283614B"/>
    <w:rsid w:val="1289041E"/>
    <w:rsid w:val="129B1D1F"/>
    <w:rsid w:val="129B2644"/>
    <w:rsid w:val="12BC165D"/>
    <w:rsid w:val="12CA3D79"/>
    <w:rsid w:val="12DB157D"/>
    <w:rsid w:val="12F61F30"/>
    <w:rsid w:val="130B5C2E"/>
    <w:rsid w:val="130D3C66"/>
    <w:rsid w:val="131C03EF"/>
    <w:rsid w:val="132711CC"/>
    <w:rsid w:val="133631BD"/>
    <w:rsid w:val="133752AE"/>
    <w:rsid w:val="133D4C82"/>
    <w:rsid w:val="13477178"/>
    <w:rsid w:val="134F24D1"/>
    <w:rsid w:val="136A2E67"/>
    <w:rsid w:val="13767A5D"/>
    <w:rsid w:val="137B32C6"/>
    <w:rsid w:val="13951726"/>
    <w:rsid w:val="13B01C0F"/>
    <w:rsid w:val="13B2334D"/>
    <w:rsid w:val="13B3440D"/>
    <w:rsid w:val="13C76C24"/>
    <w:rsid w:val="13C94031"/>
    <w:rsid w:val="13D529D6"/>
    <w:rsid w:val="13F511D1"/>
    <w:rsid w:val="141554C8"/>
    <w:rsid w:val="142179C9"/>
    <w:rsid w:val="14396509"/>
    <w:rsid w:val="1447165C"/>
    <w:rsid w:val="14757D15"/>
    <w:rsid w:val="1477247C"/>
    <w:rsid w:val="147A7626"/>
    <w:rsid w:val="148B578A"/>
    <w:rsid w:val="148E191C"/>
    <w:rsid w:val="14CF38C9"/>
    <w:rsid w:val="14DE1BC1"/>
    <w:rsid w:val="14F2165D"/>
    <w:rsid w:val="151A123D"/>
    <w:rsid w:val="15496483"/>
    <w:rsid w:val="155A1D34"/>
    <w:rsid w:val="159C41BD"/>
    <w:rsid w:val="15A07014"/>
    <w:rsid w:val="15C617D7"/>
    <w:rsid w:val="15CC605B"/>
    <w:rsid w:val="15D54F0F"/>
    <w:rsid w:val="15E11A7A"/>
    <w:rsid w:val="15EC2259"/>
    <w:rsid w:val="15FD707E"/>
    <w:rsid w:val="1604491E"/>
    <w:rsid w:val="160E0421"/>
    <w:rsid w:val="161B527E"/>
    <w:rsid w:val="1658169C"/>
    <w:rsid w:val="166827DF"/>
    <w:rsid w:val="166C555A"/>
    <w:rsid w:val="166D15EC"/>
    <w:rsid w:val="166E0EC0"/>
    <w:rsid w:val="16C5721F"/>
    <w:rsid w:val="16D42026"/>
    <w:rsid w:val="16E14852"/>
    <w:rsid w:val="16E66022"/>
    <w:rsid w:val="17070757"/>
    <w:rsid w:val="171510CA"/>
    <w:rsid w:val="171A5769"/>
    <w:rsid w:val="172D5273"/>
    <w:rsid w:val="173B5246"/>
    <w:rsid w:val="174F7DC1"/>
    <w:rsid w:val="17732E3B"/>
    <w:rsid w:val="17735226"/>
    <w:rsid w:val="17991F6C"/>
    <w:rsid w:val="179E57D5"/>
    <w:rsid w:val="17AF722A"/>
    <w:rsid w:val="17DB2585"/>
    <w:rsid w:val="17DE2124"/>
    <w:rsid w:val="17E7717C"/>
    <w:rsid w:val="17FE40DA"/>
    <w:rsid w:val="18042164"/>
    <w:rsid w:val="18075128"/>
    <w:rsid w:val="180970F2"/>
    <w:rsid w:val="180A2E6A"/>
    <w:rsid w:val="18185587"/>
    <w:rsid w:val="185D743E"/>
    <w:rsid w:val="18656FBB"/>
    <w:rsid w:val="186634CC"/>
    <w:rsid w:val="187F5606"/>
    <w:rsid w:val="18AE7C99"/>
    <w:rsid w:val="18B07A55"/>
    <w:rsid w:val="18BA4824"/>
    <w:rsid w:val="18C96881"/>
    <w:rsid w:val="18D94D16"/>
    <w:rsid w:val="190873AA"/>
    <w:rsid w:val="1912797C"/>
    <w:rsid w:val="193B2952"/>
    <w:rsid w:val="19421938"/>
    <w:rsid w:val="195516EA"/>
    <w:rsid w:val="195B1BCF"/>
    <w:rsid w:val="196071E6"/>
    <w:rsid w:val="19624AA7"/>
    <w:rsid w:val="1968700C"/>
    <w:rsid w:val="196D1903"/>
    <w:rsid w:val="1977452F"/>
    <w:rsid w:val="197D75F8"/>
    <w:rsid w:val="19801636"/>
    <w:rsid w:val="19953CC4"/>
    <w:rsid w:val="199C3482"/>
    <w:rsid w:val="19A07E7C"/>
    <w:rsid w:val="19AF21BE"/>
    <w:rsid w:val="19C06D3E"/>
    <w:rsid w:val="19C9617A"/>
    <w:rsid w:val="19CB053B"/>
    <w:rsid w:val="19D21766"/>
    <w:rsid w:val="19F560B7"/>
    <w:rsid w:val="19F67B09"/>
    <w:rsid w:val="19FB0CBC"/>
    <w:rsid w:val="1A0A5909"/>
    <w:rsid w:val="1A1C66C0"/>
    <w:rsid w:val="1A1D2D97"/>
    <w:rsid w:val="1A383CBF"/>
    <w:rsid w:val="1A3E7564"/>
    <w:rsid w:val="1A3F6DFB"/>
    <w:rsid w:val="1A42393B"/>
    <w:rsid w:val="1A48163C"/>
    <w:rsid w:val="1A6B456B"/>
    <w:rsid w:val="1A6F05E3"/>
    <w:rsid w:val="1A7C336C"/>
    <w:rsid w:val="1A846F04"/>
    <w:rsid w:val="1A887BE7"/>
    <w:rsid w:val="1A9278C0"/>
    <w:rsid w:val="1A954C6D"/>
    <w:rsid w:val="1A9D7EE5"/>
    <w:rsid w:val="1ACB068F"/>
    <w:rsid w:val="1B046F80"/>
    <w:rsid w:val="1B0A2B9D"/>
    <w:rsid w:val="1B1C713C"/>
    <w:rsid w:val="1B2129A5"/>
    <w:rsid w:val="1B244243"/>
    <w:rsid w:val="1B3267B5"/>
    <w:rsid w:val="1B6603B7"/>
    <w:rsid w:val="1B852F33"/>
    <w:rsid w:val="1BA10E42"/>
    <w:rsid w:val="1BA3785E"/>
    <w:rsid w:val="1BB23B3A"/>
    <w:rsid w:val="1BBD66E5"/>
    <w:rsid w:val="1BC25DC8"/>
    <w:rsid w:val="1BDC3D23"/>
    <w:rsid w:val="1BE37C5A"/>
    <w:rsid w:val="1BF5598D"/>
    <w:rsid w:val="1C026332"/>
    <w:rsid w:val="1C1222ED"/>
    <w:rsid w:val="1C197B20"/>
    <w:rsid w:val="1C5E7925"/>
    <w:rsid w:val="1C601424"/>
    <w:rsid w:val="1C624C5C"/>
    <w:rsid w:val="1C8572CD"/>
    <w:rsid w:val="1C887FC8"/>
    <w:rsid w:val="1C890E0E"/>
    <w:rsid w:val="1CA353EC"/>
    <w:rsid w:val="1CBF6D9D"/>
    <w:rsid w:val="1CC7757C"/>
    <w:rsid w:val="1CE75528"/>
    <w:rsid w:val="1CEF7F37"/>
    <w:rsid w:val="1D175E0D"/>
    <w:rsid w:val="1D1938E8"/>
    <w:rsid w:val="1D1A0AE0"/>
    <w:rsid w:val="1D3E15EC"/>
    <w:rsid w:val="1D4A5382"/>
    <w:rsid w:val="1D5F6196"/>
    <w:rsid w:val="1D6132A5"/>
    <w:rsid w:val="1D882867"/>
    <w:rsid w:val="1D894C1A"/>
    <w:rsid w:val="1D8D2573"/>
    <w:rsid w:val="1D8E56D5"/>
    <w:rsid w:val="1D996B50"/>
    <w:rsid w:val="1DB95116"/>
    <w:rsid w:val="1DC1221D"/>
    <w:rsid w:val="1DC542E4"/>
    <w:rsid w:val="1DDE4B7D"/>
    <w:rsid w:val="1DF83E91"/>
    <w:rsid w:val="1E1B0877"/>
    <w:rsid w:val="1E3D1BD8"/>
    <w:rsid w:val="1E4D6D50"/>
    <w:rsid w:val="1E544E3F"/>
    <w:rsid w:val="1E597789"/>
    <w:rsid w:val="1E7A43DA"/>
    <w:rsid w:val="1E845724"/>
    <w:rsid w:val="1EA913DC"/>
    <w:rsid w:val="1EB277FE"/>
    <w:rsid w:val="1ED22CE1"/>
    <w:rsid w:val="1EF950CE"/>
    <w:rsid w:val="1EFF2FFD"/>
    <w:rsid w:val="1F114886"/>
    <w:rsid w:val="1F1A3993"/>
    <w:rsid w:val="1F632C80"/>
    <w:rsid w:val="1F69762C"/>
    <w:rsid w:val="1F8D2219"/>
    <w:rsid w:val="1FC1256D"/>
    <w:rsid w:val="1FCC2803"/>
    <w:rsid w:val="1FD5577C"/>
    <w:rsid w:val="1FD55B0C"/>
    <w:rsid w:val="1FE7539E"/>
    <w:rsid w:val="200E0021"/>
    <w:rsid w:val="2011594F"/>
    <w:rsid w:val="202B4282"/>
    <w:rsid w:val="20322BB2"/>
    <w:rsid w:val="20322F5E"/>
    <w:rsid w:val="20366533"/>
    <w:rsid w:val="203A2D2E"/>
    <w:rsid w:val="205739F5"/>
    <w:rsid w:val="20884A0C"/>
    <w:rsid w:val="20963CB8"/>
    <w:rsid w:val="2099017F"/>
    <w:rsid w:val="209A5001"/>
    <w:rsid w:val="20AC07C9"/>
    <w:rsid w:val="20B07FB6"/>
    <w:rsid w:val="20BC3C2E"/>
    <w:rsid w:val="20BF58DF"/>
    <w:rsid w:val="20D33EC0"/>
    <w:rsid w:val="20D65FDF"/>
    <w:rsid w:val="20D67D8D"/>
    <w:rsid w:val="20E4480B"/>
    <w:rsid w:val="213A06E6"/>
    <w:rsid w:val="213B74B1"/>
    <w:rsid w:val="21430D7A"/>
    <w:rsid w:val="215A2310"/>
    <w:rsid w:val="2162231F"/>
    <w:rsid w:val="216B497A"/>
    <w:rsid w:val="218E0AB7"/>
    <w:rsid w:val="218E68BA"/>
    <w:rsid w:val="219043E0"/>
    <w:rsid w:val="219A0DBB"/>
    <w:rsid w:val="21B31E7D"/>
    <w:rsid w:val="21C10A3D"/>
    <w:rsid w:val="21C61BB0"/>
    <w:rsid w:val="21DC1A0D"/>
    <w:rsid w:val="21DE318A"/>
    <w:rsid w:val="21EF5B80"/>
    <w:rsid w:val="21EF7359"/>
    <w:rsid w:val="21F7620D"/>
    <w:rsid w:val="21FF3314"/>
    <w:rsid w:val="22254F70"/>
    <w:rsid w:val="2254540E"/>
    <w:rsid w:val="22576990"/>
    <w:rsid w:val="229A0BC5"/>
    <w:rsid w:val="229C4EAB"/>
    <w:rsid w:val="22B10AB2"/>
    <w:rsid w:val="22B1460E"/>
    <w:rsid w:val="22B32138"/>
    <w:rsid w:val="22B61C24"/>
    <w:rsid w:val="22DE117B"/>
    <w:rsid w:val="22F23A25"/>
    <w:rsid w:val="22F97D63"/>
    <w:rsid w:val="22FB3FA8"/>
    <w:rsid w:val="23052BAC"/>
    <w:rsid w:val="2322375E"/>
    <w:rsid w:val="232474D6"/>
    <w:rsid w:val="23290648"/>
    <w:rsid w:val="2331574F"/>
    <w:rsid w:val="235C2297"/>
    <w:rsid w:val="235D4796"/>
    <w:rsid w:val="23614286"/>
    <w:rsid w:val="236264C6"/>
    <w:rsid w:val="23A83C63"/>
    <w:rsid w:val="23D42081"/>
    <w:rsid w:val="24372D24"/>
    <w:rsid w:val="244119C2"/>
    <w:rsid w:val="24445E26"/>
    <w:rsid w:val="24547947"/>
    <w:rsid w:val="246456B0"/>
    <w:rsid w:val="247E76DD"/>
    <w:rsid w:val="2483022C"/>
    <w:rsid w:val="249C309C"/>
    <w:rsid w:val="24A26904"/>
    <w:rsid w:val="24BF1FCC"/>
    <w:rsid w:val="24CD14A7"/>
    <w:rsid w:val="24D146B3"/>
    <w:rsid w:val="24D740D4"/>
    <w:rsid w:val="2509663A"/>
    <w:rsid w:val="250B2DD6"/>
    <w:rsid w:val="25205A7B"/>
    <w:rsid w:val="252D53FE"/>
    <w:rsid w:val="25357778"/>
    <w:rsid w:val="255D282B"/>
    <w:rsid w:val="2560231B"/>
    <w:rsid w:val="25A641D2"/>
    <w:rsid w:val="25AF5921"/>
    <w:rsid w:val="25B6018D"/>
    <w:rsid w:val="25C313D2"/>
    <w:rsid w:val="25C4497A"/>
    <w:rsid w:val="25EC2D81"/>
    <w:rsid w:val="25F37239"/>
    <w:rsid w:val="26147B52"/>
    <w:rsid w:val="263135A5"/>
    <w:rsid w:val="264528BD"/>
    <w:rsid w:val="26600825"/>
    <w:rsid w:val="26724658"/>
    <w:rsid w:val="267C4F33"/>
    <w:rsid w:val="268564DD"/>
    <w:rsid w:val="26B45625"/>
    <w:rsid w:val="26B741BD"/>
    <w:rsid w:val="26BE6D8C"/>
    <w:rsid w:val="26D152FC"/>
    <w:rsid w:val="26D20FF7"/>
    <w:rsid w:val="26F64CE5"/>
    <w:rsid w:val="27221F7E"/>
    <w:rsid w:val="273852FE"/>
    <w:rsid w:val="274041B2"/>
    <w:rsid w:val="274F0617"/>
    <w:rsid w:val="27786F4B"/>
    <w:rsid w:val="27AA4F6F"/>
    <w:rsid w:val="27AE736E"/>
    <w:rsid w:val="27CB6172"/>
    <w:rsid w:val="27D15DD1"/>
    <w:rsid w:val="27DD5EA5"/>
    <w:rsid w:val="27FE567A"/>
    <w:rsid w:val="28164F13"/>
    <w:rsid w:val="281B704F"/>
    <w:rsid w:val="28485A15"/>
    <w:rsid w:val="285048C9"/>
    <w:rsid w:val="28536F52"/>
    <w:rsid w:val="28640213"/>
    <w:rsid w:val="286E4D4F"/>
    <w:rsid w:val="28836CDA"/>
    <w:rsid w:val="28902F18"/>
    <w:rsid w:val="289447B6"/>
    <w:rsid w:val="28A76295"/>
    <w:rsid w:val="28CD0EBE"/>
    <w:rsid w:val="28F90ABD"/>
    <w:rsid w:val="28FB5986"/>
    <w:rsid w:val="291458F7"/>
    <w:rsid w:val="29206EB8"/>
    <w:rsid w:val="292673D8"/>
    <w:rsid w:val="29567CBD"/>
    <w:rsid w:val="29777D4B"/>
    <w:rsid w:val="297D4623"/>
    <w:rsid w:val="298567F4"/>
    <w:rsid w:val="29936F66"/>
    <w:rsid w:val="299B0438"/>
    <w:rsid w:val="29A22F02"/>
    <w:rsid w:val="29CF7236"/>
    <w:rsid w:val="29D11A3A"/>
    <w:rsid w:val="29E224B7"/>
    <w:rsid w:val="29E325E0"/>
    <w:rsid w:val="2A202079"/>
    <w:rsid w:val="2A2426DC"/>
    <w:rsid w:val="2A452503"/>
    <w:rsid w:val="2A585A33"/>
    <w:rsid w:val="2A5D0AD5"/>
    <w:rsid w:val="2A5F7045"/>
    <w:rsid w:val="2A614B6C"/>
    <w:rsid w:val="2A63575A"/>
    <w:rsid w:val="2A816FBC"/>
    <w:rsid w:val="2A895E70"/>
    <w:rsid w:val="2B141BDE"/>
    <w:rsid w:val="2B165956"/>
    <w:rsid w:val="2B1E2A5D"/>
    <w:rsid w:val="2B48275C"/>
    <w:rsid w:val="2B5446D0"/>
    <w:rsid w:val="2B5D17D7"/>
    <w:rsid w:val="2B64724D"/>
    <w:rsid w:val="2B73700F"/>
    <w:rsid w:val="2B890554"/>
    <w:rsid w:val="2B936FA7"/>
    <w:rsid w:val="2B9F25ED"/>
    <w:rsid w:val="2BA936A8"/>
    <w:rsid w:val="2BCF1FA9"/>
    <w:rsid w:val="2BE519B9"/>
    <w:rsid w:val="2BE55328"/>
    <w:rsid w:val="2BF91D68"/>
    <w:rsid w:val="2C153E60"/>
    <w:rsid w:val="2C315A5A"/>
    <w:rsid w:val="2C3659F6"/>
    <w:rsid w:val="2C412EA7"/>
    <w:rsid w:val="2C500DB6"/>
    <w:rsid w:val="2C6F6899"/>
    <w:rsid w:val="2C787B7C"/>
    <w:rsid w:val="2C8761F3"/>
    <w:rsid w:val="2CB03B88"/>
    <w:rsid w:val="2CB05936"/>
    <w:rsid w:val="2CBA5466"/>
    <w:rsid w:val="2CCB2770"/>
    <w:rsid w:val="2CD07AC4"/>
    <w:rsid w:val="2CEC353A"/>
    <w:rsid w:val="2D1660E1"/>
    <w:rsid w:val="2D2D6F87"/>
    <w:rsid w:val="2D357470"/>
    <w:rsid w:val="2D3E27BA"/>
    <w:rsid w:val="2D454D1C"/>
    <w:rsid w:val="2D80549A"/>
    <w:rsid w:val="2D9E56F5"/>
    <w:rsid w:val="2DB33930"/>
    <w:rsid w:val="2DB80F46"/>
    <w:rsid w:val="2DCA6ECC"/>
    <w:rsid w:val="2DDA090D"/>
    <w:rsid w:val="2DF31A8E"/>
    <w:rsid w:val="2E084BBC"/>
    <w:rsid w:val="2E126FD1"/>
    <w:rsid w:val="2E3014D6"/>
    <w:rsid w:val="2E421230"/>
    <w:rsid w:val="2E513149"/>
    <w:rsid w:val="2E6469D8"/>
    <w:rsid w:val="2E667F96"/>
    <w:rsid w:val="2E8226AB"/>
    <w:rsid w:val="2E930DF6"/>
    <w:rsid w:val="2E9C03BF"/>
    <w:rsid w:val="2EA71D6E"/>
    <w:rsid w:val="2EA851E7"/>
    <w:rsid w:val="2EB15996"/>
    <w:rsid w:val="2EC05A5C"/>
    <w:rsid w:val="2ED022C0"/>
    <w:rsid w:val="2F032695"/>
    <w:rsid w:val="2F237725"/>
    <w:rsid w:val="2F25085E"/>
    <w:rsid w:val="2F397E65"/>
    <w:rsid w:val="2F4607D4"/>
    <w:rsid w:val="2F5C6564"/>
    <w:rsid w:val="2F8310E0"/>
    <w:rsid w:val="2F832C79"/>
    <w:rsid w:val="2F8530AA"/>
    <w:rsid w:val="2F8B5819"/>
    <w:rsid w:val="2FAC6889"/>
    <w:rsid w:val="2FC260AC"/>
    <w:rsid w:val="2FCF4325"/>
    <w:rsid w:val="2FEC48F8"/>
    <w:rsid w:val="2FEF2D58"/>
    <w:rsid w:val="2FF124EE"/>
    <w:rsid w:val="2FF20F30"/>
    <w:rsid w:val="30045885"/>
    <w:rsid w:val="300F506A"/>
    <w:rsid w:val="302D729E"/>
    <w:rsid w:val="303625F7"/>
    <w:rsid w:val="304574BC"/>
    <w:rsid w:val="304E7940"/>
    <w:rsid w:val="30580BC9"/>
    <w:rsid w:val="305D5DD5"/>
    <w:rsid w:val="30756BF7"/>
    <w:rsid w:val="309B06AC"/>
    <w:rsid w:val="30A54ED9"/>
    <w:rsid w:val="30A734F4"/>
    <w:rsid w:val="30B11C7D"/>
    <w:rsid w:val="30C21FB7"/>
    <w:rsid w:val="30E43E01"/>
    <w:rsid w:val="3110753A"/>
    <w:rsid w:val="3111466D"/>
    <w:rsid w:val="311E2ED7"/>
    <w:rsid w:val="31284908"/>
    <w:rsid w:val="31456882"/>
    <w:rsid w:val="3150593A"/>
    <w:rsid w:val="315C449C"/>
    <w:rsid w:val="31682C84"/>
    <w:rsid w:val="31687D65"/>
    <w:rsid w:val="316E7135"/>
    <w:rsid w:val="3197426F"/>
    <w:rsid w:val="31A415D4"/>
    <w:rsid w:val="31A737AC"/>
    <w:rsid w:val="31B23EFF"/>
    <w:rsid w:val="31B77767"/>
    <w:rsid w:val="31B82709"/>
    <w:rsid w:val="31D352F5"/>
    <w:rsid w:val="31E51C4C"/>
    <w:rsid w:val="3216623C"/>
    <w:rsid w:val="322350C9"/>
    <w:rsid w:val="32260EFF"/>
    <w:rsid w:val="32280E87"/>
    <w:rsid w:val="323B2B02"/>
    <w:rsid w:val="323D1A1A"/>
    <w:rsid w:val="32400B34"/>
    <w:rsid w:val="324F174E"/>
    <w:rsid w:val="32566413"/>
    <w:rsid w:val="326571C3"/>
    <w:rsid w:val="326B24CC"/>
    <w:rsid w:val="326F6BC1"/>
    <w:rsid w:val="327B2543"/>
    <w:rsid w:val="329E6876"/>
    <w:rsid w:val="32A1627D"/>
    <w:rsid w:val="32A20E4F"/>
    <w:rsid w:val="32BC5B6D"/>
    <w:rsid w:val="32C90344"/>
    <w:rsid w:val="32CE4D68"/>
    <w:rsid w:val="32FE389F"/>
    <w:rsid w:val="33105381"/>
    <w:rsid w:val="33182487"/>
    <w:rsid w:val="332B5568"/>
    <w:rsid w:val="3332126F"/>
    <w:rsid w:val="333930EF"/>
    <w:rsid w:val="334943EF"/>
    <w:rsid w:val="334B093B"/>
    <w:rsid w:val="33525999"/>
    <w:rsid w:val="3381627F"/>
    <w:rsid w:val="3383286C"/>
    <w:rsid w:val="33BB60DF"/>
    <w:rsid w:val="33D934D4"/>
    <w:rsid w:val="33FE2F6A"/>
    <w:rsid w:val="34147041"/>
    <w:rsid w:val="3417086B"/>
    <w:rsid w:val="343230D5"/>
    <w:rsid w:val="34475066"/>
    <w:rsid w:val="344F012B"/>
    <w:rsid w:val="34586FDF"/>
    <w:rsid w:val="34594B05"/>
    <w:rsid w:val="345B6AD0"/>
    <w:rsid w:val="345E3ECA"/>
    <w:rsid w:val="346E241D"/>
    <w:rsid w:val="348B24CB"/>
    <w:rsid w:val="348E0C53"/>
    <w:rsid w:val="3498562E"/>
    <w:rsid w:val="34A264AC"/>
    <w:rsid w:val="34AE30A3"/>
    <w:rsid w:val="34B1049E"/>
    <w:rsid w:val="34CA155F"/>
    <w:rsid w:val="34DA76E5"/>
    <w:rsid w:val="34E91C1C"/>
    <w:rsid w:val="34F87C23"/>
    <w:rsid w:val="34FF38FF"/>
    <w:rsid w:val="351C03B3"/>
    <w:rsid w:val="35325A82"/>
    <w:rsid w:val="353335A8"/>
    <w:rsid w:val="35773495"/>
    <w:rsid w:val="359978AF"/>
    <w:rsid w:val="35A37FDB"/>
    <w:rsid w:val="35A5434E"/>
    <w:rsid w:val="35B00755"/>
    <w:rsid w:val="35B2271F"/>
    <w:rsid w:val="35B44123"/>
    <w:rsid w:val="35BC359E"/>
    <w:rsid w:val="35C3686B"/>
    <w:rsid w:val="36074A7F"/>
    <w:rsid w:val="36180148"/>
    <w:rsid w:val="36287EA7"/>
    <w:rsid w:val="362F1FC2"/>
    <w:rsid w:val="36513CE6"/>
    <w:rsid w:val="36923549"/>
    <w:rsid w:val="36A75FFC"/>
    <w:rsid w:val="36A92528"/>
    <w:rsid w:val="36B629E2"/>
    <w:rsid w:val="36B75FBF"/>
    <w:rsid w:val="36C00E6C"/>
    <w:rsid w:val="36EE59D9"/>
    <w:rsid w:val="36FB4891"/>
    <w:rsid w:val="370166F2"/>
    <w:rsid w:val="370E1BD7"/>
    <w:rsid w:val="370E607B"/>
    <w:rsid w:val="371321A5"/>
    <w:rsid w:val="37166CDE"/>
    <w:rsid w:val="373838F0"/>
    <w:rsid w:val="37477C84"/>
    <w:rsid w:val="374B6987"/>
    <w:rsid w:val="374C4D4B"/>
    <w:rsid w:val="375A27EB"/>
    <w:rsid w:val="376E2676"/>
    <w:rsid w:val="37753A04"/>
    <w:rsid w:val="37952B33"/>
    <w:rsid w:val="37A25293"/>
    <w:rsid w:val="37A60062"/>
    <w:rsid w:val="37A85050"/>
    <w:rsid w:val="37B01EA4"/>
    <w:rsid w:val="37B409D1"/>
    <w:rsid w:val="37CF5A51"/>
    <w:rsid w:val="37D32644"/>
    <w:rsid w:val="37D92540"/>
    <w:rsid w:val="37EC4D88"/>
    <w:rsid w:val="37F214F9"/>
    <w:rsid w:val="37FB65FF"/>
    <w:rsid w:val="382429EE"/>
    <w:rsid w:val="3826627C"/>
    <w:rsid w:val="382F44FB"/>
    <w:rsid w:val="38331365"/>
    <w:rsid w:val="386D57C3"/>
    <w:rsid w:val="387B642C"/>
    <w:rsid w:val="389B749B"/>
    <w:rsid w:val="38D96215"/>
    <w:rsid w:val="38DC6642"/>
    <w:rsid w:val="38EE5BEB"/>
    <w:rsid w:val="38F12CD3"/>
    <w:rsid w:val="38F94775"/>
    <w:rsid w:val="38FB33DB"/>
    <w:rsid w:val="39074B30"/>
    <w:rsid w:val="392971ED"/>
    <w:rsid w:val="392A6A70"/>
    <w:rsid w:val="392E47B3"/>
    <w:rsid w:val="393A2AC7"/>
    <w:rsid w:val="39426AB9"/>
    <w:rsid w:val="39513D5C"/>
    <w:rsid w:val="39783C80"/>
    <w:rsid w:val="3979665B"/>
    <w:rsid w:val="39851813"/>
    <w:rsid w:val="398B750F"/>
    <w:rsid w:val="39A65FDC"/>
    <w:rsid w:val="39B1408A"/>
    <w:rsid w:val="39CA5389"/>
    <w:rsid w:val="3A0472C2"/>
    <w:rsid w:val="3A0D28D2"/>
    <w:rsid w:val="3A1E0383"/>
    <w:rsid w:val="3A2636DC"/>
    <w:rsid w:val="3A346CE4"/>
    <w:rsid w:val="3A384FBB"/>
    <w:rsid w:val="3A3A5696"/>
    <w:rsid w:val="3A3D5F3D"/>
    <w:rsid w:val="3A517B66"/>
    <w:rsid w:val="3A5913BB"/>
    <w:rsid w:val="3A5E1C91"/>
    <w:rsid w:val="3A6B10EF"/>
    <w:rsid w:val="3A7A619C"/>
    <w:rsid w:val="3A7D7122"/>
    <w:rsid w:val="3A987543"/>
    <w:rsid w:val="3AA0523C"/>
    <w:rsid w:val="3AA2671A"/>
    <w:rsid w:val="3AB331C1"/>
    <w:rsid w:val="3ACE6DFD"/>
    <w:rsid w:val="3AFC57E8"/>
    <w:rsid w:val="3B072EB1"/>
    <w:rsid w:val="3B2714BA"/>
    <w:rsid w:val="3B2C087E"/>
    <w:rsid w:val="3B3763D1"/>
    <w:rsid w:val="3B425835"/>
    <w:rsid w:val="3B497682"/>
    <w:rsid w:val="3B544EC3"/>
    <w:rsid w:val="3B641704"/>
    <w:rsid w:val="3B765F9D"/>
    <w:rsid w:val="3B800BCA"/>
    <w:rsid w:val="3B8308D2"/>
    <w:rsid w:val="3B9F2105"/>
    <w:rsid w:val="3BB05953"/>
    <w:rsid w:val="3BCA3066"/>
    <w:rsid w:val="3BEB24E7"/>
    <w:rsid w:val="3BF37FBC"/>
    <w:rsid w:val="3BF70E8C"/>
    <w:rsid w:val="3C1767F2"/>
    <w:rsid w:val="3C277297"/>
    <w:rsid w:val="3C29300F"/>
    <w:rsid w:val="3C5C5193"/>
    <w:rsid w:val="3C6053E4"/>
    <w:rsid w:val="3CA85A6B"/>
    <w:rsid w:val="3CDA245A"/>
    <w:rsid w:val="3CDC18D6"/>
    <w:rsid w:val="3CEE0A37"/>
    <w:rsid w:val="3D0715A3"/>
    <w:rsid w:val="3D136199"/>
    <w:rsid w:val="3D165D5E"/>
    <w:rsid w:val="3D2403CA"/>
    <w:rsid w:val="3D275604"/>
    <w:rsid w:val="3D281519"/>
    <w:rsid w:val="3D3D34DC"/>
    <w:rsid w:val="3D3E0D3C"/>
    <w:rsid w:val="3D52414F"/>
    <w:rsid w:val="3D5D4D3B"/>
    <w:rsid w:val="3D5F13DF"/>
    <w:rsid w:val="3D5F4F17"/>
    <w:rsid w:val="3D656DDC"/>
    <w:rsid w:val="3D6D1752"/>
    <w:rsid w:val="3D7E57B5"/>
    <w:rsid w:val="3D932E36"/>
    <w:rsid w:val="3DA908EF"/>
    <w:rsid w:val="3DA94408"/>
    <w:rsid w:val="3DBB413B"/>
    <w:rsid w:val="3DBF1E7D"/>
    <w:rsid w:val="3DBF59D9"/>
    <w:rsid w:val="3DC56D68"/>
    <w:rsid w:val="3DCA7E87"/>
    <w:rsid w:val="3DCE2088"/>
    <w:rsid w:val="3DD80F1F"/>
    <w:rsid w:val="3DF338D5"/>
    <w:rsid w:val="3E141C6C"/>
    <w:rsid w:val="3E1B5ED9"/>
    <w:rsid w:val="3E1C4CEE"/>
    <w:rsid w:val="3E3F4D6C"/>
    <w:rsid w:val="3E7D5EE1"/>
    <w:rsid w:val="3E7E2147"/>
    <w:rsid w:val="3E916A5A"/>
    <w:rsid w:val="3E986804"/>
    <w:rsid w:val="3EA80B63"/>
    <w:rsid w:val="3EC534C3"/>
    <w:rsid w:val="3ED50D94"/>
    <w:rsid w:val="3EF508F9"/>
    <w:rsid w:val="3F04232A"/>
    <w:rsid w:val="3F0B1BC1"/>
    <w:rsid w:val="3F2D1069"/>
    <w:rsid w:val="3F516B05"/>
    <w:rsid w:val="3F5B39FD"/>
    <w:rsid w:val="3F660E74"/>
    <w:rsid w:val="3F8B4A3E"/>
    <w:rsid w:val="3FAA26B9"/>
    <w:rsid w:val="3FC01EDD"/>
    <w:rsid w:val="3FC619D0"/>
    <w:rsid w:val="3FD140EA"/>
    <w:rsid w:val="3FD31C10"/>
    <w:rsid w:val="3FDA0093"/>
    <w:rsid w:val="3FFB2F15"/>
    <w:rsid w:val="40177BFA"/>
    <w:rsid w:val="402031A4"/>
    <w:rsid w:val="403B01BE"/>
    <w:rsid w:val="404228F2"/>
    <w:rsid w:val="404B05CD"/>
    <w:rsid w:val="404E13BC"/>
    <w:rsid w:val="406020BE"/>
    <w:rsid w:val="40646634"/>
    <w:rsid w:val="407A6407"/>
    <w:rsid w:val="40827192"/>
    <w:rsid w:val="408D49CC"/>
    <w:rsid w:val="40966C89"/>
    <w:rsid w:val="40C1415E"/>
    <w:rsid w:val="40D043A1"/>
    <w:rsid w:val="40D519B8"/>
    <w:rsid w:val="40D93256"/>
    <w:rsid w:val="41065AEE"/>
    <w:rsid w:val="410D0BE2"/>
    <w:rsid w:val="41252595"/>
    <w:rsid w:val="413B7A6D"/>
    <w:rsid w:val="4153125A"/>
    <w:rsid w:val="415A0117"/>
    <w:rsid w:val="416F3BBA"/>
    <w:rsid w:val="41874DBF"/>
    <w:rsid w:val="41D11BBD"/>
    <w:rsid w:val="41EF0857"/>
    <w:rsid w:val="41F63994"/>
    <w:rsid w:val="420D6682"/>
    <w:rsid w:val="4219272D"/>
    <w:rsid w:val="423170C2"/>
    <w:rsid w:val="423A3BCC"/>
    <w:rsid w:val="42416371"/>
    <w:rsid w:val="42446DF5"/>
    <w:rsid w:val="42537038"/>
    <w:rsid w:val="4263343D"/>
    <w:rsid w:val="426A2B2B"/>
    <w:rsid w:val="42781202"/>
    <w:rsid w:val="427A21B6"/>
    <w:rsid w:val="428C77D6"/>
    <w:rsid w:val="42931F04"/>
    <w:rsid w:val="42BF554B"/>
    <w:rsid w:val="42DE3C0A"/>
    <w:rsid w:val="42EF6D61"/>
    <w:rsid w:val="42EF7DAF"/>
    <w:rsid w:val="42F80DB2"/>
    <w:rsid w:val="430C01E0"/>
    <w:rsid w:val="430E2866"/>
    <w:rsid w:val="43162BA8"/>
    <w:rsid w:val="432311AE"/>
    <w:rsid w:val="433A6FE6"/>
    <w:rsid w:val="4350713C"/>
    <w:rsid w:val="43562321"/>
    <w:rsid w:val="436653E0"/>
    <w:rsid w:val="43790D20"/>
    <w:rsid w:val="43805C0B"/>
    <w:rsid w:val="438A4CDB"/>
    <w:rsid w:val="43AD2778"/>
    <w:rsid w:val="43BD6E5F"/>
    <w:rsid w:val="43D9531B"/>
    <w:rsid w:val="44036A5A"/>
    <w:rsid w:val="440F72B8"/>
    <w:rsid w:val="443538F2"/>
    <w:rsid w:val="447C417B"/>
    <w:rsid w:val="44937BC0"/>
    <w:rsid w:val="449D369B"/>
    <w:rsid w:val="44CD14E0"/>
    <w:rsid w:val="44E95A32"/>
    <w:rsid w:val="44EB79FC"/>
    <w:rsid w:val="44F369B3"/>
    <w:rsid w:val="451505D5"/>
    <w:rsid w:val="452803B1"/>
    <w:rsid w:val="45543180"/>
    <w:rsid w:val="458946E9"/>
    <w:rsid w:val="459A6699"/>
    <w:rsid w:val="459B31D0"/>
    <w:rsid w:val="45BE1D97"/>
    <w:rsid w:val="45C856C5"/>
    <w:rsid w:val="45D03C5F"/>
    <w:rsid w:val="45E41C5F"/>
    <w:rsid w:val="45E5444B"/>
    <w:rsid w:val="45F23334"/>
    <w:rsid w:val="45F32A09"/>
    <w:rsid w:val="45F42B90"/>
    <w:rsid w:val="4638782E"/>
    <w:rsid w:val="464B7DBD"/>
    <w:rsid w:val="466B0DF4"/>
    <w:rsid w:val="46D955A7"/>
    <w:rsid w:val="4709233B"/>
    <w:rsid w:val="470B540D"/>
    <w:rsid w:val="47133957"/>
    <w:rsid w:val="47150F25"/>
    <w:rsid w:val="4716429C"/>
    <w:rsid w:val="47170C2D"/>
    <w:rsid w:val="47215957"/>
    <w:rsid w:val="4735345B"/>
    <w:rsid w:val="47510331"/>
    <w:rsid w:val="4755115C"/>
    <w:rsid w:val="477074D3"/>
    <w:rsid w:val="4779329E"/>
    <w:rsid w:val="478C4CF8"/>
    <w:rsid w:val="47A07E0C"/>
    <w:rsid w:val="47B34192"/>
    <w:rsid w:val="47BC11DC"/>
    <w:rsid w:val="47BE4F54"/>
    <w:rsid w:val="47E0311C"/>
    <w:rsid w:val="47FD3CCE"/>
    <w:rsid w:val="480C3F11"/>
    <w:rsid w:val="4828270C"/>
    <w:rsid w:val="48313978"/>
    <w:rsid w:val="48376AB4"/>
    <w:rsid w:val="486D0453"/>
    <w:rsid w:val="486F2F86"/>
    <w:rsid w:val="4870272E"/>
    <w:rsid w:val="48710218"/>
    <w:rsid w:val="487E2AAD"/>
    <w:rsid w:val="48821D18"/>
    <w:rsid w:val="48845826"/>
    <w:rsid w:val="48872B1F"/>
    <w:rsid w:val="48B52FCC"/>
    <w:rsid w:val="48C447EC"/>
    <w:rsid w:val="48D16F09"/>
    <w:rsid w:val="48F243E5"/>
    <w:rsid w:val="48F826E7"/>
    <w:rsid w:val="490C744F"/>
    <w:rsid w:val="494871CB"/>
    <w:rsid w:val="494F67AB"/>
    <w:rsid w:val="499248EA"/>
    <w:rsid w:val="49975A5C"/>
    <w:rsid w:val="49A53698"/>
    <w:rsid w:val="49B8082A"/>
    <w:rsid w:val="49CB1BAA"/>
    <w:rsid w:val="49D42EFC"/>
    <w:rsid w:val="49DC7715"/>
    <w:rsid w:val="49E113E6"/>
    <w:rsid w:val="49E6199B"/>
    <w:rsid w:val="49F015B2"/>
    <w:rsid w:val="4A023139"/>
    <w:rsid w:val="4A0E46D7"/>
    <w:rsid w:val="4A0F35DA"/>
    <w:rsid w:val="4A3D1860"/>
    <w:rsid w:val="4A3D4856"/>
    <w:rsid w:val="4A657908"/>
    <w:rsid w:val="4A7713A7"/>
    <w:rsid w:val="4A7B576F"/>
    <w:rsid w:val="4A971ED9"/>
    <w:rsid w:val="4AAF6DD6"/>
    <w:rsid w:val="4AB53B02"/>
    <w:rsid w:val="4AD64A28"/>
    <w:rsid w:val="4AE60E63"/>
    <w:rsid w:val="4AF31677"/>
    <w:rsid w:val="4B0B04B0"/>
    <w:rsid w:val="4B272BB3"/>
    <w:rsid w:val="4B577B4A"/>
    <w:rsid w:val="4B5C51AF"/>
    <w:rsid w:val="4B8244EA"/>
    <w:rsid w:val="4B9507E9"/>
    <w:rsid w:val="4BA3418D"/>
    <w:rsid w:val="4BC27159"/>
    <w:rsid w:val="4BE21667"/>
    <w:rsid w:val="4BF947AC"/>
    <w:rsid w:val="4C004059"/>
    <w:rsid w:val="4C1509AC"/>
    <w:rsid w:val="4C196BFC"/>
    <w:rsid w:val="4C351FCC"/>
    <w:rsid w:val="4C4243A5"/>
    <w:rsid w:val="4C457E30"/>
    <w:rsid w:val="4C4A0649"/>
    <w:rsid w:val="4C4B4628"/>
    <w:rsid w:val="4C893A3D"/>
    <w:rsid w:val="4C991AEB"/>
    <w:rsid w:val="4CA010CC"/>
    <w:rsid w:val="4CAB10A5"/>
    <w:rsid w:val="4CE470D3"/>
    <w:rsid w:val="4CEA2BE2"/>
    <w:rsid w:val="4CFD02CC"/>
    <w:rsid w:val="4D0C714B"/>
    <w:rsid w:val="4D1A70D0"/>
    <w:rsid w:val="4D230F27"/>
    <w:rsid w:val="4D2A4B22"/>
    <w:rsid w:val="4D2C295F"/>
    <w:rsid w:val="4D2C6E03"/>
    <w:rsid w:val="4D416E20"/>
    <w:rsid w:val="4D5631A1"/>
    <w:rsid w:val="4D986247"/>
    <w:rsid w:val="4D9D385D"/>
    <w:rsid w:val="4DCB537B"/>
    <w:rsid w:val="4DD728CB"/>
    <w:rsid w:val="4DEC4FB0"/>
    <w:rsid w:val="4DF416CF"/>
    <w:rsid w:val="4DFE58E7"/>
    <w:rsid w:val="4E031912"/>
    <w:rsid w:val="4E075D8A"/>
    <w:rsid w:val="4E0833CC"/>
    <w:rsid w:val="4E192EE4"/>
    <w:rsid w:val="4E323FA5"/>
    <w:rsid w:val="4E4C150B"/>
    <w:rsid w:val="4E4F1300"/>
    <w:rsid w:val="4E6F6FA8"/>
    <w:rsid w:val="4E8F1391"/>
    <w:rsid w:val="4EA4333A"/>
    <w:rsid w:val="4EA604F0"/>
    <w:rsid w:val="4EAD187E"/>
    <w:rsid w:val="4EBB043F"/>
    <w:rsid w:val="4EC847B4"/>
    <w:rsid w:val="4ECD3CCE"/>
    <w:rsid w:val="4ED84B4D"/>
    <w:rsid w:val="4EF43951"/>
    <w:rsid w:val="4F391364"/>
    <w:rsid w:val="4F451824"/>
    <w:rsid w:val="4F634C52"/>
    <w:rsid w:val="4F686F20"/>
    <w:rsid w:val="4F9842DC"/>
    <w:rsid w:val="4FA90297"/>
    <w:rsid w:val="4FAB4A87"/>
    <w:rsid w:val="4FB500F8"/>
    <w:rsid w:val="4FB610AD"/>
    <w:rsid w:val="4FC62A8C"/>
    <w:rsid w:val="4FE20F0D"/>
    <w:rsid w:val="4FE216F6"/>
    <w:rsid w:val="4FF04118"/>
    <w:rsid w:val="500812B3"/>
    <w:rsid w:val="50300E37"/>
    <w:rsid w:val="50306757"/>
    <w:rsid w:val="50365A53"/>
    <w:rsid w:val="50412BC6"/>
    <w:rsid w:val="50504C4B"/>
    <w:rsid w:val="505A77E4"/>
    <w:rsid w:val="505F4DFA"/>
    <w:rsid w:val="50615016"/>
    <w:rsid w:val="5062083A"/>
    <w:rsid w:val="508825A3"/>
    <w:rsid w:val="50901457"/>
    <w:rsid w:val="509251CF"/>
    <w:rsid w:val="50940161"/>
    <w:rsid w:val="509C6E7C"/>
    <w:rsid w:val="50AB0BC7"/>
    <w:rsid w:val="50B415EA"/>
    <w:rsid w:val="50D4718B"/>
    <w:rsid w:val="51176FDE"/>
    <w:rsid w:val="515E5734"/>
    <w:rsid w:val="5162104E"/>
    <w:rsid w:val="5187067A"/>
    <w:rsid w:val="518C5431"/>
    <w:rsid w:val="51985E86"/>
    <w:rsid w:val="51A21442"/>
    <w:rsid w:val="51A52CE0"/>
    <w:rsid w:val="51AB0E12"/>
    <w:rsid w:val="51B25006"/>
    <w:rsid w:val="51B3364F"/>
    <w:rsid w:val="51D02228"/>
    <w:rsid w:val="5200166E"/>
    <w:rsid w:val="5208399B"/>
    <w:rsid w:val="521045FE"/>
    <w:rsid w:val="52201077"/>
    <w:rsid w:val="52264D2F"/>
    <w:rsid w:val="52397523"/>
    <w:rsid w:val="52415AE9"/>
    <w:rsid w:val="525210BA"/>
    <w:rsid w:val="52550A4E"/>
    <w:rsid w:val="52554706"/>
    <w:rsid w:val="525564B4"/>
    <w:rsid w:val="52862B12"/>
    <w:rsid w:val="52927709"/>
    <w:rsid w:val="52B93339"/>
    <w:rsid w:val="530C74BB"/>
    <w:rsid w:val="53156D10"/>
    <w:rsid w:val="53167C94"/>
    <w:rsid w:val="533024F5"/>
    <w:rsid w:val="533C1422"/>
    <w:rsid w:val="534E5955"/>
    <w:rsid w:val="536270DB"/>
    <w:rsid w:val="53803A05"/>
    <w:rsid w:val="53852DC9"/>
    <w:rsid w:val="53A039CC"/>
    <w:rsid w:val="53A1505A"/>
    <w:rsid w:val="53A73307"/>
    <w:rsid w:val="53E75832"/>
    <w:rsid w:val="53FC752F"/>
    <w:rsid w:val="54063E08"/>
    <w:rsid w:val="541E0414"/>
    <w:rsid w:val="542530EC"/>
    <w:rsid w:val="543437E8"/>
    <w:rsid w:val="54490D93"/>
    <w:rsid w:val="54603722"/>
    <w:rsid w:val="54625E6A"/>
    <w:rsid w:val="548F2152"/>
    <w:rsid w:val="54CC252E"/>
    <w:rsid w:val="54DB59C6"/>
    <w:rsid w:val="54F2623D"/>
    <w:rsid w:val="55144405"/>
    <w:rsid w:val="552637E5"/>
    <w:rsid w:val="55422FF4"/>
    <w:rsid w:val="555D2B3B"/>
    <w:rsid w:val="55604B95"/>
    <w:rsid w:val="5579695E"/>
    <w:rsid w:val="558077B3"/>
    <w:rsid w:val="55865E6A"/>
    <w:rsid w:val="55884F5B"/>
    <w:rsid w:val="559B174B"/>
    <w:rsid w:val="55A439DB"/>
    <w:rsid w:val="55A94F13"/>
    <w:rsid w:val="55AC6D33"/>
    <w:rsid w:val="55B77131"/>
    <w:rsid w:val="55C53951"/>
    <w:rsid w:val="55CE0CF4"/>
    <w:rsid w:val="55D32512"/>
    <w:rsid w:val="56143BAD"/>
    <w:rsid w:val="561A1EEF"/>
    <w:rsid w:val="562E7748"/>
    <w:rsid w:val="562F33E7"/>
    <w:rsid w:val="5631538C"/>
    <w:rsid w:val="56352171"/>
    <w:rsid w:val="56372AA1"/>
    <w:rsid w:val="56436C26"/>
    <w:rsid w:val="5647080A"/>
    <w:rsid w:val="567A11D9"/>
    <w:rsid w:val="56B22A9C"/>
    <w:rsid w:val="56BA0FDC"/>
    <w:rsid w:val="56E27ED8"/>
    <w:rsid w:val="56F444EE"/>
    <w:rsid w:val="56FF7082"/>
    <w:rsid w:val="57083E0D"/>
    <w:rsid w:val="572B1EDA"/>
    <w:rsid w:val="572C012C"/>
    <w:rsid w:val="572C1045"/>
    <w:rsid w:val="572D7A00"/>
    <w:rsid w:val="573214BA"/>
    <w:rsid w:val="573375E6"/>
    <w:rsid w:val="5738327B"/>
    <w:rsid w:val="57476D14"/>
    <w:rsid w:val="5753390A"/>
    <w:rsid w:val="57650F48"/>
    <w:rsid w:val="577D2735"/>
    <w:rsid w:val="578F2469"/>
    <w:rsid w:val="5791588B"/>
    <w:rsid w:val="579161E1"/>
    <w:rsid w:val="57A53A3A"/>
    <w:rsid w:val="57A7009F"/>
    <w:rsid w:val="57B72A76"/>
    <w:rsid w:val="57D63BF4"/>
    <w:rsid w:val="57D87E9C"/>
    <w:rsid w:val="57ED18D0"/>
    <w:rsid w:val="57FA3E7F"/>
    <w:rsid w:val="57FB7AFE"/>
    <w:rsid w:val="58091A66"/>
    <w:rsid w:val="580A1AEF"/>
    <w:rsid w:val="581F559B"/>
    <w:rsid w:val="582A4DDF"/>
    <w:rsid w:val="583059FA"/>
    <w:rsid w:val="583D1B1C"/>
    <w:rsid w:val="585F369C"/>
    <w:rsid w:val="58676F42"/>
    <w:rsid w:val="58786083"/>
    <w:rsid w:val="58817410"/>
    <w:rsid w:val="58892BEE"/>
    <w:rsid w:val="589B6FEB"/>
    <w:rsid w:val="58A85E93"/>
    <w:rsid w:val="58C3061C"/>
    <w:rsid w:val="58C93758"/>
    <w:rsid w:val="58CD0272"/>
    <w:rsid w:val="58F92290"/>
    <w:rsid w:val="59090D3D"/>
    <w:rsid w:val="59232FDF"/>
    <w:rsid w:val="5939268C"/>
    <w:rsid w:val="59527BF2"/>
    <w:rsid w:val="595474C6"/>
    <w:rsid w:val="595B0854"/>
    <w:rsid w:val="596A4F3B"/>
    <w:rsid w:val="59745DBA"/>
    <w:rsid w:val="59875AED"/>
    <w:rsid w:val="598A3383"/>
    <w:rsid w:val="59967ADE"/>
    <w:rsid w:val="59E940B2"/>
    <w:rsid w:val="59EE16C8"/>
    <w:rsid w:val="59F12F67"/>
    <w:rsid w:val="59F6207C"/>
    <w:rsid w:val="5A032C9A"/>
    <w:rsid w:val="5A050529"/>
    <w:rsid w:val="5A1D170D"/>
    <w:rsid w:val="5A3C747D"/>
    <w:rsid w:val="5A3F5302"/>
    <w:rsid w:val="5A736072"/>
    <w:rsid w:val="5A820063"/>
    <w:rsid w:val="5AA60255"/>
    <w:rsid w:val="5AB5456B"/>
    <w:rsid w:val="5ABE2233"/>
    <w:rsid w:val="5AC40C23"/>
    <w:rsid w:val="5AC51CE7"/>
    <w:rsid w:val="5AF63447"/>
    <w:rsid w:val="5B044F1C"/>
    <w:rsid w:val="5B0D3DD0"/>
    <w:rsid w:val="5B276D18"/>
    <w:rsid w:val="5B6454CC"/>
    <w:rsid w:val="5B91085A"/>
    <w:rsid w:val="5BA109BC"/>
    <w:rsid w:val="5BDF5D95"/>
    <w:rsid w:val="5C166CB5"/>
    <w:rsid w:val="5C1A47D3"/>
    <w:rsid w:val="5C227DB6"/>
    <w:rsid w:val="5C2A09B2"/>
    <w:rsid w:val="5C425CFC"/>
    <w:rsid w:val="5C5D3F04"/>
    <w:rsid w:val="5CB43482"/>
    <w:rsid w:val="5CB76394"/>
    <w:rsid w:val="5CB8704C"/>
    <w:rsid w:val="5CDF354A"/>
    <w:rsid w:val="5CE779D0"/>
    <w:rsid w:val="5CED210B"/>
    <w:rsid w:val="5D0D7A1A"/>
    <w:rsid w:val="5D213B63"/>
    <w:rsid w:val="5D327B1E"/>
    <w:rsid w:val="5D443CF5"/>
    <w:rsid w:val="5D5C7C44"/>
    <w:rsid w:val="5D5F5CF1"/>
    <w:rsid w:val="5D5F6439"/>
    <w:rsid w:val="5D7F0889"/>
    <w:rsid w:val="5D912D11"/>
    <w:rsid w:val="5D961427"/>
    <w:rsid w:val="5DA67995"/>
    <w:rsid w:val="5DB352B7"/>
    <w:rsid w:val="5DE65271"/>
    <w:rsid w:val="5DF87A0F"/>
    <w:rsid w:val="5E3E2B72"/>
    <w:rsid w:val="5E592D65"/>
    <w:rsid w:val="5E5B60A0"/>
    <w:rsid w:val="5E7A23D3"/>
    <w:rsid w:val="5E897C12"/>
    <w:rsid w:val="5E9071F2"/>
    <w:rsid w:val="5E92366A"/>
    <w:rsid w:val="5E9D3904"/>
    <w:rsid w:val="5EC24ED2"/>
    <w:rsid w:val="5ED35331"/>
    <w:rsid w:val="5EE4759A"/>
    <w:rsid w:val="5F1A2B43"/>
    <w:rsid w:val="5F1C2834"/>
    <w:rsid w:val="5F531FCE"/>
    <w:rsid w:val="5F583B22"/>
    <w:rsid w:val="5F597808"/>
    <w:rsid w:val="5F816B3B"/>
    <w:rsid w:val="5FA90AE3"/>
    <w:rsid w:val="5FB36828"/>
    <w:rsid w:val="5FB837BB"/>
    <w:rsid w:val="5FBC6DF6"/>
    <w:rsid w:val="5FBF31B3"/>
    <w:rsid w:val="5FC34763"/>
    <w:rsid w:val="5FC40115"/>
    <w:rsid w:val="5FDF6FAF"/>
    <w:rsid w:val="5FE10B3E"/>
    <w:rsid w:val="60090E7A"/>
    <w:rsid w:val="603F12DC"/>
    <w:rsid w:val="605207E7"/>
    <w:rsid w:val="60820545"/>
    <w:rsid w:val="60856FB6"/>
    <w:rsid w:val="60AA20C1"/>
    <w:rsid w:val="60E03D35"/>
    <w:rsid w:val="60E94998"/>
    <w:rsid w:val="611C5383"/>
    <w:rsid w:val="611F485D"/>
    <w:rsid w:val="61587D6F"/>
    <w:rsid w:val="615D17EC"/>
    <w:rsid w:val="61BD341C"/>
    <w:rsid w:val="61CB4983"/>
    <w:rsid w:val="61D564F8"/>
    <w:rsid w:val="61F5736C"/>
    <w:rsid w:val="62037CDB"/>
    <w:rsid w:val="62105334"/>
    <w:rsid w:val="621A599A"/>
    <w:rsid w:val="62326812"/>
    <w:rsid w:val="62364782"/>
    <w:rsid w:val="62474C0C"/>
    <w:rsid w:val="62594F2C"/>
    <w:rsid w:val="625B7B17"/>
    <w:rsid w:val="625D4F42"/>
    <w:rsid w:val="62670048"/>
    <w:rsid w:val="6280757E"/>
    <w:rsid w:val="62A614A4"/>
    <w:rsid w:val="62AD0C5E"/>
    <w:rsid w:val="62AE5E99"/>
    <w:rsid w:val="62CF4C06"/>
    <w:rsid w:val="62E30E34"/>
    <w:rsid w:val="62E523AD"/>
    <w:rsid w:val="62EC69C1"/>
    <w:rsid w:val="630D43EE"/>
    <w:rsid w:val="630F1249"/>
    <w:rsid w:val="630F668C"/>
    <w:rsid w:val="631A352E"/>
    <w:rsid w:val="632F0827"/>
    <w:rsid w:val="63332842"/>
    <w:rsid w:val="63333EF4"/>
    <w:rsid w:val="634630EF"/>
    <w:rsid w:val="63540CDF"/>
    <w:rsid w:val="63620A31"/>
    <w:rsid w:val="637D1D0F"/>
    <w:rsid w:val="63B15515"/>
    <w:rsid w:val="63C45248"/>
    <w:rsid w:val="63C55751"/>
    <w:rsid w:val="63D40BE9"/>
    <w:rsid w:val="63E0211F"/>
    <w:rsid w:val="63E8113D"/>
    <w:rsid w:val="63E91153"/>
    <w:rsid w:val="63FF0201"/>
    <w:rsid w:val="640815D9"/>
    <w:rsid w:val="640F6E0B"/>
    <w:rsid w:val="64234664"/>
    <w:rsid w:val="64264155"/>
    <w:rsid w:val="64423E91"/>
    <w:rsid w:val="64552344"/>
    <w:rsid w:val="6477675E"/>
    <w:rsid w:val="64904827"/>
    <w:rsid w:val="64A17553"/>
    <w:rsid w:val="64A84463"/>
    <w:rsid w:val="64AF191F"/>
    <w:rsid w:val="64C475BE"/>
    <w:rsid w:val="64CD45D0"/>
    <w:rsid w:val="64F56864"/>
    <w:rsid w:val="650049A6"/>
    <w:rsid w:val="650216C4"/>
    <w:rsid w:val="650A312E"/>
    <w:rsid w:val="651F553D"/>
    <w:rsid w:val="652F1BCA"/>
    <w:rsid w:val="65336B29"/>
    <w:rsid w:val="65373578"/>
    <w:rsid w:val="653B0D16"/>
    <w:rsid w:val="657B13F8"/>
    <w:rsid w:val="65907AD8"/>
    <w:rsid w:val="65A11CE5"/>
    <w:rsid w:val="65D22501"/>
    <w:rsid w:val="65D33E68"/>
    <w:rsid w:val="65D425B6"/>
    <w:rsid w:val="65DB2103"/>
    <w:rsid w:val="65EE3936"/>
    <w:rsid w:val="660D23A2"/>
    <w:rsid w:val="661B7749"/>
    <w:rsid w:val="6635242D"/>
    <w:rsid w:val="66384398"/>
    <w:rsid w:val="663C37BC"/>
    <w:rsid w:val="66420485"/>
    <w:rsid w:val="66466CAA"/>
    <w:rsid w:val="66634206"/>
    <w:rsid w:val="666430EE"/>
    <w:rsid w:val="66787717"/>
    <w:rsid w:val="667A7016"/>
    <w:rsid w:val="6693550B"/>
    <w:rsid w:val="669730E8"/>
    <w:rsid w:val="66A001EE"/>
    <w:rsid w:val="66C059AC"/>
    <w:rsid w:val="66C6738F"/>
    <w:rsid w:val="66CC0FE3"/>
    <w:rsid w:val="66D1515F"/>
    <w:rsid w:val="66DF7E23"/>
    <w:rsid w:val="66E60BBC"/>
    <w:rsid w:val="66E610DD"/>
    <w:rsid w:val="66E85D16"/>
    <w:rsid w:val="66F97FE0"/>
    <w:rsid w:val="67183A33"/>
    <w:rsid w:val="672026E4"/>
    <w:rsid w:val="672B6D3E"/>
    <w:rsid w:val="672C5433"/>
    <w:rsid w:val="672E3694"/>
    <w:rsid w:val="673A6782"/>
    <w:rsid w:val="673F2C7A"/>
    <w:rsid w:val="6747066A"/>
    <w:rsid w:val="67551D29"/>
    <w:rsid w:val="67596FAF"/>
    <w:rsid w:val="676314F1"/>
    <w:rsid w:val="67746F85"/>
    <w:rsid w:val="677E5F82"/>
    <w:rsid w:val="679118E5"/>
    <w:rsid w:val="67A1616C"/>
    <w:rsid w:val="67D0240D"/>
    <w:rsid w:val="67D84A3A"/>
    <w:rsid w:val="67DF27F6"/>
    <w:rsid w:val="67EC20DF"/>
    <w:rsid w:val="67F2C296"/>
    <w:rsid w:val="680F2729"/>
    <w:rsid w:val="681D13CB"/>
    <w:rsid w:val="681D761D"/>
    <w:rsid w:val="681F6961"/>
    <w:rsid w:val="683472E2"/>
    <w:rsid w:val="68610A2F"/>
    <w:rsid w:val="68681035"/>
    <w:rsid w:val="686B6722"/>
    <w:rsid w:val="686E1C26"/>
    <w:rsid w:val="68757459"/>
    <w:rsid w:val="68805514"/>
    <w:rsid w:val="688D5BB6"/>
    <w:rsid w:val="68A235FA"/>
    <w:rsid w:val="68B00491"/>
    <w:rsid w:val="68B4049D"/>
    <w:rsid w:val="691E364C"/>
    <w:rsid w:val="691F78D0"/>
    <w:rsid w:val="6933534A"/>
    <w:rsid w:val="693764BC"/>
    <w:rsid w:val="693B5FAC"/>
    <w:rsid w:val="694E2071"/>
    <w:rsid w:val="695A067E"/>
    <w:rsid w:val="695E7EED"/>
    <w:rsid w:val="696372B1"/>
    <w:rsid w:val="69702395"/>
    <w:rsid w:val="697A3B33"/>
    <w:rsid w:val="699E2456"/>
    <w:rsid w:val="69AE49D0"/>
    <w:rsid w:val="69B1021E"/>
    <w:rsid w:val="69D0615B"/>
    <w:rsid w:val="69D1246D"/>
    <w:rsid w:val="69D22FB6"/>
    <w:rsid w:val="69DF2DDC"/>
    <w:rsid w:val="69DF669E"/>
    <w:rsid w:val="69F5168B"/>
    <w:rsid w:val="69F75461"/>
    <w:rsid w:val="6A12794C"/>
    <w:rsid w:val="6A131E14"/>
    <w:rsid w:val="6A272A2B"/>
    <w:rsid w:val="6A285BD6"/>
    <w:rsid w:val="6A410358"/>
    <w:rsid w:val="6A4D4BD5"/>
    <w:rsid w:val="6A552064"/>
    <w:rsid w:val="6A6B0AE3"/>
    <w:rsid w:val="6A90057A"/>
    <w:rsid w:val="6A941E18"/>
    <w:rsid w:val="6A96353B"/>
    <w:rsid w:val="6AA933EA"/>
    <w:rsid w:val="6AAF6C52"/>
    <w:rsid w:val="6ABC3EF9"/>
    <w:rsid w:val="6ACB0893"/>
    <w:rsid w:val="6AE37D60"/>
    <w:rsid w:val="6AE52674"/>
    <w:rsid w:val="6AF82EED"/>
    <w:rsid w:val="6AFB3C45"/>
    <w:rsid w:val="6B0064C8"/>
    <w:rsid w:val="6B25624A"/>
    <w:rsid w:val="6B2705C0"/>
    <w:rsid w:val="6B321631"/>
    <w:rsid w:val="6B322639"/>
    <w:rsid w:val="6B32518D"/>
    <w:rsid w:val="6B4D3BD4"/>
    <w:rsid w:val="6B5A0A5A"/>
    <w:rsid w:val="6B841E8D"/>
    <w:rsid w:val="6B8E7776"/>
    <w:rsid w:val="6BCD1016"/>
    <w:rsid w:val="6BCF7D64"/>
    <w:rsid w:val="6BE04BE9"/>
    <w:rsid w:val="6BFD1222"/>
    <w:rsid w:val="6BFD2442"/>
    <w:rsid w:val="6BFF1513"/>
    <w:rsid w:val="6C005149"/>
    <w:rsid w:val="6C103720"/>
    <w:rsid w:val="6C144961"/>
    <w:rsid w:val="6C292A66"/>
    <w:rsid w:val="6C2E1DF8"/>
    <w:rsid w:val="6C4526AF"/>
    <w:rsid w:val="6C4E249B"/>
    <w:rsid w:val="6C590C00"/>
    <w:rsid w:val="6C636C38"/>
    <w:rsid w:val="6C663340"/>
    <w:rsid w:val="6C6677E4"/>
    <w:rsid w:val="6C6C7D24"/>
    <w:rsid w:val="6C847C6A"/>
    <w:rsid w:val="6C953C26"/>
    <w:rsid w:val="6CAE6A95"/>
    <w:rsid w:val="6CB00A5F"/>
    <w:rsid w:val="6CC4450B"/>
    <w:rsid w:val="6CD33F06"/>
    <w:rsid w:val="6CD411E5"/>
    <w:rsid w:val="6CED0A2B"/>
    <w:rsid w:val="6CF540E8"/>
    <w:rsid w:val="6CFA3BE2"/>
    <w:rsid w:val="6D0F02DF"/>
    <w:rsid w:val="6D125276"/>
    <w:rsid w:val="6D27119D"/>
    <w:rsid w:val="6D447721"/>
    <w:rsid w:val="6D6222BA"/>
    <w:rsid w:val="6D7221B9"/>
    <w:rsid w:val="6D8A7502"/>
    <w:rsid w:val="6DB34098"/>
    <w:rsid w:val="6DB545B6"/>
    <w:rsid w:val="6DC36376"/>
    <w:rsid w:val="6DC831D8"/>
    <w:rsid w:val="6DCA7C60"/>
    <w:rsid w:val="6DE516CB"/>
    <w:rsid w:val="6DF332FA"/>
    <w:rsid w:val="6E153270"/>
    <w:rsid w:val="6E162B44"/>
    <w:rsid w:val="6E1F40EF"/>
    <w:rsid w:val="6E364F94"/>
    <w:rsid w:val="6E3A0E77"/>
    <w:rsid w:val="6E4375A0"/>
    <w:rsid w:val="6E514CED"/>
    <w:rsid w:val="6E523F57"/>
    <w:rsid w:val="6E5E4A56"/>
    <w:rsid w:val="6E616A9C"/>
    <w:rsid w:val="6E617876"/>
    <w:rsid w:val="6E79491A"/>
    <w:rsid w:val="6E7C509D"/>
    <w:rsid w:val="6E7D2E8B"/>
    <w:rsid w:val="6E8A40AB"/>
    <w:rsid w:val="6EB563D5"/>
    <w:rsid w:val="6EBC36EB"/>
    <w:rsid w:val="6ECE01AD"/>
    <w:rsid w:val="6F162E82"/>
    <w:rsid w:val="6F165A6E"/>
    <w:rsid w:val="6F1F1ECC"/>
    <w:rsid w:val="6F225983"/>
    <w:rsid w:val="6F3B7CA3"/>
    <w:rsid w:val="6F5101A9"/>
    <w:rsid w:val="6F7E05BC"/>
    <w:rsid w:val="6F950960"/>
    <w:rsid w:val="6F983C13"/>
    <w:rsid w:val="6FB22D40"/>
    <w:rsid w:val="6FB940CF"/>
    <w:rsid w:val="6FCA62DC"/>
    <w:rsid w:val="6FF173C5"/>
    <w:rsid w:val="6FFC5590"/>
    <w:rsid w:val="700215D2"/>
    <w:rsid w:val="70062501"/>
    <w:rsid w:val="701354D7"/>
    <w:rsid w:val="701E0688"/>
    <w:rsid w:val="70212528"/>
    <w:rsid w:val="702C34E4"/>
    <w:rsid w:val="70301DA3"/>
    <w:rsid w:val="70514307"/>
    <w:rsid w:val="7054526D"/>
    <w:rsid w:val="706731CF"/>
    <w:rsid w:val="706A53C9"/>
    <w:rsid w:val="706D1DD0"/>
    <w:rsid w:val="706E6C67"/>
    <w:rsid w:val="7074703D"/>
    <w:rsid w:val="707A385E"/>
    <w:rsid w:val="70856B87"/>
    <w:rsid w:val="709A3F00"/>
    <w:rsid w:val="70A661A9"/>
    <w:rsid w:val="70D527EE"/>
    <w:rsid w:val="70F57389"/>
    <w:rsid w:val="71120B95"/>
    <w:rsid w:val="714A3FD1"/>
    <w:rsid w:val="715B5300"/>
    <w:rsid w:val="715F4BD7"/>
    <w:rsid w:val="716B3916"/>
    <w:rsid w:val="71724535"/>
    <w:rsid w:val="71804EA4"/>
    <w:rsid w:val="718C20EF"/>
    <w:rsid w:val="718F50E7"/>
    <w:rsid w:val="719E532A"/>
    <w:rsid w:val="71AA18E0"/>
    <w:rsid w:val="71C82436"/>
    <w:rsid w:val="71D27F8A"/>
    <w:rsid w:val="71D90A58"/>
    <w:rsid w:val="71F35F75"/>
    <w:rsid w:val="71F744C6"/>
    <w:rsid w:val="71F960CF"/>
    <w:rsid w:val="7205184D"/>
    <w:rsid w:val="7206464C"/>
    <w:rsid w:val="72077373"/>
    <w:rsid w:val="720C6738"/>
    <w:rsid w:val="721E646B"/>
    <w:rsid w:val="72473C14"/>
    <w:rsid w:val="724970B0"/>
    <w:rsid w:val="72556331"/>
    <w:rsid w:val="72563E57"/>
    <w:rsid w:val="7260782A"/>
    <w:rsid w:val="72A03324"/>
    <w:rsid w:val="72E26194"/>
    <w:rsid w:val="72F96C56"/>
    <w:rsid w:val="72FF44EF"/>
    <w:rsid w:val="731F5D5E"/>
    <w:rsid w:val="732A5D00"/>
    <w:rsid w:val="73333915"/>
    <w:rsid w:val="73365276"/>
    <w:rsid w:val="734A0787"/>
    <w:rsid w:val="734A244E"/>
    <w:rsid w:val="734D6622"/>
    <w:rsid w:val="735843A0"/>
    <w:rsid w:val="738002E7"/>
    <w:rsid w:val="73834EBC"/>
    <w:rsid w:val="739F20C5"/>
    <w:rsid w:val="73B9644B"/>
    <w:rsid w:val="73BC418E"/>
    <w:rsid w:val="73CA68AB"/>
    <w:rsid w:val="73CC2623"/>
    <w:rsid w:val="73CE30D0"/>
    <w:rsid w:val="73D9089C"/>
    <w:rsid w:val="73DD7CA5"/>
    <w:rsid w:val="73FB4CB6"/>
    <w:rsid w:val="740E33E2"/>
    <w:rsid w:val="741E793C"/>
    <w:rsid w:val="742A7349"/>
    <w:rsid w:val="74446AC0"/>
    <w:rsid w:val="744C72C0"/>
    <w:rsid w:val="744D4DE6"/>
    <w:rsid w:val="745A6399"/>
    <w:rsid w:val="746271CC"/>
    <w:rsid w:val="74714F78"/>
    <w:rsid w:val="74956EB9"/>
    <w:rsid w:val="74F00593"/>
    <w:rsid w:val="74F10857"/>
    <w:rsid w:val="74F33BDF"/>
    <w:rsid w:val="74F82FA3"/>
    <w:rsid w:val="750379B1"/>
    <w:rsid w:val="751C6506"/>
    <w:rsid w:val="7537793E"/>
    <w:rsid w:val="753D1241"/>
    <w:rsid w:val="75447589"/>
    <w:rsid w:val="754D5C67"/>
    <w:rsid w:val="757C1E26"/>
    <w:rsid w:val="757D0B6E"/>
    <w:rsid w:val="758962F1"/>
    <w:rsid w:val="758B4E16"/>
    <w:rsid w:val="758D75E2"/>
    <w:rsid w:val="759C76ED"/>
    <w:rsid w:val="75D9228C"/>
    <w:rsid w:val="75DF368D"/>
    <w:rsid w:val="75E12860"/>
    <w:rsid w:val="75E1612D"/>
    <w:rsid w:val="760A35F5"/>
    <w:rsid w:val="760D2A7F"/>
    <w:rsid w:val="760D357C"/>
    <w:rsid w:val="76377AFB"/>
    <w:rsid w:val="764346F2"/>
    <w:rsid w:val="76A13F76"/>
    <w:rsid w:val="76B24759"/>
    <w:rsid w:val="76D96E05"/>
    <w:rsid w:val="76DE4877"/>
    <w:rsid w:val="77132317"/>
    <w:rsid w:val="7715608F"/>
    <w:rsid w:val="77244524"/>
    <w:rsid w:val="7731279D"/>
    <w:rsid w:val="77387393"/>
    <w:rsid w:val="77440722"/>
    <w:rsid w:val="775D17E4"/>
    <w:rsid w:val="77762421"/>
    <w:rsid w:val="777E65A3"/>
    <w:rsid w:val="778B417D"/>
    <w:rsid w:val="7791148D"/>
    <w:rsid w:val="77935205"/>
    <w:rsid w:val="77AB254F"/>
    <w:rsid w:val="77B5517C"/>
    <w:rsid w:val="77F43EF6"/>
    <w:rsid w:val="77F47CDA"/>
    <w:rsid w:val="780E19E8"/>
    <w:rsid w:val="780F09F4"/>
    <w:rsid w:val="782F4F2E"/>
    <w:rsid w:val="78582C21"/>
    <w:rsid w:val="787C544D"/>
    <w:rsid w:val="78830AAB"/>
    <w:rsid w:val="7883527A"/>
    <w:rsid w:val="788C05D2"/>
    <w:rsid w:val="789B0816"/>
    <w:rsid w:val="789C4F47"/>
    <w:rsid w:val="789D27E0"/>
    <w:rsid w:val="789F7A6A"/>
    <w:rsid w:val="78A90480"/>
    <w:rsid w:val="78B542C9"/>
    <w:rsid w:val="78B95140"/>
    <w:rsid w:val="78DB50B6"/>
    <w:rsid w:val="78E2738F"/>
    <w:rsid w:val="78E915C9"/>
    <w:rsid w:val="79004B1D"/>
    <w:rsid w:val="7927654D"/>
    <w:rsid w:val="793F3DFB"/>
    <w:rsid w:val="794B3FEA"/>
    <w:rsid w:val="79727EE4"/>
    <w:rsid w:val="79733540"/>
    <w:rsid w:val="797572B9"/>
    <w:rsid w:val="79811327"/>
    <w:rsid w:val="79A07CA5"/>
    <w:rsid w:val="79BF22E2"/>
    <w:rsid w:val="79C478F8"/>
    <w:rsid w:val="79CF227A"/>
    <w:rsid w:val="79D833A4"/>
    <w:rsid w:val="79FC7CC7"/>
    <w:rsid w:val="7A0B5527"/>
    <w:rsid w:val="7A1563A6"/>
    <w:rsid w:val="7A1A0476"/>
    <w:rsid w:val="7A340F22"/>
    <w:rsid w:val="7A364017"/>
    <w:rsid w:val="7A3A5CE2"/>
    <w:rsid w:val="7A5A50FB"/>
    <w:rsid w:val="7A5B64AE"/>
    <w:rsid w:val="7A6B69AA"/>
    <w:rsid w:val="7A743D2B"/>
    <w:rsid w:val="7A8265E1"/>
    <w:rsid w:val="7A97325F"/>
    <w:rsid w:val="7AA535C1"/>
    <w:rsid w:val="7AB12572"/>
    <w:rsid w:val="7AB82AC7"/>
    <w:rsid w:val="7AE364A4"/>
    <w:rsid w:val="7AE612FD"/>
    <w:rsid w:val="7AEC5358"/>
    <w:rsid w:val="7AF329A4"/>
    <w:rsid w:val="7AF33058"/>
    <w:rsid w:val="7AFF6892"/>
    <w:rsid w:val="7B1656FA"/>
    <w:rsid w:val="7B3F7B7E"/>
    <w:rsid w:val="7B4C1D92"/>
    <w:rsid w:val="7B5927C0"/>
    <w:rsid w:val="7B686D42"/>
    <w:rsid w:val="7B821819"/>
    <w:rsid w:val="7B841746"/>
    <w:rsid w:val="7B9003DA"/>
    <w:rsid w:val="7B9C7952"/>
    <w:rsid w:val="7BB2043A"/>
    <w:rsid w:val="7BEB3862"/>
    <w:rsid w:val="7BF85DBD"/>
    <w:rsid w:val="7C09018C"/>
    <w:rsid w:val="7C0A7ACD"/>
    <w:rsid w:val="7C3D05FE"/>
    <w:rsid w:val="7C605FFE"/>
    <w:rsid w:val="7C612B4F"/>
    <w:rsid w:val="7C6A2FE0"/>
    <w:rsid w:val="7C705B15"/>
    <w:rsid w:val="7C707834"/>
    <w:rsid w:val="7C8159A0"/>
    <w:rsid w:val="7C8B02A2"/>
    <w:rsid w:val="7C8C01AA"/>
    <w:rsid w:val="7CC56FEF"/>
    <w:rsid w:val="7CEC1640"/>
    <w:rsid w:val="7CF256C0"/>
    <w:rsid w:val="7D0239FF"/>
    <w:rsid w:val="7D37703B"/>
    <w:rsid w:val="7D553689"/>
    <w:rsid w:val="7D5E40CD"/>
    <w:rsid w:val="7D686059"/>
    <w:rsid w:val="7D693BED"/>
    <w:rsid w:val="7D872A09"/>
    <w:rsid w:val="7D8C4BD1"/>
    <w:rsid w:val="7D9225A0"/>
    <w:rsid w:val="7D9D6DDE"/>
    <w:rsid w:val="7DA168CE"/>
    <w:rsid w:val="7DB008BF"/>
    <w:rsid w:val="7DB12205"/>
    <w:rsid w:val="7DD722F0"/>
    <w:rsid w:val="7DD864BC"/>
    <w:rsid w:val="7DE62533"/>
    <w:rsid w:val="7DF02925"/>
    <w:rsid w:val="7E081D55"/>
    <w:rsid w:val="7E1F6012"/>
    <w:rsid w:val="7E2B5128"/>
    <w:rsid w:val="7E32079A"/>
    <w:rsid w:val="7E324467"/>
    <w:rsid w:val="7E773009"/>
    <w:rsid w:val="7E7E77BA"/>
    <w:rsid w:val="7E9E3DC6"/>
    <w:rsid w:val="7EA06B86"/>
    <w:rsid w:val="7EA83C8C"/>
    <w:rsid w:val="7EBA5120"/>
    <w:rsid w:val="7EC00FD6"/>
    <w:rsid w:val="7EC65EC0"/>
    <w:rsid w:val="7EC9775F"/>
    <w:rsid w:val="7ED92098"/>
    <w:rsid w:val="7EE5281C"/>
    <w:rsid w:val="7EFB200E"/>
    <w:rsid w:val="7F21188E"/>
    <w:rsid w:val="7F2826D7"/>
    <w:rsid w:val="7F297695"/>
    <w:rsid w:val="7F511C2E"/>
    <w:rsid w:val="7F640BC8"/>
    <w:rsid w:val="7F6B2410"/>
    <w:rsid w:val="7F6F65E0"/>
    <w:rsid w:val="7F743C80"/>
    <w:rsid w:val="7F7818B1"/>
    <w:rsid w:val="7FA33145"/>
    <w:rsid w:val="7FB623D9"/>
    <w:rsid w:val="7FB71B44"/>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ocked="1"/>
    <w:lsdException w:qFormat="1" w:unhideWhenUsed="0" w:uiPriority="0" w:semiHidden="0" w:name="heading 3" w:locked="1"/>
    <w:lsdException w:qFormat="1" w:unhideWhenUsed="0" w:uiPriority="99" w:semiHidden="0" w:name="heading 4" w:locked="1"/>
    <w:lsdException w:qFormat="1" w:unhideWhenUsed="0" w:uiPriority="0" w:semiHidden="0" w:name="heading 5" w:locked="1"/>
    <w:lsdException w:qFormat="1" w:unhideWhenUsed="0" w:uiPriority="9" w:semiHidden="0" w:name="heading 6" w:locked="1"/>
    <w:lsdException w:qFormat="1" w:unhideWhenUsed="0" w:uiPriority="9" w:semiHidden="0" w:name="heading 7" w:locked="1"/>
    <w:lsdException w:qFormat="1" w:unhideWhenUsed="0" w:uiPriority="9" w:semiHidden="0" w:name="heading 8" w:locked="1"/>
    <w:lsdException w:qFormat="1" w:unhideWhenUsed="0" w:uiPriority="9" w:semiHidden="0" w:name="heading 9" w:locked="1"/>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ocked="1"/>
    <w:lsdException w:qFormat="1" w:unhideWhenUsed="0" w:uiPriority="39" w:semiHidden="0" w:name="toc 2" w:locked="1"/>
    <w:lsdException w:qFormat="1" w:unhideWhenUsed="0" w:uiPriority="99" w:semiHidden="0" w:name="toc 3" w:locked="1"/>
    <w:lsdException w:qFormat="1" w:unhideWhenUsed="0" w:uiPriority="99" w:semiHidden="0" w:name="toc 4" w:locked="1"/>
    <w:lsdException w:qFormat="1" w:unhideWhenUsed="0" w:uiPriority="99" w:semiHidden="0" w:name="toc 5" w:locked="1"/>
    <w:lsdException w:qFormat="1" w:unhideWhenUsed="0" w:uiPriority="99" w:semiHidden="0" w:name="toc 6" w:locked="1"/>
    <w:lsdException w:qFormat="1" w:unhideWhenUsed="0" w:uiPriority="99" w:semiHidden="0" w:name="toc 7" w:locked="1"/>
    <w:lsdException w:qFormat="1" w:unhideWhenUsed="0" w:uiPriority="99" w:semiHidden="0" w:name="toc 8" w:locked="1"/>
    <w:lsdException w:qFormat="1" w:unhideWhenUsed="0" w:uiPriority="99" w:semiHidden="0" w:name="toc 9" w:locked="1"/>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35" w:semiHidden="0" w:name="caption" w:locked="1"/>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99" w:semiHidden="0" w:name="page number"/>
    <w:lsdException w:qFormat="1" w:unhideWhenUsed="0" w:uiPriority="0" w:semiHidden="0" w:name="endnote reference"/>
    <w:lsdException w:qFormat="1" w:unhideWhenUsed="0" w:uiPriority="99" w:semiHidden="0" w:name="endnote text"/>
    <w:lsdException w:qFormat="1" w:unhideWhenUsed="0" w:uiPriority="0" w:semiHidden="0" w:name="table of authorities"/>
    <w:lsdException w:qFormat="1" w:unhideWhenUsed="0" w:uiPriority="99"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ocked="1"/>
    <w:lsdException w:qFormat="1" w:unhideWhenUsed="0" w:uiPriority="0" w:semiHidden="0" w:name="Closing"/>
    <w:lsdException w:qFormat="1" w:unhideWhenUsed="0" w:uiPriority="0" w:semiHidden="0" w:name="Signature"/>
    <w:lsdException w:qFormat="1" w:unhideWhenUsed="0" w:uiPriority="0" w:name="Default Paragraph Font"/>
    <w:lsdException w:qFormat="1" w:unhideWhenUsed="0" w:uiPriority="99" w:semiHidden="0" w:name="Body Text"/>
    <w:lsdException w:qFormat="1" w:unhideWhenUsed="0" w:uiPriority="99" w:semiHidden="0" w:name="Body Text Indent"/>
    <w:lsdException w:qFormat="1" w:unhideWhenUsed="0" w:uiPriority="99" w:semiHidden="0" w:name="List Continue"/>
    <w:lsdException w:qFormat="1" w:unhideWhenUsed="0" w:uiPriority="0" w:semiHidden="0" w:name="List Continue 2"/>
    <w:lsdException w:qFormat="1" w:unhideWhenUsed="0" w:uiPriority="99"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11" w:semiHidden="0" w:name="Subtitle" w:locked="1"/>
    <w:lsdException w:qFormat="1" w:unhideWhenUsed="0" w:uiPriority="99"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0" w:semiHidden="0" w:name="Body Text 3"/>
    <w:lsdException w:qFormat="1" w:unhideWhenUsed="0" w:uiPriority="0" w:semiHidden="0" w:name="Body Text Indent 2"/>
    <w:lsdException w:qFormat="1" w:unhideWhenUsed="0" w:uiPriority="99"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ocked="1"/>
    <w:lsdException w:qFormat="1" w:unhideWhenUsed="0" w:uiPriority="0" w:semiHidden="0" w:name="Emphasis" w:locked="1"/>
    <w:lsdException w:qFormat="1" w:unhideWhenUsed="0" w:uiPriority="99"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99" w:semiHidden="0" w:name="HTML Acronym"/>
    <w:lsdException w:qFormat="1" w:unhideWhenUsed="0" w:uiPriority="0"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0" w:semiHidden="0"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nhideWhenUsed="0" w:uiPriority="0" w:name="Normal Table"/>
    <w:lsdException w:qFormat="1" w:unhideWhenUsed="0" w:uiPriority="99"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99" w:semiHidden="0" w:name="Table Colorful 1"/>
    <w:lsdException w:qFormat="1" w:unhideWhenUsed="0" w:uiPriority="99" w:semiHidden="0" w:name="Table Colorful 2"/>
    <w:lsdException w:qFormat="1" w:unhideWhenUsed="0" w:uiPriority="99"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99" w:semiHidden="0" w:name="Table Web 1"/>
    <w:lsdException w:qFormat="1" w:unhideWhenUsed="0" w:uiPriority="99" w:semiHidden="0" w:name="Table Web 2"/>
    <w:lsdException w:qFormat="1" w:unhideWhenUsed="0" w:uiPriority="99" w:semiHidden="0" w:name="Table Web 3"/>
    <w:lsdException w:qFormat="1" w:unhideWhenUsed="0" w:uiPriority="99" w:semiHidden="0" w:name="Balloon Text"/>
    <w:lsdException w:qFormat="1" w:unhideWhenUsed="0" w:uiPriority="0" w:semiHidden="0" w:name="Table Grid"/>
    <w:lsdException w:qFormat="1" w:unhideWhenUsed="0" w:uiPriority="99" w:semiHidden="0" w:name="Table Theme"/>
    <w:lsdException w:qFormat="1" w:unhideWhenUsed="0" w:uiPriority="99" w:semiHidden="0"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61"/>
    <w:qFormat/>
    <w:uiPriority w:val="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163"/>
    <w:qFormat/>
    <w:locked/>
    <w:uiPriority w:val="9"/>
    <w:pPr>
      <w:keepNext/>
      <w:keepLines/>
      <w:spacing w:beforeLines="85"/>
      <w:outlineLvl w:val="1"/>
    </w:pPr>
    <w:rPr>
      <w:rFonts w:ascii="宋体" w:hAnsi="宋体"/>
      <w:b/>
      <w:bCs/>
      <w:iCs/>
      <w:sz w:val="28"/>
      <w:szCs w:val="28"/>
    </w:rPr>
  </w:style>
  <w:style w:type="paragraph" w:styleId="5">
    <w:name w:val="heading 3"/>
    <w:basedOn w:val="1"/>
    <w:next w:val="1"/>
    <w:link w:val="164"/>
    <w:qFormat/>
    <w:locked/>
    <w:uiPriority w:val="0"/>
    <w:pPr>
      <w:keepNext/>
      <w:keepLines/>
      <w:spacing w:before="260" w:after="260" w:line="416" w:lineRule="auto"/>
      <w:outlineLvl w:val="2"/>
    </w:pPr>
    <w:rPr>
      <w:b/>
      <w:bCs/>
      <w:sz w:val="32"/>
      <w:szCs w:val="32"/>
    </w:rPr>
  </w:style>
  <w:style w:type="paragraph" w:styleId="6">
    <w:name w:val="heading 4"/>
    <w:basedOn w:val="1"/>
    <w:next w:val="1"/>
    <w:link w:val="165"/>
    <w:qFormat/>
    <w:locked/>
    <w:uiPriority w:val="99"/>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166"/>
    <w:qFormat/>
    <w:locked/>
    <w:uiPriority w:val="0"/>
    <w:pPr>
      <w:keepNext/>
      <w:keepLines/>
      <w:spacing w:before="280" w:after="290" w:line="376" w:lineRule="auto"/>
      <w:outlineLvl w:val="4"/>
    </w:pPr>
    <w:rPr>
      <w:b/>
      <w:bCs/>
      <w:sz w:val="28"/>
      <w:szCs w:val="28"/>
    </w:rPr>
  </w:style>
  <w:style w:type="paragraph" w:styleId="8">
    <w:name w:val="heading 6"/>
    <w:basedOn w:val="1"/>
    <w:next w:val="1"/>
    <w:link w:val="167"/>
    <w:qFormat/>
    <w:locked/>
    <w:uiPriority w:val="9"/>
    <w:pPr>
      <w:keepNext/>
      <w:keepLines/>
      <w:spacing w:before="240" w:after="64" w:line="320" w:lineRule="auto"/>
      <w:outlineLvl w:val="5"/>
    </w:pPr>
    <w:rPr>
      <w:rFonts w:ascii="Arial" w:hAnsi="Arial" w:eastAsia="黑体"/>
      <w:b/>
      <w:bCs/>
      <w:sz w:val="24"/>
    </w:rPr>
  </w:style>
  <w:style w:type="paragraph" w:styleId="9">
    <w:name w:val="heading 7"/>
    <w:basedOn w:val="1"/>
    <w:next w:val="1"/>
    <w:link w:val="168"/>
    <w:qFormat/>
    <w:locked/>
    <w:uiPriority w:val="9"/>
    <w:pPr>
      <w:keepNext/>
      <w:keepLines/>
      <w:spacing w:before="240" w:after="64" w:line="320" w:lineRule="auto"/>
      <w:outlineLvl w:val="6"/>
    </w:pPr>
    <w:rPr>
      <w:b/>
      <w:bCs/>
      <w:sz w:val="24"/>
    </w:rPr>
  </w:style>
  <w:style w:type="paragraph" w:styleId="10">
    <w:name w:val="heading 8"/>
    <w:basedOn w:val="1"/>
    <w:next w:val="1"/>
    <w:link w:val="169"/>
    <w:qFormat/>
    <w:locked/>
    <w:uiPriority w:val="9"/>
    <w:pPr>
      <w:keepNext/>
      <w:keepLines/>
      <w:spacing w:before="240" w:after="64" w:line="320" w:lineRule="auto"/>
      <w:outlineLvl w:val="7"/>
    </w:pPr>
    <w:rPr>
      <w:rFonts w:ascii="Arial" w:hAnsi="Arial" w:eastAsia="黑体"/>
      <w:sz w:val="24"/>
    </w:rPr>
  </w:style>
  <w:style w:type="paragraph" w:styleId="11">
    <w:name w:val="heading 9"/>
    <w:basedOn w:val="1"/>
    <w:next w:val="1"/>
    <w:link w:val="170"/>
    <w:qFormat/>
    <w:locked/>
    <w:uiPriority w:val="9"/>
    <w:pPr>
      <w:keepNext/>
      <w:keepLines/>
      <w:spacing w:before="240" w:after="64" w:line="320" w:lineRule="auto"/>
      <w:outlineLvl w:val="8"/>
    </w:pPr>
    <w:rPr>
      <w:rFonts w:ascii="Arial" w:hAnsi="Arial" w:eastAsia="黑体"/>
      <w:szCs w:val="21"/>
    </w:rPr>
  </w:style>
  <w:style w:type="character" w:default="1" w:styleId="135">
    <w:name w:val="Default Paragraph Font"/>
    <w:semiHidden/>
    <w:qFormat/>
    <w:uiPriority w:val="0"/>
  </w:style>
  <w:style w:type="table" w:default="1" w:styleId="90">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macro"/>
    <w:link w:val="162"/>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2">
    <w:name w:val="List 3"/>
    <w:basedOn w:val="1"/>
    <w:qFormat/>
    <w:uiPriority w:val="0"/>
    <w:pPr>
      <w:ind w:left="100" w:leftChars="400" w:hanging="200" w:hangingChars="200"/>
    </w:pPr>
  </w:style>
  <w:style w:type="paragraph" w:styleId="13">
    <w:name w:val="toc 7"/>
    <w:basedOn w:val="1"/>
    <w:next w:val="1"/>
    <w:qFormat/>
    <w:locked/>
    <w:uiPriority w:val="99"/>
    <w:pPr>
      <w:ind w:left="1260"/>
      <w:jc w:val="left"/>
    </w:pPr>
    <w:rPr>
      <w:sz w:val="18"/>
      <w:szCs w:val="18"/>
    </w:rPr>
  </w:style>
  <w:style w:type="paragraph" w:styleId="14">
    <w:name w:val="List Number 2"/>
    <w:basedOn w:val="1"/>
    <w:qFormat/>
    <w:uiPriority w:val="0"/>
    <w:pPr>
      <w:numPr>
        <w:ilvl w:val="0"/>
        <w:numId w:val="1"/>
      </w:numPr>
    </w:pPr>
  </w:style>
  <w:style w:type="paragraph" w:styleId="15">
    <w:name w:val="table of authorities"/>
    <w:basedOn w:val="1"/>
    <w:next w:val="1"/>
    <w:qFormat/>
    <w:uiPriority w:val="0"/>
    <w:pPr>
      <w:ind w:left="210" w:hanging="210"/>
      <w:jc w:val="left"/>
    </w:pPr>
    <w:rPr>
      <w:sz w:val="20"/>
      <w:szCs w:val="20"/>
    </w:rPr>
  </w:style>
  <w:style w:type="paragraph" w:styleId="16">
    <w:name w:val="Note Heading"/>
    <w:basedOn w:val="1"/>
    <w:next w:val="1"/>
    <w:link w:val="171"/>
    <w:qFormat/>
    <w:uiPriority w:val="0"/>
    <w:pPr>
      <w:jc w:val="center"/>
    </w:pPr>
  </w:style>
  <w:style w:type="paragraph" w:styleId="17">
    <w:name w:val="List Bullet 4"/>
    <w:basedOn w:val="1"/>
    <w:qFormat/>
    <w:uiPriority w:val="0"/>
    <w:pPr>
      <w:numPr>
        <w:ilvl w:val="0"/>
        <w:numId w:val="2"/>
      </w:numPr>
    </w:pPr>
  </w:style>
  <w:style w:type="paragraph" w:styleId="18">
    <w:name w:val="index 8"/>
    <w:basedOn w:val="1"/>
    <w:next w:val="1"/>
    <w:qFormat/>
    <w:uiPriority w:val="0"/>
    <w:pPr>
      <w:spacing w:line="460" w:lineRule="exact"/>
      <w:ind w:left="1400" w:leftChars="1400" w:firstLine="200" w:firstLineChars="200"/>
    </w:pPr>
    <w:rPr>
      <w:sz w:val="25"/>
      <w:szCs w:val="20"/>
    </w:rPr>
  </w:style>
  <w:style w:type="paragraph" w:styleId="19">
    <w:name w:val="E-mail Signature"/>
    <w:basedOn w:val="1"/>
    <w:link w:val="172"/>
    <w:qFormat/>
    <w:uiPriority w:val="0"/>
  </w:style>
  <w:style w:type="paragraph" w:styleId="20">
    <w:name w:val="List Number"/>
    <w:basedOn w:val="1"/>
    <w:qFormat/>
    <w:uiPriority w:val="0"/>
  </w:style>
  <w:style w:type="paragraph" w:styleId="21">
    <w:name w:val="Normal Indent"/>
    <w:basedOn w:val="1"/>
    <w:link w:val="173"/>
    <w:qFormat/>
    <w:uiPriority w:val="0"/>
    <w:pPr>
      <w:ind w:firstLine="420" w:firstLineChars="200"/>
    </w:pPr>
  </w:style>
  <w:style w:type="paragraph" w:styleId="22">
    <w:name w:val="caption"/>
    <w:basedOn w:val="1"/>
    <w:next w:val="1"/>
    <w:link w:val="174"/>
    <w:unhideWhenUsed/>
    <w:qFormat/>
    <w:locked/>
    <w:uiPriority w:val="35"/>
    <w:pPr>
      <w:spacing w:line="360" w:lineRule="auto"/>
      <w:ind w:firstLine="200" w:firstLineChars="200"/>
    </w:pPr>
    <w:rPr>
      <w:rFonts w:ascii="Arial" w:hAnsi="Arial" w:eastAsia="黑体"/>
      <w:sz w:val="20"/>
      <w:szCs w:val="22"/>
    </w:rPr>
  </w:style>
  <w:style w:type="paragraph" w:styleId="23">
    <w:name w:val="index 5"/>
    <w:basedOn w:val="1"/>
    <w:next w:val="1"/>
    <w:qFormat/>
    <w:uiPriority w:val="0"/>
    <w:pPr>
      <w:widowControl/>
      <w:spacing w:line="700" w:lineRule="exact"/>
      <w:ind w:left="800" w:leftChars="800" w:firstLine="200" w:firstLineChars="200"/>
      <w:jc w:val="left"/>
    </w:pPr>
    <w:rPr>
      <w:rFonts w:ascii="Arial" w:hAnsi="Arial" w:eastAsia="方正仿宋_GB2312"/>
      <w:kern w:val="0"/>
      <w:sz w:val="28"/>
      <w:szCs w:val="20"/>
    </w:rPr>
  </w:style>
  <w:style w:type="paragraph" w:styleId="24">
    <w:name w:val="List Bullet"/>
    <w:basedOn w:val="1"/>
    <w:next w:val="25"/>
    <w:qFormat/>
    <w:uiPriority w:val="0"/>
    <w:pPr>
      <w:snapToGrid w:val="0"/>
      <w:jc w:val="center"/>
      <w:textAlignment w:val="baseline"/>
    </w:pPr>
    <w:rPr>
      <w:bCs/>
      <w:snapToGrid w:val="0"/>
      <w:kern w:val="24"/>
      <w:sz w:val="24"/>
    </w:rPr>
  </w:style>
  <w:style w:type="paragraph" w:styleId="25">
    <w:name w:val="List Bullet 2"/>
    <w:basedOn w:val="1"/>
    <w:qFormat/>
    <w:uiPriority w:val="0"/>
    <w:pPr>
      <w:tabs>
        <w:tab w:val="left" w:pos="150"/>
        <w:tab w:val="left" w:pos="780"/>
      </w:tabs>
      <w:ind w:left="150" w:leftChars="100" w:right="100" w:rightChars="100" w:hanging="360" w:hangingChars="200"/>
    </w:pPr>
  </w:style>
  <w:style w:type="paragraph" w:styleId="26">
    <w:name w:val="envelope address"/>
    <w:basedOn w:val="1"/>
    <w:qFormat/>
    <w:uiPriority w:val="0"/>
    <w:pPr>
      <w:framePr w:w="7920" w:h="1980" w:hRule="exact" w:hSpace="180" w:wrap="around" w:vAnchor="margin" w:hAnchor="page" w:xAlign="center" w:yAlign="bottom"/>
      <w:snapToGrid w:val="0"/>
      <w:ind w:left="100" w:leftChars="1400"/>
    </w:pPr>
    <w:rPr>
      <w:rFonts w:ascii="Arial" w:hAnsi="Arial" w:cs="Arial"/>
      <w:sz w:val="24"/>
    </w:rPr>
  </w:style>
  <w:style w:type="paragraph" w:styleId="27">
    <w:name w:val="Document Map"/>
    <w:basedOn w:val="1"/>
    <w:link w:val="175"/>
    <w:qFormat/>
    <w:uiPriority w:val="99"/>
    <w:rPr>
      <w:rFonts w:ascii="宋体"/>
      <w:sz w:val="18"/>
      <w:szCs w:val="18"/>
    </w:rPr>
  </w:style>
  <w:style w:type="paragraph" w:styleId="28">
    <w:name w:val="toa heading"/>
    <w:basedOn w:val="1"/>
    <w:next w:val="1"/>
    <w:qFormat/>
    <w:uiPriority w:val="0"/>
    <w:pPr>
      <w:spacing w:before="120" w:line="360" w:lineRule="auto"/>
      <w:ind w:firstLine="200" w:firstLineChars="200"/>
    </w:pPr>
    <w:rPr>
      <w:rFonts w:ascii="Arial" w:hAnsi="Arial" w:cs="Arial"/>
      <w:sz w:val="24"/>
    </w:rPr>
  </w:style>
  <w:style w:type="paragraph" w:styleId="29">
    <w:name w:val="annotation text"/>
    <w:basedOn w:val="1"/>
    <w:link w:val="176"/>
    <w:qFormat/>
    <w:uiPriority w:val="99"/>
    <w:pPr>
      <w:jc w:val="left"/>
    </w:pPr>
    <w:rPr>
      <w:kern w:val="0"/>
      <w:sz w:val="24"/>
      <w:szCs w:val="20"/>
    </w:rPr>
  </w:style>
  <w:style w:type="paragraph" w:styleId="30">
    <w:name w:val="index 6"/>
    <w:basedOn w:val="1"/>
    <w:next w:val="1"/>
    <w:qFormat/>
    <w:uiPriority w:val="0"/>
    <w:pPr>
      <w:widowControl/>
      <w:spacing w:line="700" w:lineRule="exact"/>
      <w:ind w:left="1000" w:leftChars="1000" w:firstLine="200" w:firstLineChars="200"/>
      <w:jc w:val="left"/>
    </w:pPr>
    <w:rPr>
      <w:rFonts w:ascii="Arial" w:hAnsi="Arial" w:eastAsia="方正仿宋_GB2312"/>
      <w:kern w:val="0"/>
      <w:sz w:val="28"/>
      <w:szCs w:val="20"/>
    </w:rPr>
  </w:style>
  <w:style w:type="paragraph" w:styleId="31">
    <w:name w:val="Salutation"/>
    <w:basedOn w:val="1"/>
    <w:next w:val="1"/>
    <w:link w:val="177"/>
    <w:qFormat/>
    <w:uiPriority w:val="99"/>
  </w:style>
  <w:style w:type="paragraph" w:styleId="32">
    <w:name w:val="Body Text 3"/>
    <w:basedOn w:val="1"/>
    <w:link w:val="178"/>
    <w:qFormat/>
    <w:uiPriority w:val="0"/>
    <w:pPr>
      <w:spacing w:after="120"/>
    </w:pPr>
    <w:rPr>
      <w:sz w:val="16"/>
      <w:szCs w:val="16"/>
    </w:rPr>
  </w:style>
  <w:style w:type="paragraph" w:styleId="33">
    <w:name w:val="Closing"/>
    <w:basedOn w:val="1"/>
    <w:link w:val="179"/>
    <w:qFormat/>
    <w:uiPriority w:val="0"/>
    <w:pPr>
      <w:ind w:left="100" w:leftChars="2100"/>
    </w:pPr>
  </w:style>
  <w:style w:type="paragraph" w:styleId="34">
    <w:name w:val="List Bullet 3"/>
    <w:basedOn w:val="1"/>
    <w:qFormat/>
    <w:uiPriority w:val="0"/>
    <w:pPr>
      <w:numPr>
        <w:ilvl w:val="0"/>
        <w:numId w:val="3"/>
      </w:numPr>
    </w:pPr>
  </w:style>
  <w:style w:type="paragraph" w:styleId="35">
    <w:name w:val="Body Text"/>
    <w:basedOn w:val="1"/>
    <w:link w:val="180"/>
    <w:qFormat/>
    <w:uiPriority w:val="99"/>
    <w:pPr>
      <w:widowControl/>
      <w:snapToGrid w:val="0"/>
      <w:spacing w:before="60" w:after="160" w:line="259" w:lineRule="auto"/>
      <w:ind w:right="113"/>
    </w:pPr>
    <w:rPr>
      <w:kern w:val="0"/>
      <w:sz w:val="18"/>
      <w:szCs w:val="20"/>
    </w:rPr>
  </w:style>
  <w:style w:type="paragraph" w:styleId="36">
    <w:name w:val="Body Text Indent"/>
    <w:basedOn w:val="1"/>
    <w:link w:val="181"/>
    <w:qFormat/>
    <w:uiPriority w:val="99"/>
    <w:pPr>
      <w:spacing w:after="120"/>
      <w:ind w:left="420" w:leftChars="200"/>
    </w:pPr>
    <w:rPr>
      <w:kern w:val="0"/>
      <w:sz w:val="24"/>
    </w:rPr>
  </w:style>
  <w:style w:type="paragraph" w:styleId="37">
    <w:name w:val="List Number 3"/>
    <w:basedOn w:val="1"/>
    <w:qFormat/>
    <w:uiPriority w:val="0"/>
    <w:pPr>
      <w:numPr>
        <w:ilvl w:val="0"/>
        <w:numId w:val="4"/>
      </w:numPr>
    </w:pPr>
  </w:style>
  <w:style w:type="paragraph" w:styleId="38">
    <w:name w:val="List 2"/>
    <w:basedOn w:val="1"/>
    <w:qFormat/>
    <w:uiPriority w:val="0"/>
    <w:pPr>
      <w:ind w:left="100" w:leftChars="200" w:hanging="200" w:hangingChars="200"/>
    </w:pPr>
  </w:style>
  <w:style w:type="paragraph" w:styleId="39">
    <w:name w:val="List Continue"/>
    <w:basedOn w:val="1"/>
    <w:qFormat/>
    <w:uiPriority w:val="99"/>
    <w:pPr>
      <w:spacing w:after="120"/>
      <w:ind w:left="420" w:leftChars="200"/>
    </w:pPr>
  </w:style>
  <w:style w:type="paragraph" w:styleId="40">
    <w:name w:val="Block Text"/>
    <w:basedOn w:val="1"/>
    <w:qFormat/>
    <w:uiPriority w:val="0"/>
    <w:pPr>
      <w:spacing w:after="120"/>
      <w:ind w:left="1440" w:leftChars="700" w:right="1440" w:rightChars="700"/>
    </w:pPr>
  </w:style>
  <w:style w:type="paragraph" w:styleId="41">
    <w:name w:val="HTML Address"/>
    <w:basedOn w:val="1"/>
    <w:link w:val="182"/>
    <w:qFormat/>
    <w:uiPriority w:val="0"/>
    <w:rPr>
      <w:i/>
      <w:iCs/>
    </w:rPr>
  </w:style>
  <w:style w:type="paragraph" w:styleId="42">
    <w:name w:val="index 4"/>
    <w:basedOn w:val="1"/>
    <w:next w:val="1"/>
    <w:qFormat/>
    <w:uiPriority w:val="0"/>
    <w:pPr>
      <w:widowControl/>
      <w:spacing w:line="700" w:lineRule="exact"/>
      <w:ind w:left="600" w:leftChars="600" w:firstLine="200" w:firstLineChars="200"/>
      <w:jc w:val="left"/>
    </w:pPr>
    <w:rPr>
      <w:rFonts w:ascii="Arial" w:hAnsi="Arial" w:eastAsia="方正仿宋_GB2312"/>
      <w:kern w:val="0"/>
      <w:sz w:val="28"/>
      <w:szCs w:val="20"/>
    </w:rPr>
  </w:style>
  <w:style w:type="paragraph" w:styleId="43">
    <w:name w:val="toc 5"/>
    <w:basedOn w:val="1"/>
    <w:next w:val="1"/>
    <w:qFormat/>
    <w:locked/>
    <w:uiPriority w:val="99"/>
    <w:pPr>
      <w:ind w:left="840"/>
      <w:jc w:val="left"/>
    </w:pPr>
    <w:rPr>
      <w:sz w:val="18"/>
      <w:szCs w:val="18"/>
    </w:rPr>
  </w:style>
  <w:style w:type="paragraph" w:styleId="44">
    <w:name w:val="toc 3"/>
    <w:basedOn w:val="1"/>
    <w:next w:val="1"/>
    <w:qFormat/>
    <w:locked/>
    <w:uiPriority w:val="99"/>
    <w:pPr>
      <w:ind w:left="840" w:leftChars="400"/>
    </w:pPr>
  </w:style>
  <w:style w:type="paragraph" w:styleId="45">
    <w:name w:val="Plain Text"/>
    <w:basedOn w:val="1"/>
    <w:next w:val="46"/>
    <w:link w:val="183"/>
    <w:qFormat/>
    <w:uiPriority w:val="0"/>
    <w:pPr>
      <w:spacing w:line="240" w:lineRule="atLeast"/>
    </w:pPr>
    <w:rPr>
      <w:rFonts w:ascii="等线" w:hAnsi="Courier New" w:eastAsia="等线" w:cs="Courier New"/>
    </w:rPr>
  </w:style>
  <w:style w:type="paragraph" w:customStyle="1" w:styleId="46">
    <w:name w:val="Default"/>
    <w:basedOn w:val="47"/>
    <w:link w:val="184"/>
    <w:qFormat/>
    <w:uiPriority w:val="0"/>
    <w:pPr>
      <w:widowControl w:val="0"/>
      <w:autoSpaceDE w:val="0"/>
      <w:autoSpaceDN w:val="0"/>
      <w:adjustRightInd w:val="0"/>
    </w:pPr>
    <w:rPr>
      <w:rFonts w:ascii="宋体" w:cs="宋体"/>
      <w:color w:val="000000"/>
      <w:sz w:val="24"/>
      <w:szCs w:val="24"/>
      <w:lang w:val="en-US" w:eastAsia="zh-CN" w:bidi="ar-SA"/>
    </w:rPr>
  </w:style>
  <w:style w:type="paragraph" w:customStyle="1" w:styleId="47">
    <w:name w:val="纯文本1"/>
    <w:basedOn w:val="1"/>
    <w:qFormat/>
    <w:uiPriority w:val="0"/>
    <w:pPr>
      <w:adjustRightInd w:val="0"/>
      <w:jc w:val="left"/>
      <w:textAlignment w:val="baseline"/>
    </w:pPr>
    <w:rPr>
      <w:rFonts w:ascii="宋体" w:hAnsi="Courier New"/>
      <w:sz w:val="24"/>
      <w:szCs w:val="20"/>
    </w:rPr>
  </w:style>
  <w:style w:type="paragraph" w:styleId="48">
    <w:name w:val="List Bullet 5"/>
    <w:basedOn w:val="1"/>
    <w:qFormat/>
    <w:uiPriority w:val="0"/>
    <w:pPr>
      <w:numPr>
        <w:ilvl w:val="0"/>
        <w:numId w:val="5"/>
      </w:numPr>
    </w:pPr>
  </w:style>
  <w:style w:type="paragraph" w:styleId="49">
    <w:name w:val="List Number 4"/>
    <w:basedOn w:val="1"/>
    <w:qFormat/>
    <w:uiPriority w:val="0"/>
    <w:pPr>
      <w:numPr>
        <w:ilvl w:val="0"/>
        <w:numId w:val="6"/>
      </w:numPr>
    </w:pPr>
  </w:style>
  <w:style w:type="paragraph" w:styleId="50">
    <w:name w:val="toc 8"/>
    <w:basedOn w:val="1"/>
    <w:next w:val="1"/>
    <w:qFormat/>
    <w:locked/>
    <w:uiPriority w:val="99"/>
    <w:pPr>
      <w:ind w:left="1470"/>
      <w:jc w:val="left"/>
    </w:pPr>
    <w:rPr>
      <w:sz w:val="18"/>
      <w:szCs w:val="18"/>
    </w:rPr>
  </w:style>
  <w:style w:type="paragraph" w:styleId="51">
    <w:name w:val="index 3"/>
    <w:basedOn w:val="1"/>
    <w:next w:val="1"/>
    <w:qFormat/>
    <w:uiPriority w:val="0"/>
    <w:pPr>
      <w:widowControl/>
      <w:snapToGrid w:val="0"/>
      <w:spacing w:line="500" w:lineRule="exact"/>
      <w:ind w:left="400"/>
    </w:pPr>
    <w:rPr>
      <w:rFonts w:ascii="方正仿宋_GB2312" w:eastAsia="方正仿宋_GB2312"/>
      <w:color w:val="000000"/>
      <w:sz w:val="28"/>
      <w:szCs w:val="20"/>
    </w:rPr>
  </w:style>
  <w:style w:type="paragraph" w:styleId="52">
    <w:name w:val="Date"/>
    <w:basedOn w:val="1"/>
    <w:next w:val="1"/>
    <w:link w:val="185"/>
    <w:qFormat/>
    <w:uiPriority w:val="0"/>
    <w:pPr>
      <w:ind w:left="100" w:leftChars="2500"/>
    </w:pPr>
    <w:rPr>
      <w:kern w:val="0"/>
      <w:sz w:val="24"/>
      <w:szCs w:val="20"/>
    </w:rPr>
  </w:style>
  <w:style w:type="paragraph" w:styleId="53">
    <w:name w:val="Body Text Indent 2"/>
    <w:basedOn w:val="1"/>
    <w:link w:val="186"/>
    <w:qFormat/>
    <w:uiPriority w:val="0"/>
    <w:pPr>
      <w:ind w:firstLine="640" w:firstLineChars="200"/>
    </w:pPr>
    <w:rPr>
      <w:rFonts w:eastAsia="方正仿宋_GB2312"/>
      <w:iCs/>
      <w:color w:val="FF0000"/>
      <w:sz w:val="32"/>
    </w:rPr>
  </w:style>
  <w:style w:type="paragraph" w:styleId="54">
    <w:name w:val="endnote text"/>
    <w:basedOn w:val="1"/>
    <w:link w:val="187"/>
    <w:qFormat/>
    <w:uiPriority w:val="99"/>
    <w:pPr>
      <w:snapToGrid w:val="0"/>
      <w:jc w:val="left"/>
    </w:pPr>
    <w:rPr>
      <w:kern w:val="0"/>
      <w:sz w:val="20"/>
    </w:rPr>
  </w:style>
  <w:style w:type="paragraph" w:styleId="55">
    <w:name w:val="List Continue 5"/>
    <w:basedOn w:val="1"/>
    <w:qFormat/>
    <w:uiPriority w:val="0"/>
    <w:pPr>
      <w:spacing w:after="120"/>
      <w:ind w:left="2100" w:leftChars="1000"/>
    </w:pPr>
  </w:style>
  <w:style w:type="paragraph" w:styleId="56">
    <w:name w:val="Balloon Text"/>
    <w:basedOn w:val="1"/>
    <w:link w:val="188"/>
    <w:qFormat/>
    <w:uiPriority w:val="99"/>
    <w:rPr>
      <w:kern w:val="0"/>
      <w:sz w:val="18"/>
      <w:szCs w:val="18"/>
    </w:rPr>
  </w:style>
  <w:style w:type="paragraph" w:styleId="57">
    <w:name w:val="footer"/>
    <w:basedOn w:val="1"/>
    <w:link w:val="189"/>
    <w:qFormat/>
    <w:uiPriority w:val="99"/>
    <w:pPr>
      <w:tabs>
        <w:tab w:val="center" w:pos="4153"/>
        <w:tab w:val="right" w:pos="8306"/>
      </w:tabs>
      <w:snapToGrid w:val="0"/>
      <w:jc w:val="left"/>
    </w:pPr>
    <w:rPr>
      <w:kern w:val="0"/>
      <w:sz w:val="18"/>
      <w:szCs w:val="18"/>
    </w:rPr>
  </w:style>
  <w:style w:type="paragraph" w:styleId="58">
    <w:name w:val="envelope return"/>
    <w:basedOn w:val="1"/>
    <w:qFormat/>
    <w:uiPriority w:val="0"/>
    <w:pPr>
      <w:snapToGrid w:val="0"/>
    </w:pPr>
    <w:rPr>
      <w:rFonts w:ascii="Arial" w:hAnsi="Arial" w:cs="Arial"/>
    </w:rPr>
  </w:style>
  <w:style w:type="paragraph" w:styleId="59">
    <w:name w:val="header"/>
    <w:basedOn w:val="1"/>
    <w:link w:val="190"/>
    <w:qFormat/>
    <w:uiPriority w:val="99"/>
    <w:pPr>
      <w:pBdr>
        <w:bottom w:val="single" w:color="auto" w:sz="6" w:space="1"/>
      </w:pBdr>
      <w:tabs>
        <w:tab w:val="center" w:pos="4153"/>
        <w:tab w:val="right" w:pos="8306"/>
      </w:tabs>
      <w:snapToGrid w:val="0"/>
      <w:jc w:val="center"/>
    </w:pPr>
    <w:rPr>
      <w:kern w:val="0"/>
      <w:sz w:val="18"/>
      <w:szCs w:val="18"/>
    </w:rPr>
  </w:style>
  <w:style w:type="paragraph" w:styleId="60">
    <w:name w:val="Signature"/>
    <w:basedOn w:val="1"/>
    <w:link w:val="191"/>
    <w:qFormat/>
    <w:uiPriority w:val="0"/>
    <w:pPr>
      <w:ind w:left="100" w:leftChars="2100"/>
    </w:pPr>
  </w:style>
  <w:style w:type="paragraph" w:styleId="61">
    <w:name w:val="toc 1"/>
    <w:basedOn w:val="1"/>
    <w:next w:val="1"/>
    <w:qFormat/>
    <w:locked/>
    <w:uiPriority w:val="39"/>
    <w:pPr>
      <w:tabs>
        <w:tab w:val="right" w:leader="dot" w:pos="8608"/>
      </w:tabs>
      <w:spacing w:line="400" w:lineRule="exact"/>
      <w:jc w:val="center"/>
    </w:pPr>
    <w:rPr>
      <w:rFonts w:ascii="Arial" w:hAnsi="Arial" w:cs="Arial"/>
      <w:b/>
      <w:kern w:val="24"/>
      <w:sz w:val="24"/>
    </w:rPr>
  </w:style>
  <w:style w:type="paragraph" w:styleId="62">
    <w:name w:val="List Continue 4"/>
    <w:basedOn w:val="1"/>
    <w:qFormat/>
    <w:uiPriority w:val="0"/>
    <w:pPr>
      <w:spacing w:after="120"/>
      <w:ind w:left="1680" w:leftChars="800"/>
    </w:pPr>
  </w:style>
  <w:style w:type="paragraph" w:styleId="63">
    <w:name w:val="toc 4"/>
    <w:basedOn w:val="1"/>
    <w:next w:val="1"/>
    <w:qFormat/>
    <w:locked/>
    <w:uiPriority w:val="99"/>
    <w:pPr>
      <w:ind w:left="630"/>
      <w:jc w:val="left"/>
    </w:pPr>
    <w:rPr>
      <w:sz w:val="18"/>
      <w:szCs w:val="18"/>
    </w:rPr>
  </w:style>
  <w:style w:type="paragraph" w:styleId="64">
    <w:name w:val="index heading"/>
    <w:basedOn w:val="1"/>
    <w:next w:val="65"/>
    <w:qFormat/>
    <w:uiPriority w:val="0"/>
    <w:pPr>
      <w:tabs>
        <w:tab w:val="left" w:pos="840"/>
      </w:tabs>
      <w:spacing w:line="360" w:lineRule="auto"/>
      <w:ind w:firstLine="420"/>
    </w:pPr>
    <w:rPr>
      <w:szCs w:val="20"/>
    </w:rPr>
  </w:style>
  <w:style w:type="paragraph" w:styleId="65">
    <w:name w:val="index 1"/>
    <w:basedOn w:val="1"/>
    <w:next w:val="1"/>
    <w:qFormat/>
    <w:uiPriority w:val="0"/>
  </w:style>
  <w:style w:type="paragraph" w:styleId="66">
    <w:name w:val="Subtitle"/>
    <w:basedOn w:val="1"/>
    <w:next w:val="1"/>
    <w:link w:val="192"/>
    <w:qFormat/>
    <w:locked/>
    <w:uiPriority w:val="11"/>
    <w:pPr>
      <w:spacing w:before="240" w:after="60" w:line="312" w:lineRule="auto"/>
      <w:jc w:val="center"/>
      <w:outlineLvl w:val="1"/>
    </w:pPr>
    <w:rPr>
      <w:rFonts w:ascii="Arial" w:hAnsi="Arial" w:cs="Arial"/>
      <w:b/>
      <w:bCs/>
      <w:kern w:val="28"/>
      <w:sz w:val="32"/>
      <w:szCs w:val="32"/>
    </w:rPr>
  </w:style>
  <w:style w:type="paragraph" w:styleId="67">
    <w:name w:val="List Number 5"/>
    <w:basedOn w:val="1"/>
    <w:qFormat/>
    <w:uiPriority w:val="0"/>
    <w:pPr>
      <w:numPr>
        <w:ilvl w:val="0"/>
        <w:numId w:val="7"/>
      </w:numPr>
    </w:pPr>
  </w:style>
  <w:style w:type="paragraph" w:styleId="68">
    <w:name w:val="List"/>
    <w:basedOn w:val="1"/>
    <w:link w:val="193"/>
    <w:qFormat/>
    <w:uiPriority w:val="0"/>
    <w:pPr>
      <w:snapToGrid w:val="0"/>
      <w:spacing w:line="540" w:lineRule="atLeast"/>
      <w:ind w:left="200" w:hanging="200" w:hangingChars="200"/>
    </w:pPr>
    <w:rPr>
      <w:spacing w:val="8"/>
      <w:sz w:val="28"/>
      <w:szCs w:val="20"/>
    </w:rPr>
  </w:style>
  <w:style w:type="paragraph" w:styleId="69">
    <w:name w:val="footnote text"/>
    <w:basedOn w:val="1"/>
    <w:link w:val="194"/>
    <w:qFormat/>
    <w:uiPriority w:val="0"/>
    <w:pPr>
      <w:snapToGrid w:val="0"/>
      <w:jc w:val="left"/>
    </w:pPr>
    <w:rPr>
      <w:sz w:val="18"/>
      <w:szCs w:val="18"/>
    </w:rPr>
  </w:style>
  <w:style w:type="paragraph" w:styleId="70">
    <w:name w:val="toc 6"/>
    <w:basedOn w:val="1"/>
    <w:next w:val="1"/>
    <w:qFormat/>
    <w:locked/>
    <w:uiPriority w:val="99"/>
    <w:pPr>
      <w:ind w:left="1050"/>
      <w:jc w:val="left"/>
    </w:pPr>
    <w:rPr>
      <w:sz w:val="18"/>
      <w:szCs w:val="18"/>
    </w:rPr>
  </w:style>
  <w:style w:type="paragraph" w:styleId="71">
    <w:name w:val="List 5"/>
    <w:basedOn w:val="1"/>
    <w:qFormat/>
    <w:uiPriority w:val="0"/>
    <w:pPr>
      <w:ind w:left="100" w:leftChars="800" w:hanging="200" w:hangingChars="200"/>
    </w:pPr>
  </w:style>
  <w:style w:type="paragraph" w:styleId="72">
    <w:name w:val="Body Text Indent 3"/>
    <w:basedOn w:val="1"/>
    <w:link w:val="195"/>
    <w:qFormat/>
    <w:uiPriority w:val="99"/>
    <w:pPr>
      <w:spacing w:line="360" w:lineRule="auto"/>
      <w:ind w:firstLine="482" w:firstLineChars="200"/>
    </w:pPr>
    <w:rPr>
      <w:b/>
      <w:bCs/>
      <w:i/>
      <w:iCs/>
      <w:sz w:val="24"/>
    </w:rPr>
  </w:style>
  <w:style w:type="paragraph" w:styleId="73">
    <w:name w:val="index 7"/>
    <w:basedOn w:val="1"/>
    <w:next w:val="1"/>
    <w:qFormat/>
    <w:uiPriority w:val="0"/>
    <w:pPr>
      <w:widowControl/>
      <w:spacing w:line="700" w:lineRule="exact"/>
      <w:ind w:left="1200" w:leftChars="1200" w:firstLine="200" w:firstLineChars="200"/>
      <w:jc w:val="left"/>
    </w:pPr>
    <w:rPr>
      <w:rFonts w:ascii="Arial" w:hAnsi="Arial" w:eastAsia="方正仿宋_GB2312"/>
      <w:kern w:val="0"/>
      <w:sz w:val="28"/>
      <w:szCs w:val="20"/>
    </w:rPr>
  </w:style>
  <w:style w:type="paragraph" w:styleId="74">
    <w:name w:val="index 9"/>
    <w:basedOn w:val="1"/>
    <w:next w:val="1"/>
    <w:qFormat/>
    <w:uiPriority w:val="0"/>
    <w:pPr>
      <w:widowControl/>
      <w:spacing w:line="700" w:lineRule="exact"/>
      <w:ind w:left="1600" w:leftChars="1600" w:firstLine="200" w:firstLineChars="200"/>
      <w:jc w:val="left"/>
    </w:pPr>
    <w:rPr>
      <w:rFonts w:ascii="Arial" w:hAnsi="Arial" w:eastAsia="方正仿宋_GB2312"/>
      <w:kern w:val="0"/>
      <w:sz w:val="28"/>
      <w:szCs w:val="20"/>
    </w:rPr>
  </w:style>
  <w:style w:type="paragraph" w:styleId="75">
    <w:name w:val="table of figures"/>
    <w:basedOn w:val="1"/>
    <w:next w:val="1"/>
    <w:qFormat/>
    <w:uiPriority w:val="0"/>
    <w:pPr>
      <w:ind w:left="840" w:leftChars="200" w:hanging="420" w:hangingChars="200"/>
    </w:pPr>
  </w:style>
  <w:style w:type="paragraph" w:styleId="76">
    <w:name w:val="toc 2"/>
    <w:basedOn w:val="1"/>
    <w:next w:val="1"/>
    <w:qFormat/>
    <w:locked/>
    <w:uiPriority w:val="39"/>
    <w:pPr>
      <w:tabs>
        <w:tab w:val="right" w:leader="dot" w:pos="8608"/>
      </w:tabs>
      <w:spacing w:line="400" w:lineRule="exact"/>
      <w:ind w:left="420" w:leftChars="200"/>
    </w:pPr>
  </w:style>
  <w:style w:type="paragraph" w:styleId="77">
    <w:name w:val="toc 9"/>
    <w:basedOn w:val="1"/>
    <w:next w:val="1"/>
    <w:qFormat/>
    <w:locked/>
    <w:uiPriority w:val="99"/>
    <w:pPr>
      <w:ind w:left="1680"/>
      <w:jc w:val="left"/>
    </w:pPr>
    <w:rPr>
      <w:sz w:val="18"/>
      <w:szCs w:val="18"/>
    </w:rPr>
  </w:style>
  <w:style w:type="paragraph" w:styleId="78">
    <w:name w:val="Body Text 2"/>
    <w:basedOn w:val="1"/>
    <w:link w:val="196"/>
    <w:qFormat/>
    <w:uiPriority w:val="99"/>
    <w:pPr>
      <w:spacing w:after="120" w:line="480" w:lineRule="auto"/>
    </w:pPr>
  </w:style>
  <w:style w:type="paragraph" w:styleId="79">
    <w:name w:val="List 4"/>
    <w:basedOn w:val="1"/>
    <w:qFormat/>
    <w:uiPriority w:val="0"/>
    <w:pPr>
      <w:ind w:left="100" w:leftChars="600" w:hanging="200" w:hangingChars="200"/>
    </w:pPr>
  </w:style>
  <w:style w:type="paragraph" w:styleId="80">
    <w:name w:val="List Continue 2"/>
    <w:basedOn w:val="1"/>
    <w:qFormat/>
    <w:uiPriority w:val="0"/>
    <w:pPr>
      <w:spacing w:after="120"/>
      <w:ind w:left="840" w:leftChars="400"/>
    </w:pPr>
  </w:style>
  <w:style w:type="paragraph" w:styleId="81">
    <w:name w:val="Message Header"/>
    <w:basedOn w:val="1"/>
    <w:link w:val="197"/>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styleId="82">
    <w:name w:val="HTML Preformatted"/>
    <w:basedOn w:val="1"/>
    <w:link w:val="198"/>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83">
    <w:name w:val="Normal (Web)"/>
    <w:basedOn w:val="1"/>
    <w:link w:val="199"/>
    <w:qFormat/>
    <w:uiPriority w:val="0"/>
    <w:pPr>
      <w:widowControl/>
      <w:spacing w:before="100" w:beforeAutospacing="1" w:after="100" w:afterAutospacing="1"/>
      <w:jc w:val="left"/>
    </w:pPr>
    <w:rPr>
      <w:rFonts w:ascii="宋体" w:hAnsi="宋体"/>
      <w:kern w:val="0"/>
      <w:sz w:val="24"/>
      <w:szCs w:val="20"/>
    </w:rPr>
  </w:style>
  <w:style w:type="paragraph" w:styleId="84">
    <w:name w:val="List Continue 3"/>
    <w:basedOn w:val="1"/>
    <w:qFormat/>
    <w:uiPriority w:val="99"/>
    <w:pPr>
      <w:spacing w:after="120"/>
      <w:ind w:left="1260" w:leftChars="600"/>
    </w:pPr>
  </w:style>
  <w:style w:type="paragraph" w:styleId="85">
    <w:name w:val="index 2"/>
    <w:basedOn w:val="1"/>
    <w:next w:val="1"/>
    <w:qFormat/>
    <w:uiPriority w:val="0"/>
    <w:pPr>
      <w:widowControl/>
      <w:spacing w:line="700" w:lineRule="exact"/>
      <w:ind w:left="200" w:leftChars="200" w:firstLine="200" w:firstLineChars="200"/>
      <w:jc w:val="left"/>
    </w:pPr>
    <w:rPr>
      <w:rFonts w:ascii="Arial" w:hAnsi="Arial" w:eastAsia="方正仿宋_GB2312"/>
      <w:kern w:val="0"/>
      <w:sz w:val="28"/>
      <w:szCs w:val="20"/>
    </w:rPr>
  </w:style>
  <w:style w:type="paragraph" w:styleId="86">
    <w:name w:val="Title"/>
    <w:basedOn w:val="1"/>
    <w:link w:val="200"/>
    <w:qFormat/>
    <w:locked/>
    <w:uiPriority w:val="10"/>
    <w:pPr>
      <w:tabs>
        <w:tab w:val="left" w:pos="525"/>
      </w:tabs>
      <w:spacing w:before="240" w:after="60"/>
      <w:ind w:left="525" w:hanging="525"/>
      <w:jc w:val="center"/>
      <w:outlineLvl w:val="0"/>
    </w:pPr>
    <w:rPr>
      <w:rFonts w:ascii="Arial" w:hAnsi="Arial" w:cs="Arial"/>
      <w:b/>
      <w:bCs/>
      <w:sz w:val="32"/>
      <w:szCs w:val="32"/>
    </w:rPr>
  </w:style>
  <w:style w:type="paragraph" w:styleId="87">
    <w:name w:val="annotation subject"/>
    <w:basedOn w:val="29"/>
    <w:next w:val="29"/>
    <w:link w:val="201"/>
    <w:qFormat/>
    <w:uiPriority w:val="99"/>
    <w:rPr>
      <w:b/>
      <w:bCs/>
      <w:kern w:val="2"/>
      <w:sz w:val="24"/>
    </w:rPr>
  </w:style>
  <w:style w:type="paragraph" w:styleId="88">
    <w:name w:val="Body Text First Indent"/>
    <w:basedOn w:val="35"/>
    <w:link w:val="202"/>
    <w:qFormat/>
    <w:uiPriority w:val="0"/>
    <w:pPr>
      <w:widowControl w:val="0"/>
      <w:snapToGrid/>
      <w:spacing w:before="0" w:after="120" w:line="240" w:lineRule="auto"/>
      <w:ind w:right="0" w:firstLine="420" w:firstLineChars="100"/>
    </w:pPr>
    <w:rPr>
      <w:kern w:val="2"/>
      <w:sz w:val="21"/>
      <w:szCs w:val="24"/>
    </w:rPr>
  </w:style>
  <w:style w:type="paragraph" w:styleId="89">
    <w:name w:val="Body Text First Indent 2"/>
    <w:basedOn w:val="36"/>
    <w:link w:val="203"/>
    <w:qFormat/>
    <w:uiPriority w:val="0"/>
    <w:pPr>
      <w:ind w:firstLine="420" w:firstLineChars="200"/>
    </w:pPr>
    <w:rPr>
      <w:kern w:val="2"/>
      <w:sz w:val="21"/>
    </w:rPr>
  </w:style>
  <w:style w:type="table" w:styleId="91">
    <w:name w:val="Table Grid"/>
    <w:basedOn w:val="90"/>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2">
    <w:name w:val="Table Theme"/>
    <w:basedOn w:val="90"/>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3">
    <w:name w:val="Table Colorful 1"/>
    <w:basedOn w:val="90"/>
    <w:qFormat/>
    <w:uiPriority w:val="99"/>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4">
    <w:name w:val="Table Colorful 2"/>
    <w:basedOn w:val="90"/>
    <w:qFormat/>
    <w:uiPriority w:val="99"/>
    <w:pPr>
      <w:widowControl w:val="0"/>
      <w:jc w:val="both"/>
    </w:pPr>
    <w:tblPr>
      <w:tblBorders>
        <w:bottom w:val="single" w:color="000000" w:sz="12" w:space="0"/>
      </w:tblBorders>
    </w:tblPr>
    <w:tcPr>
      <w:shd w:val="pct20" w:color="FFFF00" w:fill="FFFFFF"/>
    </w:tcPr>
    <w:tblStylePr w:type="firstRow">
      <w:rPr>
        <w:b/>
        <w:bCs/>
        <w:i/>
        <w:iCs/>
        <w:color w:val="FFFFFF"/>
      </w:rPr>
      <w:tblPr/>
      <w:tcPr>
        <w:tcBorders>
          <w:top w:val="nil"/>
          <w:left w:val="single" w:color="000000" w:sz="12" w:space="0"/>
          <w:bottom w:val="nil"/>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5">
    <w:name w:val="Table Colorful 3"/>
    <w:basedOn w:val="90"/>
    <w:qFormat/>
    <w:uiPriority w:val="99"/>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top w:val="nil"/>
          <w:left w:val="single" w:color="000000" w:sz="6" w:space="0"/>
          <w:bottom w:val="nil"/>
          <w:right w:val="nil"/>
          <w:insideH w:val="nil"/>
          <w:insideV w:val="nil"/>
          <w:tl2br w:val="nil"/>
          <w:tr2bl w:val="nil"/>
        </w:tcBorders>
        <w:shd w:val="solid" w:color="008080" w:fill="FFFFFF"/>
      </w:tcPr>
    </w:tblStylePr>
    <w:tblStylePr w:type="firstCol">
      <w:tblPr/>
      <w:tcPr>
        <w:tcBorders>
          <w:top w:val="nil"/>
          <w:left w:val="nil"/>
          <w:bottom w:val="single" w:color="000000" w:sz="36" w:space="0"/>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6">
    <w:name w:val="Table Elegant"/>
    <w:basedOn w:val="90"/>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97">
    <w:name w:val="Table Classic 1"/>
    <w:basedOn w:val="90"/>
    <w:qFormat/>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8">
    <w:name w:val="Table Classic 2"/>
    <w:basedOn w:val="90"/>
    <w:qFormat/>
    <w:uiPriority w:val="0"/>
    <w:pPr>
      <w:widowControl w:val="0"/>
      <w:jc w:val="both"/>
    </w:pPr>
    <w:tblPr>
      <w:tblBorders>
        <w:top w:val="single" w:color="000000" w:sz="12" w:space="0"/>
        <w:bottom w:val="single" w:color="000000" w:sz="12" w:space="0"/>
      </w:tblBorders>
    </w:tblPr>
    <w:tcPr>
      <w:shd w:val="clear" w:color="auto" w:fill="auto"/>
    </w:tcPr>
    <w:tblStylePr w:type="firstRow">
      <w:rPr>
        <w:color w:val="FFFFFF"/>
      </w:rPr>
      <w:tblPr/>
      <w:tcPr>
        <w:tcBorders>
          <w:top w:val="nil"/>
          <w:left w:val="single" w:color="000000" w:sz="6" w:space="0"/>
          <w:bottom w:val="nil"/>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9">
    <w:name w:val="Table Classic 3"/>
    <w:basedOn w:val="90"/>
    <w:qFormat/>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top w:val="nil"/>
          <w:left w:val="single" w:color="000000" w:sz="6" w:space="0"/>
          <w:bottom w:val="nil"/>
          <w:right w:val="nil"/>
          <w:insideH w:val="nil"/>
          <w:insideV w:val="nil"/>
          <w:tl2br w:val="nil"/>
          <w:tr2bl w:val="nil"/>
        </w:tcBorders>
        <w:shd w:val="solid" w:color="000080" w:fill="FFFFFF"/>
      </w:tcPr>
    </w:tblStylePr>
    <w:tblStylePr w:type="lastRow">
      <w:rPr>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100">
    <w:name w:val="Table Classic 4"/>
    <w:basedOn w:val="90"/>
    <w:qFormat/>
    <w:uiPriority w:val="0"/>
    <w:pPr>
      <w:widowControl w:val="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top w:val="nil"/>
          <w:left w:val="single" w:color="000000" w:sz="6" w:space="0"/>
          <w:bottom w:val="nil"/>
          <w:right w:val="nil"/>
          <w:insideH w:val="nil"/>
          <w:insideV w:val="nil"/>
          <w:tl2br w:val="nil"/>
          <w:tr2bl w:val="nil"/>
        </w:tcBorders>
        <w:shd w:val="pct50" w:color="000080" w:fill="FFFFFF"/>
      </w:tcPr>
    </w:tblStylePr>
    <w:tblStylePr w:type="lastRow">
      <w:rPr>
        <w:color w:val="000080"/>
      </w:rPr>
      <w:tblPr/>
      <w:tcPr>
        <w:tcBorders>
          <w:top w:val="nil"/>
          <w:left w:val="single" w:color="000000" w:sz="6" w:space="0"/>
          <w:bottom w:val="nil"/>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01">
    <w:name w:val="Table Simple 1"/>
    <w:basedOn w:val="90"/>
    <w:qFormat/>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top w:val="nil"/>
          <w:left w:val="single" w:color="008000" w:sz="6" w:space="0"/>
          <w:bottom w:val="nil"/>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102">
    <w:name w:val="Table Simple 2"/>
    <w:basedOn w:val="90"/>
    <w:qFormat/>
    <w:uiPriority w:val="0"/>
    <w:pPr>
      <w:widowControl w:val="0"/>
      <w:jc w:val="both"/>
    </w:pPr>
    <w:tblPr/>
    <w:tblStylePr w:type="firstRow">
      <w:rPr>
        <w:b/>
        <w:bCs/>
      </w:rPr>
      <w:tblPr/>
      <w:tcPr>
        <w:tcBorders>
          <w:top w:val="nil"/>
          <w:left w:val="single" w:color="000000" w:sz="12" w:space="0"/>
          <w:bottom w:val="nil"/>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nil"/>
          <w:bottom w:val="single" w:color="000000" w:sz="6" w:space="0"/>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3">
    <w:name w:val="Table Simple 3"/>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04">
    <w:name w:val="Table Subtle 1"/>
    <w:basedOn w:val="90"/>
    <w:qFormat/>
    <w:uiPriority w:val="0"/>
    <w:pPr>
      <w:widowControl w:val="0"/>
      <w:jc w:val="both"/>
    </w:pPr>
    <w:tblPr>
      <w:tblStyleRowBandSize w:val="1"/>
    </w:tblPr>
    <w:tblStylePr w:type="firstRow">
      <w:tblPr/>
      <w:tcPr>
        <w:tcBorders>
          <w:top w:val="single" w:color="000000" w:sz="6" w:space="0"/>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color="000000" w:sz="12" w:space="0"/>
          <w:insideH w:val="nil"/>
          <w:insideV w:val="nil"/>
          <w:tl2br w:val="nil"/>
          <w:tr2bl w:val="nil"/>
        </w:tcBorders>
      </w:tcPr>
    </w:tblStylePr>
    <w:tblStylePr w:type="lastCol">
      <w:tblPr/>
      <w:tcPr>
        <w:tcBorders>
          <w:top w:val="nil"/>
          <w:left w:val="nil"/>
          <w:bottom w:val="single" w:color="000000" w:sz="12" w:space="0"/>
          <w:right w:val="nil"/>
          <w:insideH w:val="nil"/>
          <w:insideV w:val="nil"/>
          <w:tl2br w:val="nil"/>
          <w:tr2bl w:val="nil"/>
        </w:tcBorders>
      </w:tcPr>
    </w:tblStylePr>
    <w:tblStylePr w:type="band1Horz">
      <w:tblPr/>
      <w:tcPr>
        <w:tcBorders>
          <w:top w:val="nil"/>
          <w:left w:val="single" w:color="000000" w:sz="6"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5">
    <w:name w:val="Table Subtle 2"/>
    <w:basedOn w:val="90"/>
    <w:qFormat/>
    <w:uiPriority w:val="0"/>
    <w:pPr>
      <w:widowControl w:val="0"/>
      <w:jc w:val="both"/>
    </w:pPr>
    <w:tblPr>
      <w:tblBorders>
        <w:left w:val="single" w:color="000000" w:sz="6" w:space="0"/>
        <w:right w:val="single" w:color="000000" w:sz="6" w:space="0"/>
      </w:tblBorders>
    </w:tblPr>
    <w:tblStylePr w:type="firstRow">
      <w:tblPr/>
      <w:tcPr>
        <w:tcBorders>
          <w:top w:val="nil"/>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nil"/>
          <w:bottom w:val="single" w:color="000000" w:sz="12" w:space="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6">
    <w:name w:val="Table 3D effects 1"/>
    <w:basedOn w:val="90"/>
    <w:qFormat/>
    <w:uiPriority w:val="0"/>
    <w:pPr>
      <w:widowControl w:val="0"/>
      <w:jc w:val="both"/>
    </w:pPr>
    <w:tblPr/>
    <w:tcPr>
      <w:shd w:val="solid" w:color="C0C0C0" w:fill="FFFFFF"/>
    </w:tcPr>
    <w:tblStylePr w:type="firstRow">
      <w:rPr>
        <w:b/>
        <w:bCs/>
        <w:color w:val="800080"/>
      </w:rPr>
      <w:tblPr/>
      <w:tcPr>
        <w:tcBorders>
          <w:top w:val="nil"/>
          <w:left w:val="single" w:color="808080" w:sz="6" w:space="0"/>
          <w:bottom w:val="nil"/>
          <w:right w:val="nil"/>
          <w:insideH w:val="nil"/>
          <w:insideV w:val="nil"/>
          <w:tl2br w:val="nil"/>
          <w:tr2bl w:val="nil"/>
        </w:tcBorders>
      </w:tcPr>
    </w:tblStylePr>
    <w:tblStylePr w:type="lastRow">
      <w:tblPr/>
      <w:tcPr>
        <w:tcBorders>
          <w:top w:val="single" w:color="FFFFFF"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single" w:color="FFFFFF" w:sz="6" w:space="0"/>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07">
    <w:name w:val="Table 3D effects 2"/>
    <w:basedOn w:val="90"/>
    <w:qFormat/>
    <w:uiPriority w:val="0"/>
    <w:pPr>
      <w:widowControl w:val="0"/>
      <w:jc w:val="both"/>
    </w:pPr>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Horz">
      <w:tblPr/>
      <w:tcPr>
        <w:tcBorders>
          <w:top w:val="single" w:color="808080" w:sz="6" w:space="0"/>
          <w:left w:val="single" w:color="FFFFFF" w:sz="6" w:space="0"/>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8">
    <w:name w:val="Table 3D effects 3"/>
    <w:basedOn w:val="90"/>
    <w:qFormat/>
    <w:uiPriority w:val="0"/>
    <w:pPr>
      <w:widowControl w:val="0"/>
      <w:jc w:val="both"/>
    </w:pPr>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single" w:color="FFFFFF" w:sz="6" w:space="0"/>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9">
    <w:name w:val="Table List 1"/>
    <w:basedOn w:val="90"/>
    <w:qFormat/>
    <w:uiPriority w:val="0"/>
    <w:pPr>
      <w:widowControl w:val="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top w:val="nil"/>
          <w:left w:val="single" w:color="000000" w:sz="6" w:space="0"/>
          <w:bottom w:val="nil"/>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0">
    <w:name w:val="Table List 2"/>
    <w:basedOn w:val="90"/>
    <w:qFormat/>
    <w:uiPriority w:val="0"/>
    <w:pPr>
      <w:widowControl w:val="0"/>
      <w:jc w:val="both"/>
    </w:pPr>
    <w:tblPr>
      <w:tblBorders>
        <w:bottom w:val="single" w:color="808080" w:sz="12" w:space="0"/>
      </w:tblBorders>
    </w:tblPr>
    <w:tblStylePr w:type="firstRow">
      <w:rPr>
        <w:b/>
        <w:bCs/>
        <w:color w:val="FFFFFF"/>
      </w:rPr>
      <w:tblPr/>
      <w:tcPr>
        <w:tcBorders>
          <w:top w:val="nil"/>
          <w:left w:val="single" w:color="000000" w:sz="6" w:space="0"/>
          <w:bottom w:val="nil"/>
          <w:right w:val="nil"/>
          <w:insideH w:val="nil"/>
          <w:insideV w:val="nil"/>
          <w:tl2br w:val="nil"/>
          <w:tr2bl w:val="nil"/>
        </w:tcBorders>
        <w:shd w:val="pct75" w:color="008080" w:fill="008000"/>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1">
    <w:name w:val="Table List 3"/>
    <w:basedOn w:val="90"/>
    <w:qFormat/>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top w:val="nil"/>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112">
    <w:name w:val="Table List 4"/>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top w:val="nil"/>
          <w:left w:val="single" w:color="000000" w:sz="12" w:space="0"/>
          <w:bottom w:val="nil"/>
          <w:right w:val="nil"/>
          <w:insideH w:val="nil"/>
          <w:insideV w:val="nil"/>
          <w:tl2br w:val="nil"/>
          <w:tr2bl w:val="nil"/>
        </w:tcBorders>
        <w:shd w:val="solid" w:color="808080" w:fill="FFFFFF"/>
      </w:tcPr>
    </w:tblStylePr>
  </w:style>
  <w:style w:type="table" w:styleId="113">
    <w:name w:val="Table List 5"/>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top w:val="nil"/>
          <w:left w:val="single" w:color="000000" w:sz="12" w:space="0"/>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14">
    <w:name w:val="Table List 6"/>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top w:val="nil"/>
          <w:left w:val="single" w:color="000000" w:sz="12" w:space="0"/>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5">
    <w:name w:val="Table List 7"/>
    <w:basedOn w:val="90"/>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top w:val="nil"/>
          <w:left w:val="single" w:color="008000" w:sz="12" w:space="0"/>
          <w:bottom w:val="nil"/>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116">
    <w:name w:val="Table List 8"/>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top w:val="nil"/>
          <w:left w:val="single" w:color="000000" w:sz="6" w:space="0"/>
          <w:bottom w:val="nil"/>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color="auto" w:sz="6" w:space="0"/>
          <w:tr2bl w:val="nil"/>
        </w:tcBorders>
      </w:tcPr>
    </w:tblStylePr>
  </w:style>
  <w:style w:type="table" w:styleId="117">
    <w:name w:val="Table Contemporary"/>
    <w:basedOn w:val="90"/>
    <w:qFormat/>
    <w:uiPriority w:val="0"/>
    <w:pPr>
      <w:widowControl w:val="0"/>
      <w:jc w:val="both"/>
    </w:pPr>
    <w:tblPr>
      <w:tblBorders>
        <w:insideH w:val="single" w:color="FFFFFF" w:sz="18" w:space="0"/>
        <w:insideV w:val="single" w:color="FFFFFF" w:sz="18" w:space="0"/>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18">
    <w:name w:val="Table Columns 1"/>
    <w:basedOn w:val="90"/>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top w:val="nil"/>
          <w:left w:val="double" w:color="000000" w:sz="6" w:space="0"/>
          <w:bottom w:val="nil"/>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9">
    <w:name w:val="Table Columns 2"/>
    <w:basedOn w:val="90"/>
    <w:qFormat/>
    <w:uiPriority w:val="0"/>
    <w:pPr>
      <w:widowControl w:val="0"/>
      <w:jc w:val="both"/>
    </w:pPr>
    <w:rPr>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20">
    <w:name w:val="Table Columns 3"/>
    <w:basedOn w:val="90"/>
    <w:qFormat/>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color="00008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121">
    <w:name w:val="Table Columns 4"/>
    <w:basedOn w:val="90"/>
    <w:qFormat/>
    <w:uiPriority w:val="0"/>
    <w:pPr>
      <w:widowControl w:val="0"/>
      <w:jc w:val="both"/>
    </w:p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2">
    <w:name w:val="Table Columns 5"/>
    <w:basedOn w:val="90"/>
    <w:qFormat/>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top w:val="nil"/>
          <w:left w:val="single" w:color="808080" w:sz="6" w:space="0"/>
          <w:bottom w:val="nil"/>
          <w:right w:val="nil"/>
          <w:insideH w:val="nil"/>
          <w:insideV w:val="nil"/>
          <w:tl2br w:val="nil"/>
          <w:tr2bl w:val="nil"/>
        </w:tcBorders>
      </w:tcPr>
    </w:tblStylePr>
    <w:tblStylePr w:type="lastRow">
      <w:rPr>
        <w:b/>
        <w:bCs/>
      </w:rPr>
      <w:tblPr/>
      <w:tcPr>
        <w:tcBorders>
          <w:top w:val="single" w:color="80808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3">
    <w:name w:val="Table Grid 1"/>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4">
    <w:name w:val="Table Grid 2"/>
    <w:basedOn w:val="90"/>
    <w:qFormat/>
    <w:uiPriority w:val="0"/>
    <w:pPr>
      <w:widowControl w:val="0"/>
      <w:jc w:val="both"/>
    </w:pPr>
    <w:tblPr>
      <w:tblBorders>
        <w:insideH w:val="single" w:color="000000" w:sz="6" w:space="0"/>
        <w:insideV w:val="single" w:color="000000" w:sz="6" w:space="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25">
    <w:name w:val="Table Grid 3"/>
    <w:basedOn w:val="90"/>
    <w:qFormat/>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top w:val="nil"/>
          <w:left w:val="single" w:color="000000" w:sz="6" w:space="0"/>
          <w:bottom w:val="nil"/>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6">
    <w:name w:val="Table Grid 4"/>
    <w:basedOn w:val="90"/>
    <w:qFormat/>
    <w:uiPriority w:val="0"/>
    <w:pPr>
      <w:widowControl w:val="0"/>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top w:val="nil"/>
          <w:left w:val="single" w:color="000000" w:sz="6" w:space="0"/>
          <w:bottom w:val="nil"/>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7">
    <w:name w:val="Table Grid 5"/>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single" w:color="000000" w:sz="12" w:space="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8">
    <w:name w:val="Table Grid 6"/>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9">
    <w:name w:val="Table Grid 7"/>
    <w:basedOn w:val="90"/>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top w:val="nil"/>
          <w:left w:val="single" w:color="000000" w:sz="12" w:space="0"/>
          <w:bottom w:val="nil"/>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30">
    <w:name w:val="Table Grid 8"/>
    <w:basedOn w:val="90"/>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31">
    <w:name w:val="Table Web 1"/>
    <w:basedOn w:val="90"/>
    <w:qFormat/>
    <w:uiPriority w:val="99"/>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2">
    <w:name w:val="Table Web 2"/>
    <w:basedOn w:val="90"/>
    <w:qFormat/>
    <w:uiPriority w:val="99"/>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3">
    <w:name w:val="Table Web 3"/>
    <w:basedOn w:val="90"/>
    <w:qFormat/>
    <w:uiPriority w:val="99"/>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4">
    <w:name w:val="Table Professional"/>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136">
    <w:name w:val="Strong"/>
    <w:basedOn w:val="135"/>
    <w:qFormat/>
    <w:locked/>
    <w:uiPriority w:val="0"/>
    <w:rPr>
      <w:b/>
      <w:bCs/>
    </w:rPr>
  </w:style>
  <w:style w:type="character" w:styleId="137">
    <w:name w:val="endnote reference"/>
    <w:qFormat/>
    <w:uiPriority w:val="0"/>
    <w:rPr>
      <w:vertAlign w:val="superscript"/>
    </w:rPr>
  </w:style>
  <w:style w:type="character" w:styleId="138">
    <w:name w:val="page number"/>
    <w:qFormat/>
    <w:uiPriority w:val="99"/>
  </w:style>
  <w:style w:type="character" w:styleId="139">
    <w:name w:val="FollowedHyperlink"/>
    <w:qFormat/>
    <w:uiPriority w:val="99"/>
    <w:rPr>
      <w:color w:val="800080"/>
      <w:u w:val="none"/>
    </w:rPr>
  </w:style>
  <w:style w:type="character" w:styleId="140">
    <w:name w:val="Emphasis"/>
    <w:qFormat/>
    <w:locked/>
    <w:uiPriority w:val="0"/>
    <w:rPr>
      <w:i/>
      <w:iCs/>
    </w:rPr>
  </w:style>
  <w:style w:type="character" w:styleId="141">
    <w:name w:val="line number"/>
    <w:qFormat/>
    <w:uiPriority w:val="0"/>
  </w:style>
  <w:style w:type="character" w:styleId="142">
    <w:name w:val="HTML Definition"/>
    <w:qFormat/>
    <w:uiPriority w:val="99"/>
    <w:rPr>
      <w:i/>
      <w:iCs/>
    </w:rPr>
  </w:style>
  <w:style w:type="character" w:styleId="143">
    <w:name w:val="HTML Typewriter"/>
    <w:qFormat/>
    <w:uiPriority w:val="99"/>
    <w:rPr>
      <w:rFonts w:ascii="Courier New" w:hAnsi="Courier New" w:cs="Courier New"/>
      <w:sz w:val="20"/>
      <w:szCs w:val="20"/>
    </w:rPr>
  </w:style>
  <w:style w:type="character" w:styleId="144">
    <w:name w:val="HTML Acronym"/>
    <w:qFormat/>
    <w:uiPriority w:val="99"/>
  </w:style>
  <w:style w:type="character" w:styleId="145">
    <w:name w:val="HTML Variable"/>
    <w:qFormat/>
    <w:uiPriority w:val="99"/>
    <w:rPr>
      <w:i/>
      <w:iCs/>
    </w:rPr>
  </w:style>
  <w:style w:type="character" w:styleId="146">
    <w:name w:val="Hyperlink"/>
    <w:qFormat/>
    <w:uiPriority w:val="99"/>
    <w:rPr>
      <w:color w:val="0000FF"/>
      <w:u w:val="none"/>
    </w:rPr>
  </w:style>
  <w:style w:type="character" w:styleId="147">
    <w:name w:val="HTML Code"/>
    <w:qFormat/>
    <w:uiPriority w:val="99"/>
    <w:rPr>
      <w:rFonts w:ascii="Courier New" w:hAnsi="Courier New" w:cs="Courier New"/>
      <w:sz w:val="20"/>
      <w:szCs w:val="20"/>
    </w:rPr>
  </w:style>
  <w:style w:type="character" w:styleId="148">
    <w:name w:val="annotation reference"/>
    <w:qFormat/>
    <w:uiPriority w:val="0"/>
    <w:rPr>
      <w:sz w:val="21"/>
    </w:rPr>
  </w:style>
  <w:style w:type="character" w:styleId="149">
    <w:name w:val="HTML Cite"/>
    <w:qFormat/>
    <w:uiPriority w:val="99"/>
    <w:rPr>
      <w:i/>
      <w:iCs/>
    </w:rPr>
  </w:style>
  <w:style w:type="character" w:styleId="150">
    <w:name w:val="footnote reference"/>
    <w:qFormat/>
    <w:uiPriority w:val="0"/>
    <w:rPr>
      <w:vertAlign w:val="superscript"/>
    </w:rPr>
  </w:style>
  <w:style w:type="character" w:styleId="151">
    <w:name w:val="HTML Keyboard"/>
    <w:qFormat/>
    <w:uiPriority w:val="99"/>
    <w:rPr>
      <w:rFonts w:ascii="Courier New" w:hAnsi="Courier New" w:cs="Courier New"/>
      <w:sz w:val="20"/>
      <w:szCs w:val="20"/>
    </w:rPr>
  </w:style>
  <w:style w:type="character" w:styleId="152">
    <w:name w:val="HTML Sample"/>
    <w:qFormat/>
    <w:uiPriority w:val="99"/>
    <w:rPr>
      <w:rFonts w:ascii="Courier New" w:hAnsi="Courier New" w:cs="Courier New"/>
    </w:rPr>
  </w:style>
  <w:style w:type="character" w:customStyle="1" w:styleId="153">
    <w:name w:val="标题 3 字符"/>
    <w:qFormat/>
    <w:uiPriority w:val="0"/>
    <w:rPr>
      <w:rFonts w:hAnsi="宋体"/>
      <w:b/>
      <w:bCs/>
      <w:kern w:val="2"/>
      <w:sz w:val="28"/>
      <w:szCs w:val="32"/>
    </w:rPr>
  </w:style>
  <w:style w:type="character" w:customStyle="1" w:styleId="154">
    <w:name w:val="标题 1 字符"/>
    <w:qFormat/>
    <w:uiPriority w:val="9"/>
    <w:rPr>
      <w:b/>
      <w:bCs/>
      <w:kern w:val="44"/>
      <w:sz w:val="32"/>
      <w:szCs w:val="44"/>
    </w:rPr>
  </w:style>
  <w:style w:type="character" w:customStyle="1" w:styleId="155">
    <w:name w:val="标题 2 字符"/>
    <w:qFormat/>
    <w:uiPriority w:val="9"/>
    <w:rPr>
      <w:rFonts w:ascii="Arial" w:hAnsi="Arial" w:eastAsia="黑体"/>
      <w:b/>
      <w:kern w:val="2"/>
      <w:sz w:val="32"/>
      <w:szCs w:val="32"/>
      <w:lang w:val="en-US" w:eastAsia="zh-CN" w:bidi="ar-SA"/>
    </w:rPr>
  </w:style>
  <w:style w:type="character" w:customStyle="1" w:styleId="156">
    <w:name w:val="正文文本 Char1"/>
    <w:qFormat/>
    <w:uiPriority w:val="0"/>
    <w:rPr>
      <w:kern w:val="2"/>
      <w:sz w:val="28"/>
      <w:szCs w:val="24"/>
    </w:rPr>
  </w:style>
  <w:style w:type="character" w:customStyle="1" w:styleId="157">
    <w:name w:val="正文文本_"/>
    <w:link w:val="158"/>
    <w:qFormat/>
    <w:uiPriority w:val="0"/>
    <w:rPr>
      <w:rFonts w:ascii="Arial Unicode MS" w:hAnsi="Arial Unicode MS" w:eastAsia="Arial Unicode MS"/>
      <w:spacing w:val="30"/>
      <w:sz w:val="23"/>
      <w:szCs w:val="23"/>
      <w:shd w:val="clear" w:color="auto" w:fill="FFFFFF"/>
    </w:rPr>
  </w:style>
  <w:style w:type="paragraph" w:customStyle="1" w:styleId="158">
    <w:name w:val="正文文本8"/>
    <w:basedOn w:val="1"/>
    <w:link w:val="157"/>
    <w:qFormat/>
    <w:uiPriority w:val="0"/>
    <w:pPr>
      <w:shd w:val="clear" w:color="auto" w:fill="FFFFFF"/>
      <w:spacing w:line="461" w:lineRule="exact"/>
      <w:jc w:val="left"/>
    </w:pPr>
    <w:rPr>
      <w:rFonts w:ascii="Arial Unicode MS" w:hAnsi="Arial Unicode MS" w:eastAsia="Arial Unicode MS"/>
      <w:spacing w:val="30"/>
      <w:kern w:val="0"/>
      <w:sz w:val="23"/>
      <w:szCs w:val="23"/>
      <w:shd w:val="clear" w:color="auto" w:fill="FFFFFF"/>
    </w:rPr>
  </w:style>
  <w:style w:type="character" w:customStyle="1" w:styleId="159">
    <w:name w:val="font101"/>
    <w:qFormat/>
    <w:uiPriority w:val="0"/>
    <w:rPr>
      <w:rFonts w:hint="default" w:ascii="Times New Roman" w:hAnsi="Times New Roman" w:cs="Times New Roman"/>
      <w:color w:val="000000"/>
      <w:sz w:val="24"/>
      <w:szCs w:val="24"/>
      <w:u w:val="none"/>
    </w:rPr>
  </w:style>
  <w:style w:type="character" w:customStyle="1" w:styleId="160">
    <w:name w:val="标题 4 字符"/>
    <w:qFormat/>
    <w:uiPriority w:val="99"/>
    <w:rPr>
      <w:rFonts w:ascii="等线 Light" w:hAnsi="等线 Light" w:eastAsia="等线 Light" w:cs="Times New Roman"/>
      <w:b/>
      <w:bCs/>
      <w:kern w:val="2"/>
      <w:sz w:val="28"/>
      <w:szCs w:val="28"/>
    </w:rPr>
  </w:style>
  <w:style w:type="character" w:customStyle="1" w:styleId="161">
    <w:name w:val="标题 1 Char"/>
    <w:link w:val="3"/>
    <w:qFormat/>
    <w:uiPriority w:val="99"/>
    <w:rPr>
      <w:rFonts w:eastAsia="黑体"/>
      <w:b/>
      <w:bCs/>
      <w:color w:val="000000"/>
      <w:kern w:val="44"/>
      <w:sz w:val="30"/>
      <w:szCs w:val="30"/>
    </w:rPr>
  </w:style>
  <w:style w:type="character" w:customStyle="1" w:styleId="162">
    <w:name w:val="宏文本 Char"/>
    <w:link w:val="2"/>
    <w:qFormat/>
    <w:uiPriority w:val="0"/>
    <w:rPr>
      <w:rFonts w:ascii="Courier New" w:hAnsi="Courier New" w:cs="Courier New"/>
      <w:kern w:val="2"/>
      <w:sz w:val="24"/>
      <w:szCs w:val="24"/>
    </w:rPr>
  </w:style>
  <w:style w:type="character" w:customStyle="1" w:styleId="163">
    <w:name w:val="标题 2 Char"/>
    <w:link w:val="4"/>
    <w:qFormat/>
    <w:uiPriority w:val="9"/>
    <w:rPr>
      <w:rFonts w:ascii="宋体" w:hAnsi="宋体"/>
      <w:b/>
      <w:bCs/>
      <w:iCs/>
      <w:kern w:val="2"/>
      <w:sz w:val="28"/>
      <w:szCs w:val="28"/>
    </w:rPr>
  </w:style>
  <w:style w:type="character" w:customStyle="1" w:styleId="164">
    <w:name w:val="标题 3 Char"/>
    <w:link w:val="5"/>
    <w:qFormat/>
    <w:uiPriority w:val="99"/>
    <w:rPr>
      <w:b/>
      <w:bCs/>
      <w:kern w:val="2"/>
      <w:sz w:val="32"/>
      <w:szCs w:val="32"/>
    </w:rPr>
  </w:style>
  <w:style w:type="character" w:customStyle="1" w:styleId="165">
    <w:name w:val="标题 4 Char"/>
    <w:link w:val="6"/>
    <w:qFormat/>
    <w:uiPriority w:val="99"/>
    <w:rPr>
      <w:rFonts w:ascii="Arial" w:hAnsi="Arial" w:eastAsia="黑体"/>
      <w:b/>
      <w:bCs/>
      <w:kern w:val="2"/>
      <w:sz w:val="28"/>
      <w:szCs w:val="28"/>
    </w:rPr>
  </w:style>
  <w:style w:type="character" w:customStyle="1" w:styleId="166">
    <w:name w:val="标题 5 Char"/>
    <w:link w:val="7"/>
    <w:qFormat/>
    <w:uiPriority w:val="0"/>
    <w:rPr>
      <w:b/>
      <w:bCs/>
      <w:kern w:val="2"/>
      <w:sz w:val="28"/>
      <w:szCs w:val="28"/>
    </w:rPr>
  </w:style>
  <w:style w:type="character" w:customStyle="1" w:styleId="167">
    <w:name w:val="标题 6 Char1"/>
    <w:link w:val="8"/>
    <w:qFormat/>
    <w:uiPriority w:val="0"/>
    <w:rPr>
      <w:rFonts w:ascii="Arial" w:hAnsi="Arial" w:eastAsia="黑体"/>
      <w:b/>
      <w:bCs/>
      <w:kern w:val="2"/>
      <w:sz w:val="24"/>
      <w:szCs w:val="24"/>
    </w:rPr>
  </w:style>
  <w:style w:type="character" w:customStyle="1" w:styleId="168">
    <w:name w:val="标题 7 Char"/>
    <w:link w:val="9"/>
    <w:qFormat/>
    <w:uiPriority w:val="0"/>
    <w:rPr>
      <w:b/>
      <w:bCs/>
      <w:kern w:val="2"/>
      <w:sz w:val="24"/>
      <w:szCs w:val="24"/>
    </w:rPr>
  </w:style>
  <w:style w:type="character" w:customStyle="1" w:styleId="169">
    <w:name w:val="标题 8 Char"/>
    <w:link w:val="10"/>
    <w:qFormat/>
    <w:uiPriority w:val="0"/>
    <w:rPr>
      <w:rFonts w:ascii="Arial" w:hAnsi="Arial" w:eastAsia="黑体"/>
      <w:kern w:val="2"/>
      <w:sz w:val="24"/>
      <w:szCs w:val="24"/>
    </w:rPr>
  </w:style>
  <w:style w:type="character" w:customStyle="1" w:styleId="170">
    <w:name w:val="标题 9 Char"/>
    <w:link w:val="11"/>
    <w:qFormat/>
    <w:uiPriority w:val="0"/>
    <w:rPr>
      <w:rFonts w:ascii="Arial" w:hAnsi="Arial" w:eastAsia="黑体"/>
      <w:kern w:val="2"/>
      <w:sz w:val="21"/>
      <w:szCs w:val="21"/>
    </w:rPr>
  </w:style>
  <w:style w:type="character" w:customStyle="1" w:styleId="171">
    <w:name w:val="注释标题 Char"/>
    <w:link w:val="16"/>
    <w:qFormat/>
    <w:uiPriority w:val="0"/>
    <w:rPr>
      <w:kern w:val="2"/>
      <w:sz w:val="21"/>
      <w:szCs w:val="24"/>
    </w:rPr>
  </w:style>
  <w:style w:type="character" w:customStyle="1" w:styleId="172">
    <w:name w:val="电子邮件签名 Char"/>
    <w:link w:val="19"/>
    <w:qFormat/>
    <w:uiPriority w:val="0"/>
    <w:rPr>
      <w:kern w:val="2"/>
      <w:sz w:val="21"/>
      <w:szCs w:val="24"/>
    </w:rPr>
  </w:style>
  <w:style w:type="character" w:customStyle="1" w:styleId="173">
    <w:name w:val="正文缩进 Char1"/>
    <w:link w:val="21"/>
    <w:qFormat/>
    <w:uiPriority w:val="0"/>
    <w:rPr>
      <w:kern w:val="2"/>
      <w:sz w:val="21"/>
      <w:szCs w:val="24"/>
    </w:rPr>
  </w:style>
  <w:style w:type="character" w:customStyle="1" w:styleId="174">
    <w:name w:val="题注 Char1"/>
    <w:link w:val="22"/>
    <w:qFormat/>
    <w:uiPriority w:val="0"/>
    <w:rPr>
      <w:rFonts w:ascii="Arial" w:hAnsi="Arial" w:eastAsia="黑体"/>
      <w:kern w:val="2"/>
      <w:szCs w:val="22"/>
    </w:rPr>
  </w:style>
  <w:style w:type="character" w:customStyle="1" w:styleId="175">
    <w:name w:val="文档结构图 Char"/>
    <w:link w:val="27"/>
    <w:qFormat/>
    <w:uiPriority w:val="99"/>
    <w:rPr>
      <w:rFonts w:ascii="宋体"/>
      <w:kern w:val="2"/>
      <w:sz w:val="18"/>
      <w:szCs w:val="18"/>
    </w:rPr>
  </w:style>
  <w:style w:type="character" w:customStyle="1" w:styleId="176">
    <w:name w:val="批注文字 Char"/>
    <w:link w:val="29"/>
    <w:qFormat/>
    <w:locked/>
    <w:uiPriority w:val="0"/>
    <w:rPr>
      <w:rFonts w:ascii="Times New Roman" w:hAnsi="Times New Roman" w:eastAsia="宋体"/>
      <w:sz w:val="24"/>
    </w:rPr>
  </w:style>
  <w:style w:type="character" w:customStyle="1" w:styleId="177">
    <w:name w:val="称呼 Char"/>
    <w:link w:val="31"/>
    <w:qFormat/>
    <w:uiPriority w:val="0"/>
    <w:rPr>
      <w:kern w:val="2"/>
      <w:sz w:val="21"/>
      <w:szCs w:val="24"/>
    </w:rPr>
  </w:style>
  <w:style w:type="character" w:customStyle="1" w:styleId="178">
    <w:name w:val="正文文本 3 Char2"/>
    <w:link w:val="32"/>
    <w:qFormat/>
    <w:uiPriority w:val="99"/>
    <w:rPr>
      <w:kern w:val="2"/>
      <w:sz w:val="16"/>
      <w:szCs w:val="16"/>
    </w:rPr>
  </w:style>
  <w:style w:type="character" w:customStyle="1" w:styleId="179">
    <w:name w:val="结束语 Char"/>
    <w:link w:val="33"/>
    <w:qFormat/>
    <w:uiPriority w:val="0"/>
    <w:rPr>
      <w:kern w:val="2"/>
      <w:sz w:val="21"/>
      <w:szCs w:val="24"/>
    </w:rPr>
  </w:style>
  <w:style w:type="character" w:customStyle="1" w:styleId="180">
    <w:name w:val="正文文本 Char"/>
    <w:link w:val="35"/>
    <w:qFormat/>
    <w:locked/>
    <w:uiPriority w:val="0"/>
    <w:rPr>
      <w:sz w:val="18"/>
    </w:rPr>
  </w:style>
  <w:style w:type="character" w:customStyle="1" w:styleId="181">
    <w:name w:val="正文文本缩进 Char"/>
    <w:link w:val="36"/>
    <w:qFormat/>
    <w:locked/>
    <w:uiPriority w:val="99"/>
    <w:rPr>
      <w:rFonts w:ascii="Times New Roman" w:hAnsi="Times New Roman" w:eastAsia="宋体" w:cs="Times New Roman"/>
      <w:sz w:val="24"/>
      <w:szCs w:val="24"/>
    </w:rPr>
  </w:style>
  <w:style w:type="character" w:customStyle="1" w:styleId="182">
    <w:name w:val="HTML 地址 Char"/>
    <w:link w:val="41"/>
    <w:qFormat/>
    <w:uiPriority w:val="0"/>
    <w:rPr>
      <w:i/>
      <w:iCs/>
      <w:kern w:val="2"/>
      <w:sz w:val="21"/>
      <w:szCs w:val="24"/>
    </w:rPr>
  </w:style>
  <w:style w:type="character" w:customStyle="1" w:styleId="183">
    <w:name w:val="纯文本 Char"/>
    <w:link w:val="45"/>
    <w:qFormat/>
    <w:uiPriority w:val="0"/>
    <w:rPr>
      <w:rFonts w:ascii="等线" w:hAnsi="Courier New" w:eastAsia="等线" w:cs="Courier New"/>
      <w:kern w:val="2"/>
      <w:sz w:val="21"/>
      <w:szCs w:val="24"/>
    </w:rPr>
  </w:style>
  <w:style w:type="character" w:customStyle="1" w:styleId="184">
    <w:name w:val="Default Char"/>
    <w:link w:val="46"/>
    <w:qFormat/>
    <w:locked/>
    <w:uiPriority w:val="0"/>
    <w:rPr>
      <w:rFonts w:ascii="宋体" w:cs="宋体"/>
      <w:color w:val="000000"/>
      <w:sz w:val="24"/>
      <w:szCs w:val="24"/>
    </w:rPr>
  </w:style>
  <w:style w:type="character" w:customStyle="1" w:styleId="185">
    <w:name w:val="日期 Char"/>
    <w:link w:val="52"/>
    <w:qFormat/>
    <w:locked/>
    <w:uiPriority w:val="0"/>
    <w:rPr>
      <w:rFonts w:ascii="Times New Roman" w:hAnsi="Times New Roman" w:eastAsia="宋体"/>
      <w:sz w:val="24"/>
    </w:rPr>
  </w:style>
  <w:style w:type="character" w:customStyle="1" w:styleId="186">
    <w:name w:val="正文文本缩进 2 Char"/>
    <w:link w:val="53"/>
    <w:qFormat/>
    <w:uiPriority w:val="0"/>
    <w:rPr>
      <w:rFonts w:eastAsia="方正仿宋_GB2312"/>
      <w:iCs/>
      <w:color w:val="FF0000"/>
      <w:kern w:val="2"/>
      <w:sz w:val="32"/>
      <w:szCs w:val="24"/>
    </w:rPr>
  </w:style>
  <w:style w:type="character" w:customStyle="1" w:styleId="187">
    <w:name w:val="尾注文本 Char"/>
    <w:link w:val="54"/>
    <w:qFormat/>
    <w:uiPriority w:val="0"/>
    <w:rPr>
      <w:szCs w:val="24"/>
    </w:rPr>
  </w:style>
  <w:style w:type="character" w:customStyle="1" w:styleId="188">
    <w:name w:val="批注框文本 Char"/>
    <w:link w:val="56"/>
    <w:qFormat/>
    <w:locked/>
    <w:uiPriority w:val="0"/>
    <w:rPr>
      <w:rFonts w:ascii="Times New Roman" w:hAnsi="Times New Roman" w:eastAsia="宋体" w:cs="Times New Roman"/>
      <w:sz w:val="18"/>
      <w:szCs w:val="18"/>
    </w:rPr>
  </w:style>
  <w:style w:type="character" w:customStyle="1" w:styleId="189">
    <w:name w:val="页脚 Char"/>
    <w:link w:val="57"/>
    <w:qFormat/>
    <w:locked/>
    <w:uiPriority w:val="99"/>
    <w:rPr>
      <w:rFonts w:cs="Times New Roman"/>
      <w:sz w:val="18"/>
      <w:szCs w:val="18"/>
    </w:rPr>
  </w:style>
  <w:style w:type="character" w:customStyle="1" w:styleId="190">
    <w:name w:val="页眉 Char"/>
    <w:link w:val="59"/>
    <w:qFormat/>
    <w:locked/>
    <w:uiPriority w:val="99"/>
    <w:rPr>
      <w:rFonts w:cs="Times New Roman"/>
      <w:sz w:val="18"/>
      <w:szCs w:val="18"/>
    </w:rPr>
  </w:style>
  <w:style w:type="character" w:customStyle="1" w:styleId="191">
    <w:name w:val="签名 Char"/>
    <w:link w:val="60"/>
    <w:qFormat/>
    <w:uiPriority w:val="0"/>
    <w:rPr>
      <w:kern w:val="2"/>
      <w:sz w:val="21"/>
      <w:szCs w:val="24"/>
    </w:rPr>
  </w:style>
  <w:style w:type="character" w:customStyle="1" w:styleId="192">
    <w:name w:val="副标题 Char"/>
    <w:link w:val="66"/>
    <w:qFormat/>
    <w:uiPriority w:val="99"/>
    <w:rPr>
      <w:rFonts w:ascii="Arial" w:hAnsi="Arial" w:cs="Arial"/>
      <w:b/>
      <w:bCs/>
      <w:kern w:val="28"/>
      <w:sz w:val="32"/>
      <w:szCs w:val="32"/>
    </w:rPr>
  </w:style>
  <w:style w:type="character" w:customStyle="1" w:styleId="193">
    <w:name w:val="列表 Char"/>
    <w:link w:val="68"/>
    <w:qFormat/>
    <w:uiPriority w:val="0"/>
    <w:rPr>
      <w:spacing w:val="8"/>
      <w:kern w:val="2"/>
      <w:sz w:val="28"/>
    </w:rPr>
  </w:style>
  <w:style w:type="character" w:customStyle="1" w:styleId="194">
    <w:name w:val="脚注文本 Char"/>
    <w:link w:val="69"/>
    <w:qFormat/>
    <w:uiPriority w:val="0"/>
    <w:rPr>
      <w:kern w:val="2"/>
      <w:sz w:val="18"/>
      <w:szCs w:val="18"/>
    </w:rPr>
  </w:style>
  <w:style w:type="character" w:customStyle="1" w:styleId="195">
    <w:name w:val="正文文本缩进 3 Char"/>
    <w:link w:val="72"/>
    <w:qFormat/>
    <w:uiPriority w:val="0"/>
    <w:rPr>
      <w:b/>
      <w:bCs/>
      <w:i/>
      <w:iCs/>
      <w:kern w:val="2"/>
      <w:sz w:val="24"/>
      <w:szCs w:val="24"/>
    </w:rPr>
  </w:style>
  <w:style w:type="character" w:customStyle="1" w:styleId="196">
    <w:name w:val="正文文本 2 Char"/>
    <w:link w:val="78"/>
    <w:qFormat/>
    <w:uiPriority w:val="0"/>
    <w:rPr>
      <w:kern w:val="2"/>
      <w:sz w:val="21"/>
      <w:szCs w:val="24"/>
    </w:rPr>
  </w:style>
  <w:style w:type="character" w:customStyle="1" w:styleId="197">
    <w:name w:val="信息标题 Char"/>
    <w:link w:val="81"/>
    <w:qFormat/>
    <w:uiPriority w:val="0"/>
    <w:rPr>
      <w:rFonts w:ascii="Arial" w:hAnsi="Arial"/>
      <w:kern w:val="2"/>
      <w:sz w:val="24"/>
      <w:szCs w:val="24"/>
      <w:shd w:val="pct20" w:color="auto" w:fill="auto"/>
    </w:rPr>
  </w:style>
  <w:style w:type="character" w:customStyle="1" w:styleId="198">
    <w:name w:val="HTML 预设格式 Char"/>
    <w:link w:val="82"/>
    <w:qFormat/>
    <w:uiPriority w:val="0"/>
    <w:rPr>
      <w:rFonts w:ascii="宋体" w:hAnsi="宋体"/>
      <w:sz w:val="24"/>
      <w:szCs w:val="24"/>
    </w:rPr>
  </w:style>
  <w:style w:type="character" w:customStyle="1" w:styleId="199">
    <w:name w:val="普通(网站) Char1"/>
    <w:link w:val="83"/>
    <w:qFormat/>
    <w:locked/>
    <w:uiPriority w:val="0"/>
    <w:rPr>
      <w:rFonts w:ascii="宋体" w:hAnsi="宋体" w:eastAsia="宋体"/>
      <w:sz w:val="24"/>
    </w:rPr>
  </w:style>
  <w:style w:type="character" w:customStyle="1" w:styleId="200">
    <w:name w:val="标题 Char"/>
    <w:link w:val="86"/>
    <w:qFormat/>
    <w:uiPriority w:val="99"/>
    <w:rPr>
      <w:rFonts w:ascii="Arial" w:hAnsi="Arial" w:cs="Arial"/>
      <w:b/>
      <w:bCs/>
      <w:kern w:val="2"/>
      <w:sz w:val="32"/>
      <w:szCs w:val="32"/>
    </w:rPr>
  </w:style>
  <w:style w:type="character" w:customStyle="1" w:styleId="201">
    <w:name w:val="批注主题 Char"/>
    <w:link w:val="87"/>
    <w:qFormat/>
    <w:locked/>
    <w:uiPriority w:val="0"/>
    <w:rPr>
      <w:rFonts w:ascii="Times New Roman" w:hAnsi="Times New Roman" w:eastAsia="宋体" w:cs="Times New Roman"/>
      <w:b/>
      <w:bCs/>
      <w:kern w:val="2"/>
      <w:sz w:val="24"/>
      <w:szCs w:val="24"/>
    </w:rPr>
  </w:style>
  <w:style w:type="character" w:customStyle="1" w:styleId="202">
    <w:name w:val="正文首行缩进 Char4"/>
    <w:link w:val="88"/>
    <w:qFormat/>
    <w:uiPriority w:val="99"/>
    <w:rPr>
      <w:kern w:val="2"/>
      <w:sz w:val="21"/>
      <w:szCs w:val="24"/>
    </w:rPr>
  </w:style>
  <w:style w:type="character" w:customStyle="1" w:styleId="203">
    <w:name w:val="正文首行缩进 2 Char"/>
    <w:link w:val="89"/>
    <w:qFormat/>
    <w:uiPriority w:val="0"/>
    <w:rPr>
      <w:kern w:val="2"/>
      <w:sz w:val="21"/>
      <w:szCs w:val="24"/>
    </w:rPr>
  </w:style>
  <w:style w:type="character" w:customStyle="1" w:styleId="204">
    <w:name w:val="日期 字符"/>
    <w:semiHidden/>
    <w:qFormat/>
    <w:uiPriority w:val="99"/>
    <w:rPr>
      <w:rFonts w:ascii="Times New Roman" w:hAnsi="Times New Roman" w:eastAsia="宋体" w:cs="Times New Roman"/>
      <w:sz w:val="24"/>
      <w:szCs w:val="24"/>
    </w:rPr>
  </w:style>
  <w:style w:type="character" w:customStyle="1" w:styleId="205">
    <w:name w:val="正文文本 字符1"/>
    <w:qFormat/>
    <w:uiPriority w:val="99"/>
    <w:rPr>
      <w:rFonts w:ascii="Times New Roman" w:hAnsi="Times New Roman" w:eastAsia="宋体" w:cs="Times New Roman"/>
      <w:sz w:val="24"/>
      <w:szCs w:val="24"/>
    </w:rPr>
  </w:style>
  <w:style w:type="paragraph" w:customStyle="1" w:styleId="206">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207">
    <w:name w:val="表格 Char"/>
    <w:link w:val="208"/>
    <w:qFormat/>
    <w:locked/>
    <w:uiPriority w:val="0"/>
    <w:rPr>
      <w:rFonts w:ascii="宋体"/>
      <w:sz w:val="21"/>
    </w:rPr>
  </w:style>
  <w:style w:type="paragraph" w:customStyle="1" w:styleId="208">
    <w:name w:val="表格"/>
    <w:basedOn w:val="1"/>
    <w:next w:val="1"/>
    <w:link w:val="207"/>
    <w:qFormat/>
    <w:uiPriority w:val="0"/>
    <w:pPr>
      <w:adjustRightInd w:val="0"/>
      <w:snapToGrid w:val="0"/>
      <w:spacing w:beforeLines="79" w:afterLines="79" w:line="259" w:lineRule="auto"/>
      <w:jc w:val="center"/>
    </w:pPr>
    <w:rPr>
      <w:rFonts w:ascii="宋体"/>
      <w:kern w:val="0"/>
      <w:szCs w:val="20"/>
    </w:rPr>
  </w:style>
  <w:style w:type="character" w:customStyle="1" w:styleId="209">
    <w:name w:val="批注文字 字符1"/>
    <w:qFormat/>
    <w:uiPriority w:val="99"/>
    <w:rPr>
      <w:rFonts w:ascii="Times New Roman" w:hAnsi="Times New Roman" w:eastAsia="宋体" w:cs="Times New Roman"/>
      <w:sz w:val="24"/>
      <w:szCs w:val="24"/>
    </w:rPr>
  </w:style>
  <w:style w:type="character" w:customStyle="1" w:styleId="210">
    <w:name w:val="普通(网站) Char"/>
    <w:qFormat/>
    <w:locked/>
    <w:uiPriority w:val="99"/>
    <w:rPr>
      <w:rFonts w:ascii="宋体" w:hAnsi="宋体" w:eastAsia="宋体"/>
      <w:sz w:val="24"/>
    </w:rPr>
  </w:style>
  <w:style w:type="character" w:customStyle="1" w:styleId="211">
    <w:name w:val="大屯海正文 Char"/>
    <w:link w:val="212"/>
    <w:qFormat/>
    <w:uiPriority w:val="0"/>
    <w:rPr>
      <w:bCs/>
      <w:kern w:val="2"/>
      <w:sz w:val="24"/>
      <w:szCs w:val="22"/>
    </w:rPr>
  </w:style>
  <w:style w:type="paragraph" w:customStyle="1" w:styleId="212">
    <w:name w:val="大屯海正文"/>
    <w:basedOn w:val="1"/>
    <w:link w:val="211"/>
    <w:qFormat/>
    <w:uiPriority w:val="0"/>
    <w:pPr>
      <w:spacing w:afterLines="85" w:line="360" w:lineRule="auto"/>
      <w:ind w:firstLine="480" w:firstLineChars="200"/>
    </w:pPr>
    <w:rPr>
      <w:bCs/>
      <w:sz w:val="24"/>
      <w:szCs w:val="22"/>
    </w:rPr>
  </w:style>
  <w:style w:type="paragraph" w:styleId="213">
    <w:name w:val="List Paragraph"/>
    <w:basedOn w:val="1"/>
    <w:link w:val="214"/>
    <w:qFormat/>
    <w:uiPriority w:val="0"/>
    <w:pPr>
      <w:adjustRightInd w:val="0"/>
      <w:snapToGrid w:val="0"/>
      <w:spacing w:line="360" w:lineRule="auto"/>
      <w:ind w:firstLine="420" w:firstLineChars="200"/>
    </w:pPr>
    <w:rPr>
      <w:sz w:val="24"/>
      <w:szCs w:val="22"/>
    </w:rPr>
  </w:style>
  <w:style w:type="character" w:customStyle="1" w:styleId="214">
    <w:name w:val="列出段落 Char"/>
    <w:link w:val="213"/>
    <w:qFormat/>
    <w:uiPriority w:val="0"/>
    <w:rPr>
      <w:kern w:val="2"/>
      <w:sz w:val="24"/>
      <w:szCs w:val="22"/>
    </w:rPr>
  </w:style>
  <w:style w:type="character" w:customStyle="1" w:styleId="215">
    <w:name w:val="+正文 Char"/>
    <w:link w:val="216"/>
    <w:qFormat/>
    <w:uiPriority w:val="0"/>
    <w:rPr>
      <w:kern w:val="2"/>
      <w:sz w:val="24"/>
      <w:szCs w:val="28"/>
    </w:rPr>
  </w:style>
  <w:style w:type="paragraph" w:customStyle="1" w:styleId="216">
    <w:name w:val="+正文"/>
    <w:basedOn w:val="1"/>
    <w:link w:val="215"/>
    <w:qFormat/>
    <w:uiPriority w:val="0"/>
    <w:pPr>
      <w:spacing w:line="360" w:lineRule="auto"/>
      <w:ind w:firstLine="200" w:firstLineChars="200"/>
    </w:pPr>
    <w:rPr>
      <w:sz w:val="24"/>
      <w:szCs w:val="28"/>
    </w:rPr>
  </w:style>
  <w:style w:type="paragraph" w:customStyle="1" w:styleId="217">
    <w:name w:val="表格标题"/>
    <w:basedOn w:val="1"/>
    <w:link w:val="218"/>
    <w:qFormat/>
    <w:uiPriority w:val="0"/>
    <w:pPr>
      <w:adjustRightInd w:val="0"/>
      <w:snapToGrid w:val="0"/>
      <w:jc w:val="center"/>
    </w:pPr>
    <w:rPr>
      <w:rFonts w:ascii="宋体" w:hAnsi="宋体"/>
      <w:b/>
      <w:color w:val="000000"/>
      <w:szCs w:val="28"/>
    </w:rPr>
  </w:style>
  <w:style w:type="character" w:customStyle="1" w:styleId="218">
    <w:name w:val="表格标题 Char"/>
    <w:link w:val="217"/>
    <w:qFormat/>
    <w:uiPriority w:val="0"/>
    <w:rPr>
      <w:rFonts w:ascii="宋体" w:hAnsi="宋体"/>
      <w:b/>
      <w:color w:val="000000"/>
      <w:kern w:val="2"/>
      <w:sz w:val="21"/>
      <w:szCs w:val="28"/>
    </w:rPr>
  </w:style>
  <w:style w:type="character" w:customStyle="1" w:styleId="219">
    <w:name w:val="19"/>
    <w:qFormat/>
    <w:uiPriority w:val="0"/>
    <w:rPr>
      <w:rFonts w:hint="eastAsia" w:ascii="MingLiU" w:hAnsi="MingLiU" w:eastAsia="MingLiU"/>
      <w:color w:val="000000"/>
      <w:spacing w:val="0"/>
      <w:sz w:val="19"/>
      <w:szCs w:val="19"/>
    </w:rPr>
  </w:style>
  <w:style w:type="character" w:customStyle="1" w:styleId="220">
    <w:name w:val="17"/>
    <w:qFormat/>
    <w:uiPriority w:val="0"/>
    <w:rPr>
      <w:rFonts w:hint="eastAsia" w:ascii="MingLiU" w:hAnsi="MingLiU" w:eastAsia="MingLiU"/>
      <w:color w:val="000000"/>
      <w:spacing w:val="0"/>
      <w:sz w:val="19"/>
      <w:szCs w:val="19"/>
    </w:rPr>
  </w:style>
  <w:style w:type="character" w:customStyle="1" w:styleId="221">
    <w:name w:val="15"/>
    <w:qFormat/>
    <w:uiPriority w:val="0"/>
    <w:rPr>
      <w:rFonts w:hint="default" w:ascii="David" w:hAnsi="David"/>
      <w:b/>
      <w:bCs/>
      <w:color w:val="000000"/>
      <w:spacing w:val="0"/>
      <w:sz w:val="21"/>
      <w:szCs w:val="21"/>
    </w:rPr>
  </w:style>
  <w:style w:type="character" w:customStyle="1" w:styleId="222">
    <w:name w:val="16"/>
    <w:qFormat/>
    <w:uiPriority w:val="0"/>
    <w:rPr>
      <w:rFonts w:hint="eastAsia" w:ascii="MingLiU" w:hAnsi="MingLiU" w:eastAsia="MingLiU"/>
      <w:color w:val="000000"/>
      <w:spacing w:val="0"/>
      <w:sz w:val="19"/>
      <w:szCs w:val="19"/>
    </w:rPr>
  </w:style>
  <w:style w:type="paragraph" w:customStyle="1" w:styleId="223">
    <w:name w:val="正文文本 (2)1"/>
    <w:basedOn w:val="1"/>
    <w:link w:val="224"/>
    <w:qFormat/>
    <w:uiPriority w:val="0"/>
    <w:pPr>
      <w:shd w:val="clear" w:color="auto" w:fill="FFFFFF"/>
      <w:spacing w:before="240" w:after="60" w:line="494" w:lineRule="exact"/>
      <w:jc w:val="left"/>
    </w:pPr>
    <w:rPr>
      <w:rFonts w:ascii="MingLiU" w:hAnsi="MingLiU" w:eastAsia="MingLiU" w:cs="宋体"/>
      <w:color w:val="000000"/>
      <w:kern w:val="0"/>
      <w:sz w:val="19"/>
      <w:szCs w:val="19"/>
    </w:rPr>
  </w:style>
  <w:style w:type="character" w:customStyle="1" w:styleId="224">
    <w:name w:val="正文文本 (2)_"/>
    <w:link w:val="223"/>
    <w:qFormat/>
    <w:uiPriority w:val="0"/>
    <w:rPr>
      <w:rFonts w:ascii="MingLiU" w:hAnsi="MingLiU" w:eastAsia="MingLiU" w:cs="宋体"/>
      <w:color w:val="000000"/>
      <w:sz w:val="19"/>
      <w:szCs w:val="19"/>
      <w:shd w:val="clear" w:color="auto" w:fill="FFFFFF"/>
    </w:rPr>
  </w:style>
  <w:style w:type="paragraph" w:customStyle="1" w:styleId="225">
    <w:name w:val="正文（我的报告）"/>
    <w:basedOn w:val="1"/>
    <w:qFormat/>
    <w:uiPriority w:val="0"/>
    <w:pPr>
      <w:adjustRightInd w:val="0"/>
      <w:snapToGrid w:val="0"/>
      <w:spacing w:line="360" w:lineRule="auto"/>
      <w:ind w:firstLine="200" w:firstLineChars="200"/>
    </w:pPr>
    <w:rPr>
      <w:rFonts w:ascii="宋体" w:cs="宋体"/>
      <w:sz w:val="24"/>
      <w:szCs w:val="20"/>
    </w:rPr>
  </w:style>
  <w:style w:type="paragraph" w:customStyle="1" w:styleId="226">
    <w:name w:val="L表格文字"/>
    <w:basedOn w:val="1"/>
    <w:qFormat/>
    <w:uiPriority w:val="0"/>
    <w:pPr>
      <w:adjustRightInd w:val="0"/>
      <w:snapToGrid w:val="0"/>
      <w:jc w:val="center"/>
    </w:pPr>
    <w:rPr>
      <w:rFonts w:cs="宋体"/>
      <w:kern w:val="0"/>
      <w:sz w:val="26"/>
      <w:szCs w:val="26"/>
    </w:rPr>
  </w:style>
  <w:style w:type="paragraph" w:customStyle="1" w:styleId="227">
    <w:name w:val="正文001"/>
    <w:basedOn w:val="1"/>
    <w:link w:val="228"/>
    <w:qFormat/>
    <w:uiPriority w:val="0"/>
    <w:pPr>
      <w:spacing w:before="60" w:line="460" w:lineRule="exact"/>
      <w:ind w:firstLine="482"/>
    </w:pPr>
    <w:rPr>
      <w:sz w:val="24"/>
    </w:rPr>
  </w:style>
  <w:style w:type="character" w:customStyle="1" w:styleId="228">
    <w:name w:val="正文001 Char"/>
    <w:link w:val="227"/>
    <w:qFormat/>
    <w:uiPriority w:val="0"/>
    <w:rPr>
      <w:kern w:val="2"/>
      <w:sz w:val="24"/>
      <w:szCs w:val="24"/>
    </w:rPr>
  </w:style>
  <w:style w:type="paragraph" w:customStyle="1" w:styleId="229">
    <w:name w:val="5正文"/>
    <w:basedOn w:val="1"/>
    <w:link w:val="230"/>
    <w:qFormat/>
    <w:uiPriority w:val="0"/>
    <w:pPr>
      <w:spacing w:line="520" w:lineRule="exact"/>
      <w:ind w:firstLine="200" w:firstLineChars="200"/>
    </w:pPr>
    <w:rPr>
      <w:rFonts w:ascii="宋体" w:hAnsi="宋体"/>
      <w:sz w:val="24"/>
    </w:rPr>
  </w:style>
  <w:style w:type="character" w:customStyle="1" w:styleId="230">
    <w:name w:val="5正文 Char"/>
    <w:link w:val="229"/>
    <w:qFormat/>
    <w:uiPriority w:val="0"/>
    <w:rPr>
      <w:rFonts w:ascii="宋体" w:hAnsi="宋体"/>
      <w:kern w:val="2"/>
      <w:sz w:val="24"/>
      <w:szCs w:val="24"/>
    </w:rPr>
  </w:style>
  <w:style w:type="paragraph" w:customStyle="1" w:styleId="231">
    <w:name w:val="1标题 2标题"/>
    <w:basedOn w:val="1"/>
    <w:qFormat/>
    <w:uiPriority w:val="0"/>
    <w:pPr>
      <w:keepLines/>
      <w:numPr>
        <w:ilvl w:val="1"/>
        <w:numId w:val="8"/>
      </w:numPr>
      <w:tabs>
        <w:tab w:val="left" w:pos="567"/>
        <w:tab w:val="left" w:pos="3686"/>
        <w:tab w:val="clear" w:pos="850"/>
      </w:tabs>
      <w:spacing w:before="260" w:after="260"/>
      <w:ind w:left="567"/>
      <w:outlineLvl w:val="1"/>
    </w:pPr>
    <w:rPr>
      <w:rFonts w:ascii="Arial" w:hAnsi="Arial" w:eastAsia="黑体" w:cs="宋体"/>
      <w:bCs/>
      <w:sz w:val="30"/>
      <w:szCs w:val="20"/>
    </w:rPr>
  </w:style>
  <w:style w:type="paragraph" w:customStyle="1" w:styleId="232">
    <w:name w:val="1标题 3"/>
    <w:basedOn w:val="1"/>
    <w:qFormat/>
    <w:uiPriority w:val="0"/>
    <w:pPr>
      <w:keepNext/>
      <w:keepLines/>
      <w:numPr>
        <w:ilvl w:val="2"/>
        <w:numId w:val="8"/>
      </w:numPr>
      <w:adjustRightInd w:val="0"/>
      <w:snapToGrid w:val="0"/>
      <w:spacing w:before="140" w:after="140"/>
      <w:jc w:val="left"/>
      <w:outlineLvl w:val="2"/>
    </w:pPr>
    <w:rPr>
      <w:rFonts w:ascii="黑体" w:hAnsi="黑体" w:eastAsia="黑体"/>
      <w:bCs/>
      <w:sz w:val="28"/>
      <w:szCs w:val="32"/>
    </w:rPr>
  </w:style>
  <w:style w:type="paragraph" w:customStyle="1" w:styleId="233">
    <w:name w:val="样式 1标题 1标题 + 段前: 1 行 段后: 1 行"/>
    <w:basedOn w:val="1"/>
    <w:qFormat/>
    <w:uiPriority w:val="0"/>
    <w:pPr>
      <w:keepNext/>
      <w:keepLines/>
      <w:numPr>
        <w:ilvl w:val="0"/>
        <w:numId w:val="8"/>
      </w:numPr>
      <w:autoSpaceDE w:val="0"/>
      <w:autoSpaceDN w:val="0"/>
      <w:adjustRightInd w:val="0"/>
      <w:spacing w:before="240" w:beforeLines="100" w:after="240" w:afterLines="100"/>
      <w:jc w:val="left"/>
      <w:outlineLvl w:val="0"/>
    </w:pPr>
    <w:rPr>
      <w:rFonts w:ascii="黑体" w:eastAsia="黑体" w:cs="宋体"/>
      <w:sz w:val="32"/>
      <w:szCs w:val="20"/>
    </w:rPr>
  </w:style>
  <w:style w:type="paragraph" w:customStyle="1" w:styleId="234">
    <w:name w:val="1标题 4"/>
    <w:basedOn w:val="1"/>
    <w:qFormat/>
    <w:uiPriority w:val="0"/>
    <w:pPr>
      <w:keepNext/>
      <w:keepLines/>
      <w:widowControl/>
      <w:numPr>
        <w:ilvl w:val="3"/>
        <w:numId w:val="8"/>
      </w:numPr>
      <w:spacing w:before="160" w:after="160"/>
      <w:jc w:val="left"/>
      <w:outlineLvl w:val="3"/>
    </w:pPr>
    <w:rPr>
      <w:rFonts w:eastAsia="黑体" w:cs="宋体"/>
      <w:bCs/>
      <w:kern w:val="0"/>
      <w:sz w:val="24"/>
      <w:szCs w:val="28"/>
    </w:rPr>
  </w:style>
  <w:style w:type="paragraph" w:customStyle="1" w:styleId="235">
    <w:name w:val="1 正文"/>
    <w:basedOn w:val="1"/>
    <w:link w:val="236"/>
    <w:qFormat/>
    <w:uiPriority w:val="0"/>
    <w:pPr>
      <w:autoSpaceDE w:val="0"/>
      <w:autoSpaceDN w:val="0"/>
      <w:spacing w:line="360" w:lineRule="auto"/>
      <w:ind w:firstLine="200" w:firstLineChars="200"/>
    </w:pPr>
    <w:rPr>
      <w:rFonts w:ascii="宋体" w:cs="宋体"/>
      <w:color w:val="000000"/>
      <w:sz w:val="24"/>
      <w:szCs w:val="20"/>
      <w:lang w:val="zh-CN"/>
    </w:rPr>
  </w:style>
  <w:style w:type="character" w:customStyle="1" w:styleId="236">
    <w:name w:val="1 正文 Char"/>
    <w:link w:val="235"/>
    <w:qFormat/>
    <w:uiPriority w:val="0"/>
    <w:rPr>
      <w:rFonts w:ascii="宋体" w:cs="宋体"/>
      <w:color w:val="000000"/>
      <w:kern w:val="2"/>
      <w:sz w:val="24"/>
      <w:lang w:val="zh-CN"/>
    </w:rPr>
  </w:style>
  <w:style w:type="paragraph" w:customStyle="1" w:styleId="237">
    <w:name w:val="滇中二期表内容"/>
    <w:basedOn w:val="1"/>
    <w:qFormat/>
    <w:uiPriority w:val="0"/>
    <w:pPr>
      <w:tabs>
        <w:tab w:val="left" w:pos="2040"/>
        <w:tab w:val="left" w:pos="4320"/>
        <w:tab w:val="right" w:pos="8640"/>
      </w:tabs>
      <w:wordWrap w:val="0"/>
      <w:adjustRightInd w:val="0"/>
      <w:snapToGrid w:val="0"/>
      <w:jc w:val="center"/>
      <w:textAlignment w:val="center"/>
    </w:pPr>
    <w:rPr>
      <w:snapToGrid w:val="0"/>
      <w:sz w:val="18"/>
      <w:szCs w:val="18"/>
      <w:lang w:val="zh-CN"/>
    </w:rPr>
  </w:style>
  <w:style w:type="character" w:customStyle="1" w:styleId="238">
    <w:name w:val="正文缩进 Char"/>
    <w:qFormat/>
    <w:uiPriority w:val="0"/>
    <w:rPr>
      <w:rFonts w:eastAsia="宋体"/>
      <w:kern w:val="21"/>
      <w:sz w:val="28"/>
      <w:lang w:val="en-US" w:eastAsia="zh-CN" w:bidi="ar-SA"/>
    </w:rPr>
  </w:style>
  <w:style w:type="character" w:customStyle="1" w:styleId="239">
    <w:name w:val="正文(首行缩进) Char"/>
    <w:link w:val="240"/>
    <w:qFormat/>
    <w:uiPriority w:val="0"/>
    <w:rPr>
      <w:rFonts w:ascii="宋体" w:hAnsi="宋体"/>
      <w:color w:val="000000"/>
      <w:spacing w:val="-8"/>
      <w:kern w:val="24"/>
      <w:sz w:val="24"/>
      <w:szCs w:val="24"/>
    </w:rPr>
  </w:style>
  <w:style w:type="paragraph" w:customStyle="1" w:styleId="240">
    <w:name w:val="正文(首行缩进)"/>
    <w:basedOn w:val="1"/>
    <w:link w:val="239"/>
    <w:qFormat/>
    <w:uiPriority w:val="0"/>
    <w:pPr>
      <w:spacing w:line="360" w:lineRule="auto"/>
      <w:ind w:firstLine="448" w:firstLineChars="200"/>
    </w:pPr>
    <w:rPr>
      <w:rFonts w:ascii="宋体" w:hAnsi="宋体"/>
      <w:color w:val="000000"/>
      <w:spacing w:val="-8"/>
      <w:kern w:val="24"/>
      <w:sz w:val="24"/>
    </w:rPr>
  </w:style>
  <w:style w:type="character" w:customStyle="1" w:styleId="241">
    <w:name w:val="纯文本 字符"/>
    <w:qFormat/>
    <w:uiPriority w:val="99"/>
    <w:rPr>
      <w:rFonts w:ascii="宋体" w:hAnsi="Courier New" w:cs="Courier New"/>
      <w:kern w:val="2"/>
      <w:sz w:val="21"/>
      <w:szCs w:val="21"/>
    </w:rPr>
  </w:style>
  <w:style w:type="character" w:customStyle="1" w:styleId="242">
    <w:name w:val="5 Char"/>
    <w:link w:val="243"/>
    <w:qFormat/>
    <w:uiPriority w:val="0"/>
    <w:rPr>
      <w:b/>
      <w:bCs/>
      <w:iCs/>
      <w:color w:val="000000"/>
      <w:kern w:val="2"/>
      <w:sz w:val="28"/>
      <w:szCs w:val="28"/>
    </w:rPr>
  </w:style>
  <w:style w:type="paragraph" w:customStyle="1" w:styleId="243">
    <w:name w:val="5"/>
    <w:basedOn w:val="5"/>
    <w:link w:val="242"/>
    <w:qFormat/>
    <w:uiPriority w:val="0"/>
    <w:pPr>
      <w:spacing w:before="50" w:after="156" w:afterLines="85" w:line="240" w:lineRule="auto"/>
    </w:pPr>
    <w:rPr>
      <w:iCs/>
      <w:color w:val="000000"/>
      <w:sz w:val="28"/>
      <w:szCs w:val="28"/>
      <w:lang w:val="en-US" w:eastAsia="zh-CN"/>
    </w:rPr>
  </w:style>
  <w:style w:type="paragraph" w:customStyle="1" w:styleId="244">
    <w:name w:val="表格小五"/>
    <w:basedOn w:val="1"/>
    <w:qFormat/>
    <w:uiPriority w:val="0"/>
    <w:pPr>
      <w:adjustRightInd w:val="0"/>
      <w:snapToGrid w:val="0"/>
      <w:spacing w:afterLines="30" w:line="240" w:lineRule="atLeast"/>
      <w:ind w:firstLine="510"/>
      <w:jc w:val="left"/>
    </w:pPr>
    <w:rPr>
      <w:spacing w:val="16"/>
      <w:kern w:val="0"/>
      <w:sz w:val="18"/>
      <w:szCs w:val="20"/>
    </w:rPr>
  </w:style>
  <w:style w:type="paragraph" w:customStyle="1" w:styleId="245">
    <w:name w:val="表头"/>
    <w:basedOn w:val="1"/>
    <w:link w:val="246"/>
    <w:qFormat/>
    <w:uiPriority w:val="0"/>
    <w:pPr>
      <w:autoSpaceDE w:val="0"/>
      <w:autoSpaceDN w:val="0"/>
      <w:adjustRightInd w:val="0"/>
      <w:spacing w:beforeLines="85"/>
      <w:jc w:val="center"/>
    </w:pPr>
    <w:rPr>
      <w:rFonts w:ascii="黑体" w:eastAsia="黑体"/>
      <w:color w:val="000000"/>
      <w:sz w:val="28"/>
      <w:szCs w:val="20"/>
    </w:rPr>
  </w:style>
  <w:style w:type="character" w:customStyle="1" w:styleId="246">
    <w:name w:val="表头 Char"/>
    <w:link w:val="245"/>
    <w:qFormat/>
    <w:locked/>
    <w:uiPriority w:val="0"/>
    <w:rPr>
      <w:rFonts w:ascii="黑体" w:eastAsia="黑体"/>
      <w:color w:val="000000"/>
      <w:kern w:val="2"/>
      <w:sz w:val="28"/>
    </w:rPr>
  </w:style>
  <w:style w:type="paragraph" w:customStyle="1" w:styleId="247">
    <w:name w:val="报告正文0"/>
    <w:basedOn w:val="1"/>
    <w:qFormat/>
    <w:uiPriority w:val="0"/>
    <w:pPr>
      <w:spacing w:line="360" w:lineRule="auto"/>
      <w:ind w:firstLine="480" w:firstLineChars="200"/>
    </w:pPr>
    <w:rPr>
      <w:color w:val="0070C0"/>
      <w:kern w:val="0"/>
      <w:sz w:val="24"/>
    </w:rPr>
  </w:style>
  <w:style w:type="character" w:customStyle="1" w:styleId="248">
    <w:name w:val="post_wemedia_info1"/>
    <w:qFormat/>
    <w:uiPriority w:val="0"/>
  </w:style>
  <w:style w:type="character" w:customStyle="1" w:styleId="249">
    <w:name w:val="NormalCharacter"/>
    <w:qFormat/>
    <w:uiPriority w:val="0"/>
  </w:style>
  <w:style w:type="paragraph" w:customStyle="1" w:styleId="250">
    <w:name w:val="正文样式1"/>
    <w:basedOn w:val="1"/>
    <w:qFormat/>
    <w:uiPriority w:val="0"/>
    <w:pPr>
      <w:adjustRightInd w:val="0"/>
      <w:spacing w:line="288" w:lineRule="auto"/>
      <w:ind w:firstLine="150" w:firstLineChars="150"/>
      <w:textAlignment w:val="baseline"/>
    </w:pPr>
    <w:rPr>
      <w:kern w:val="0"/>
      <w:sz w:val="24"/>
      <w:szCs w:val="20"/>
    </w:rPr>
  </w:style>
  <w:style w:type="paragraph" w:customStyle="1" w:styleId="251">
    <w:name w:val="表格表格"/>
    <w:basedOn w:val="1"/>
    <w:qFormat/>
    <w:uiPriority w:val="0"/>
    <w:pPr>
      <w:widowControl/>
      <w:jc w:val="center"/>
    </w:pPr>
  </w:style>
  <w:style w:type="character" w:customStyle="1" w:styleId="252">
    <w:name w:val="正文（方案） Char"/>
    <w:link w:val="253"/>
    <w:qFormat/>
    <w:uiPriority w:val="0"/>
    <w:rPr>
      <w:sz w:val="24"/>
      <w:lang w:eastAsia="en-US"/>
    </w:rPr>
  </w:style>
  <w:style w:type="paragraph" w:customStyle="1" w:styleId="253">
    <w:name w:val="正文（方案）"/>
    <w:basedOn w:val="1"/>
    <w:link w:val="252"/>
    <w:qFormat/>
    <w:uiPriority w:val="0"/>
    <w:pPr>
      <w:widowControl/>
      <w:tabs>
        <w:tab w:val="left" w:pos="945"/>
      </w:tabs>
      <w:spacing w:line="360" w:lineRule="auto"/>
      <w:ind w:firstLine="200" w:firstLineChars="200"/>
    </w:pPr>
    <w:rPr>
      <w:kern w:val="0"/>
      <w:sz w:val="24"/>
      <w:szCs w:val="20"/>
      <w:lang w:eastAsia="en-US"/>
    </w:rPr>
  </w:style>
  <w:style w:type="character" w:customStyle="1" w:styleId="254">
    <w:name w:val="表标题 Char"/>
    <w:link w:val="255"/>
    <w:qFormat/>
    <w:uiPriority w:val="0"/>
    <w:rPr>
      <w:rFonts w:eastAsia="黑体"/>
      <w:color w:val="000000"/>
      <w:sz w:val="24"/>
      <w:szCs w:val="24"/>
    </w:rPr>
  </w:style>
  <w:style w:type="paragraph" w:customStyle="1" w:styleId="255">
    <w:name w:val="表标题"/>
    <w:basedOn w:val="1"/>
    <w:next w:val="1"/>
    <w:link w:val="254"/>
    <w:qFormat/>
    <w:uiPriority w:val="0"/>
    <w:pPr>
      <w:adjustRightInd w:val="0"/>
      <w:snapToGrid w:val="0"/>
      <w:spacing w:beforeLines="100" w:afterLines="20"/>
      <w:ind w:left="238" w:right="238"/>
      <w:jc w:val="center"/>
    </w:pPr>
    <w:rPr>
      <w:rFonts w:eastAsia="黑体"/>
      <w:color w:val="000000"/>
      <w:kern w:val="0"/>
      <w:sz w:val="24"/>
    </w:rPr>
  </w:style>
  <w:style w:type="paragraph" w:customStyle="1" w:styleId="256">
    <w:name w:val="表格标题/图片标题/日期格式/图片居中"/>
    <w:next w:val="1"/>
    <w:qFormat/>
    <w:uiPriority w:val="0"/>
    <w:pPr>
      <w:jc w:val="center"/>
    </w:pPr>
    <w:rPr>
      <w:rFonts w:ascii="Times New Roman" w:hAnsi="Times New Roman" w:eastAsia="宋体" w:cs="Times New Roman"/>
      <w:b/>
      <w:kern w:val="2"/>
      <w:sz w:val="21"/>
      <w:szCs w:val="24"/>
      <w:lang w:val="en-US" w:eastAsia="zh-CN" w:bidi="ar-SA"/>
    </w:rPr>
  </w:style>
  <w:style w:type="character" w:customStyle="1" w:styleId="257">
    <w:name w:val="标题 6 Char"/>
    <w:qFormat/>
    <w:uiPriority w:val="0"/>
    <w:rPr>
      <w:rFonts w:ascii="Cambria" w:hAnsi="Cambria" w:eastAsia="宋体" w:cs="Times New Roman"/>
      <w:b/>
      <w:bCs/>
      <w:kern w:val="2"/>
      <w:sz w:val="24"/>
      <w:szCs w:val="24"/>
    </w:rPr>
  </w:style>
  <w:style w:type="character" w:customStyle="1" w:styleId="258">
    <w:name w:val="段落 Char Char"/>
    <w:link w:val="259"/>
    <w:qFormat/>
    <w:locked/>
    <w:uiPriority w:val="0"/>
    <w:rPr>
      <w:color w:val="000000"/>
      <w:kern w:val="2"/>
      <w:sz w:val="24"/>
      <w:szCs w:val="24"/>
    </w:rPr>
  </w:style>
  <w:style w:type="paragraph" w:customStyle="1" w:styleId="259">
    <w:name w:val="段落 Char"/>
    <w:basedOn w:val="1"/>
    <w:link w:val="258"/>
    <w:qFormat/>
    <w:uiPriority w:val="0"/>
    <w:pPr>
      <w:topLinePunct/>
      <w:snapToGrid w:val="0"/>
      <w:spacing w:line="360" w:lineRule="auto"/>
      <w:ind w:firstLine="200" w:firstLineChars="200"/>
    </w:pPr>
    <w:rPr>
      <w:color w:val="000000"/>
      <w:sz w:val="24"/>
    </w:rPr>
  </w:style>
  <w:style w:type="character" w:customStyle="1" w:styleId="260">
    <w:name w:val="font21"/>
    <w:qFormat/>
    <w:uiPriority w:val="0"/>
    <w:rPr>
      <w:rFonts w:hint="default" w:ascii="Times New Roman" w:hAnsi="Times New Roman" w:cs="Times New Roman"/>
      <w:color w:val="000000"/>
      <w:sz w:val="24"/>
      <w:szCs w:val="24"/>
      <w:u w:val="none"/>
    </w:rPr>
  </w:style>
  <w:style w:type="character" w:customStyle="1" w:styleId="261">
    <w:name w:val="t_tag"/>
    <w:qFormat/>
    <w:uiPriority w:val="0"/>
  </w:style>
  <w:style w:type="character" w:customStyle="1" w:styleId="262">
    <w:name w:val="正文1 Char Char"/>
    <w:qFormat/>
    <w:uiPriority w:val="0"/>
    <w:rPr>
      <w:color w:val="000000"/>
      <w:kern w:val="4"/>
      <w:sz w:val="30"/>
      <w:szCs w:val="30"/>
      <w:lang w:val="zh-CN"/>
    </w:rPr>
  </w:style>
  <w:style w:type="character" w:customStyle="1" w:styleId="263">
    <w:name w:val="h1"/>
    <w:semiHidden/>
    <w:qFormat/>
    <w:uiPriority w:val="0"/>
  </w:style>
  <w:style w:type="character" w:customStyle="1" w:styleId="264">
    <w:name w:val="样式 正文文本缩进正文文字缩进正文文字缩进1 + 首行缩进:  0.98 厘米 Char Char"/>
    <w:link w:val="265"/>
    <w:qFormat/>
    <w:locked/>
    <w:uiPriority w:val="0"/>
    <w:rPr>
      <w:rFonts w:ascii="方正楷体_GB2312" w:eastAsia="方正楷体_GB2312" w:cs="宋体"/>
      <w:bCs/>
      <w:color w:val="000000"/>
      <w:kern w:val="2"/>
      <w:sz w:val="28"/>
      <w:szCs w:val="28"/>
    </w:rPr>
  </w:style>
  <w:style w:type="paragraph" w:customStyle="1" w:styleId="265">
    <w:name w:val="样式 正文文本缩进正文文字缩进正文文字缩进1 + 首行缩进:  0.98 厘米 Char"/>
    <w:basedOn w:val="36"/>
    <w:link w:val="264"/>
    <w:qFormat/>
    <w:uiPriority w:val="0"/>
    <w:pPr>
      <w:snapToGrid w:val="0"/>
      <w:spacing w:after="0" w:line="460" w:lineRule="exact"/>
      <w:ind w:left="0" w:leftChars="0" w:firstLine="556"/>
    </w:pPr>
    <w:rPr>
      <w:rFonts w:ascii="方正楷体_GB2312" w:eastAsia="方正楷体_GB2312" w:cs="宋体"/>
      <w:bCs/>
      <w:color w:val="000000"/>
      <w:kern w:val="2"/>
      <w:sz w:val="28"/>
      <w:szCs w:val="28"/>
    </w:rPr>
  </w:style>
  <w:style w:type="character" w:customStyle="1" w:styleId="266">
    <w:name w:val="+列表编号 Char"/>
    <w:qFormat/>
    <w:uiPriority w:val="0"/>
    <w:rPr>
      <w:rFonts w:eastAsia="宋体"/>
      <w:b/>
      <w:kern w:val="2"/>
      <w:sz w:val="24"/>
      <w:szCs w:val="28"/>
      <w:lang w:val="en-US" w:eastAsia="zh-CN" w:bidi="ar-SA"/>
    </w:rPr>
  </w:style>
  <w:style w:type="character" w:customStyle="1" w:styleId="267">
    <w:name w:val="表题 Char"/>
    <w:link w:val="268"/>
    <w:qFormat/>
    <w:uiPriority w:val="0"/>
    <w:rPr>
      <w:rFonts w:eastAsia="方正楷体_GB2312"/>
      <w:b/>
      <w:kern w:val="2"/>
      <w:sz w:val="28"/>
      <w:szCs w:val="21"/>
    </w:rPr>
  </w:style>
  <w:style w:type="paragraph" w:customStyle="1" w:styleId="268">
    <w:name w:val="表题"/>
    <w:basedOn w:val="1"/>
    <w:link w:val="267"/>
    <w:qFormat/>
    <w:uiPriority w:val="0"/>
    <w:pPr>
      <w:numPr>
        <w:ilvl w:val="0"/>
        <w:numId w:val="9"/>
      </w:numPr>
      <w:tabs>
        <w:tab w:val="clear" w:pos="1647"/>
      </w:tabs>
      <w:adjustRightInd w:val="0"/>
      <w:snapToGrid w:val="0"/>
      <w:ind w:firstLine="200" w:firstLineChars="200"/>
      <w:jc w:val="center"/>
      <w:outlineLvl w:val="0"/>
    </w:pPr>
    <w:rPr>
      <w:rFonts w:eastAsia="方正楷体_GB2312"/>
      <w:b/>
      <w:sz w:val="28"/>
      <w:szCs w:val="21"/>
    </w:rPr>
  </w:style>
  <w:style w:type="character" w:customStyle="1" w:styleId="269">
    <w:name w:val="正文 Char"/>
    <w:qFormat/>
    <w:uiPriority w:val="0"/>
    <w:rPr>
      <w:rFonts w:ascii="Times New Roman" w:hAnsi="Times New Roman"/>
      <w:sz w:val="24"/>
    </w:rPr>
  </w:style>
  <w:style w:type="character" w:customStyle="1" w:styleId="270">
    <w:name w:val="标题 3 Char1"/>
    <w:qFormat/>
    <w:uiPriority w:val="99"/>
    <w:rPr>
      <w:rFonts w:ascii="宋体" w:hAnsi="宋体" w:eastAsia="宋体"/>
      <w:b/>
      <w:bCs/>
      <w:iCs/>
      <w:color w:val="000000"/>
      <w:kern w:val="2"/>
      <w:sz w:val="24"/>
      <w:szCs w:val="24"/>
      <w:lang w:val="en-US" w:eastAsia="zh-CN" w:bidi="ar-SA"/>
    </w:rPr>
  </w:style>
  <w:style w:type="character" w:customStyle="1" w:styleId="271">
    <w:name w:val="正文缩进 Char Char Char Char Char1"/>
    <w:qFormat/>
    <w:uiPriority w:val="0"/>
    <w:rPr>
      <w:rFonts w:eastAsia="宋体"/>
      <w:spacing w:val="15"/>
      <w:kern w:val="2"/>
      <w:sz w:val="28"/>
      <w:szCs w:val="24"/>
      <w:lang w:val="en-US" w:eastAsia="zh-CN" w:bidi="ar-SA"/>
    </w:rPr>
  </w:style>
  <w:style w:type="character" w:customStyle="1" w:styleId="272">
    <w:name w:val="表名 Char"/>
    <w:link w:val="273"/>
    <w:qFormat/>
    <w:uiPriority w:val="0"/>
    <w:rPr>
      <w:rFonts w:eastAsia="方正仿宋_GB2312" w:cs="Courier New"/>
      <w:b/>
      <w:kern w:val="2"/>
      <w:sz w:val="28"/>
      <w:szCs w:val="28"/>
    </w:rPr>
  </w:style>
  <w:style w:type="paragraph" w:customStyle="1" w:styleId="273">
    <w:name w:val="表名"/>
    <w:basedOn w:val="1"/>
    <w:link w:val="272"/>
    <w:qFormat/>
    <w:uiPriority w:val="0"/>
    <w:pPr>
      <w:spacing w:line="360" w:lineRule="auto"/>
      <w:jc w:val="center"/>
    </w:pPr>
    <w:rPr>
      <w:rFonts w:eastAsia="方正仿宋_GB2312" w:cs="Courier New"/>
      <w:b/>
      <w:sz w:val="28"/>
      <w:szCs w:val="28"/>
    </w:rPr>
  </w:style>
  <w:style w:type="character" w:customStyle="1" w:styleId="274">
    <w:name w:val="文章正文文字 Char Char"/>
    <w:link w:val="275"/>
    <w:semiHidden/>
    <w:qFormat/>
    <w:uiPriority w:val="0"/>
    <w:rPr>
      <w:kern w:val="2"/>
      <w:sz w:val="24"/>
      <w:szCs w:val="24"/>
    </w:rPr>
  </w:style>
  <w:style w:type="paragraph" w:customStyle="1" w:styleId="275">
    <w:name w:val="文章正文文字 Char"/>
    <w:basedOn w:val="1"/>
    <w:link w:val="274"/>
    <w:semiHidden/>
    <w:qFormat/>
    <w:uiPriority w:val="0"/>
    <w:pPr>
      <w:spacing w:line="520" w:lineRule="exact"/>
      <w:jc w:val="left"/>
    </w:pPr>
    <w:rPr>
      <w:sz w:val="24"/>
    </w:rPr>
  </w:style>
  <w:style w:type="character" w:customStyle="1" w:styleId="276">
    <w:name w:val="样式1 Char1"/>
    <w:qFormat/>
    <w:uiPriority w:val="0"/>
    <w:rPr>
      <w:rFonts w:ascii="宋体" w:hAnsi="宋体" w:eastAsia="宋体" w:cs="Times New Roman"/>
      <w:sz w:val="24"/>
      <w:szCs w:val="24"/>
    </w:rPr>
  </w:style>
  <w:style w:type="character" w:customStyle="1" w:styleId="277">
    <w:name w:val="公文正文"/>
    <w:qFormat/>
    <w:uiPriority w:val="0"/>
    <w:rPr>
      <w:rFonts w:eastAsia="方正仿宋_GB2312"/>
      <w:sz w:val="32"/>
    </w:rPr>
  </w:style>
  <w:style w:type="character" w:customStyle="1" w:styleId="278">
    <w:name w:val="dz1"/>
    <w:qFormat/>
    <w:uiPriority w:val="0"/>
    <w:rPr>
      <w:rFonts w:hint="default" w:ascii="GreekS" w:hAnsi="GreekS"/>
      <w:sz w:val="20"/>
      <w:szCs w:val="20"/>
    </w:rPr>
  </w:style>
  <w:style w:type="character" w:customStyle="1" w:styleId="279">
    <w:name w:val="表格正文 Char"/>
    <w:link w:val="280"/>
    <w:qFormat/>
    <w:uiPriority w:val="0"/>
    <w:rPr>
      <w:sz w:val="24"/>
    </w:rPr>
  </w:style>
  <w:style w:type="paragraph" w:customStyle="1" w:styleId="280">
    <w:name w:val="表格正文"/>
    <w:basedOn w:val="1"/>
    <w:next w:val="35"/>
    <w:link w:val="279"/>
    <w:qFormat/>
    <w:uiPriority w:val="0"/>
    <w:pPr>
      <w:spacing w:before="60" w:after="60"/>
      <w:jc w:val="center"/>
    </w:pPr>
    <w:rPr>
      <w:kern w:val="0"/>
      <w:sz w:val="24"/>
      <w:szCs w:val="20"/>
    </w:rPr>
  </w:style>
  <w:style w:type="character" w:customStyle="1" w:styleId="281">
    <w:name w:val="7 Char"/>
    <w:link w:val="282"/>
    <w:qFormat/>
    <w:uiPriority w:val="0"/>
    <w:rPr>
      <w:rFonts w:ascii="Arial" w:hAnsi="Arial" w:eastAsia="黑体" w:cs="Arial"/>
      <w:b/>
      <w:bCs/>
      <w:iCs/>
      <w:kern w:val="24"/>
      <w:sz w:val="32"/>
      <w:szCs w:val="28"/>
    </w:rPr>
  </w:style>
  <w:style w:type="paragraph" w:customStyle="1" w:styleId="282">
    <w:name w:val="7"/>
    <w:basedOn w:val="4"/>
    <w:link w:val="281"/>
    <w:qFormat/>
    <w:uiPriority w:val="0"/>
    <w:pPr>
      <w:adjustRightInd w:val="0"/>
      <w:snapToGrid w:val="0"/>
      <w:spacing w:beforeLines="100" w:afterLines="100" w:line="360" w:lineRule="auto"/>
    </w:pPr>
    <w:rPr>
      <w:rFonts w:ascii="Arial" w:hAnsi="Arial" w:eastAsia="黑体" w:cs="Arial"/>
      <w:kern w:val="24"/>
      <w:sz w:val="32"/>
    </w:rPr>
  </w:style>
  <w:style w:type="character" w:customStyle="1" w:styleId="283">
    <w:name w:val="orange1"/>
    <w:qFormat/>
    <w:uiPriority w:val="0"/>
    <w:rPr>
      <w:b/>
      <w:bCs/>
      <w:color w:val="FF3300"/>
      <w:sz w:val="21"/>
      <w:szCs w:val="21"/>
      <w:u w:val="none"/>
    </w:rPr>
  </w:style>
  <w:style w:type="character" w:customStyle="1" w:styleId="284">
    <w:name w:val="标题 3 Char2"/>
    <w:qFormat/>
    <w:uiPriority w:val="0"/>
    <w:rPr>
      <w:b/>
      <w:bCs/>
      <w:iCs/>
      <w:color w:val="000000"/>
      <w:kern w:val="2"/>
      <w:sz w:val="28"/>
      <w:szCs w:val="28"/>
    </w:rPr>
  </w:style>
  <w:style w:type="character" w:customStyle="1" w:styleId="285">
    <w:name w:val="nmtitle gray font14 rowspan18"/>
    <w:qFormat/>
    <w:uiPriority w:val="0"/>
  </w:style>
  <w:style w:type="character" w:customStyle="1" w:styleId="286">
    <w:name w:val="font61"/>
    <w:basedOn w:val="135"/>
    <w:qFormat/>
    <w:uiPriority w:val="0"/>
    <w:rPr>
      <w:rFonts w:hint="default" w:ascii="Times New Roman" w:hAnsi="Times New Roman" w:cs="Times New Roman"/>
      <w:color w:val="000000"/>
      <w:sz w:val="18"/>
      <w:szCs w:val="18"/>
      <w:u w:val="none"/>
    </w:rPr>
  </w:style>
  <w:style w:type="character" w:customStyle="1" w:styleId="287">
    <w:name w:val="样式9 Char"/>
    <w:link w:val="288"/>
    <w:qFormat/>
    <w:uiPriority w:val="0"/>
    <w:rPr>
      <w:bCs/>
      <w:color w:val="000000"/>
      <w:spacing w:val="20"/>
      <w:kern w:val="2"/>
      <w:sz w:val="21"/>
      <w:szCs w:val="21"/>
    </w:rPr>
  </w:style>
  <w:style w:type="paragraph" w:customStyle="1" w:styleId="288">
    <w:name w:val="样式9"/>
    <w:basedOn w:val="289"/>
    <w:link w:val="287"/>
    <w:qFormat/>
    <w:uiPriority w:val="0"/>
    <w:pPr>
      <w:spacing w:line="400" w:lineRule="exact"/>
      <w:jc w:val="both"/>
      <w:outlineLvl w:val="9"/>
    </w:pPr>
    <w:rPr>
      <w:rFonts w:eastAsia="宋体"/>
      <w:bCs/>
      <w:color w:val="000000"/>
      <w:spacing w:val="20"/>
      <w:sz w:val="21"/>
      <w:szCs w:val="21"/>
    </w:rPr>
  </w:style>
  <w:style w:type="paragraph" w:customStyle="1" w:styleId="289">
    <w:name w:val="样式1"/>
    <w:basedOn w:val="75"/>
    <w:link w:val="290"/>
    <w:qFormat/>
    <w:uiPriority w:val="0"/>
    <w:pPr>
      <w:spacing w:line="360" w:lineRule="auto"/>
      <w:ind w:left="0" w:leftChars="0" w:firstLine="0" w:firstLineChars="0"/>
      <w:jc w:val="center"/>
      <w:outlineLvl w:val="0"/>
    </w:pPr>
    <w:rPr>
      <w:rFonts w:eastAsia="方正仿宋_GB2312"/>
      <w:sz w:val="24"/>
      <w:szCs w:val="20"/>
    </w:rPr>
  </w:style>
  <w:style w:type="character" w:customStyle="1" w:styleId="290">
    <w:name w:val="样式1 Char"/>
    <w:link w:val="289"/>
    <w:qFormat/>
    <w:uiPriority w:val="0"/>
    <w:rPr>
      <w:rFonts w:eastAsia="方正仿宋_GB2312"/>
      <w:kern w:val="2"/>
      <w:sz w:val="24"/>
    </w:rPr>
  </w:style>
  <w:style w:type="character" w:customStyle="1" w:styleId="291">
    <w:name w:val="报告正文 Char1"/>
    <w:link w:val="292"/>
    <w:qFormat/>
    <w:uiPriority w:val="0"/>
    <w:rPr>
      <w:spacing w:val="14"/>
      <w:kern w:val="2"/>
      <w:sz w:val="24"/>
    </w:rPr>
  </w:style>
  <w:style w:type="paragraph" w:customStyle="1" w:styleId="292">
    <w:name w:val="报告正文"/>
    <w:basedOn w:val="1"/>
    <w:link w:val="291"/>
    <w:qFormat/>
    <w:uiPriority w:val="0"/>
    <w:pPr>
      <w:spacing w:line="360" w:lineRule="auto"/>
      <w:ind w:firstLine="536" w:firstLineChars="200"/>
    </w:pPr>
    <w:rPr>
      <w:spacing w:val="14"/>
      <w:sz w:val="24"/>
      <w:szCs w:val="20"/>
    </w:rPr>
  </w:style>
  <w:style w:type="character" w:customStyle="1" w:styleId="293">
    <w:name w:val="框文字 Char"/>
    <w:link w:val="294"/>
    <w:qFormat/>
    <w:uiPriority w:val="0"/>
    <w:rPr>
      <w:color w:val="FF0000"/>
      <w:spacing w:val="-12"/>
      <w:kern w:val="2"/>
      <w:sz w:val="18"/>
      <w:szCs w:val="21"/>
    </w:rPr>
  </w:style>
  <w:style w:type="paragraph" w:customStyle="1" w:styleId="294">
    <w:name w:val="框文字"/>
    <w:basedOn w:val="1"/>
    <w:link w:val="293"/>
    <w:qFormat/>
    <w:uiPriority w:val="0"/>
    <w:rPr>
      <w:color w:val="FF0000"/>
      <w:spacing w:val="-12"/>
      <w:sz w:val="18"/>
      <w:szCs w:val="21"/>
    </w:rPr>
  </w:style>
  <w:style w:type="character" w:customStyle="1" w:styleId="295">
    <w:name w:val="cucd-0 Char"/>
    <w:link w:val="296"/>
    <w:qFormat/>
    <w:uiPriority w:val="0"/>
    <w:rPr>
      <w:kern w:val="2"/>
      <w:sz w:val="24"/>
      <w:szCs w:val="24"/>
    </w:rPr>
  </w:style>
  <w:style w:type="paragraph" w:customStyle="1" w:styleId="296">
    <w:name w:val="cucd-0"/>
    <w:link w:val="295"/>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297">
    <w:name w:val="表格 Char Char"/>
    <w:qFormat/>
    <w:uiPriority w:val="0"/>
    <w:rPr>
      <w:rFonts w:eastAsia="宋体"/>
      <w:kern w:val="2"/>
      <w:sz w:val="21"/>
      <w:szCs w:val="21"/>
      <w:lang w:val="en-US" w:eastAsia="zh-CN" w:bidi="ar-SA"/>
    </w:rPr>
  </w:style>
  <w:style w:type="character" w:customStyle="1" w:styleId="298">
    <w:name w:val="标题四 Char"/>
    <w:link w:val="299"/>
    <w:qFormat/>
    <w:uiPriority w:val="0"/>
    <w:rPr>
      <w:rFonts w:ascii="黑体" w:hAnsi="Courier New" w:eastAsia="黑体" w:cs="Courier New"/>
      <w:bCs/>
      <w:kern w:val="44"/>
      <w:sz w:val="24"/>
      <w:szCs w:val="21"/>
    </w:rPr>
  </w:style>
  <w:style w:type="paragraph" w:customStyle="1" w:styleId="299">
    <w:name w:val="标题四"/>
    <w:basedOn w:val="6"/>
    <w:link w:val="298"/>
    <w:qFormat/>
    <w:uiPriority w:val="0"/>
    <w:pPr>
      <w:keepLines w:val="0"/>
      <w:spacing w:beforeLines="85" w:afterLines="85" w:line="240" w:lineRule="auto"/>
    </w:pPr>
    <w:rPr>
      <w:rFonts w:ascii="黑体" w:hAnsi="Courier New" w:cs="Courier New"/>
      <w:b w:val="0"/>
      <w:kern w:val="44"/>
      <w:sz w:val="24"/>
      <w:szCs w:val="21"/>
    </w:rPr>
  </w:style>
  <w:style w:type="character" w:customStyle="1" w:styleId="300">
    <w:name w:val="纯文本 Char1"/>
    <w:qFormat/>
    <w:uiPriority w:val="0"/>
    <w:rPr>
      <w:rFonts w:ascii="宋体" w:hAnsi="Courier New" w:eastAsia="宋体"/>
      <w:kern w:val="2"/>
      <w:sz w:val="28"/>
      <w:szCs w:val="21"/>
      <w:lang w:val="en-US" w:eastAsia="zh-CN" w:bidi="ar-SA"/>
    </w:rPr>
  </w:style>
  <w:style w:type="character" w:customStyle="1" w:styleId="301">
    <w:name w:val="上标"/>
    <w:qFormat/>
    <w:uiPriority w:val="0"/>
    <w:rPr>
      <w:vertAlign w:val="superscript"/>
    </w:rPr>
  </w:style>
  <w:style w:type="character" w:customStyle="1" w:styleId="302">
    <w:name w:val="表格文字 Char1"/>
    <w:qFormat/>
    <w:uiPriority w:val="0"/>
    <w:rPr>
      <w:rFonts w:hAnsi="宋体" w:eastAsia="宋体" w:cs="宋体"/>
      <w:kern w:val="2"/>
      <w:sz w:val="21"/>
      <w:szCs w:val="24"/>
      <w:lang w:val="en-US" w:eastAsia="zh-CN" w:bidi="ar-SA"/>
    </w:rPr>
  </w:style>
  <w:style w:type="character" w:customStyle="1" w:styleId="303">
    <w:name w:val="dh1 Char"/>
    <w:link w:val="304"/>
    <w:qFormat/>
    <w:uiPriority w:val="0"/>
    <w:rPr>
      <w:rFonts w:ascii="黑体" w:eastAsia="黑体"/>
      <w:b/>
      <w:kern w:val="44"/>
      <w:sz w:val="32"/>
    </w:rPr>
  </w:style>
  <w:style w:type="paragraph" w:customStyle="1" w:styleId="304">
    <w:name w:val="dh1"/>
    <w:basedOn w:val="3"/>
    <w:link w:val="303"/>
    <w:qFormat/>
    <w:uiPriority w:val="0"/>
    <w:pPr>
      <w:keepNext w:val="0"/>
      <w:overflowPunct/>
      <w:adjustRightInd w:val="0"/>
      <w:snapToGrid/>
      <w:spacing w:before="0" w:after="120" w:line="360" w:lineRule="auto"/>
      <w:ind w:left="0" w:firstLine="0"/>
      <w:jc w:val="left"/>
      <w:textAlignment w:val="baseline"/>
    </w:pPr>
    <w:rPr>
      <w:rFonts w:ascii="黑体"/>
      <w:bCs w:val="0"/>
      <w:color w:val="auto"/>
      <w:sz w:val="32"/>
      <w:szCs w:val="20"/>
    </w:rPr>
  </w:style>
  <w:style w:type="character" w:customStyle="1" w:styleId="305">
    <w:name w:val="zhei1"/>
    <w:qFormat/>
    <w:uiPriority w:val="0"/>
    <w:rPr>
      <w:color w:val="4C4545"/>
      <w:sz w:val="21"/>
      <w:szCs w:val="21"/>
      <w:u w:val="none"/>
    </w:rPr>
  </w:style>
  <w:style w:type="character" w:customStyle="1" w:styleId="306">
    <w:name w:val="样式4 Char"/>
    <w:link w:val="307"/>
    <w:qFormat/>
    <w:uiPriority w:val="0"/>
    <w:rPr>
      <w:b/>
      <w:bCs/>
      <w:sz w:val="24"/>
      <w:szCs w:val="28"/>
    </w:rPr>
  </w:style>
  <w:style w:type="paragraph" w:customStyle="1" w:styleId="307">
    <w:name w:val="样式4"/>
    <w:basedOn w:val="5"/>
    <w:link w:val="306"/>
    <w:qFormat/>
    <w:uiPriority w:val="0"/>
    <w:pPr>
      <w:tabs>
        <w:tab w:val="left" w:pos="567"/>
      </w:tabs>
      <w:spacing w:before="360" w:after="0" w:line="240" w:lineRule="auto"/>
    </w:pPr>
    <w:rPr>
      <w:kern w:val="0"/>
      <w:sz w:val="24"/>
      <w:szCs w:val="28"/>
    </w:rPr>
  </w:style>
  <w:style w:type="character" w:customStyle="1" w:styleId="308">
    <w:name w:val="b"/>
    <w:qFormat/>
    <w:uiPriority w:val="0"/>
  </w:style>
  <w:style w:type="character" w:customStyle="1" w:styleId="309">
    <w:name w:val="haq618"/>
    <w:qFormat/>
    <w:uiPriority w:val="0"/>
  </w:style>
  <w:style w:type="character" w:customStyle="1" w:styleId="310">
    <w:name w:val="标题三 Char"/>
    <w:link w:val="311"/>
    <w:qFormat/>
    <w:uiPriority w:val="0"/>
    <w:rPr>
      <w:rFonts w:ascii="黑体" w:eastAsia="黑体"/>
      <w:b/>
      <w:kern w:val="2"/>
      <w:sz w:val="24"/>
    </w:rPr>
  </w:style>
  <w:style w:type="paragraph" w:customStyle="1" w:styleId="311">
    <w:name w:val="标题三"/>
    <w:basedOn w:val="5"/>
    <w:link w:val="310"/>
    <w:qFormat/>
    <w:uiPriority w:val="0"/>
    <w:pPr>
      <w:spacing w:before="50" w:beforeLines="85" w:after="0" w:afterLines="85" w:line="440" w:lineRule="exact"/>
    </w:pPr>
    <w:rPr>
      <w:rFonts w:ascii="黑体" w:eastAsia="黑体"/>
      <w:bCs w:val="0"/>
      <w:sz w:val="24"/>
      <w:szCs w:val="20"/>
    </w:rPr>
  </w:style>
  <w:style w:type="character" w:customStyle="1" w:styleId="312">
    <w:name w:val="lh15 c"/>
    <w:qFormat/>
    <w:uiPriority w:val="0"/>
  </w:style>
  <w:style w:type="character" w:customStyle="1" w:styleId="313">
    <w:name w:val="aspmaker1"/>
    <w:qFormat/>
    <w:uiPriority w:val="0"/>
    <w:rPr>
      <w:rFonts w:hint="default" w:ascii="Verdana" w:hAnsi="Verdana"/>
      <w:sz w:val="20"/>
      <w:szCs w:val="20"/>
    </w:rPr>
  </w:style>
  <w:style w:type="character" w:customStyle="1" w:styleId="314">
    <w:name w:val="正文01 Char"/>
    <w:link w:val="315"/>
    <w:qFormat/>
    <w:locked/>
    <w:uiPriority w:val="0"/>
    <w:rPr>
      <w:rFonts w:ascii="Arial" w:hAnsi="Arial"/>
      <w:bCs/>
      <w:kern w:val="2"/>
      <w:sz w:val="24"/>
      <w:szCs w:val="28"/>
    </w:rPr>
  </w:style>
  <w:style w:type="paragraph" w:customStyle="1" w:styleId="315">
    <w:name w:val="正文01"/>
    <w:basedOn w:val="1"/>
    <w:link w:val="314"/>
    <w:qFormat/>
    <w:uiPriority w:val="0"/>
    <w:pPr>
      <w:spacing w:before="60" w:line="460" w:lineRule="exact"/>
      <w:ind w:firstLine="200" w:firstLineChars="200"/>
    </w:pPr>
    <w:rPr>
      <w:rFonts w:ascii="Arial" w:hAnsi="Arial"/>
      <w:bCs/>
      <w:sz w:val="24"/>
      <w:szCs w:val="28"/>
    </w:rPr>
  </w:style>
  <w:style w:type="character" w:customStyle="1" w:styleId="316">
    <w:name w:val="样式 两端对齐 首行缩进:  2 字符 Char"/>
    <w:link w:val="317"/>
    <w:qFormat/>
    <w:uiPriority w:val="0"/>
    <w:rPr>
      <w:rFonts w:cs="宋体"/>
      <w:sz w:val="28"/>
      <w:szCs w:val="28"/>
    </w:rPr>
  </w:style>
  <w:style w:type="paragraph" w:customStyle="1" w:styleId="317">
    <w:name w:val="样式 两端对齐 首行缩进:  2 字符"/>
    <w:basedOn w:val="1"/>
    <w:link w:val="316"/>
    <w:qFormat/>
    <w:uiPriority w:val="0"/>
    <w:pPr>
      <w:widowControl/>
      <w:ind w:firstLine="560" w:firstLineChars="200"/>
    </w:pPr>
    <w:rPr>
      <w:rFonts w:cs="宋体"/>
      <w:kern w:val="0"/>
      <w:sz w:val="28"/>
      <w:szCs w:val="28"/>
    </w:rPr>
  </w:style>
  <w:style w:type="character" w:customStyle="1" w:styleId="318">
    <w:name w:val="样式12 Char"/>
    <w:link w:val="319"/>
    <w:qFormat/>
    <w:uiPriority w:val="0"/>
    <w:rPr>
      <w:spacing w:val="20"/>
      <w:kern w:val="2"/>
      <w:sz w:val="24"/>
      <w:szCs w:val="24"/>
    </w:rPr>
  </w:style>
  <w:style w:type="paragraph" w:customStyle="1" w:styleId="319">
    <w:name w:val="样式12"/>
    <w:basedOn w:val="320"/>
    <w:link w:val="318"/>
    <w:qFormat/>
    <w:uiPriority w:val="0"/>
    <w:pPr>
      <w:tabs>
        <w:tab w:val="left" w:pos="780"/>
      </w:tabs>
      <w:topLinePunct/>
      <w:spacing w:beforeLines="0" w:afterLines="0" w:line="420" w:lineRule="exact"/>
      <w:ind w:firstLine="200" w:firstLineChars="200"/>
    </w:pPr>
    <w:rPr>
      <w:rFonts w:eastAsia="宋体"/>
      <w:b w:val="0"/>
      <w:spacing w:val="20"/>
      <w:sz w:val="24"/>
      <w:szCs w:val="24"/>
    </w:rPr>
  </w:style>
  <w:style w:type="paragraph" w:customStyle="1" w:styleId="320">
    <w:name w:val="样式6"/>
    <w:basedOn w:val="321"/>
    <w:qFormat/>
    <w:uiPriority w:val="0"/>
    <w:pPr>
      <w:keepNext w:val="0"/>
      <w:keepLines w:val="0"/>
      <w:tabs>
        <w:tab w:val="left" w:pos="780"/>
      </w:tabs>
      <w:spacing w:beforeLines="85" w:afterLines="85" w:line="240" w:lineRule="auto"/>
      <w:ind w:left="0" w:leftChars="0" w:firstLine="0" w:firstLineChars="0"/>
      <w:jc w:val="both"/>
      <w:outlineLvl w:val="9"/>
    </w:pPr>
    <w:rPr>
      <w:rFonts w:eastAsia="黑体"/>
      <w:b/>
      <w:bCs w:val="0"/>
      <w:kern w:val="2"/>
      <w:sz w:val="28"/>
    </w:rPr>
  </w:style>
  <w:style w:type="paragraph" w:customStyle="1" w:styleId="321">
    <w:name w:val="样式2"/>
    <w:basedOn w:val="7"/>
    <w:link w:val="322"/>
    <w:qFormat/>
    <w:uiPriority w:val="0"/>
    <w:pPr>
      <w:tabs>
        <w:tab w:val="left" w:pos="780"/>
      </w:tabs>
      <w:spacing w:before="140" w:after="140" w:line="440" w:lineRule="atLeast"/>
      <w:ind w:left="780" w:leftChars="200" w:firstLine="480" w:firstLineChars="200"/>
      <w:jc w:val="left"/>
    </w:pPr>
    <w:rPr>
      <w:b w:val="0"/>
      <w:kern w:val="0"/>
      <w:sz w:val="24"/>
    </w:rPr>
  </w:style>
  <w:style w:type="character" w:customStyle="1" w:styleId="322">
    <w:name w:val="样式2 Char"/>
    <w:link w:val="321"/>
    <w:qFormat/>
    <w:uiPriority w:val="0"/>
    <w:rPr>
      <w:bCs/>
      <w:sz w:val="24"/>
      <w:szCs w:val="28"/>
    </w:rPr>
  </w:style>
  <w:style w:type="character" w:customStyle="1" w:styleId="323">
    <w:name w:val="表格居中 Char"/>
    <w:link w:val="324"/>
    <w:qFormat/>
    <w:locked/>
    <w:uiPriority w:val="0"/>
    <w:rPr>
      <w:rFonts w:ascii="宋体"/>
      <w:sz w:val="24"/>
      <w:szCs w:val="24"/>
    </w:rPr>
  </w:style>
  <w:style w:type="paragraph" w:customStyle="1" w:styleId="324">
    <w:name w:val="表格居中"/>
    <w:basedOn w:val="1"/>
    <w:link w:val="323"/>
    <w:qFormat/>
    <w:uiPriority w:val="0"/>
    <w:pPr>
      <w:adjustRightInd w:val="0"/>
      <w:snapToGrid w:val="0"/>
      <w:spacing w:line="400" w:lineRule="exact"/>
      <w:jc w:val="center"/>
    </w:pPr>
    <w:rPr>
      <w:rFonts w:ascii="宋体"/>
      <w:kern w:val="0"/>
      <w:sz w:val="24"/>
    </w:rPr>
  </w:style>
  <w:style w:type="character" w:customStyle="1" w:styleId="325">
    <w:name w:val="1 Char"/>
    <w:link w:val="326"/>
    <w:qFormat/>
    <w:uiPriority w:val="0"/>
    <w:rPr>
      <w:rFonts w:ascii="宋体" w:hAnsi="Courier New"/>
      <w:kern w:val="28"/>
      <w:sz w:val="24"/>
    </w:rPr>
  </w:style>
  <w:style w:type="paragraph" w:customStyle="1" w:styleId="326">
    <w:name w:val="1"/>
    <w:basedOn w:val="1"/>
    <w:next w:val="1"/>
    <w:link w:val="325"/>
    <w:qFormat/>
    <w:uiPriority w:val="0"/>
    <w:rPr>
      <w:rFonts w:ascii="宋体" w:hAnsi="Courier New"/>
      <w:kern w:val="28"/>
      <w:sz w:val="24"/>
      <w:szCs w:val="20"/>
    </w:rPr>
  </w:style>
  <w:style w:type="character" w:customStyle="1" w:styleId="327">
    <w:name w:val="紧缩表格文字 Char"/>
    <w:link w:val="328"/>
    <w:qFormat/>
    <w:uiPriority w:val="0"/>
    <w:rPr>
      <w:rFonts w:cs="宋体"/>
      <w:spacing w:val="-20"/>
      <w:kern w:val="2"/>
      <w:sz w:val="21"/>
      <w:szCs w:val="21"/>
    </w:rPr>
  </w:style>
  <w:style w:type="paragraph" w:customStyle="1" w:styleId="328">
    <w:name w:val="紧缩表格文字"/>
    <w:basedOn w:val="1"/>
    <w:link w:val="327"/>
    <w:qFormat/>
    <w:uiPriority w:val="0"/>
    <w:pPr>
      <w:jc w:val="center"/>
    </w:pPr>
    <w:rPr>
      <w:rFonts w:cs="宋体"/>
      <w:spacing w:val="-20"/>
      <w:szCs w:val="21"/>
    </w:rPr>
  </w:style>
  <w:style w:type="character" w:customStyle="1" w:styleId="329">
    <w:name w:val="表格2 Char Char"/>
    <w:link w:val="330"/>
    <w:qFormat/>
    <w:uiPriority w:val="0"/>
    <w:rPr>
      <w:kern w:val="2"/>
      <w:sz w:val="24"/>
      <w:szCs w:val="28"/>
    </w:rPr>
  </w:style>
  <w:style w:type="paragraph" w:customStyle="1" w:styleId="330">
    <w:name w:val="表格2"/>
    <w:basedOn w:val="1"/>
    <w:link w:val="329"/>
    <w:qFormat/>
    <w:uiPriority w:val="0"/>
    <w:pPr>
      <w:spacing w:line="320" w:lineRule="exact"/>
      <w:jc w:val="center"/>
    </w:pPr>
    <w:rPr>
      <w:sz w:val="24"/>
      <w:szCs w:val="28"/>
    </w:rPr>
  </w:style>
  <w:style w:type="character" w:customStyle="1" w:styleId="331">
    <w:name w:val="textcontents"/>
    <w:qFormat/>
    <w:uiPriority w:val="0"/>
  </w:style>
  <w:style w:type="character" w:customStyle="1" w:styleId="332">
    <w:name w:val="apple-converted-space"/>
    <w:qFormat/>
    <w:uiPriority w:val="99"/>
  </w:style>
  <w:style w:type="character" w:customStyle="1" w:styleId="333">
    <w:name w:val="报告书正文 Char"/>
    <w:link w:val="334"/>
    <w:qFormat/>
    <w:uiPriority w:val="0"/>
    <w:rPr>
      <w:kern w:val="2"/>
      <w:sz w:val="24"/>
      <w:szCs w:val="24"/>
    </w:rPr>
  </w:style>
  <w:style w:type="paragraph" w:customStyle="1" w:styleId="334">
    <w:name w:val="报告书正文"/>
    <w:basedOn w:val="1"/>
    <w:link w:val="333"/>
    <w:qFormat/>
    <w:uiPriority w:val="0"/>
    <w:pPr>
      <w:spacing w:line="360" w:lineRule="auto"/>
    </w:pPr>
    <w:rPr>
      <w:sz w:val="24"/>
    </w:rPr>
  </w:style>
  <w:style w:type="character" w:customStyle="1" w:styleId="335">
    <w:name w:val="样式10 Char"/>
    <w:qFormat/>
    <w:uiPriority w:val="0"/>
    <w:rPr>
      <w:rFonts w:eastAsia="宋体"/>
      <w:spacing w:val="20"/>
      <w:kern w:val="2"/>
      <w:sz w:val="24"/>
      <w:szCs w:val="24"/>
      <w:lang w:val="en-US" w:eastAsia="zh-CN"/>
    </w:rPr>
  </w:style>
  <w:style w:type="character" w:customStyle="1" w:styleId="336">
    <w:name w:val="b3"/>
    <w:qFormat/>
    <w:uiPriority w:val="0"/>
    <w:rPr>
      <w:rFonts w:hint="default" w:ascii="黑体" w:hAnsi="黑体"/>
      <w:color w:val="000000"/>
      <w:sz w:val="20"/>
      <w:szCs w:val="20"/>
    </w:rPr>
  </w:style>
  <w:style w:type="character" w:customStyle="1" w:styleId="337">
    <w:name w:val="3zw1"/>
    <w:qFormat/>
    <w:uiPriority w:val="0"/>
    <w:rPr>
      <w:color w:val="000000"/>
      <w:sz w:val="21"/>
      <w:szCs w:val="21"/>
    </w:rPr>
  </w:style>
  <w:style w:type="character" w:customStyle="1" w:styleId="338">
    <w:name w:val="XCHG论文正文 Char"/>
    <w:link w:val="339"/>
    <w:qFormat/>
    <w:uiPriority w:val="0"/>
    <w:rPr>
      <w:color w:val="000000"/>
      <w:kern w:val="2"/>
      <w:sz w:val="24"/>
      <w:szCs w:val="24"/>
    </w:rPr>
  </w:style>
  <w:style w:type="paragraph" w:customStyle="1" w:styleId="339">
    <w:name w:val="XCHG论文正文"/>
    <w:basedOn w:val="1"/>
    <w:link w:val="338"/>
    <w:qFormat/>
    <w:uiPriority w:val="0"/>
    <w:pPr>
      <w:spacing w:line="288" w:lineRule="auto"/>
      <w:ind w:firstLine="480" w:firstLineChars="200"/>
    </w:pPr>
    <w:rPr>
      <w:color w:val="000000"/>
      <w:sz w:val="24"/>
    </w:rPr>
  </w:style>
  <w:style w:type="character" w:customStyle="1" w:styleId="340">
    <w:name w:val="纯文本 Char3"/>
    <w:qFormat/>
    <w:uiPriority w:val="0"/>
    <w:rPr>
      <w:rFonts w:ascii="等线" w:hAnsi="Courier New" w:eastAsia="等线" w:cs="Courier New"/>
      <w:kern w:val="2"/>
      <w:sz w:val="21"/>
      <w:szCs w:val="24"/>
    </w:rPr>
  </w:style>
  <w:style w:type="character" w:customStyle="1" w:styleId="341">
    <w:name w:val="框文字1 Char"/>
    <w:link w:val="342"/>
    <w:qFormat/>
    <w:uiPriority w:val="0"/>
    <w:rPr>
      <w:b/>
      <w:sz w:val="24"/>
      <w:szCs w:val="24"/>
    </w:rPr>
  </w:style>
  <w:style w:type="paragraph" w:customStyle="1" w:styleId="342">
    <w:name w:val="框文字1"/>
    <w:basedOn w:val="1"/>
    <w:link w:val="341"/>
    <w:qFormat/>
    <w:uiPriority w:val="0"/>
    <w:pPr>
      <w:jc w:val="center"/>
    </w:pPr>
    <w:rPr>
      <w:b/>
      <w:kern w:val="0"/>
      <w:sz w:val="24"/>
    </w:rPr>
  </w:style>
  <w:style w:type="character" w:customStyle="1" w:styleId="343">
    <w:name w:val="font-l20px1"/>
    <w:qFormat/>
    <w:uiPriority w:val="0"/>
    <w:rPr>
      <w:sz w:val="18"/>
      <w:szCs w:val="18"/>
    </w:rPr>
  </w:style>
  <w:style w:type="character" w:customStyle="1" w:styleId="344">
    <w:name w:val="text1"/>
    <w:qFormat/>
    <w:uiPriority w:val="0"/>
    <w:rPr>
      <w:rFonts w:hint="default"/>
      <w:color w:val="000000"/>
      <w:sz w:val="24"/>
      <w:szCs w:val="24"/>
    </w:rPr>
  </w:style>
  <w:style w:type="character" w:customStyle="1" w:styleId="345">
    <w:name w:val="8 Char"/>
    <w:link w:val="346"/>
    <w:qFormat/>
    <w:uiPriority w:val="0"/>
    <w:rPr>
      <w:rFonts w:ascii="Arial" w:hAnsi="Arial" w:eastAsia="黑体" w:cs="Arial"/>
      <w:b/>
      <w:bCs/>
      <w:iCs/>
      <w:kern w:val="24"/>
      <w:sz w:val="36"/>
      <w:szCs w:val="44"/>
    </w:rPr>
  </w:style>
  <w:style w:type="paragraph" w:customStyle="1" w:styleId="346">
    <w:name w:val="8"/>
    <w:basedOn w:val="3"/>
    <w:link w:val="345"/>
    <w:qFormat/>
    <w:uiPriority w:val="0"/>
    <w:pPr>
      <w:keepLines/>
      <w:overflowPunct/>
      <w:adjustRightInd w:val="0"/>
      <w:spacing w:before="0" w:beforeLines="100" w:after="120" w:afterLines="100" w:line="360" w:lineRule="auto"/>
      <w:ind w:left="0" w:firstLine="0"/>
    </w:pPr>
    <w:rPr>
      <w:rFonts w:ascii="Arial" w:hAnsi="Arial" w:cs="Arial"/>
      <w:iCs/>
      <w:color w:val="auto"/>
      <w:kern w:val="24"/>
      <w:sz w:val="36"/>
      <w:szCs w:val="44"/>
    </w:rPr>
  </w:style>
  <w:style w:type="character" w:customStyle="1" w:styleId="347">
    <w:name w:val="样式 样式 正文缩进文本 + 首行缩进:  2 字符 段前: 1.2 磅 段后: 1.2 磅 + 首行缩进:  2 字符 Char"/>
    <w:link w:val="348"/>
    <w:qFormat/>
    <w:uiPriority w:val="0"/>
    <w:rPr>
      <w:rFonts w:cs="宋体"/>
      <w:spacing w:val="15"/>
      <w:kern w:val="2"/>
      <w:sz w:val="28"/>
      <w:szCs w:val="28"/>
    </w:rPr>
  </w:style>
  <w:style w:type="paragraph" w:customStyle="1" w:styleId="348">
    <w:name w:val="样式 样式 正文缩进文本 + 首行缩进:  2 字符 段前: 1.2 磅 段后: 1.2 磅 + 首行缩进:  2 字符"/>
    <w:basedOn w:val="1"/>
    <w:link w:val="347"/>
    <w:qFormat/>
    <w:uiPriority w:val="0"/>
    <w:pPr>
      <w:spacing w:line="360" w:lineRule="auto"/>
      <w:ind w:firstLine="620" w:firstLineChars="200"/>
    </w:pPr>
    <w:rPr>
      <w:rFonts w:cs="宋体"/>
      <w:spacing w:val="15"/>
      <w:sz w:val="28"/>
      <w:szCs w:val="28"/>
    </w:rPr>
  </w:style>
  <w:style w:type="character" w:customStyle="1" w:styleId="349">
    <w:name w:val="新正文文本 Char"/>
    <w:link w:val="350"/>
    <w:qFormat/>
    <w:uiPriority w:val="0"/>
    <w:rPr>
      <w:rFonts w:ascii="宋体" w:hAnsi="宋体"/>
      <w:kern w:val="2"/>
      <w:sz w:val="24"/>
      <w:szCs w:val="24"/>
    </w:rPr>
  </w:style>
  <w:style w:type="paragraph" w:customStyle="1" w:styleId="350">
    <w:name w:val="新正文文本"/>
    <w:basedOn w:val="1"/>
    <w:link w:val="349"/>
    <w:qFormat/>
    <w:uiPriority w:val="0"/>
    <w:pPr>
      <w:spacing w:line="500" w:lineRule="exact"/>
      <w:ind w:firstLine="200" w:firstLineChars="200"/>
    </w:pPr>
    <w:rPr>
      <w:rFonts w:ascii="宋体" w:hAnsi="宋体"/>
      <w:sz w:val="24"/>
    </w:rPr>
  </w:style>
  <w:style w:type="character" w:customStyle="1" w:styleId="351">
    <w:name w:val="正常段落 Char Char Char"/>
    <w:qFormat/>
    <w:uiPriority w:val="0"/>
    <w:rPr>
      <w:rFonts w:ascii="宋体"/>
      <w:kern w:val="2"/>
      <w:sz w:val="24"/>
    </w:rPr>
  </w:style>
  <w:style w:type="character" w:customStyle="1" w:styleId="352">
    <w:name w:val="电镀表 Char Char"/>
    <w:link w:val="353"/>
    <w:qFormat/>
    <w:uiPriority w:val="0"/>
    <w:rPr>
      <w:rFonts w:ascii="宋体" w:hAnsi="宋体" w:cs="Arial Unicode MS"/>
      <w:sz w:val="21"/>
    </w:rPr>
  </w:style>
  <w:style w:type="paragraph" w:customStyle="1" w:styleId="353">
    <w:name w:val="电镀表"/>
    <w:basedOn w:val="1"/>
    <w:link w:val="352"/>
    <w:qFormat/>
    <w:uiPriority w:val="0"/>
    <w:pPr>
      <w:autoSpaceDE w:val="0"/>
      <w:autoSpaceDN w:val="0"/>
      <w:adjustRightInd w:val="0"/>
      <w:spacing w:line="0" w:lineRule="atLeast"/>
      <w:jc w:val="center"/>
      <w:textAlignment w:val="center"/>
    </w:pPr>
    <w:rPr>
      <w:rFonts w:ascii="宋体" w:hAnsi="宋体" w:cs="Arial Unicode MS"/>
      <w:kern w:val="0"/>
      <w:szCs w:val="20"/>
    </w:rPr>
  </w:style>
  <w:style w:type="character" w:customStyle="1" w:styleId="354">
    <w:name w:val="style21"/>
    <w:qFormat/>
    <w:uiPriority w:val="0"/>
    <w:rPr>
      <w:color w:val="0000FF"/>
      <w:sz w:val="20"/>
      <w:szCs w:val="20"/>
    </w:rPr>
  </w:style>
  <w:style w:type="character" w:customStyle="1" w:styleId="355">
    <w:name w:val="javascript"/>
    <w:qFormat/>
    <w:uiPriority w:val="0"/>
  </w:style>
  <w:style w:type="character" w:customStyle="1" w:styleId="356">
    <w:name w:val="正常段落 Char"/>
    <w:link w:val="357"/>
    <w:qFormat/>
    <w:uiPriority w:val="0"/>
    <w:rPr>
      <w:rFonts w:ascii="宋体"/>
      <w:kern w:val="2"/>
      <w:sz w:val="24"/>
    </w:rPr>
  </w:style>
  <w:style w:type="paragraph" w:customStyle="1" w:styleId="357">
    <w:name w:val="正常段落"/>
    <w:basedOn w:val="21"/>
    <w:link w:val="356"/>
    <w:qFormat/>
    <w:uiPriority w:val="0"/>
    <w:pPr>
      <w:spacing w:line="440" w:lineRule="exact"/>
      <w:ind w:firstLine="0" w:firstLineChars="0"/>
    </w:pPr>
    <w:rPr>
      <w:rFonts w:ascii="宋体"/>
      <w:sz w:val="24"/>
      <w:szCs w:val="20"/>
    </w:rPr>
  </w:style>
  <w:style w:type="character" w:customStyle="1" w:styleId="358">
    <w:name w:val="表字体1 Char"/>
    <w:link w:val="359"/>
    <w:qFormat/>
    <w:locked/>
    <w:uiPriority w:val="0"/>
    <w:rPr>
      <w:sz w:val="28"/>
      <w:szCs w:val="28"/>
    </w:rPr>
  </w:style>
  <w:style w:type="paragraph" w:customStyle="1" w:styleId="359">
    <w:name w:val="表字体1"/>
    <w:basedOn w:val="1"/>
    <w:link w:val="358"/>
    <w:qFormat/>
    <w:uiPriority w:val="0"/>
    <w:pPr>
      <w:jc w:val="center"/>
    </w:pPr>
    <w:rPr>
      <w:kern w:val="0"/>
      <w:sz w:val="28"/>
      <w:szCs w:val="28"/>
    </w:rPr>
  </w:style>
  <w:style w:type="character" w:customStyle="1" w:styleId="360">
    <w:name w:val="zw1"/>
    <w:qFormat/>
    <w:uiPriority w:val="0"/>
    <w:rPr>
      <w:color w:val="302F37"/>
      <w:sz w:val="21"/>
      <w:szCs w:val="21"/>
    </w:rPr>
  </w:style>
  <w:style w:type="character" w:customStyle="1" w:styleId="361">
    <w:name w:val="表头 Char Char"/>
    <w:qFormat/>
    <w:uiPriority w:val="0"/>
    <w:rPr>
      <w:color w:val="000000"/>
      <w:kern w:val="2"/>
      <w:sz w:val="28"/>
      <w:szCs w:val="28"/>
      <w:lang w:val="zh-CN"/>
    </w:rPr>
  </w:style>
  <w:style w:type="character" w:customStyle="1" w:styleId="362">
    <w:name w:val="特点 Char"/>
    <w:link w:val="363"/>
    <w:qFormat/>
    <w:uiPriority w:val="0"/>
    <w:rPr>
      <w:kern w:val="2"/>
      <w:sz w:val="21"/>
      <w:szCs w:val="21"/>
    </w:rPr>
  </w:style>
  <w:style w:type="paragraph" w:customStyle="1" w:styleId="363">
    <w:name w:val="正文文本1"/>
    <w:basedOn w:val="1"/>
    <w:link w:val="362"/>
    <w:qFormat/>
    <w:uiPriority w:val="0"/>
    <w:pPr>
      <w:spacing w:after="120"/>
    </w:pPr>
    <w:rPr>
      <w:szCs w:val="21"/>
    </w:rPr>
  </w:style>
  <w:style w:type="character" w:customStyle="1" w:styleId="364">
    <w:name w:val="样式 样式 小四 段前: 7.8 磅 段后: 7.8 磅 行距: 1.5 倍行距 + 首行缩进:  2 字符 Char"/>
    <w:link w:val="365"/>
    <w:qFormat/>
    <w:uiPriority w:val="0"/>
    <w:rPr>
      <w:rFonts w:ascii="宋体" w:hAnsi="宋体" w:cs="宋体"/>
      <w:color w:val="000000"/>
      <w:kern w:val="2"/>
      <w:sz w:val="24"/>
      <w:szCs w:val="24"/>
    </w:rPr>
  </w:style>
  <w:style w:type="paragraph" w:customStyle="1" w:styleId="365">
    <w:name w:val="样式 样式 小四 段前: 7.8 磅 段后: 7.8 磅 行距: 1.5 倍行距 + 首行缩进:  2 字符"/>
    <w:basedOn w:val="1"/>
    <w:link w:val="364"/>
    <w:qFormat/>
    <w:uiPriority w:val="0"/>
    <w:pPr>
      <w:spacing w:line="360" w:lineRule="auto"/>
      <w:ind w:firstLine="480" w:firstLineChars="200"/>
    </w:pPr>
    <w:rPr>
      <w:rFonts w:ascii="宋体" w:hAnsi="宋体" w:cs="宋体"/>
      <w:color w:val="000000"/>
      <w:sz w:val="24"/>
    </w:rPr>
  </w:style>
  <w:style w:type="character" w:customStyle="1" w:styleId="366">
    <w:name w:val="题注 Char"/>
    <w:qFormat/>
    <w:uiPriority w:val="0"/>
    <w:rPr>
      <w:rFonts w:eastAsia="黑体" w:cs="Arial"/>
      <w:kern w:val="2"/>
      <w:sz w:val="24"/>
      <w:szCs w:val="28"/>
      <w:lang w:val="en-US" w:eastAsia="zh-CN" w:bidi="ar-SA"/>
    </w:rPr>
  </w:style>
  <w:style w:type="character" w:customStyle="1" w:styleId="367">
    <w:name w:val="13b1"/>
    <w:qFormat/>
    <w:uiPriority w:val="0"/>
    <w:rPr>
      <w:color w:val="000000"/>
      <w:sz w:val="20"/>
      <w:szCs w:val="20"/>
    </w:rPr>
  </w:style>
  <w:style w:type="character" w:customStyle="1" w:styleId="368">
    <w:name w:val="key1"/>
    <w:qFormat/>
    <w:uiPriority w:val="0"/>
    <w:rPr>
      <w:color w:val="CC3300"/>
    </w:rPr>
  </w:style>
  <w:style w:type="character" w:customStyle="1" w:styleId="369">
    <w:name w:val="正文文字 Char"/>
    <w:link w:val="370"/>
    <w:qFormat/>
    <w:uiPriority w:val="0"/>
    <w:rPr>
      <w:rFonts w:ascii="宋体" w:hAnsi="宋体" w:cs="宋体"/>
      <w:b/>
      <w:kern w:val="2"/>
      <w:sz w:val="24"/>
      <w:szCs w:val="24"/>
    </w:rPr>
  </w:style>
  <w:style w:type="paragraph" w:customStyle="1" w:styleId="370">
    <w:name w:val="正文文字"/>
    <w:basedOn w:val="1"/>
    <w:link w:val="369"/>
    <w:qFormat/>
    <w:uiPriority w:val="0"/>
    <w:pPr>
      <w:snapToGrid w:val="0"/>
      <w:spacing w:line="360" w:lineRule="auto"/>
      <w:ind w:firstLine="482" w:firstLineChars="200"/>
      <w:jc w:val="center"/>
    </w:pPr>
    <w:rPr>
      <w:rFonts w:ascii="宋体" w:hAnsi="宋体" w:cs="宋体"/>
      <w:b/>
      <w:sz w:val="24"/>
    </w:rPr>
  </w:style>
  <w:style w:type="character" w:customStyle="1" w:styleId="371">
    <w:name w:val="Char Char"/>
    <w:qFormat/>
    <w:uiPriority w:val="0"/>
    <w:rPr>
      <w:rFonts w:ascii="宋体" w:hAnsi="宋体" w:eastAsia="宋体"/>
      <w:b/>
      <w:bCs/>
      <w:kern w:val="2"/>
      <w:sz w:val="28"/>
      <w:szCs w:val="28"/>
      <w:lang w:val="en-US" w:eastAsia="zh-CN" w:bidi="ar-SA"/>
    </w:rPr>
  </w:style>
  <w:style w:type="character" w:customStyle="1" w:styleId="372">
    <w:name w:val="样式17 Char"/>
    <w:link w:val="373"/>
    <w:qFormat/>
    <w:uiPriority w:val="0"/>
    <w:rPr>
      <w:spacing w:val="20"/>
      <w:kern w:val="2"/>
      <w:sz w:val="24"/>
    </w:rPr>
  </w:style>
  <w:style w:type="paragraph" w:customStyle="1" w:styleId="373">
    <w:name w:val="样式17"/>
    <w:basedOn w:val="1"/>
    <w:link w:val="372"/>
    <w:qFormat/>
    <w:uiPriority w:val="0"/>
    <w:pPr>
      <w:spacing w:line="400" w:lineRule="exact"/>
      <w:ind w:firstLine="200" w:firstLineChars="200"/>
    </w:pPr>
    <w:rPr>
      <w:spacing w:val="20"/>
      <w:sz w:val="24"/>
      <w:szCs w:val="20"/>
    </w:rPr>
  </w:style>
  <w:style w:type="character" w:customStyle="1" w:styleId="374">
    <w:name w:val="样式 正文1 + 首行缩进:  2 字符 Char"/>
    <w:link w:val="375"/>
    <w:qFormat/>
    <w:uiPriority w:val="0"/>
    <w:rPr>
      <w:rFonts w:ascii="宋体" w:cs="宋体"/>
      <w:kern w:val="2"/>
      <w:sz w:val="24"/>
      <w:szCs w:val="24"/>
    </w:rPr>
  </w:style>
  <w:style w:type="paragraph" w:customStyle="1" w:styleId="375">
    <w:name w:val="样式 正文1 + 首行缩进:  2 字符"/>
    <w:basedOn w:val="1"/>
    <w:link w:val="374"/>
    <w:qFormat/>
    <w:uiPriority w:val="0"/>
    <w:pPr>
      <w:spacing w:line="360" w:lineRule="auto"/>
      <w:ind w:firstLine="200" w:firstLineChars="200"/>
    </w:pPr>
    <w:rPr>
      <w:rFonts w:ascii="宋体" w:cs="宋体"/>
      <w:sz w:val="24"/>
    </w:rPr>
  </w:style>
  <w:style w:type="character" w:customStyle="1" w:styleId="376">
    <w:name w:val="普通文字 Char Char1"/>
    <w:qFormat/>
    <w:uiPriority w:val="0"/>
    <w:rPr>
      <w:rFonts w:ascii="宋体" w:hAnsi="Courier New" w:eastAsia="宋体"/>
      <w:kern w:val="2"/>
      <w:sz w:val="21"/>
      <w:lang w:val="en-US" w:eastAsia="zh-CN" w:bidi="ar-SA"/>
    </w:rPr>
  </w:style>
  <w:style w:type="character" w:customStyle="1" w:styleId="377">
    <w:name w:val="标准正文 Char"/>
    <w:link w:val="378"/>
    <w:qFormat/>
    <w:locked/>
    <w:uiPriority w:val="0"/>
    <w:rPr>
      <w:spacing w:val="-4"/>
      <w:kern w:val="21"/>
      <w:sz w:val="24"/>
    </w:rPr>
  </w:style>
  <w:style w:type="paragraph" w:customStyle="1" w:styleId="378">
    <w:name w:val="标准正文"/>
    <w:basedOn w:val="1"/>
    <w:link w:val="377"/>
    <w:qFormat/>
    <w:uiPriority w:val="0"/>
    <w:pPr>
      <w:adjustRightInd w:val="0"/>
      <w:spacing w:line="312" w:lineRule="atLeast"/>
      <w:ind w:firstLine="425"/>
    </w:pPr>
    <w:rPr>
      <w:spacing w:val="-4"/>
      <w:kern w:val="21"/>
      <w:sz w:val="24"/>
      <w:szCs w:val="20"/>
    </w:rPr>
  </w:style>
  <w:style w:type="character" w:customStyle="1" w:styleId="379">
    <w:name w:val="样式1 Char2"/>
    <w:qFormat/>
    <w:uiPriority w:val="0"/>
    <w:rPr>
      <w:rFonts w:eastAsia="宋体"/>
      <w:color w:val="000000"/>
      <w:spacing w:val="20"/>
      <w:sz w:val="24"/>
      <w:szCs w:val="24"/>
      <w:lang w:val="en-US" w:eastAsia="zh-CN" w:bidi="ar-SA"/>
    </w:rPr>
  </w:style>
  <w:style w:type="character" w:customStyle="1" w:styleId="380">
    <w:name w:val="【正文】 Char"/>
    <w:link w:val="381"/>
    <w:qFormat/>
    <w:uiPriority w:val="0"/>
    <w:rPr>
      <w:color w:val="0000CC"/>
      <w:kern w:val="2"/>
      <w:sz w:val="24"/>
      <w:szCs w:val="24"/>
    </w:rPr>
  </w:style>
  <w:style w:type="paragraph" w:customStyle="1" w:styleId="381">
    <w:name w:val="【正文】"/>
    <w:basedOn w:val="35"/>
    <w:link w:val="380"/>
    <w:qFormat/>
    <w:uiPriority w:val="0"/>
    <w:pPr>
      <w:widowControl w:val="0"/>
      <w:adjustRightInd w:val="0"/>
      <w:spacing w:before="0" w:after="0" w:line="360" w:lineRule="auto"/>
      <w:ind w:right="0" w:firstLine="480" w:firstLineChars="200"/>
    </w:pPr>
    <w:rPr>
      <w:color w:val="0000CC"/>
      <w:kern w:val="2"/>
      <w:sz w:val="24"/>
      <w:szCs w:val="24"/>
    </w:rPr>
  </w:style>
  <w:style w:type="character" w:customStyle="1" w:styleId="382">
    <w:name w:val="font51"/>
    <w:qFormat/>
    <w:uiPriority w:val="0"/>
    <w:rPr>
      <w:rFonts w:hint="eastAsia" w:ascii="宋体" w:hAnsi="宋体" w:eastAsia="宋体" w:cs="宋体"/>
      <w:color w:val="000000"/>
      <w:sz w:val="18"/>
      <w:szCs w:val="18"/>
      <w:u w:val="none"/>
    </w:rPr>
  </w:style>
  <w:style w:type="character" w:customStyle="1" w:styleId="383">
    <w:name w:val="表格文字 Char"/>
    <w:link w:val="384"/>
    <w:qFormat/>
    <w:uiPriority w:val="0"/>
    <w:rPr>
      <w:kern w:val="2"/>
      <w:sz w:val="21"/>
      <w:szCs w:val="21"/>
    </w:rPr>
  </w:style>
  <w:style w:type="paragraph" w:customStyle="1" w:styleId="384">
    <w:name w:val="表格文字"/>
    <w:basedOn w:val="1"/>
    <w:link w:val="383"/>
    <w:qFormat/>
    <w:uiPriority w:val="0"/>
    <w:pPr>
      <w:jc w:val="center"/>
    </w:pPr>
    <w:rPr>
      <w:szCs w:val="21"/>
    </w:rPr>
  </w:style>
  <w:style w:type="character" w:customStyle="1" w:styleId="385">
    <w:name w:val="样式5 Char Char"/>
    <w:qFormat/>
    <w:uiPriority w:val="0"/>
    <w:rPr>
      <w:rFonts w:eastAsia="宋体"/>
      <w:spacing w:val="20"/>
      <w:kern w:val="2"/>
      <w:sz w:val="24"/>
      <w:szCs w:val="24"/>
      <w:lang w:val="en-US" w:eastAsia="zh-CN" w:bidi="ar-SA"/>
    </w:rPr>
  </w:style>
  <w:style w:type="character" w:customStyle="1" w:styleId="386">
    <w:name w:val="manage_name"/>
    <w:qFormat/>
    <w:uiPriority w:val="0"/>
  </w:style>
  <w:style w:type="character" w:customStyle="1" w:styleId="387">
    <w:name w:val="普 Char"/>
    <w:qFormat/>
    <w:uiPriority w:val="0"/>
    <w:rPr>
      <w:rFonts w:ascii="宋体" w:hAnsi="Courier New" w:eastAsia="宋体" w:cs="Courier New"/>
      <w:kern w:val="2"/>
      <w:sz w:val="21"/>
      <w:szCs w:val="21"/>
      <w:lang w:val="en-US" w:eastAsia="zh-CN" w:bidi="ar-SA"/>
    </w:rPr>
  </w:style>
  <w:style w:type="character" w:customStyle="1" w:styleId="388">
    <w:name w:val="Char Char4"/>
    <w:qFormat/>
    <w:uiPriority w:val="0"/>
    <w:rPr>
      <w:rFonts w:ascii="宋体" w:hAnsi="Courier New" w:eastAsia="宋体" w:cs="Courier New"/>
      <w:kern w:val="2"/>
      <w:sz w:val="21"/>
      <w:szCs w:val="21"/>
      <w:lang w:val="en-US" w:eastAsia="zh-CN" w:bidi="ar-SA"/>
    </w:rPr>
  </w:style>
  <w:style w:type="character" w:customStyle="1" w:styleId="389">
    <w:name w:val="首行缩进 Char"/>
    <w:link w:val="390"/>
    <w:qFormat/>
    <w:uiPriority w:val="0"/>
    <w:rPr>
      <w:kern w:val="2"/>
      <w:sz w:val="24"/>
      <w:szCs w:val="22"/>
    </w:rPr>
  </w:style>
  <w:style w:type="paragraph" w:customStyle="1" w:styleId="390">
    <w:name w:val="首行缩进"/>
    <w:basedOn w:val="1"/>
    <w:next w:val="1"/>
    <w:link w:val="389"/>
    <w:qFormat/>
    <w:uiPriority w:val="0"/>
    <w:pPr>
      <w:spacing w:line="360" w:lineRule="auto"/>
      <w:ind w:firstLine="200" w:firstLineChars="200"/>
    </w:pPr>
    <w:rPr>
      <w:sz w:val="24"/>
      <w:szCs w:val="22"/>
    </w:rPr>
  </w:style>
  <w:style w:type="character" w:customStyle="1" w:styleId="391">
    <w:name w:val="正文＿首行缩进 Char Char"/>
    <w:link w:val="392"/>
    <w:qFormat/>
    <w:uiPriority w:val="0"/>
    <w:rPr>
      <w:rFonts w:cs="宋体"/>
      <w:sz w:val="28"/>
    </w:rPr>
  </w:style>
  <w:style w:type="paragraph" w:customStyle="1" w:styleId="392">
    <w:name w:val="正文＿首行缩进 Char"/>
    <w:basedOn w:val="1"/>
    <w:link w:val="391"/>
    <w:qFormat/>
    <w:uiPriority w:val="0"/>
    <w:pPr>
      <w:ind w:firstLine="560" w:firstLineChars="200"/>
    </w:pPr>
    <w:rPr>
      <w:rFonts w:cs="宋体"/>
      <w:kern w:val="0"/>
      <w:sz w:val="28"/>
      <w:szCs w:val="20"/>
    </w:rPr>
  </w:style>
  <w:style w:type="character" w:customStyle="1" w:styleId="393">
    <w:name w:val="样式 Char Char"/>
    <w:qFormat/>
    <w:uiPriority w:val="0"/>
    <w:rPr>
      <w:kern w:val="2"/>
      <w:sz w:val="28"/>
    </w:rPr>
  </w:style>
  <w:style w:type="character" w:customStyle="1" w:styleId="394">
    <w:name w:val="theinfocontent1"/>
    <w:qFormat/>
    <w:uiPriority w:val="0"/>
    <w:rPr>
      <w:rFonts w:hint="default"/>
      <w:sz w:val="24"/>
      <w:szCs w:val="24"/>
    </w:rPr>
  </w:style>
  <w:style w:type="character" w:customStyle="1" w:styleId="395">
    <w:name w:val="样式3 Char"/>
    <w:link w:val="396"/>
    <w:qFormat/>
    <w:uiPriority w:val="0"/>
    <w:rPr>
      <w:kern w:val="2"/>
      <w:sz w:val="24"/>
    </w:rPr>
  </w:style>
  <w:style w:type="paragraph" w:customStyle="1" w:styleId="396">
    <w:name w:val="样式3"/>
    <w:basedOn w:val="68"/>
    <w:link w:val="395"/>
    <w:qFormat/>
    <w:uiPriority w:val="0"/>
    <w:pPr>
      <w:snapToGrid/>
      <w:spacing w:line="480" w:lineRule="auto"/>
      <w:ind w:left="0" w:firstLine="0" w:firstLineChars="0"/>
    </w:pPr>
    <w:rPr>
      <w:spacing w:val="0"/>
      <w:sz w:val="24"/>
    </w:rPr>
  </w:style>
  <w:style w:type="character" w:customStyle="1" w:styleId="397">
    <w:name w:val="图片 Char"/>
    <w:link w:val="398"/>
    <w:qFormat/>
    <w:uiPriority w:val="0"/>
    <w:rPr>
      <w:kern w:val="2"/>
      <w:sz w:val="21"/>
      <w:szCs w:val="22"/>
    </w:rPr>
  </w:style>
  <w:style w:type="paragraph" w:customStyle="1" w:styleId="398">
    <w:name w:val="图片"/>
    <w:basedOn w:val="1"/>
    <w:next w:val="399"/>
    <w:link w:val="397"/>
    <w:qFormat/>
    <w:uiPriority w:val="0"/>
    <w:pPr>
      <w:jc w:val="center"/>
    </w:pPr>
    <w:rPr>
      <w:szCs w:val="22"/>
    </w:rPr>
  </w:style>
  <w:style w:type="paragraph" w:customStyle="1" w:styleId="399">
    <w:name w:val="无间隔1"/>
    <w:qFormat/>
    <w:uiPriority w:val="99"/>
    <w:rPr>
      <w:rFonts w:ascii="Times New Roman" w:hAnsi="Times New Roman" w:eastAsia="宋体" w:cs="Times New Roman"/>
      <w:sz w:val="22"/>
      <w:szCs w:val="22"/>
      <w:lang w:val="en-US" w:eastAsia="en-US" w:bidi="ar-SA"/>
    </w:rPr>
  </w:style>
  <w:style w:type="character" w:customStyle="1" w:styleId="400">
    <w:name w:val="正文缩进 字符"/>
    <w:qFormat/>
    <w:uiPriority w:val="0"/>
    <w:rPr>
      <w:rFonts w:ascii="Times New Roman" w:hAnsi="Times New Roman"/>
      <w:kern w:val="2"/>
      <w:sz w:val="21"/>
      <w:szCs w:val="24"/>
    </w:rPr>
  </w:style>
  <w:style w:type="character" w:customStyle="1" w:styleId="401">
    <w:name w:val="keywordslink1"/>
    <w:qFormat/>
    <w:uiPriority w:val="0"/>
    <w:rPr>
      <w:color w:val="333333"/>
    </w:rPr>
  </w:style>
  <w:style w:type="character" w:customStyle="1" w:styleId="402">
    <w:name w:val="ENFI正文 Char Char"/>
    <w:link w:val="403"/>
    <w:qFormat/>
    <w:uiPriority w:val="0"/>
    <w:rPr>
      <w:rFonts w:eastAsia="方正仿宋_GB2312"/>
      <w:color w:val="000000"/>
      <w:sz w:val="28"/>
    </w:rPr>
  </w:style>
  <w:style w:type="paragraph" w:customStyle="1" w:styleId="403">
    <w:name w:val="ENFI正文"/>
    <w:basedOn w:val="1"/>
    <w:link w:val="402"/>
    <w:qFormat/>
    <w:uiPriority w:val="0"/>
    <w:pPr>
      <w:adjustRightInd w:val="0"/>
      <w:snapToGrid w:val="0"/>
      <w:spacing w:line="500" w:lineRule="exact"/>
      <w:ind w:firstLine="567"/>
    </w:pPr>
    <w:rPr>
      <w:rFonts w:eastAsia="方正仿宋_GB2312"/>
      <w:color w:val="000000"/>
      <w:kern w:val="0"/>
      <w:sz w:val="28"/>
      <w:szCs w:val="20"/>
    </w:rPr>
  </w:style>
  <w:style w:type="character" w:customStyle="1" w:styleId="404">
    <w:name w:val="xl27 Char"/>
    <w:link w:val="405"/>
    <w:qFormat/>
    <w:uiPriority w:val="0"/>
    <w:rPr>
      <w:rFonts w:ascii="宋体" w:hAnsi="宋体"/>
      <w:sz w:val="21"/>
    </w:rPr>
  </w:style>
  <w:style w:type="paragraph" w:customStyle="1" w:styleId="405">
    <w:name w:val="xl27"/>
    <w:basedOn w:val="1"/>
    <w:link w:val="404"/>
    <w:qFormat/>
    <w:uiPriority w:val="0"/>
    <w:pPr>
      <w:widowControl/>
      <w:pBdr>
        <w:bottom w:val="single" w:color="auto" w:sz="12" w:space="0"/>
      </w:pBdr>
      <w:spacing w:before="100" w:after="100"/>
      <w:jc w:val="center"/>
    </w:pPr>
    <w:rPr>
      <w:rFonts w:ascii="宋体" w:hAnsi="宋体"/>
      <w:kern w:val="0"/>
      <w:szCs w:val="20"/>
    </w:rPr>
  </w:style>
  <w:style w:type="character" w:customStyle="1" w:styleId="406">
    <w:name w:val="正文样式 Char Char"/>
    <w:link w:val="407"/>
    <w:qFormat/>
    <w:uiPriority w:val="0"/>
    <w:rPr>
      <w:rFonts w:cs="宋体"/>
      <w:kern w:val="2"/>
      <w:sz w:val="28"/>
    </w:rPr>
  </w:style>
  <w:style w:type="paragraph" w:customStyle="1" w:styleId="407">
    <w:name w:val="正文样式"/>
    <w:basedOn w:val="1"/>
    <w:link w:val="406"/>
    <w:qFormat/>
    <w:uiPriority w:val="0"/>
    <w:pPr>
      <w:spacing w:line="500" w:lineRule="exact"/>
      <w:ind w:firstLine="560" w:firstLineChars="200"/>
    </w:pPr>
    <w:rPr>
      <w:rFonts w:cs="宋体"/>
      <w:sz w:val="28"/>
      <w:szCs w:val="20"/>
    </w:rPr>
  </w:style>
  <w:style w:type="character" w:customStyle="1" w:styleId="408">
    <w:name w:val="样式 标题 1 + 四号 自动设置 Char"/>
    <w:qFormat/>
    <w:uiPriority w:val="0"/>
    <w:rPr>
      <w:rFonts w:eastAsia="宋体"/>
      <w:b/>
      <w:bCs/>
      <w:vanish/>
      <w:color w:val="FFFFFF"/>
      <w:kern w:val="44"/>
      <w:sz w:val="28"/>
      <w:lang w:val="en-US" w:eastAsia="zh-CN" w:bidi="ar-SA"/>
    </w:rPr>
  </w:style>
  <w:style w:type="character" w:customStyle="1" w:styleId="409">
    <w:name w:val="1正文 Char"/>
    <w:link w:val="410"/>
    <w:qFormat/>
    <w:uiPriority w:val="0"/>
    <w:rPr>
      <w:rFonts w:eastAsia="方正楷体_GB2312"/>
      <w:kern w:val="2"/>
      <w:sz w:val="30"/>
      <w:szCs w:val="30"/>
    </w:rPr>
  </w:style>
  <w:style w:type="paragraph" w:customStyle="1" w:styleId="410">
    <w:name w:val="1正文"/>
    <w:basedOn w:val="1"/>
    <w:link w:val="409"/>
    <w:qFormat/>
    <w:uiPriority w:val="0"/>
    <w:pPr>
      <w:spacing w:line="500" w:lineRule="exact"/>
      <w:ind w:firstLine="588" w:firstLineChars="196"/>
    </w:pPr>
    <w:rPr>
      <w:rFonts w:eastAsia="方正楷体_GB2312"/>
      <w:sz w:val="30"/>
      <w:szCs w:val="30"/>
    </w:rPr>
  </w:style>
  <w:style w:type="character" w:customStyle="1" w:styleId="411">
    <w:name w:val="样式 红色"/>
    <w:qFormat/>
    <w:uiPriority w:val="0"/>
    <w:rPr>
      <w:color w:val="FF0000"/>
      <w:spacing w:val="8"/>
      <w:w w:val="100"/>
      <w:position w:val="0"/>
    </w:rPr>
  </w:style>
  <w:style w:type="character" w:customStyle="1" w:styleId="412">
    <w:name w:val="正文（首行缩进两字）m Char"/>
    <w:link w:val="413"/>
    <w:qFormat/>
    <w:uiPriority w:val="0"/>
    <w:rPr>
      <w:color w:val="339966"/>
      <w:kern w:val="2"/>
      <w:sz w:val="24"/>
      <w:szCs w:val="24"/>
    </w:rPr>
  </w:style>
  <w:style w:type="paragraph" w:customStyle="1" w:styleId="413">
    <w:name w:val="正文（首行缩进两字）m"/>
    <w:basedOn w:val="21"/>
    <w:link w:val="412"/>
    <w:qFormat/>
    <w:uiPriority w:val="0"/>
    <w:pPr>
      <w:tabs>
        <w:tab w:val="left" w:pos="1848"/>
        <w:tab w:val="left" w:pos="6061"/>
        <w:tab w:val="left" w:pos="8665"/>
      </w:tabs>
      <w:adjustRightInd w:val="0"/>
      <w:snapToGrid w:val="0"/>
      <w:spacing w:beforeLines="85" w:line="460" w:lineRule="exact"/>
      <w:ind w:firstLine="480" w:firstLineChars="0"/>
    </w:pPr>
    <w:rPr>
      <w:color w:val="339966"/>
      <w:sz w:val="24"/>
    </w:rPr>
  </w:style>
  <w:style w:type="character" w:customStyle="1" w:styleId="414">
    <w:name w:val="font01"/>
    <w:basedOn w:val="135"/>
    <w:qFormat/>
    <w:uiPriority w:val="0"/>
    <w:rPr>
      <w:rFonts w:hint="eastAsia" w:ascii="宋体" w:hAnsi="宋体" w:eastAsia="宋体" w:cs="宋体"/>
      <w:color w:val="000000"/>
      <w:sz w:val="18"/>
      <w:szCs w:val="18"/>
      <w:u w:val="none"/>
      <w:vertAlign w:val="superscript"/>
    </w:rPr>
  </w:style>
  <w:style w:type="character" w:customStyle="1" w:styleId="415">
    <w:name w:val="正文首行缩进 Char"/>
    <w:qFormat/>
    <w:uiPriority w:val="99"/>
    <w:rPr>
      <w:rFonts w:ascii="宋体" w:hAnsi="宋体" w:eastAsia="宋体"/>
      <w:sz w:val="24"/>
      <w:szCs w:val="24"/>
      <w:lang w:val="en-US" w:eastAsia="zh-CN" w:bidi="ar-SA"/>
    </w:rPr>
  </w:style>
  <w:style w:type="character" w:customStyle="1" w:styleId="416">
    <w:name w:val="HZZH正文 Char"/>
    <w:link w:val="417"/>
    <w:qFormat/>
    <w:uiPriority w:val="0"/>
    <w:rPr>
      <w:rFonts w:ascii="宋体" w:hAnsi="宋体"/>
      <w:color w:val="0000FF"/>
      <w:kern w:val="2"/>
      <w:sz w:val="24"/>
      <w:szCs w:val="24"/>
    </w:rPr>
  </w:style>
  <w:style w:type="paragraph" w:customStyle="1" w:styleId="417">
    <w:name w:val="HZZH正文"/>
    <w:basedOn w:val="1"/>
    <w:link w:val="416"/>
    <w:qFormat/>
    <w:uiPriority w:val="0"/>
    <w:pPr>
      <w:spacing w:line="360" w:lineRule="auto"/>
      <w:ind w:firstLine="480" w:firstLineChars="200"/>
    </w:pPr>
    <w:rPr>
      <w:rFonts w:ascii="宋体" w:hAnsi="宋体"/>
      <w:color w:val="0000FF"/>
      <w:sz w:val="24"/>
    </w:rPr>
  </w:style>
  <w:style w:type="character" w:customStyle="1" w:styleId="418">
    <w:name w:val="z1"/>
    <w:qFormat/>
    <w:uiPriority w:val="0"/>
    <w:rPr>
      <w:b/>
      <w:bCs/>
      <w:color w:val="003300"/>
      <w:sz w:val="28"/>
      <w:szCs w:val="28"/>
    </w:rPr>
  </w:style>
  <w:style w:type="character" w:customStyle="1" w:styleId="419">
    <w:name w:val="样式"/>
    <w:qFormat/>
    <w:uiPriority w:val="0"/>
    <w:rPr>
      <w:color w:val="auto"/>
      <w:spacing w:val="8"/>
      <w:w w:val="100"/>
      <w:position w:val="0"/>
    </w:rPr>
  </w:style>
  <w:style w:type="character" w:customStyle="1" w:styleId="420">
    <w:name w:val="表格文字1 Char"/>
    <w:link w:val="421"/>
    <w:qFormat/>
    <w:uiPriority w:val="0"/>
    <w:rPr>
      <w:kern w:val="2"/>
      <w:sz w:val="21"/>
      <w:szCs w:val="24"/>
    </w:rPr>
  </w:style>
  <w:style w:type="paragraph" w:customStyle="1" w:styleId="421">
    <w:name w:val="表格文字1"/>
    <w:basedOn w:val="1"/>
    <w:link w:val="420"/>
    <w:qFormat/>
    <w:uiPriority w:val="0"/>
    <w:pPr>
      <w:tabs>
        <w:tab w:val="left" w:pos="0"/>
      </w:tabs>
      <w:autoSpaceDE w:val="0"/>
      <w:autoSpaceDN w:val="0"/>
      <w:adjustRightInd w:val="0"/>
      <w:spacing w:before="60"/>
      <w:ind w:left="57" w:right="57"/>
      <w:jc w:val="center"/>
      <w:textAlignment w:val="baseline"/>
    </w:pPr>
  </w:style>
  <w:style w:type="character" w:customStyle="1" w:styleId="422">
    <w:name w:val="样式 1 Char"/>
    <w:link w:val="423"/>
    <w:qFormat/>
    <w:uiPriority w:val="0"/>
    <w:rPr>
      <w:rFonts w:ascii="方正仿宋_GB2312" w:eastAsia="方正仿宋_GB2312"/>
      <w:sz w:val="28"/>
      <w:szCs w:val="28"/>
    </w:rPr>
  </w:style>
  <w:style w:type="paragraph" w:customStyle="1" w:styleId="423">
    <w:name w:val="样式 1"/>
    <w:basedOn w:val="1"/>
    <w:link w:val="422"/>
    <w:qFormat/>
    <w:uiPriority w:val="0"/>
    <w:pPr>
      <w:adjustRightInd w:val="0"/>
      <w:snapToGrid w:val="0"/>
      <w:spacing w:line="300" w:lineRule="exact"/>
      <w:jc w:val="center"/>
    </w:pPr>
    <w:rPr>
      <w:rFonts w:ascii="方正仿宋_GB2312" w:eastAsia="方正仿宋_GB2312"/>
      <w:kern w:val="0"/>
      <w:sz w:val="28"/>
      <w:szCs w:val="28"/>
    </w:rPr>
  </w:style>
  <w:style w:type="character" w:customStyle="1" w:styleId="424">
    <w:name w:val="式样b Char"/>
    <w:qFormat/>
    <w:uiPriority w:val="0"/>
    <w:rPr>
      <w:rFonts w:eastAsia="宋体"/>
      <w:b/>
      <w:bCs/>
      <w:kern w:val="44"/>
      <w:sz w:val="44"/>
      <w:szCs w:val="44"/>
      <w:lang w:val="en-US" w:eastAsia="zh-CN" w:bidi="ar-SA"/>
    </w:rPr>
  </w:style>
  <w:style w:type="character" w:customStyle="1" w:styleId="425">
    <w:name w:val="标题二 Char"/>
    <w:link w:val="426"/>
    <w:qFormat/>
    <w:uiPriority w:val="0"/>
    <w:rPr>
      <w:rFonts w:ascii="黑体" w:hAnsi="Arial" w:eastAsia="黑体"/>
      <w:b/>
      <w:kern w:val="2"/>
      <w:sz w:val="28"/>
    </w:rPr>
  </w:style>
  <w:style w:type="paragraph" w:customStyle="1" w:styleId="426">
    <w:name w:val="标题二"/>
    <w:basedOn w:val="4"/>
    <w:link w:val="425"/>
    <w:qFormat/>
    <w:uiPriority w:val="99"/>
    <w:pPr>
      <w:tabs>
        <w:tab w:val="left" w:pos="2223"/>
        <w:tab w:val="left" w:pos="2558"/>
      </w:tabs>
      <w:spacing w:beforeLines="100" w:afterLines="85" w:line="440" w:lineRule="exact"/>
    </w:pPr>
    <w:rPr>
      <w:rFonts w:ascii="黑体" w:hAnsi="Arial" w:eastAsia="黑体"/>
      <w:bCs w:val="0"/>
      <w:iCs w:val="0"/>
      <w:szCs w:val="20"/>
    </w:rPr>
  </w:style>
  <w:style w:type="character" w:customStyle="1" w:styleId="427">
    <w:name w:val="三级标题 Char"/>
    <w:link w:val="428"/>
    <w:qFormat/>
    <w:uiPriority w:val="1"/>
    <w:rPr>
      <w:bCs/>
      <w:kern w:val="2"/>
      <w:sz w:val="24"/>
    </w:rPr>
  </w:style>
  <w:style w:type="paragraph" w:customStyle="1" w:styleId="428">
    <w:name w:val="三级标题"/>
    <w:basedOn w:val="1"/>
    <w:next w:val="89"/>
    <w:link w:val="427"/>
    <w:qFormat/>
    <w:uiPriority w:val="1"/>
    <w:pPr>
      <w:adjustRightInd w:val="0"/>
      <w:snapToGrid w:val="0"/>
      <w:spacing w:line="360" w:lineRule="exact"/>
      <w:jc w:val="center"/>
    </w:pPr>
    <w:rPr>
      <w:bCs/>
      <w:sz w:val="24"/>
      <w:szCs w:val="20"/>
    </w:rPr>
  </w:style>
  <w:style w:type="character" w:customStyle="1" w:styleId="429">
    <w:name w:val="样式 正文（首行缩进两字） + 小四 Char"/>
    <w:qFormat/>
    <w:uiPriority w:val="0"/>
    <w:rPr>
      <w:rFonts w:eastAsia="宋体"/>
      <w:spacing w:val="20"/>
      <w:kern w:val="2"/>
      <w:sz w:val="24"/>
      <w:szCs w:val="24"/>
      <w:lang w:val="en-US" w:eastAsia="zh-CN" w:bidi="ar-SA"/>
    </w:rPr>
  </w:style>
  <w:style w:type="character" w:customStyle="1" w:styleId="430">
    <w:name w:val="样式7 Char"/>
    <w:link w:val="431"/>
    <w:qFormat/>
    <w:uiPriority w:val="0"/>
    <w:rPr>
      <w:rFonts w:ascii="宋体"/>
      <w:kern w:val="2"/>
      <w:sz w:val="28"/>
    </w:rPr>
  </w:style>
  <w:style w:type="paragraph" w:customStyle="1" w:styleId="431">
    <w:name w:val="样式7"/>
    <w:basedOn w:val="1"/>
    <w:link w:val="430"/>
    <w:qFormat/>
    <w:uiPriority w:val="0"/>
    <w:pPr>
      <w:spacing w:beforeLines="100" w:line="360" w:lineRule="auto"/>
      <w:jc w:val="center"/>
    </w:pPr>
    <w:rPr>
      <w:rFonts w:ascii="宋体"/>
      <w:sz w:val="28"/>
      <w:szCs w:val="20"/>
    </w:rPr>
  </w:style>
  <w:style w:type="character" w:customStyle="1" w:styleId="432">
    <w:name w:val="普 Char Char"/>
    <w:qFormat/>
    <w:uiPriority w:val="0"/>
    <w:rPr>
      <w:rFonts w:ascii="宋体" w:hAnsi="Courier New" w:eastAsia="宋体"/>
      <w:spacing w:val="20"/>
      <w:kern w:val="2"/>
      <w:sz w:val="28"/>
      <w:lang w:val="en-US" w:eastAsia="zh-CN" w:bidi="ar-SA"/>
    </w:rPr>
  </w:style>
  <w:style w:type="character" w:customStyle="1" w:styleId="433">
    <w:name w:val="正文1 Char"/>
    <w:link w:val="434"/>
    <w:qFormat/>
    <w:uiPriority w:val="0"/>
    <w:rPr>
      <w:iCs/>
      <w:sz w:val="24"/>
      <w:szCs w:val="24"/>
      <w:lang w:val="en-GB"/>
    </w:rPr>
  </w:style>
  <w:style w:type="paragraph" w:customStyle="1" w:styleId="434">
    <w:name w:val="正文1"/>
    <w:basedOn w:val="1"/>
    <w:link w:val="433"/>
    <w:qFormat/>
    <w:uiPriority w:val="0"/>
    <w:pPr>
      <w:adjustRightInd w:val="0"/>
      <w:spacing w:before="60" w:after="60" w:line="360" w:lineRule="auto"/>
      <w:ind w:firstLine="360" w:firstLineChars="150"/>
      <w:jc w:val="left"/>
      <w:textAlignment w:val="baseline"/>
    </w:pPr>
    <w:rPr>
      <w:iCs/>
      <w:kern w:val="0"/>
      <w:sz w:val="24"/>
      <w:lang w:val="en-GB"/>
    </w:rPr>
  </w:style>
  <w:style w:type="character" w:customStyle="1" w:styleId="435">
    <w:name w:val="style291"/>
    <w:qFormat/>
    <w:uiPriority w:val="0"/>
    <w:rPr>
      <w:color w:val="0000CC"/>
      <w:sz w:val="24"/>
      <w:szCs w:val="24"/>
    </w:rPr>
  </w:style>
  <w:style w:type="character" w:customStyle="1" w:styleId="436">
    <w:name w:val="框图文字 Char"/>
    <w:link w:val="437"/>
    <w:qFormat/>
    <w:uiPriority w:val="0"/>
    <w:rPr>
      <w:rFonts w:cs="宋体"/>
      <w:kern w:val="2"/>
      <w:sz w:val="18"/>
      <w:szCs w:val="21"/>
    </w:rPr>
  </w:style>
  <w:style w:type="paragraph" w:customStyle="1" w:styleId="437">
    <w:name w:val="框图文字"/>
    <w:basedOn w:val="1"/>
    <w:link w:val="436"/>
    <w:qFormat/>
    <w:uiPriority w:val="0"/>
    <w:pPr>
      <w:jc w:val="center"/>
    </w:pPr>
    <w:rPr>
      <w:rFonts w:cs="宋体"/>
      <w:sz w:val="18"/>
      <w:szCs w:val="21"/>
    </w:rPr>
  </w:style>
  <w:style w:type="character" w:customStyle="1" w:styleId="438">
    <w:name w:val="无悬挂正文5号 Char"/>
    <w:qFormat/>
    <w:uiPriority w:val="0"/>
    <w:rPr>
      <w:rFonts w:eastAsia="宋体"/>
      <w:kern w:val="2"/>
      <w:sz w:val="21"/>
      <w:szCs w:val="24"/>
      <w:lang w:val="en-US" w:eastAsia="zh-CN" w:bidi="ar-SA"/>
    </w:rPr>
  </w:style>
  <w:style w:type="character" w:customStyle="1" w:styleId="439">
    <w:name w:val="无悬挂正文5号 Char Char"/>
    <w:link w:val="440"/>
    <w:qFormat/>
    <w:uiPriority w:val="0"/>
    <w:rPr>
      <w:kern w:val="2"/>
      <w:sz w:val="21"/>
      <w:szCs w:val="24"/>
    </w:rPr>
  </w:style>
  <w:style w:type="paragraph" w:customStyle="1" w:styleId="440">
    <w:name w:val="无悬挂正文5号"/>
    <w:basedOn w:val="1"/>
    <w:link w:val="439"/>
    <w:qFormat/>
    <w:uiPriority w:val="0"/>
    <w:pPr>
      <w:jc w:val="center"/>
    </w:pPr>
  </w:style>
  <w:style w:type="character" w:customStyle="1" w:styleId="441">
    <w:name w:val="正文（首行缩进两字）1"/>
    <w:qFormat/>
    <w:uiPriority w:val="0"/>
    <w:rPr>
      <w:rFonts w:eastAsia="宋体"/>
      <w:sz w:val="24"/>
      <w:lang w:val="en-US" w:eastAsia="zh-CN" w:bidi="ar-SA"/>
    </w:rPr>
  </w:style>
  <w:style w:type="paragraph" w:customStyle="1" w:styleId="442">
    <w:name w:val="xl50"/>
    <w:basedOn w:val="1"/>
    <w:qFormat/>
    <w:uiPriority w:val="0"/>
    <w:pPr>
      <w:widowControl/>
      <w:spacing w:before="100" w:beforeAutospacing="1" w:after="100" w:afterAutospacing="1"/>
      <w:jc w:val="left"/>
    </w:pPr>
    <w:rPr>
      <w:rFonts w:hint="eastAsia" w:ascii="清雅仿宋体" w:hAnsi="宋体" w:eastAsia="清雅仿宋体"/>
      <w:kern w:val="0"/>
      <w:sz w:val="24"/>
    </w:rPr>
  </w:style>
  <w:style w:type="paragraph" w:customStyle="1" w:styleId="443">
    <w:name w:val="xl49"/>
    <w:basedOn w:val="1"/>
    <w:qFormat/>
    <w:uiPriority w:val="0"/>
    <w:pPr>
      <w:widowControl/>
      <w:spacing w:before="100" w:beforeAutospacing="1" w:after="100" w:afterAutospacing="1"/>
      <w:jc w:val="left"/>
      <w:textAlignment w:val="center"/>
    </w:pPr>
    <w:rPr>
      <w:rFonts w:hint="eastAsia" w:ascii="宋体" w:hAnsi="宋体"/>
      <w:kern w:val="0"/>
      <w:sz w:val="20"/>
      <w:szCs w:val="20"/>
    </w:rPr>
  </w:style>
  <w:style w:type="paragraph" w:customStyle="1" w:styleId="444">
    <w:name w:val="样式 正文文本 2正文文本报告 + 首行缩进:  2 字符"/>
    <w:basedOn w:val="1"/>
    <w:qFormat/>
    <w:uiPriority w:val="0"/>
    <w:pPr>
      <w:spacing w:after="120" w:line="300" w:lineRule="auto"/>
      <w:ind w:firstLine="480" w:firstLineChars="200"/>
    </w:pPr>
    <w:rPr>
      <w:rFonts w:ascii="Arial" w:hAnsi="Arial" w:eastAsia="方正楷体_GB2312" w:cs="宋体"/>
      <w:sz w:val="24"/>
      <w:szCs w:val="20"/>
    </w:rPr>
  </w:style>
  <w:style w:type="paragraph" w:customStyle="1" w:styleId="445">
    <w:name w:val="表格1"/>
    <w:basedOn w:val="1"/>
    <w:link w:val="446"/>
    <w:qFormat/>
    <w:uiPriority w:val="0"/>
    <w:pPr>
      <w:snapToGrid w:val="0"/>
      <w:spacing w:line="440" w:lineRule="atLeast"/>
      <w:jc w:val="center"/>
    </w:pPr>
    <w:rPr>
      <w:rFonts w:ascii="宋体" w:hAnsi="宋体"/>
      <w:snapToGrid w:val="0"/>
      <w:color w:val="000000"/>
      <w:kern w:val="0"/>
      <w:sz w:val="24"/>
    </w:rPr>
  </w:style>
  <w:style w:type="character" w:customStyle="1" w:styleId="446">
    <w:name w:val="表格1 Char Char"/>
    <w:link w:val="445"/>
    <w:qFormat/>
    <w:uiPriority w:val="0"/>
    <w:rPr>
      <w:rFonts w:ascii="宋体" w:hAnsi="宋体"/>
      <w:snapToGrid/>
      <w:color w:val="000000"/>
      <w:sz w:val="24"/>
      <w:szCs w:val="24"/>
    </w:rPr>
  </w:style>
  <w:style w:type="paragraph" w:customStyle="1" w:styleId="447">
    <w:name w:val="Table Paragraph"/>
    <w:basedOn w:val="1"/>
    <w:qFormat/>
    <w:uiPriority w:val="1"/>
    <w:pPr>
      <w:autoSpaceDE w:val="0"/>
      <w:autoSpaceDN w:val="0"/>
      <w:adjustRightInd w:val="0"/>
      <w:jc w:val="left"/>
    </w:pPr>
    <w:rPr>
      <w:kern w:val="0"/>
      <w:sz w:val="24"/>
    </w:rPr>
  </w:style>
  <w:style w:type="paragraph" w:customStyle="1" w:styleId="448">
    <w:name w:val="Ａ２"/>
    <w:basedOn w:val="1"/>
    <w:semiHidden/>
    <w:qFormat/>
    <w:uiPriority w:val="0"/>
    <w:pPr>
      <w:adjustRightInd w:val="0"/>
      <w:spacing w:after="80" w:line="360" w:lineRule="auto"/>
      <w:ind w:left="357" w:right="624" w:firstLine="601"/>
      <w:jc w:val="left"/>
      <w:textAlignment w:val="baseline"/>
    </w:pPr>
    <w:rPr>
      <w:rFonts w:ascii="宋体"/>
      <w:kern w:val="0"/>
      <w:sz w:val="28"/>
      <w:szCs w:val="20"/>
    </w:rPr>
  </w:style>
  <w:style w:type="character" w:customStyle="1" w:styleId="449">
    <w:name w:val="正文文本 2 Char1"/>
    <w:qFormat/>
    <w:uiPriority w:val="0"/>
    <w:rPr>
      <w:kern w:val="2"/>
      <w:sz w:val="21"/>
      <w:szCs w:val="24"/>
    </w:rPr>
  </w:style>
  <w:style w:type="paragraph" w:customStyle="1" w:styleId="450">
    <w:name w:val="xl25"/>
    <w:basedOn w:val="1"/>
    <w:qFormat/>
    <w:uiPriority w:val="0"/>
    <w:pPr>
      <w:widowControl/>
      <w:spacing w:before="100" w:beforeAutospacing="1" w:after="100" w:afterAutospacing="1"/>
      <w:jc w:val="left"/>
    </w:pPr>
    <w:rPr>
      <w:rFonts w:ascii="Arial Unicode MS" w:hAnsi="Arial Unicode MS"/>
      <w:kern w:val="0"/>
      <w:sz w:val="28"/>
      <w:szCs w:val="28"/>
    </w:rPr>
  </w:style>
  <w:style w:type="paragraph" w:customStyle="1" w:styleId="451">
    <w:name w:val="表格格式"/>
    <w:basedOn w:val="1"/>
    <w:next w:val="1"/>
    <w:qFormat/>
    <w:uiPriority w:val="0"/>
    <w:rPr>
      <w:szCs w:val="22"/>
    </w:rPr>
  </w:style>
  <w:style w:type="paragraph" w:customStyle="1" w:styleId="452">
    <w:name w:val="xl36"/>
    <w:basedOn w:val="1"/>
    <w:qFormat/>
    <w:uiPriority w:val="0"/>
    <w:pPr>
      <w:widowControl/>
      <w:pBdr>
        <w:top w:val="single" w:color="auto" w:sz="4" w:space="0"/>
        <w:bottom w:val="single" w:color="auto" w:sz="4" w:space="0"/>
      </w:pBdr>
      <w:shd w:val="clear" w:color="auto" w:fill="FFFFFF"/>
      <w:spacing w:before="100" w:beforeAutospacing="1" w:after="100" w:afterAutospacing="1"/>
      <w:jc w:val="left"/>
      <w:textAlignment w:val="center"/>
    </w:pPr>
    <w:rPr>
      <w:rFonts w:ascii="Arial Unicode MS" w:hAnsi="Arial Unicode MS"/>
      <w:kern w:val="0"/>
      <w:sz w:val="20"/>
      <w:szCs w:val="20"/>
    </w:rPr>
  </w:style>
  <w:style w:type="paragraph" w:customStyle="1" w:styleId="453">
    <w:name w:val="表中值"/>
    <w:basedOn w:val="1"/>
    <w:qFormat/>
    <w:uiPriority w:val="0"/>
    <w:pPr>
      <w:keepLines/>
      <w:widowControl/>
      <w:spacing w:line="360" w:lineRule="exact"/>
      <w:jc w:val="center"/>
    </w:pPr>
    <w:rPr>
      <w:spacing w:val="4"/>
    </w:rPr>
  </w:style>
  <w:style w:type="paragraph" w:customStyle="1" w:styleId="454">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宋体" w:hAnsi="宋体"/>
      <w:kern w:val="0"/>
      <w:sz w:val="24"/>
    </w:rPr>
  </w:style>
  <w:style w:type="paragraph" w:customStyle="1" w:styleId="455">
    <w:name w:val="标题3"/>
    <w:basedOn w:val="1"/>
    <w:next w:val="1"/>
    <w:qFormat/>
    <w:uiPriority w:val="0"/>
    <w:pPr>
      <w:widowControl/>
      <w:spacing w:before="100" w:beforeAutospacing="1" w:after="100" w:afterAutospacing="1"/>
      <w:ind w:firstLine="480" w:firstLineChars="200"/>
    </w:pPr>
    <w:rPr>
      <w:rFonts w:ascii="宋体" w:hAnsi="宋体"/>
      <w:snapToGrid w:val="0"/>
      <w:kern w:val="0"/>
      <w:sz w:val="24"/>
    </w:rPr>
  </w:style>
  <w:style w:type="character" w:customStyle="1" w:styleId="456">
    <w:name w:val="正文文本缩进 2 Char1"/>
    <w:qFormat/>
    <w:uiPriority w:val="0"/>
    <w:rPr>
      <w:kern w:val="2"/>
      <w:sz w:val="21"/>
      <w:szCs w:val="24"/>
    </w:rPr>
  </w:style>
  <w:style w:type="paragraph" w:customStyle="1" w:styleId="457">
    <w:name w:val="表内文字"/>
    <w:basedOn w:val="1"/>
    <w:semiHidden/>
    <w:qFormat/>
    <w:uiPriority w:val="0"/>
    <w:pPr>
      <w:widowControl/>
      <w:snapToGrid w:val="0"/>
      <w:spacing w:line="400" w:lineRule="exact"/>
      <w:jc w:val="center"/>
    </w:pPr>
    <w:rPr>
      <w:rFonts w:eastAsia="方正仿宋_GB2312"/>
      <w:kern w:val="0"/>
      <w:sz w:val="24"/>
      <w:szCs w:val="20"/>
    </w:rPr>
  </w:style>
  <w:style w:type="paragraph" w:customStyle="1" w:styleId="458">
    <w:name w:val="_Style 452"/>
    <w:basedOn w:val="3"/>
    <w:next w:val="1"/>
    <w:qFormat/>
    <w:uiPriority w:val="99"/>
    <w:pPr>
      <w:keepLines/>
      <w:widowControl/>
      <w:overflowPunct/>
      <w:snapToGrid/>
      <w:spacing w:before="0" w:after="0"/>
      <w:ind w:left="0" w:firstLine="0"/>
      <w:jc w:val="left"/>
      <w:outlineLvl w:val="9"/>
    </w:pPr>
    <w:rPr>
      <w:rFonts w:ascii="等线 Light" w:hAnsi="等线 Light" w:eastAsia="等线 Light"/>
      <w:b w:val="0"/>
      <w:bCs w:val="0"/>
      <w:color w:val="2E74B5"/>
      <w:kern w:val="0"/>
      <w:sz w:val="32"/>
      <w:szCs w:val="32"/>
    </w:rPr>
  </w:style>
  <w:style w:type="paragraph" w:customStyle="1" w:styleId="459">
    <w:name w:val="ljx正文1"/>
    <w:basedOn w:val="36"/>
    <w:qFormat/>
    <w:uiPriority w:val="99"/>
    <w:pPr>
      <w:spacing w:after="0"/>
      <w:ind w:left="0" w:leftChars="0"/>
    </w:pPr>
    <w:rPr>
      <w:rFonts w:ascii="宋体" w:hAnsi="宋体"/>
      <w:color w:val="000000"/>
      <w:kern w:val="2"/>
      <w:sz w:val="28"/>
      <w:szCs w:val="20"/>
    </w:rPr>
  </w:style>
  <w:style w:type="paragraph" w:customStyle="1" w:styleId="460">
    <w:name w:val="dh3"/>
    <w:basedOn w:val="5"/>
    <w:qFormat/>
    <w:uiPriority w:val="0"/>
    <w:pPr>
      <w:keepNext w:val="0"/>
      <w:keepLines w:val="0"/>
      <w:adjustRightInd w:val="0"/>
      <w:spacing w:before="0" w:after="0" w:line="360" w:lineRule="auto"/>
      <w:jc w:val="left"/>
      <w:textAlignment w:val="baseline"/>
    </w:pPr>
    <w:rPr>
      <w:rFonts w:ascii="Prima Serif Std Roman" w:hAnsi="Arial"/>
      <w:b w:val="0"/>
      <w:bCs w:val="0"/>
      <w:kern w:val="0"/>
      <w:sz w:val="28"/>
      <w:szCs w:val="20"/>
    </w:rPr>
  </w:style>
  <w:style w:type="paragraph" w:customStyle="1" w:styleId="461">
    <w:name w:val="样式14"/>
    <w:basedOn w:val="1"/>
    <w:qFormat/>
    <w:uiPriority w:val="0"/>
    <w:pPr>
      <w:spacing w:line="420" w:lineRule="exact"/>
      <w:ind w:firstLine="573"/>
    </w:pPr>
    <w:rPr>
      <w:spacing w:val="20"/>
      <w:sz w:val="24"/>
    </w:rPr>
  </w:style>
  <w:style w:type="paragraph" w:customStyle="1" w:styleId="462">
    <w:name w:val="图文1"/>
    <w:basedOn w:val="1"/>
    <w:qFormat/>
    <w:uiPriority w:val="0"/>
    <w:pPr>
      <w:adjustRightInd w:val="0"/>
      <w:snapToGrid w:val="0"/>
      <w:jc w:val="center"/>
    </w:pPr>
    <w:rPr>
      <w:b/>
      <w:bCs/>
      <w:sz w:val="28"/>
    </w:rPr>
  </w:style>
  <w:style w:type="paragraph" w:customStyle="1" w:styleId="463">
    <w:name w:val="我的目录"/>
    <w:basedOn w:val="1"/>
    <w:qFormat/>
    <w:uiPriority w:val="0"/>
    <w:pPr>
      <w:tabs>
        <w:tab w:val="right" w:leader="middleDot" w:pos="9800"/>
      </w:tabs>
      <w:spacing w:line="500" w:lineRule="exact"/>
    </w:pPr>
    <w:rPr>
      <w:rFonts w:ascii="方正楷体_GB2312" w:eastAsia="方正楷体_GB2312"/>
      <w:sz w:val="24"/>
    </w:rPr>
  </w:style>
  <w:style w:type="character" w:customStyle="1" w:styleId="464">
    <w:name w:val="宏文本 Char1"/>
    <w:qFormat/>
    <w:uiPriority w:val="0"/>
    <w:rPr>
      <w:rFonts w:ascii="Courier New" w:hAnsi="Courier New" w:cs="Courier New"/>
      <w:kern w:val="2"/>
      <w:sz w:val="24"/>
      <w:szCs w:val="24"/>
    </w:rPr>
  </w:style>
  <w:style w:type="paragraph" w:customStyle="1" w:styleId="465">
    <w:name w:val="Char Char Char Char Char Char Char Char Char"/>
    <w:basedOn w:val="1"/>
    <w:qFormat/>
    <w:uiPriority w:val="0"/>
    <w:pPr>
      <w:widowControl/>
      <w:spacing w:after="160" w:line="240" w:lineRule="exact"/>
      <w:jc w:val="left"/>
    </w:pPr>
    <w:rPr>
      <w:sz w:val="28"/>
      <w:szCs w:val="20"/>
    </w:rPr>
  </w:style>
  <w:style w:type="paragraph" w:customStyle="1" w:styleId="466">
    <w:name w:val="xl123"/>
    <w:basedOn w:val="1"/>
    <w:qFormat/>
    <w:uiPriority w:val="0"/>
    <w:pPr>
      <w:widowControl/>
      <w:spacing w:before="100" w:beforeAutospacing="1" w:after="100" w:afterAutospacing="1"/>
      <w:jc w:val="center"/>
      <w:textAlignment w:val="center"/>
    </w:pPr>
    <w:rPr>
      <w:rFonts w:ascii="宋体" w:hAnsi="宋体" w:cs="宋体"/>
      <w:b/>
      <w:bCs/>
      <w:kern w:val="0"/>
      <w:sz w:val="40"/>
      <w:szCs w:val="40"/>
    </w:rPr>
  </w:style>
  <w:style w:type="paragraph" w:customStyle="1" w:styleId="467">
    <w:name w:val="二期三级样式"/>
    <w:basedOn w:val="1"/>
    <w:qFormat/>
    <w:uiPriority w:val="0"/>
    <w:pPr>
      <w:widowControl/>
      <w:tabs>
        <w:tab w:val="left" w:pos="1080"/>
      </w:tabs>
      <w:ind w:left="567" w:hanging="567"/>
      <w:jc w:val="left"/>
    </w:pPr>
    <w:rPr>
      <w:kern w:val="0"/>
      <w:sz w:val="24"/>
    </w:rPr>
  </w:style>
  <w:style w:type="paragraph" w:customStyle="1" w:styleId="468">
    <w:name w:val="图表名"/>
    <w:basedOn w:val="1"/>
    <w:semiHidden/>
    <w:qFormat/>
    <w:uiPriority w:val="0"/>
    <w:pPr>
      <w:spacing w:after="120"/>
      <w:jc w:val="center"/>
    </w:pPr>
    <w:rPr>
      <w:b/>
      <w:sz w:val="28"/>
    </w:rPr>
  </w:style>
  <w:style w:type="character" w:customStyle="1" w:styleId="469">
    <w:name w:val="正文文本 3 Char1"/>
    <w:qFormat/>
    <w:uiPriority w:val="99"/>
    <w:rPr>
      <w:kern w:val="2"/>
      <w:sz w:val="16"/>
      <w:szCs w:val="16"/>
    </w:rPr>
  </w:style>
  <w:style w:type="paragraph" w:customStyle="1" w:styleId="470">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0"/>
      <w:szCs w:val="20"/>
    </w:rPr>
  </w:style>
  <w:style w:type="paragraph" w:customStyle="1" w:styleId="471">
    <w:name w:val="unnamed2"/>
    <w:basedOn w:val="1"/>
    <w:qFormat/>
    <w:uiPriority w:val="0"/>
    <w:pPr>
      <w:widowControl/>
      <w:spacing w:before="100" w:beforeAutospacing="1" w:after="100" w:afterAutospacing="1" w:line="375" w:lineRule="atLeast"/>
      <w:jc w:val="left"/>
    </w:pPr>
    <w:rPr>
      <w:rFonts w:ascii="宋体" w:hAnsi="宋体" w:cs="宋体"/>
      <w:kern w:val="0"/>
      <w:sz w:val="18"/>
      <w:szCs w:val="18"/>
    </w:rPr>
  </w:style>
  <w:style w:type="character" w:customStyle="1" w:styleId="472">
    <w:name w:val="正文文本缩进 3 Char1"/>
    <w:qFormat/>
    <w:uiPriority w:val="0"/>
    <w:rPr>
      <w:kern w:val="2"/>
      <w:sz w:val="16"/>
      <w:szCs w:val="16"/>
    </w:rPr>
  </w:style>
  <w:style w:type="paragraph" w:customStyle="1" w:styleId="473">
    <w:name w:val="样式 样式 正文首行缩进 + 首行缩进:  2 字符 + 首行缩进:  2 字符"/>
    <w:basedOn w:val="1"/>
    <w:semiHidden/>
    <w:qFormat/>
    <w:uiPriority w:val="0"/>
    <w:pPr>
      <w:topLinePunct/>
      <w:adjustRightInd w:val="0"/>
      <w:snapToGrid w:val="0"/>
      <w:spacing w:line="360" w:lineRule="auto"/>
      <w:ind w:firstLine="480" w:firstLineChars="200"/>
      <w:textAlignment w:val="baseline"/>
    </w:pPr>
    <w:rPr>
      <w:rFonts w:ascii="宋体" w:hAnsi="宋体" w:cs="宋体"/>
      <w:sz w:val="24"/>
    </w:rPr>
  </w:style>
  <w:style w:type="character" w:customStyle="1" w:styleId="474">
    <w:name w:val="注释标题 Char1"/>
    <w:qFormat/>
    <w:uiPriority w:val="99"/>
    <w:rPr>
      <w:kern w:val="2"/>
      <w:sz w:val="21"/>
      <w:szCs w:val="24"/>
    </w:rPr>
  </w:style>
  <w:style w:type="paragraph" w:customStyle="1" w:styleId="475">
    <w:name w:val="xl7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hint="eastAsia" w:ascii="宋体" w:hAnsi="宋体"/>
      <w:kern w:val="0"/>
      <w:sz w:val="24"/>
    </w:rPr>
  </w:style>
  <w:style w:type="paragraph" w:customStyle="1" w:styleId="476">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20"/>
      <w:szCs w:val="20"/>
    </w:rPr>
  </w:style>
  <w:style w:type="paragraph" w:customStyle="1" w:styleId="477">
    <w:name w:val="Char Char Char Char Char Char Char Char Char Char Char Char Char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478">
    <w:name w:val="样式 标题 3 + 宋体 段前: 0 磅 段后: 0 磅 行距: 多倍行距 1.73 字行"/>
    <w:basedOn w:val="5"/>
    <w:qFormat/>
    <w:uiPriority w:val="0"/>
    <w:pPr>
      <w:spacing w:before="0" w:after="0" w:line="415" w:lineRule="auto"/>
    </w:pPr>
    <w:rPr>
      <w:rFonts w:ascii="宋体" w:hAnsi="宋体"/>
      <w:sz w:val="28"/>
      <w:szCs w:val="28"/>
    </w:rPr>
  </w:style>
  <w:style w:type="paragraph" w:customStyle="1" w:styleId="479">
    <w:name w:val="xl80"/>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480">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0"/>
      <w:szCs w:val="20"/>
    </w:rPr>
  </w:style>
  <w:style w:type="character" w:customStyle="1" w:styleId="481">
    <w:name w:val="副标题 Char1"/>
    <w:qFormat/>
    <w:uiPriority w:val="0"/>
    <w:rPr>
      <w:rFonts w:ascii="Cambria" w:hAnsi="Cambria" w:cs="Times New Roman"/>
      <w:b/>
      <w:bCs/>
      <w:kern w:val="28"/>
      <w:sz w:val="32"/>
      <w:szCs w:val="32"/>
    </w:rPr>
  </w:style>
  <w:style w:type="paragraph" w:customStyle="1" w:styleId="482">
    <w:name w:val="xl63"/>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hint="eastAsia" w:ascii="黑体" w:hAnsi="宋体" w:eastAsia="黑体"/>
      <w:kern w:val="0"/>
      <w:sz w:val="24"/>
    </w:rPr>
  </w:style>
  <w:style w:type="paragraph" w:customStyle="1" w:styleId="483">
    <w:name w:val="图表脚注"/>
    <w:next w:val="1"/>
    <w:qFormat/>
    <w:uiPriority w:val="0"/>
    <w:pPr>
      <w:tabs>
        <w:tab w:val="left" w:pos="780"/>
      </w:tabs>
      <w:ind w:left="300" w:leftChars="200" w:hanging="100" w:hangingChars="100"/>
      <w:jc w:val="both"/>
    </w:pPr>
    <w:rPr>
      <w:rFonts w:ascii="宋体" w:hAnsi="Times New Roman" w:eastAsia="宋体" w:cs="Times New Roman"/>
      <w:sz w:val="18"/>
      <w:lang w:val="en-US" w:eastAsia="zh-CN" w:bidi="ar-SA"/>
    </w:rPr>
  </w:style>
  <w:style w:type="paragraph" w:customStyle="1" w:styleId="484">
    <w:name w:val="表格字符"/>
    <w:basedOn w:val="1"/>
    <w:qFormat/>
    <w:uiPriority w:val="0"/>
    <w:pPr>
      <w:adjustRightInd w:val="0"/>
      <w:spacing w:line="300" w:lineRule="auto"/>
      <w:jc w:val="center"/>
      <w:textAlignment w:val="baseline"/>
    </w:pPr>
    <w:rPr>
      <w:kern w:val="0"/>
      <w:sz w:val="24"/>
      <w:szCs w:val="20"/>
    </w:rPr>
  </w:style>
  <w:style w:type="character" w:customStyle="1" w:styleId="485">
    <w:name w:val="脚注文本 Char1"/>
    <w:qFormat/>
    <w:uiPriority w:val="0"/>
    <w:rPr>
      <w:kern w:val="2"/>
      <w:sz w:val="18"/>
      <w:szCs w:val="18"/>
    </w:rPr>
  </w:style>
  <w:style w:type="paragraph" w:customStyle="1" w:styleId="486">
    <w:name w:val="Char Char Char Char Char Char Char Char Char Char"/>
    <w:basedOn w:val="1"/>
    <w:qFormat/>
    <w:uiPriority w:val="0"/>
    <w:pPr>
      <w:widowControl/>
      <w:spacing w:after="160" w:line="240" w:lineRule="exact"/>
      <w:ind w:firstLine="602" w:firstLineChars="250"/>
      <w:jc w:val="center"/>
    </w:pPr>
  </w:style>
  <w:style w:type="paragraph" w:customStyle="1" w:styleId="487">
    <w:name w:val="样式10"/>
    <w:basedOn w:val="396"/>
    <w:qFormat/>
    <w:uiPriority w:val="0"/>
    <w:pPr>
      <w:spacing w:line="400" w:lineRule="exact"/>
      <w:ind w:left="479" w:leftChars="228" w:firstLine="200" w:firstLineChars="21"/>
      <w:jc w:val="center"/>
    </w:pPr>
    <w:rPr>
      <w:rFonts w:ascii="宋体" w:hAnsi="宋体"/>
      <w:b/>
      <w:bCs/>
      <w:color w:val="FF0000"/>
      <w:lang w:val="zh-CN"/>
    </w:rPr>
  </w:style>
  <w:style w:type="paragraph" w:customStyle="1" w:styleId="488">
    <w:name w:val="水保说明标题3"/>
    <w:basedOn w:val="5"/>
    <w:qFormat/>
    <w:uiPriority w:val="0"/>
    <w:pPr>
      <w:tabs>
        <w:tab w:val="left" w:pos="1571"/>
      </w:tabs>
      <w:spacing w:after="0" w:line="360" w:lineRule="auto"/>
      <w:ind w:left="1418" w:hanging="567"/>
    </w:pPr>
    <w:rPr>
      <w:bCs w:val="0"/>
      <w:sz w:val="28"/>
      <w:szCs w:val="28"/>
    </w:rPr>
  </w:style>
  <w:style w:type="paragraph" w:customStyle="1" w:styleId="489">
    <w:name w:val="Char Char Char Char Char Char Char Char Char Char Char Char Char Char Char Char"/>
    <w:basedOn w:val="1"/>
    <w:qFormat/>
    <w:uiPriority w:val="0"/>
    <w:pPr>
      <w:widowControl/>
      <w:spacing w:after="160" w:line="240" w:lineRule="exact"/>
      <w:jc w:val="left"/>
    </w:pPr>
    <w:rPr>
      <w:rFonts w:ascii="Verdana" w:hAnsi="Verdana" w:eastAsia="方正仿宋_GB2312"/>
      <w:kern w:val="0"/>
      <w:sz w:val="24"/>
      <w:szCs w:val="20"/>
      <w:lang w:eastAsia="en-US"/>
    </w:rPr>
  </w:style>
  <w:style w:type="paragraph" w:customStyle="1" w:styleId="490">
    <w:name w:val="xl30"/>
    <w:basedOn w:val="1"/>
    <w:qFormat/>
    <w:uiPriority w:val="0"/>
    <w:pPr>
      <w:widowControl/>
      <w:shd w:val="clear" w:color="FFFFFF" w:fill="FFFFFF"/>
      <w:spacing w:before="100" w:beforeAutospacing="1" w:after="100" w:afterAutospacing="1"/>
      <w:jc w:val="left"/>
    </w:pPr>
    <w:rPr>
      <w:rFonts w:ascii="Arial Unicode MS" w:hAnsi="Arial Unicode MS"/>
      <w:kern w:val="0"/>
      <w:sz w:val="24"/>
    </w:rPr>
  </w:style>
  <w:style w:type="paragraph" w:customStyle="1" w:styleId="491">
    <w:name w:val="前言"/>
    <w:basedOn w:val="3"/>
    <w:qFormat/>
    <w:uiPriority w:val="0"/>
    <w:pPr>
      <w:keepLines/>
      <w:overflowPunct/>
      <w:snapToGrid/>
      <w:spacing w:before="0" w:after="480" w:line="240" w:lineRule="auto"/>
      <w:ind w:left="0" w:firstLine="0"/>
      <w:jc w:val="center"/>
    </w:pPr>
    <w:rPr>
      <w:rFonts w:ascii="黑体" w:hAnsi="Arial"/>
      <w:b w:val="0"/>
      <w:color w:val="auto"/>
      <w:sz w:val="32"/>
      <w:szCs w:val="32"/>
    </w:rPr>
  </w:style>
  <w:style w:type="paragraph" w:customStyle="1" w:styleId="492">
    <w:name w:val="样式 居中"/>
    <w:basedOn w:val="1"/>
    <w:qFormat/>
    <w:uiPriority w:val="0"/>
    <w:pPr>
      <w:jc w:val="center"/>
    </w:pPr>
    <w:rPr>
      <w:rFonts w:cs="宋体"/>
      <w:b/>
    </w:rPr>
  </w:style>
  <w:style w:type="paragraph" w:customStyle="1" w:styleId="493">
    <w:name w:val="样式16"/>
    <w:basedOn w:val="1"/>
    <w:qFormat/>
    <w:uiPriority w:val="0"/>
    <w:pPr>
      <w:spacing w:line="400" w:lineRule="exact"/>
      <w:ind w:firstLine="560" w:firstLineChars="200"/>
    </w:pPr>
    <w:rPr>
      <w:b/>
      <w:spacing w:val="20"/>
      <w:sz w:val="24"/>
    </w:rPr>
  </w:style>
  <w:style w:type="paragraph" w:customStyle="1" w:styleId="494">
    <w:name w:val="标题4"/>
    <w:basedOn w:val="1"/>
    <w:qFormat/>
    <w:uiPriority w:val="0"/>
    <w:pPr>
      <w:snapToGrid w:val="0"/>
      <w:spacing w:line="540" w:lineRule="atLeast"/>
      <w:ind w:firstLine="578"/>
    </w:pPr>
    <w:rPr>
      <w:rFonts w:eastAsia="黑体"/>
      <w:b/>
      <w:spacing w:val="8"/>
      <w:sz w:val="28"/>
      <w:szCs w:val="20"/>
    </w:rPr>
  </w:style>
  <w:style w:type="character" w:customStyle="1" w:styleId="495">
    <w:name w:val="正文首行缩进 2 Char1"/>
    <w:qFormat/>
    <w:uiPriority w:val="99"/>
    <w:rPr>
      <w:rFonts w:ascii="Times New Roman" w:hAnsi="Times New Roman" w:eastAsia="宋体" w:cs="Times New Roman"/>
      <w:kern w:val="2"/>
      <w:sz w:val="21"/>
      <w:szCs w:val="24"/>
    </w:rPr>
  </w:style>
  <w:style w:type="paragraph" w:customStyle="1" w:styleId="496">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kern w:val="0"/>
      <w:sz w:val="20"/>
      <w:szCs w:val="20"/>
    </w:rPr>
  </w:style>
  <w:style w:type="character" w:customStyle="1" w:styleId="497">
    <w:name w:val="标题 Char1"/>
    <w:qFormat/>
    <w:uiPriority w:val="0"/>
    <w:rPr>
      <w:rFonts w:ascii="Cambria" w:hAnsi="Cambria" w:cs="Times New Roman"/>
      <w:b/>
      <w:bCs/>
      <w:kern w:val="2"/>
      <w:sz w:val="32"/>
      <w:szCs w:val="32"/>
    </w:rPr>
  </w:style>
  <w:style w:type="paragraph" w:customStyle="1" w:styleId="498">
    <w:name w:val="font5"/>
    <w:basedOn w:val="1"/>
    <w:qFormat/>
    <w:uiPriority w:val="0"/>
    <w:pPr>
      <w:widowControl/>
      <w:spacing w:before="100" w:beforeAutospacing="1" w:after="100" w:afterAutospacing="1"/>
      <w:jc w:val="left"/>
    </w:pPr>
    <w:rPr>
      <w:rFonts w:hint="eastAsia" w:ascii="宋体" w:hAnsi="宋体"/>
      <w:kern w:val="0"/>
      <w:sz w:val="20"/>
      <w:szCs w:val="20"/>
    </w:rPr>
  </w:style>
  <w:style w:type="paragraph" w:customStyle="1" w:styleId="499">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20"/>
      <w:szCs w:val="20"/>
    </w:rPr>
  </w:style>
  <w:style w:type="paragraph" w:customStyle="1" w:styleId="500">
    <w:name w:val="表标题1"/>
    <w:basedOn w:val="1"/>
    <w:qFormat/>
    <w:uiPriority w:val="0"/>
    <w:pPr>
      <w:tabs>
        <w:tab w:val="left" w:pos="1848"/>
        <w:tab w:val="left" w:pos="6061"/>
        <w:tab w:val="left" w:pos="8665"/>
      </w:tabs>
      <w:adjustRightInd w:val="0"/>
      <w:snapToGrid w:val="0"/>
      <w:spacing w:beforeLines="85" w:line="460" w:lineRule="exact"/>
      <w:ind w:firstLine="480" w:firstLineChars="200"/>
      <w:jc w:val="center"/>
    </w:pPr>
    <w:rPr>
      <w:rFonts w:ascii="宋体" w:hAnsi="宋体"/>
      <w:sz w:val="24"/>
      <w:szCs w:val="20"/>
    </w:rPr>
  </w:style>
  <w:style w:type="paragraph" w:customStyle="1" w:styleId="501">
    <w:name w:val="表2"/>
    <w:basedOn w:val="1"/>
    <w:next w:val="1"/>
    <w:qFormat/>
    <w:uiPriority w:val="0"/>
    <w:pPr>
      <w:widowControl/>
      <w:spacing w:before="100" w:beforeAutospacing="1" w:after="100" w:afterAutospacing="1" w:line="360" w:lineRule="auto"/>
      <w:jc w:val="center"/>
    </w:pPr>
    <w:rPr>
      <w:b/>
      <w:bCs/>
      <w:sz w:val="24"/>
    </w:rPr>
  </w:style>
  <w:style w:type="paragraph" w:customStyle="1" w:styleId="502">
    <w:name w:val="Char Char Char Char Char Char"/>
    <w:basedOn w:val="1"/>
    <w:next w:val="2"/>
    <w:qFormat/>
    <w:uiPriority w:val="0"/>
    <w:rPr>
      <w:sz w:val="28"/>
      <w:szCs w:val="28"/>
    </w:rPr>
  </w:style>
  <w:style w:type="paragraph" w:customStyle="1" w:styleId="503">
    <w:name w:val="font11"/>
    <w:basedOn w:val="1"/>
    <w:qFormat/>
    <w:uiPriority w:val="0"/>
    <w:pPr>
      <w:widowControl/>
      <w:spacing w:before="100" w:beforeAutospacing="1" w:after="100" w:afterAutospacing="1"/>
      <w:jc w:val="left"/>
    </w:pPr>
    <w:rPr>
      <w:kern w:val="0"/>
      <w:sz w:val="20"/>
      <w:szCs w:val="20"/>
    </w:rPr>
  </w:style>
  <w:style w:type="character" w:customStyle="1" w:styleId="504">
    <w:name w:val="正文首行缩进 Char1"/>
    <w:qFormat/>
    <w:uiPriority w:val="0"/>
    <w:rPr>
      <w:kern w:val="2"/>
      <w:sz w:val="21"/>
      <w:szCs w:val="24"/>
    </w:rPr>
  </w:style>
  <w:style w:type="paragraph" w:customStyle="1" w:styleId="505">
    <w:name w:val="表 头"/>
    <w:basedOn w:val="1"/>
    <w:qFormat/>
    <w:uiPriority w:val="0"/>
    <w:pPr>
      <w:adjustRightInd w:val="0"/>
      <w:spacing w:before="120" w:after="120" w:line="240" w:lineRule="exact"/>
      <w:jc w:val="center"/>
    </w:pPr>
    <w:rPr>
      <w:rFonts w:hAnsi="宋体"/>
      <w:b/>
      <w:color w:val="000000"/>
      <w:kern w:val="0"/>
      <w:sz w:val="24"/>
    </w:rPr>
  </w:style>
  <w:style w:type="paragraph" w:customStyle="1" w:styleId="506">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0"/>
      <w:szCs w:val="20"/>
    </w:rPr>
  </w:style>
  <w:style w:type="paragraph" w:customStyle="1" w:styleId="50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20"/>
      <w:szCs w:val="20"/>
    </w:rPr>
  </w:style>
  <w:style w:type="paragraph" w:customStyle="1" w:styleId="508">
    <w:name w:val="line_h20"/>
    <w:basedOn w:val="1"/>
    <w:qFormat/>
    <w:uiPriority w:val="0"/>
    <w:pPr>
      <w:widowControl/>
      <w:spacing w:before="100" w:beforeAutospacing="1" w:after="100" w:afterAutospacing="1" w:line="300" w:lineRule="atLeast"/>
      <w:jc w:val="left"/>
    </w:pPr>
    <w:rPr>
      <w:rFonts w:ascii="宋体" w:hAnsi="宋体" w:cs="宋体"/>
      <w:kern w:val="0"/>
      <w:sz w:val="24"/>
    </w:rPr>
  </w:style>
  <w:style w:type="paragraph" w:customStyle="1" w:styleId="509">
    <w:name w:val="水保说明标题2"/>
    <w:basedOn w:val="4"/>
    <w:next w:val="488"/>
    <w:qFormat/>
    <w:uiPriority w:val="0"/>
    <w:pPr>
      <w:tabs>
        <w:tab w:val="left" w:pos="720"/>
      </w:tabs>
      <w:spacing w:beforeLines="0" w:after="260" w:line="360" w:lineRule="auto"/>
    </w:pPr>
    <w:rPr>
      <w:bCs w:val="0"/>
      <w:iCs w:val="0"/>
      <w:sz w:val="30"/>
      <w:szCs w:val="32"/>
    </w:rPr>
  </w:style>
  <w:style w:type="paragraph" w:customStyle="1" w:styleId="510">
    <w:name w:val="xl6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清雅仿宋体" w:hAnsi="宋体" w:eastAsia="清雅仿宋体"/>
      <w:kern w:val="0"/>
      <w:sz w:val="24"/>
    </w:rPr>
  </w:style>
  <w:style w:type="paragraph" w:customStyle="1" w:styleId="511">
    <w:name w:val="样式 标题 2 + 段前: 5 磅 段后: 5 磅"/>
    <w:basedOn w:val="4"/>
    <w:qFormat/>
    <w:uiPriority w:val="0"/>
    <w:pPr>
      <w:spacing w:beforeLines="0" w:after="100" w:line="360" w:lineRule="auto"/>
    </w:pPr>
    <w:rPr>
      <w:rFonts w:eastAsia="黑体"/>
      <w:iCs w:val="0"/>
      <w:szCs w:val="20"/>
    </w:rPr>
  </w:style>
  <w:style w:type="paragraph" w:customStyle="1" w:styleId="512">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513">
    <w:name w:val="xl7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4"/>
    </w:rPr>
  </w:style>
  <w:style w:type="paragraph" w:customStyle="1" w:styleId="514">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int="eastAsia" w:ascii="清雅仿宋体" w:hAnsi="宋体" w:eastAsia="清雅仿宋体"/>
      <w:kern w:val="0"/>
      <w:sz w:val="24"/>
    </w:rPr>
  </w:style>
  <w:style w:type="paragraph" w:customStyle="1" w:styleId="515">
    <w:name w:val="xl43"/>
    <w:basedOn w:val="1"/>
    <w:qFormat/>
    <w:uiPriority w:val="0"/>
    <w:pPr>
      <w:widowControl/>
      <w:pBdr>
        <w:left w:val="single" w:color="auto" w:sz="4" w:space="0"/>
        <w:bottom w:val="single" w:color="auto" w:sz="4" w:space="0"/>
        <w:right w:val="single" w:color="auto" w:sz="8" w:space="0"/>
      </w:pBdr>
      <w:spacing w:before="100" w:beforeAutospacing="1" w:after="100" w:afterAutospacing="1"/>
      <w:jc w:val="left"/>
    </w:pPr>
    <w:rPr>
      <w:kern w:val="0"/>
      <w:sz w:val="28"/>
      <w:szCs w:val="28"/>
    </w:rPr>
  </w:style>
  <w:style w:type="paragraph" w:customStyle="1" w:styleId="51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517">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int="eastAsia" w:ascii="清雅仿宋体" w:hAnsi="宋体" w:eastAsia="清雅仿宋体"/>
      <w:kern w:val="0"/>
      <w:sz w:val="24"/>
    </w:rPr>
  </w:style>
  <w:style w:type="paragraph" w:customStyle="1" w:styleId="51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20"/>
      <w:szCs w:val="20"/>
    </w:rPr>
  </w:style>
  <w:style w:type="paragraph" w:customStyle="1" w:styleId="519">
    <w:name w:val="文本文件"/>
    <w:basedOn w:val="1"/>
    <w:qFormat/>
    <w:uiPriority w:val="0"/>
    <w:pPr>
      <w:spacing w:line="360" w:lineRule="auto"/>
      <w:ind w:firstLine="480" w:firstLineChars="200"/>
    </w:pPr>
    <w:rPr>
      <w:rFonts w:cs="宋体"/>
      <w:sz w:val="24"/>
    </w:rPr>
  </w:style>
  <w:style w:type="paragraph" w:customStyle="1" w:styleId="520">
    <w:name w:val="样式18"/>
    <w:basedOn w:val="1"/>
    <w:qFormat/>
    <w:uiPriority w:val="0"/>
    <w:pPr>
      <w:pBdr>
        <w:top w:val="single" w:color="auto" w:sz="4" w:space="1"/>
        <w:left w:val="single" w:color="auto" w:sz="4" w:space="4"/>
        <w:bottom w:val="single" w:color="auto" w:sz="4" w:space="1"/>
        <w:right w:val="single" w:color="auto" w:sz="4" w:space="4"/>
        <w:between w:val="single" w:color="auto" w:sz="4" w:space="1"/>
      </w:pBdr>
    </w:pPr>
  </w:style>
  <w:style w:type="paragraph" w:customStyle="1" w:styleId="521">
    <w:name w:val="xl84"/>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kern w:val="0"/>
      <w:sz w:val="20"/>
      <w:szCs w:val="20"/>
    </w:rPr>
  </w:style>
  <w:style w:type="paragraph" w:customStyle="1" w:styleId="522">
    <w:name w:val="中文报告书样式"/>
    <w:basedOn w:val="1"/>
    <w:qFormat/>
    <w:uiPriority w:val="0"/>
    <w:pPr>
      <w:adjustRightInd w:val="0"/>
      <w:spacing w:line="360" w:lineRule="auto"/>
      <w:ind w:firstLine="482"/>
      <w:textAlignment w:val="baseline"/>
    </w:pPr>
    <w:rPr>
      <w:kern w:val="24"/>
      <w:sz w:val="24"/>
      <w:szCs w:val="20"/>
    </w:rPr>
  </w:style>
  <w:style w:type="paragraph" w:customStyle="1" w:styleId="523">
    <w:name w:val="表中字"/>
    <w:qFormat/>
    <w:uiPriority w:val="99"/>
    <w:pPr>
      <w:adjustRightInd w:val="0"/>
      <w:snapToGrid w:val="0"/>
      <w:spacing w:line="240" w:lineRule="exact"/>
      <w:jc w:val="center"/>
    </w:pPr>
    <w:rPr>
      <w:rFonts w:ascii="Times New Roman" w:hAnsi="Times New Roman" w:eastAsia="宋体" w:cs="Times New Roman"/>
      <w:kern w:val="2"/>
      <w:sz w:val="21"/>
      <w:szCs w:val="21"/>
      <w:lang w:val="en-US" w:eastAsia="zh-CN" w:bidi="ar-SA"/>
    </w:rPr>
  </w:style>
  <w:style w:type="paragraph" w:customStyle="1" w:styleId="524">
    <w:name w:val="陈正文"/>
    <w:basedOn w:val="1"/>
    <w:qFormat/>
    <w:uiPriority w:val="0"/>
    <w:pPr>
      <w:snapToGrid w:val="0"/>
      <w:spacing w:line="360" w:lineRule="auto"/>
      <w:ind w:firstLine="200" w:firstLineChars="200"/>
    </w:pPr>
    <w:rPr>
      <w:rFonts w:ascii="宋体" w:hAnsi="宋体"/>
      <w:kern w:val="0"/>
      <w:sz w:val="24"/>
    </w:rPr>
  </w:style>
  <w:style w:type="paragraph" w:customStyle="1" w:styleId="525">
    <w:name w:val="Char"/>
    <w:basedOn w:val="1"/>
    <w:qFormat/>
    <w:uiPriority w:val="0"/>
    <w:pPr>
      <w:spacing w:line="360" w:lineRule="auto"/>
      <w:ind w:firstLine="200" w:firstLineChars="200"/>
    </w:pPr>
    <w:rPr>
      <w:rFonts w:ascii="宋体" w:hAnsi="宋体" w:cs="宋体"/>
      <w:sz w:val="24"/>
    </w:rPr>
  </w:style>
  <w:style w:type="paragraph" w:customStyle="1" w:styleId="526">
    <w:name w:val="样式 正文首行缩进:  2 字符 + 首行缩进:  2 字符"/>
    <w:basedOn w:val="1"/>
    <w:qFormat/>
    <w:uiPriority w:val="0"/>
    <w:pPr>
      <w:spacing w:line="360" w:lineRule="auto"/>
      <w:ind w:firstLine="480" w:firstLineChars="200"/>
    </w:pPr>
    <w:rPr>
      <w:rFonts w:cs="宋体"/>
      <w:sz w:val="24"/>
      <w:szCs w:val="20"/>
    </w:rPr>
  </w:style>
  <w:style w:type="paragraph" w:customStyle="1" w:styleId="527">
    <w:name w:val="Char Char Char Char Char Char Char"/>
    <w:basedOn w:val="1"/>
    <w:link w:val="528"/>
    <w:qFormat/>
    <w:uiPriority w:val="0"/>
    <w:pPr>
      <w:widowControl/>
      <w:spacing w:after="160" w:line="240" w:lineRule="exact"/>
      <w:jc w:val="left"/>
    </w:pPr>
    <w:rPr>
      <w:rFonts w:ascii="Verdana" w:hAnsi="Verdana" w:eastAsia="方正仿宋_GB2312"/>
      <w:kern w:val="0"/>
      <w:sz w:val="24"/>
      <w:szCs w:val="20"/>
      <w:lang w:eastAsia="en-US"/>
    </w:rPr>
  </w:style>
  <w:style w:type="character" w:customStyle="1" w:styleId="528">
    <w:name w:val="Char Char Char Char Char Char Char Char"/>
    <w:link w:val="527"/>
    <w:qFormat/>
    <w:uiPriority w:val="0"/>
    <w:rPr>
      <w:rFonts w:ascii="Verdana" w:hAnsi="Verdana" w:eastAsia="方正仿宋_GB2312"/>
      <w:sz w:val="24"/>
      <w:lang w:eastAsia="en-US"/>
    </w:rPr>
  </w:style>
  <w:style w:type="paragraph" w:customStyle="1" w:styleId="529">
    <w:name w:val="A正文"/>
    <w:basedOn w:val="1"/>
    <w:qFormat/>
    <w:uiPriority w:val="0"/>
    <w:pPr>
      <w:spacing w:line="360" w:lineRule="auto"/>
      <w:ind w:firstLine="480" w:firstLineChars="200"/>
    </w:pPr>
    <w:rPr>
      <w:rFonts w:ascii="宋体" w:hAnsi="宋体"/>
      <w:sz w:val="24"/>
    </w:rPr>
  </w:style>
  <w:style w:type="paragraph" w:customStyle="1" w:styleId="530">
    <w:name w:val="样式三"/>
    <w:basedOn w:val="5"/>
    <w:qFormat/>
    <w:uiPriority w:val="0"/>
    <w:pPr>
      <w:snapToGrid w:val="0"/>
      <w:spacing w:before="0" w:after="0" w:line="360" w:lineRule="auto"/>
    </w:pPr>
    <w:rPr>
      <w:sz w:val="24"/>
      <w:szCs w:val="24"/>
    </w:rPr>
  </w:style>
  <w:style w:type="paragraph" w:customStyle="1" w:styleId="531">
    <w:name w:val="xl8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b/>
      <w:bCs/>
      <w:kern w:val="0"/>
      <w:sz w:val="20"/>
      <w:szCs w:val="20"/>
    </w:rPr>
  </w:style>
  <w:style w:type="paragraph" w:customStyle="1" w:styleId="532">
    <w:name w:val="正文文字1"/>
    <w:basedOn w:val="35"/>
    <w:qFormat/>
    <w:uiPriority w:val="0"/>
    <w:pPr>
      <w:widowControl w:val="0"/>
      <w:snapToGrid/>
      <w:spacing w:before="0" w:after="0" w:line="240" w:lineRule="auto"/>
      <w:ind w:right="0"/>
      <w:jc w:val="center"/>
    </w:pPr>
    <w:rPr>
      <w:rFonts w:ascii="宋体" w:hAnsi="宋体"/>
      <w:kern w:val="2"/>
      <w:sz w:val="21"/>
      <w:szCs w:val="24"/>
    </w:rPr>
  </w:style>
  <w:style w:type="paragraph" w:customStyle="1" w:styleId="533">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b/>
      <w:bCs/>
      <w:kern w:val="0"/>
      <w:sz w:val="20"/>
      <w:szCs w:val="20"/>
    </w:rPr>
  </w:style>
  <w:style w:type="paragraph" w:customStyle="1" w:styleId="534">
    <w:name w:val="Char Char1 Char Char Char Char"/>
    <w:basedOn w:val="1"/>
    <w:qFormat/>
    <w:uiPriority w:val="0"/>
    <w:pPr>
      <w:tabs>
        <w:tab w:val="left" w:pos="420"/>
      </w:tabs>
      <w:snapToGrid w:val="0"/>
      <w:spacing w:line="360" w:lineRule="auto"/>
      <w:ind w:left="420" w:hanging="420"/>
    </w:pPr>
    <w:rPr>
      <w:rFonts w:eastAsia="方正仿宋_GB2312" w:cs="宋体"/>
      <w:sz w:val="24"/>
    </w:rPr>
  </w:style>
  <w:style w:type="paragraph" w:customStyle="1" w:styleId="535">
    <w:name w:val="Body Text 21"/>
    <w:basedOn w:val="1"/>
    <w:qFormat/>
    <w:uiPriority w:val="0"/>
    <w:pPr>
      <w:autoSpaceDE w:val="0"/>
      <w:autoSpaceDN w:val="0"/>
      <w:adjustRightInd w:val="0"/>
      <w:spacing w:line="480" w:lineRule="exact"/>
      <w:ind w:firstLine="540"/>
      <w:textAlignment w:val="baseline"/>
    </w:pPr>
    <w:rPr>
      <w:rFonts w:ascii="宋体" w:hAnsi="Times New Roman"/>
      <w:kern w:val="0"/>
      <w:sz w:val="24"/>
      <w:szCs w:val="20"/>
    </w:rPr>
  </w:style>
  <w:style w:type="paragraph" w:customStyle="1" w:styleId="536">
    <w:name w:val="二级条标题"/>
    <w:basedOn w:val="1"/>
    <w:next w:val="1"/>
    <w:qFormat/>
    <w:uiPriority w:val="0"/>
    <w:pPr>
      <w:widowControl/>
      <w:tabs>
        <w:tab w:val="left" w:pos="780"/>
      </w:tabs>
      <w:ind w:left="780" w:leftChars="200" w:hanging="360" w:hangingChars="200"/>
      <w:jc w:val="left"/>
      <w:outlineLvl w:val="3"/>
    </w:pPr>
    <w:rPr>
      <w:rFonts w:eastAsia="黑体"/>
      <w:kern w:val="0"/>
      <w:szCs w:val="20"/>
    </w:rPr>
  </w:style>
  <w:style w:type="paragraph" w:customStyle="1" w:styleId="537">
    <w:name w:val="样式 报告 + 首行缩进:  2 字符 段前: 0.2 行 段后: 0.2 行"/>
    <w:basedOn w:val="538"/>
    <w:semiHidden/>
    <w:qFormat/>
    <w:uiPriority w:val="0"/>
    <w:pPr>
      <w:spacing w:beforeLines="0" w:afterLines="0" w:line="360" w:lineRule="auto"/>
    </w:pPr>
    <w:rPr>
      <w:szCs w:val="24"/>
    </w:rPr>
  </w:style>
  <w:style w:type="paragraph" w:customStyle="1" w:styleId="538">
    <w:name w:val="报告"/>
    <w:basedOn w:val="1"/>
    <w:link w:val="539"/>
    <w:qFormat/>
    <w:uiPriority w:val="0"/>
    <w:pPr>
      <w:overflowPunct w:val="0"/>
      <w:autoSpaceDE w:val="0"/>
      <w:autoSpaceDN w:val="0"/>
      <w:adjustRightInd w:val="0"/>
      <w:spacing w:beforeLines="20" w:afterLines="20" w:line="360" w:lineRule="atLeast"/>
      <w:ind w:firstLine="200" w:firstLineChars="200"/>
      <w:jc w:val="left"/>
      <w:textAlignment w:val="baseline"/>
    </w:pPr>
    <w:rPr>
      <w:color w:val="000000"/>
      <w:spacing w:val="8"/>
      <w:kern w:val="0"/>
      <w:sz w:val="24"/>
      <w:szCs w:val="28"/>
    </w:rPr>
  </w:style>
  <w:style w:type="character" w:customStyle="1" w:styleId="539">
    <w:name w:val="报告 Char"/>
    <w:link w:val="538"/>
    <w:qFormat/>
    <w:uiPriority w:val="0"/>
    <w:rPr>
      <w:color w:val="000000"/>
      <w:spacing w:val="8"/>
      <w:sz w:val="24"/>
      <w:szCs w:val="28"/>
    </w:rPr>
  </w:style>
  <w:style w:type="paragraph" w:customStyle="1" w:styleId="540">
    <w:name w:val="首行缩进 Char Char"/>
    <w:basedOn w:val="1"/>
    <w:semiHidden/>
    <w:qFormat/>
    <w:uiPriority w:val="0"/>
    <w:pPr>
      <w:snapToGrid w:val="0"/>
      <w:spacing w:line="360" w:lineRule="auto"/>
      <w:ind w:firstLine="499"/>
    </w:pPr>
    <w:rPr>
      <w:rFonts w:ascii="宋体"/>
      <w:sz w:val="24"/>
      <w:szCs w:val="20"/>
    </w:rPr>
  </w:style>
  <w:style w:type="paragraph" w:customStyle="1" w:styleId="541">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楷体_GB2312" w:hAnsi="宋体" w:eastAsia="方正楷体_GB2312" w:cs="宋体"/>
      <w:color w:val="000000"/>
      <w:kern w:val="0"/>
      <w:sz w:val="20"/>
      <w:szCs w:val="20"/>
    </w:rPr>
  </w:style>
  <w:style w:type="paragraph" w:customStyle="1" w:styleId="542">
    <w:name w:val="样式 表格1 + 首行缩进:  0.81 厘米"/>
    <w:basedOn w:val="1"/>
    <w:qFormat/>
    <w:uiPriority w:val="0"/>
    <w:rPr>
      <w:szCs w:val="20"/>
    </w:rPr>
  </w:style>
  <w:style w:type="paragraph" w:customStyle="1" w:styleId="543">
    <w:name w:val="表格标题标题"/>
    <w:basedOn w:val="544"/>
    <w:qFormat/>
    <w:uiPriority w:val="0"/>
    <w:pPr>
      <w:ind w:firstLine="0" w:firstLineChars="0"/>
      <w:jc w:val="center"/>
    </w:pPr>
    <w:rPr>
      <w:rFonts w:eastAsia="黑体"/>
    </w:rPr>
  </w:style>
  <w:style w:type="paragraph" w:customStyle="1" w:styleId="544">
    <w:name w:val="正本文字"/>
    <w:basedOn w:val="1"/>
    <w:qFormat/>
    <w:uiPriority w:val="0"/>
    <w:pPr>
      <w:adjustRightInd w:val="0"/>
      <w:snapToGrid w:val="0"/>
      <w:ind w:firstLine="480" w:firstLineChars="200"/>
      <w:jc w:val="left"/>
    </w:pPr>
    <w:rPr>
      <w:kern w:val="18"/>
      <w:szCs w:val="20"/>
    </w:rPr>
  </w:style>
  <w:style w:type="paragraph" w:customStyle="1" w:styleId="545">
    <w:name w:val="af0dbchaf27cgridlangnp10"/>
    <w:qFormat/>
    <w:uiPriority w:val="0"/>
    <w:pPr>
      <w:widowControl w:val="0"/>
      <w:tabs>
        <w:tab w:val="left" w:leader="dot" w:pos="8280"/>
        <w:tab w:val="right" w:pos="8640"/>
      </w:tabs>
      <w:autoSpaceDE w:val="0"/>
      <w:autoSpaceDN w:val="0"/>
      <w:adjustRightInd w:val="0"/>
      <w:spacing w:line="315" w:lineRule="atLeast"/>
      <w:ind w:left="3600" w:right="720"/>
    </w:pPr>
    <w:rPr>
      <w:rFonts w:ascii="汉仪书魂体简" w:hAnsi="Times New Roman" w:eastAsia="汉仪书魂体简" w:cs="Times New Roman"/>
      <w:sz w:val="28"/>
      <w:lang w:val="en-US" w:eastAsia="zh-CN" w:bidi="ar-SA"/>
    </w:rPr>
  </w:style>
  <w:style w:type="paragraph" w:customStyle="1" w:styleId="546">
    <w:name w:val="xl73"/>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hint="eastAsia" w:ascii="宋体" w:hAnsi="宋体"/>
      <w:kern w:val="0"/>
      <w:sz w:val="24"/>
    </w:rPr>
  </w:style>
  <w:style w:type="paragraph" w:customStyle="1" w:styleId="547">
    <w:name w:val="xl59"/>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hint="eastAsia" w:ascii="清雅仿宋体" w:hAnsi="宋体" w:eastAsia="清雅仿宋体"/>
      <w:kern w:val="0"/>
      <w:sz w:val="24"/>
    </w:rPr>
  </w:style>
  <w:style w:type="paragraph" w:customStyle="1" w:styleId="548">
    <w:name w:val="font12"/>
    <w:basedOn w:val="1"/>
    <w:qFormat/>
    <w:uiPriority w:val="0"/>
    <w:pPr>
      <w:widowControl/>
      <w:spacing w:before="100" w:beforeAutospacing="1" w:after="100" w:afterAutospacing="1"/>
      <w:jc w:val="left"/>
    </w:pPr>
    <w:rPr>
      <w:b/>
      <w:bCs/>
      <w:kern w:val="0"/>
      <w:sz w:val="20"/>
      <w:szCs w:val="20"/>
    </w:rPr>
  </w:style>
  <w:style w:type="paragraph" w:customStyle="1" w:styleId="549">
    <w:name w:val="样式8"/>
    <w:basedOn w:val="289"/>
    <w:qFormat/>
    <w:uiPriority w:val="0"/>
    <w:pPr>
      <w:tabs>
        <w:tab w:val="right" w:leader="dot" w:pos="9062"/>
      </w:tabs>
      <w:spacing w:line="400" w:lineRule="exact"/>
      <w:ind w:left="420" w:firstLine="200" w:firstLineChars="200"/>
      <w:outlineLvl w:val="9"/>
    </w:pPr>
    <w:rPr>
      <w:rFonts w:ascii="宋体" w:hAnsi="宋体" w:eastAsia="宋体"/>
      <w:b/>
      <w:bCs/>
      <w:color w:val="000000"/>
      <w:spacing w:val="20"/>
      <w:kern w:val="0"/>
      <w:szCs w:val="24"/>
    </w:rPr>
  </w:style>
  <w:style w:type="paragraph" w:customStyle="1" w:styleId="550">
    <w:name w:val="xl23"/>
    <w:basedOn w:val="1"/>
    <w:qFormat/>
    <w:uiPriority w:val="0"/>
    <w:pPr>
      <w:widowControl/>
      <w:spacing w:before="100" w:beforeAutospacing="1" w:after="100" w:afterAutospacing="1"/>
      <w:jc w:val="center"/>
    </w:pPr>
    <w:rPr>
      <w:rFonts w:ascii="宋体" w:hAnsi="宋体"/>
      <w:kern w:val="0"/>
      <w:sz w:val="24"/>
    </w:rPr>
  </w:style>
  <w:style w:type="paragraph" w:customStyle="1" w:styleId="551">
    <w:name w:val="样式 样式 左侧:  0.98 厘米 + 首行缩进:  2 字符"/>
    <w:basedOn w:val="1"/>
    <w:qFormat/>
    <w:uiPriority w:val="0"/>
    <w:pPr>
      <w:adjustRightInd w:val="0"/>
      <w:snapToGrid w:val="0"/>
      <w:spacing w:line="490" w:lineRule="exact"/>
      <w:ind w:firstLine="480" w:firstLineChars="200"/>
    </w:pPr>
    <w:rPr>
      <w:rFonts w:ascii="宋体" w:hAnsi="宋体"/>
      <w:sz w:val="24"/>
      <w:szCs w:val="20"/>
    </w:rPr>
  </w:style>
  <w:style w:type="paragraph" w:customStyle="1" w:styleId="552">
    <w:name w:val="样式 样式1 + 首行缩进:  0.04 厘米"/>
    <w:basedOn w:val="289"/>
    <w:qFormat/>
    <w:uiPriority w:val="0"/>
    <w:pPr>
      <w:spacing w:before="60" w:after="60" w:line="280" w:lineRule="exact"/>
      <w:ind w:firstLine="20"/>
      <w:outlineLvl w:val="9"/>
    </w:pPr>
    <w:rPr>
      <w:rFonts w:eastAsia="方正报宋简体"/>
      <w:b/>
      <w:spacing w:val="20"/>
      <w:szCs w:val="24"/>
    </w:rPr>
  </w:style>
  <w:style w:type="paragraph" w:customStyle="1" w:styleId="553">
    <w:name w:val="四级标题1.1.1.1"/>
    <w:basedOn w:val="1"/>
    <w:next w:val="1"/>
    <w:qFormat/>
    <w:uiPriority w:val="0"/>
    <w:pPr>
      <w:keepNext/>
      <w:keepLines/>
      <w:widowControl/>
      <w:adjustRightInd w:val="0"/>
      <w:spacing w:before="40" w:after="40" w:line="360" w:lineRule="auto"/>
      <w:ind w:firstLine="200" w:firstLineChars="200"/>
      <w:textAlignment w:val="baseline"/>
      <w:outlineLvl w:val="3"/>
    </w:pPr>
    <w:rPr>
      <w:rFonts w:eastAsia="方正仿宋_GB2312" w:cs="宋体"/>
      <w:b/>
      <w:kern w:val="0"/>
      <w:sz w:val="24"/>
      <w:szCs w:val="28"/>
    </w:rPr>
  </w:style>
  <w:style w:type="paragraph" w:customStyle="1" w:styleId="554">
    <w:name w:val="居中正文"/>
    <w:basedOn w:val="88"/>
    <w:semiHidden/>
    <w:qFormat/>
    <w:uiPriority w:val="0"/>
    <w:pPr>
      <w:adjustRightInd w:val="0"/>
      <w:spacing w:before="120" w:after="0" w:line="360" w:lineRule="auto"/>
      <w:ind w:firstLine="0" w:firstLineChars="0"/>
      <w:jc w:val="center"/>
      <w:textAlignment w:val="baseline"/>
    </w:pPr>
    <w:rPr>
      <w:rFonts w:ascii="宋体"/>
      <w:kern w:val="28"/>
      <w:sz w:val="24"/>
      <w:szCs w:val="20"/>
    </w:rPr>
  </w:style>
  <w:style w:type="paragraph" w:customStyle="1" w:styleId="555">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556">
    <w:name w:val="环正文"/>
    <w:basedOn w:val="1"/>
    <w:qFormat/>
    <w:uiPriority w:val="0"/>
    <w:pPr>
      <w:widowControl/>
      <w:suppressAutoHyphens/>
      <w:adjustRightInd w:val="0"/>
      <w:snapToGrid w:val="0"/>
      <w:spacing w:line="360" w:lineRule="auto"/>
      <w:ind w:firstLine="560"/>
      <w:textAlignment w:val="baseline"/>
    </w:pPr>
    <w:rPr>
      <w:rFonts w:ascii="宋体" w:hAnsi="宋体"/>
      <w:sz w:val="24"/>
    </w:rPr>
  </w:style>
  <w:style w:type="paragraph" w:customStyle="1" w:styleId="557">
    <w:name w:val="框图标题"/>
    <w:basedOn w:val="1"/>
    <w:qFormat/>
    <w:uiPriority w:val="0"/>
    <w:pPr>
      <w:jc w:val="center"/>
    </w:pPr>
    <w:rPr>
      <w:rFonts w:ascii="宋体" w:hAnsi="宋体"/>
      <w:b/>
      <w:sz w:val="24"/>
    </w:rPr>
  </w:style>
  <w:style w:type="paragraph" w:customStyle="1" w:styleId="558">
    <w:name w:val="标题 4.1"/>
    <w:basedOn w:val="6"/>
    <w:qFormat/>
    <w:uiPriority w:val="0"/>
    <w:pPr>
      <w:adjustRightInd w:val="0"/>
      <w:spacing w:before="0" w:after="0" w:line="360" w:lineRule="auto"/>
      <w:textAlignment w:val="baseline"/>
      <w:outlineLvl w:val="4"/>
    </w:pPr>
    <w:rPr>
      <w:rFonts w:ascii="黑体" w:hAnsi="Times New Roman"/>
      <w:kern w:val="0"/>
    </w:rPr>
  </w:style>
  <w:style w:type="paragraph" w:customStyle="1" w:styleId="559">
    <w:name w:val="图文框"/>
    <w:basedOn w:val="1"/>
    <w:semiHidden/>
    <w:qFormat/>
    <w:uiPriority w:val="0"/>
    <w:pPr>
      <w:framePr w:wrap="around" w:vAnchor="text" w:hAnchor="text" w:y="1"/>
      <w:adjustRightInd w:val="0"/>
      <w:snapToGrid w:val="0"/>
      <w:jc w:val="center"/>
    </w:pPr>
    <w:rPr>
      <w:sz w:val="24"/>
    </w:rPr>
  </w:style>
  <w:style w:type="paragraph" w:customStyle="1" w:styleId="560">
    <w:name w:val="样式 表格 + 首行缩进:  0.74 厘米"/>
    <w:basedOn w:val="1"/>
    <w:qFormat/>
    <w:uiPriority w:val="0"/>
    <w:pPr>
      <w:jc w:val="center"/>
    </w:pPr>
    <w:rPr>
      <w:rFonts w:cs="宋体"/>
      <w:szCs w:val="20"/>
    </w:rPr>
  </w:style>
  <w:style w:type="paragraph" w:customStyle="1" w:styleId="561">
    <w:name w:val="Char Char Char Char Char Char1 Char Char Char Char"/>
    <w:basedOn w:val="1"/>
    <w:qFormat/>
    <w:uiPriority w:val="0"/>
  </w:style>
  <w:style w:type="paragraph" w:customStyle="1" w:styleId="562">
    <w:name w:val="样式 样式 标题 3 + 段后: 7.8 磅 + 段前: 1 行"/>
    <w:basedOn w:val="563"/>
    <w:qFormat/>
    <w:uiPriority w:val="0"/>
    <w:pPr>
      <w:spacing w:before="312" w:afterLines="85"/>
    </w:pPr>
  </w:style>
  <w:style w:type="paragraph" w:customStyle="1" w:styleId="563">
    <w:name w:val="样式 标题 3 + 段后: 7.8 磅"/>
    <w:basedOn w:val="5"/>
    <w:qFormat/>
    <w:uiPriority w:val="0"/>
    <w:pPr>
      <w:spacing w:before="0" w:after="0" w:line="520" w:lineRule="exact"/>
    </w:pPr>
    <w:rPr>
      <w:rFonts w:ascii="黑体" w:hAnsi="宋体" w:eastAsia="黑体"/>
      <w:b w:val="0"/>
      <w:sz w:val="24"/>
      <w:szCs w:val="20"/>
    </w:rPr>
  </w:style>
  <w:style w:type="paragraph" w:customStyle="1" w:styleId="564">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565">
    <w:name w:val="xl31"/>
    <w:basedOn w:val="1"/>
    <w:qFormat/>
    <w:uiPriority w:val="0"/>
    <w:pPr>
      <w:widowControl/>
      <w:pBdr>
        <w:right w:val="single" w:color="auto" w:sz="4" w:space="0"/>
      </w:pBdr>
      <w:shd w:val="clear" w:color="FFFFFF" w:fill="FFFFFF"/>
      <w:spacing w:before="100" w:beforeAutospacing="1" w:after="100" w:afterAutospacing="1"/>
      <w:jc w:val="left"/>
    </w:pPr>
    <w:rPr>
      <w:rFonts w:ascii="Arial Unicode MS" w:hAnsi="Arial Unicode MS"/>
      <w:kern w:val="0"/>
      <w:sz w:val="24"/>
    </w:rPr>
  </w:style>
  <w:style w:type="paragraph" w:customStyle="1" w:styleId="566">
    <w:name w:val="Char Char Char Char"/>
    <w:basedOn w:val="1"/>
    <w:link w:val="567"/>
    <w:qFormat/>
    <w:uiPriority w:val="0"/>
  </w:style>
  <w:style w:type="character" w:customStyle="1" w:styleId="567">
    <w:name w:val="Char Char Char Char Char11"/>
    <w:link w:val="566"/>
    <w:qFormat/>
    <w:uiPriority w:val="0"/>
    <w:rPr>
      <w:kern w:val="2"/>
      <w:sz w:val="21"/>
      <w:szCs w:val="24"/>
    </w:rPr>
  </w:style>
  <w:style w:type="paragraph" w:customStyle="1" w:styleId="568">
    <w:name w:val="xl12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569">
    <w:name w:val="xl33"/>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kern w:val="0"/>
      <w:sz w:val="24"/>
    </w:rPr>
  </w:style>
  <w:style w:type="paragraph" w:customStyle="1" w:styleId="570">
    <w:name w:val="Char2"/>
    <w:basedOn w:val="1"/>
    <w:qFormat/>
    <w:uiPriority w:val="0"/>
    <w:pPr>
      <w:widowControl/>
      <w:spacing w:after="160" w:line="240" w:lineRule="exact"/>
      <w:jc w:val="left"/>
    </w:pPr>
    <w:rPr>
      <w:rFonts w:ascii="Verdana" w:hAnsi="Verdana"/>
      <w:kern w:val="0"/>
      <w:sz w:val="20"/>
      <w:szCs w:val="20"/>
      <w:lang w:eastAsia="en-US"/>
    </w:rPr>
  </w:style>
  <w:style w:type="paragraph" w:customStyle="1" w:styleId="571">
    <w:name w:val="样式 样式 样式 样式 内容 + 首行缩进:  2 字符18 + 首行缩进:  5.71 厘米 + 首行缩进:  8.04 厘米... Char"/>
    <w:basedOn w:val="1"/>
    <w:qFormat/>
    <w:uiPriority w:val="0"/>
    <w:pPr>
      <w:widowControl/>
      <w:spacing w:line="540" w:lineRule="atLeast"/>
      <w:ind w:firstLine="562" w:firstLineChars="200"/>
    </w:pPr>
    <w:rPr>
      <w:sz w:val="28"/>
      <w:szCs w:val="28"/>
    </w:rPr>
  </w:style>
  <w:style w:type="paragraph" w:customStyle="1" w:styleId="572">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573">
    <w:name w:val="Char Char Char Char Char Char1 Char"/>
    <w:basedOn w:val="1"/>
    <w:qFormat/>
    <w:uiPriority w:val="0"/>
  </w:style>
  <w:style w:type="paragraph" w:customStyle="1" w:styleId="574">
    <w:name w:val="样式 标题 3 + 两端对齐 左侧:  0 厘米 首行缩进:  0 厘米 段前: 13 磅 段后: 13 磅 行距: ..."/>
    <w:basedOn w:val="1"/>
    <w:semiHidden/>
    <w:qFormat/>
    <w:uiPriority w:val="0"/>
    <w:rPr>
      <w:szCs w:val="20"/>
    </w:rPr>
  </w:style>
  <w:style w:type="paragraph" w:customStyle="1" w:styleId="575">
    <w:name w:val="样2"/>
    <w:basedOn w:val="1"/>
    <w:next w:val="1"/>
    <w:qFormat/>
    <w:uiPriority w:val="0"/>
    <w:pPr>
      <w:adjustRightInd w:val="0"/>
      <w:jc w:val="center"/>
      <w:textAlignment w:val="baseline"/>
    </w:pPr>
    <w:rPr>
      <w:kern w:val="0"/>
      <w:szCs w:val="20"/>
    </w:rPr>
  </w:style>
  <w:style w:type="paragraph" w:customStyle="1" w:styleId="576">
    <w:name w:val="Char1"/>
    <w:basedOn w:val="1"/>
    <w:qFormat/>
    <w:uiPriority w:val="0"/>
    <w:pPr>
      <w:spacing w:line="360" w:lineRule="auto"/>
      <w:ind w:firstLine="200" w:firstLineChars="200"/>
    </w:pPr>
    <w:rPr>
      <w:rFonts w:ascii="宋体" w:hAnsi="宋体" w:cs="宋体"/>
      <w:sz w:val="24"/>
    </w:rPr>
  </w:style>
  <w:style w:type="paragraph" w:customStyle="1" w:styleId="577">
    <w:name w:val="正文2"/>
    <w:basedOn w:val="1"/>
    <w:qFormat/>
    <w:uiPriority w:val="0"/>
    <w:pPr>
      <w:spacing w:line="380" w:lineRule="exact"/>
      <w:jc w:val="center"/>
    </w:pPr>
    <w:rPr>
      <w:sz w:val="24"/>
    </w:rPr>
  </w:style>
  <w:style w:type="paragraph" w:customStyle="1" w:styleId="578">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kern w:val="0"/>
      <w:sz w:val="20"/>
      <w:szCs w:val="20"/>
    </w:rPr>
  </w:style>
  <w:style w:type="paragraph" w:customStyle="1" w:styleId="579">
    <w:name w:val="xl91"/>
    <w:basedOn w:val="1"/>
    <w:qFormat/>
    <w:uiPriority w:val="0"/>
    <w:pPr>
      <w:widowControl/>
      <w:spacing w:before="100" w:beforeAutospacing="1" w:after="100" w:afterAutospacing="1"/>
      <w:jc w:val="center"/>
      <w:textAlignment w:val="center"/>
    </w:pPr>
    <w:rPr>
      <w:color w:val="000000"/>
      <w:kern w:val="0"/>
      <w:sz w:val="20"/>
      <w:szCs w:val="20"/>
    </w:rPr>
  </w:style>
  <w:style w:type="paragraph" w:customStyle="1" w:styleId="580">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0"/>
      <w:szCs w:val="20"/>
    </w:rPr>
  </w:style>
  <w:style w:type="paragraph" w:customStyle="1" w:styleId="581">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20"/>
      <w:szCs w:val="20"/>
    </w:rPr>
  </w:style>
  <w:style w:type="paragraph" w:customStyle="1" w:styleId="582">
    <w:name w:val="样式 样式1 + 首行缩进:  2 字符"/>
    <w:basedOn w:val="289"/>
    <w:qFormat/>
    <w:uiPriority w:val="0"/>
    <w:pPr>
      <w:spacing w:line="180" w:lineRule="atLeast"/>
      <w:ind w:left="431" w:hanging="431" w:hangingChars="154"/>
      <w:jc w:val="left"/>
      <w:outlineLvl w:val="9"/>
    </w:pPr>
    <w:rPr>
      <w:rFonts w:ascii="宋体" w:hAnsi="宋体" w:eastAsia="宋体"/>
      <w:b/>
      <w:spacing w:val="-10"/>
      <w:sz w:val="28"/>
      <w:szCs w:val="28"/>
    </w:rPr>
  </w:style>
  <w:style w:type="paragraph" w:customStyle="1" w:styleId="583">
    <w:name w:val="xl4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Cs w:val="21"/>
    </w:rPr>
  </w:style>
  <w:style w:type="paragraph" w:customStyle="1" w:styleId="584">
    <w:name w:val="Char Char Char"/>
    <w:basedOn w:val="1"/>
    <w:qFormat/>
    <w:uiPriority w:val="0"/>
    <w:rPr>
      <w:sz w:val="24"/>
    </w:rPr>
  </w:style>
  <w:style w:type="paragraph" w:customStyle="1" w:styleId="585">
    <w:name w:val="标题一"/>
    <w:basedOn w:val="3"/>
    <w:link w:val="586"/>
    <w:qFormat/>
    <w:uiPriority w:val="0"/>
    <w:pPr>
      <w:keepLines/>
      <w:overflowPunct/>
      <w:snapToGrid/>
      <w:spacing w:before="0" w:beforeLines="200" w:after="120" w:afterLines="100" w:line="440" w:lineRule="exact"/>
      <w:ind w:left="0" w:firstLine="0"/>
      <w:jc w:val="center"/>
    </w:pPr>
    <w:rPr>
      <w:rFonts w:ascii="黑体" w:hAnsi="Arial Unicode MS"/>
      <w:bCs w:val="0"/>
      <w:color w:val="auto"/>
      <w:sz w:val="32"/>
      <w:szCs w:val="20"/>
    </w:rPr>
  </w:style>
  <w:style w:type="character" w:customStyle="1" w:styleId="586">
    <w:name w:val="标题一 Char"/>
    <w:link w:val="585"/>
    <w:qFormat/>
    <w:uiPriority w:val="0"/>
    <w:rPr>
      <w:rFonts w:ascii="黑体" w:hAnsi="Arial Unicode MS" w:eastAsia="黑体"/>
      <w:b/>
      <w:kern w:val="44"/>
      <w:sz w:val="32"/>
    </w:rPr>
  </w:style>
  <w:style w:type="paragraph" w:customStyle="1" w:styleId="587">
    <w:name w:val="正文文字2"/>
    <w:basedOn w:val="35"/>
    <w:semiHidden/>
    <w:qFormat/>
    <w:uiPriority w:val="0"/>
    <w:pPr>
      <w:widowControl w:val="0"/>
      <w:snapToGrid/>
      <w:spacing w:before="0" w:after="0" w:line="240" w:lineRule="auto"/>
      <w:ind w:right="0"/>
      <w:jc w:val="center"/>
    </w:pPr>
    <w:rPr>
      <w:kern w:val="2"/>
      <w:sz w:val="24"/>
    </w:rPr>
  </w:style>
  <w:style w:type="paragraph" w:customStyle="1" w:styleId="588">
    <w:name w:val="样式 表头 + 黑色 行距: 固定值 25 磅"/>
    <w:basedOn w:val="245"/>
    <w:semiHidden/>
    <w:qFormat/>
    <w:uiPriority w:val="0"/>
    <w:pPr>
      <w:widowControl/>
      <w:autoSpaceDE/>
      <w:autoSpaceDN/>
      <w:adjustRightInd/>
      <w:snapToGrid w:val="0"/>
      <w:spacing w:beforeLines="0" w:line="500" w:lineRule="exact"/>
      <w:ind w:left="539" w:firstLineChars="50"/>
    </w:pPr>
    <w:rPr>
      <w:rFonts w:ascii="Times New Roman" w:eastAsia="宋体"/>
      <w:b/>
      <w:bCs/>
      <w:kern w:val="0"/>
      <w:sz w:val="21"/>
      <w:szCs w:val="21"/>
    </w:rPr>
  </w:style>
  <w:style w:type="paragraph" w:customStyle="1" w:styleId="589">
    <w:name w:val="ÑùÊ½1"/>
    <w:basedOn w:val="1"/>
    <w:qFormat/>
    <w:uiPriority w:val="0"/>
    <w:pPr>
      <w:overflowPunct w:val="0"/>
      <w:autoSpaceDE w:val="0"/>
      <w:autoSpaceDN w:val="0"/>
      <w:adjustRightInd w:val="0"/>
      <w:textAlignment w:val="baseline"/>
    </w:pPr>
    <w:rPr>
      <w:sz w:val="24"/>
      <w:szCs w:val="20"/>
    </w:rPr>
  </w:style>
  <w:style w:type="paragraph" w:customStyle="1" w:styleId="590">
    <w:name w:val="编号1"/>
    <w:basedOn w:val="21"/>
    <w:qFormat/>
    <w:uiPriority w:val="0"/>
    <w:pPr>
      <w:widowControl/>
      <w:tabs>
        <w:tab w:val="left" w:pos="360"/>
      </w:tabs>
      <w:ind w:left="360" w:hanging="360" w:firstLineChars="0"/>
    </w:pPr>
    <w:rPr>
      <w:kern w:val="0"/>
      <w:sz w:val="24"/>
      <w:szCs w:val="20"/>
    </w:rPr>
  </w:style>
  <w:style w:type="paragraph" w:customStyle="1" w:styleId="591">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000000"/>
      <w:kern w:val="0"/>
      <w:sz w:val="20"/>
      <w:szCs w:val="20"/>
    </w:rPr>
  </w:style>
  <w:style w:type="paragraph" w:customStyle="1" w:styleId="592">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593">
    <w:name w:val="页末正文"/>
    <w:basedOn w:val="1"/>
    <w:qFormat/>
    <w:uiPriority w:val="0"/>
    <w:pPr>
      <w:spacing w:after="240" w:line="480" w:lineRule="exact"/>
      <w:ind w:firstLine="560"/>
    </w:pPr>
    <w:rPr>
      <w:rFonts w:ascii="Calibri" w:hAnsi="Calibri" w:eastAsia="方正楷体_GB2312"/>
      <w:color w:val="000000"/>
      <w:sz w:val="28"/>
      <w:szCs w:val="20"/>
    </w:rPr>
  </w:style>
  <w:style w:type="paragraph" w:customStyle="1" w:styleId="594">
    <w:name w:val="HZZH表格内容"/>
    <w:basedOn w:val="1"/>
    <w:qFormat/>
    <w:uiPriority w:val="0"/>
    <w:pPr>
      <w:widowControl/>
      <w:jc w:val="center"/>
    </w:pPr>
    <w:rPr>
      <w:kern w:val="0"/>
      <w:szCs w:val="21"/>
    </w:rPr>
  </w:style>
  <w:style w:type="paragraph" w:customStyle="1" w:styleId="595">
    <w:name w:val="Char Char3 Char Char Char Char Char Char1 Char Char Char Char Char Char"/>
    <w:basedOn w:val="1"/>
    <w:qFormat/>
    <w:uiPriority w:val="0"/>
    <w:pPr>
      <w:widowControl/>
      <w:spacing w:after="160" w:line="240" w:lineRule="exact"/>
      <w:jc w:val="left"/>
    </w:pPr>
    <w:rPr>
      <w:rFonts w:ascii="Verdana" w:hAnsi="Verdana" w:eastAsia="方正仿宋_GB2312"/>
      <w:kern w:val="0"/>
      <w:sz w:val="24"/>
      <w:szCs w:val="20"/>
      <w:lang w:eastAsia="en-US"/>
    </w:rPr>
  </w:style>
  <w:style w:type="paragraph" w:customStyle="1" w:styleId="596">
    <w:name w:val="Char Char3 Char Char Char Char"/>
    <w:basedOn w:val="1"/>
    <w:qFormat/>
    <w:uiPriority w:val="0"/>
    <w:pPr>
      <w:widowControl/>
      <w:spacing w:after="160" w:line="240" w:lineRule="exact"/>
      <w:jc w:val="left"/>
    </w:pPr>
    <w:rPr>
      <w:rFonts w:ascii="Verdana" w:hAnsi="Verdana" w:eastAsia="方正仿宋_GB2312"/>
      <w:kern w:val="0"/>
      <w:sz w:val="24"/>
      <w:szCs w:val="20"/>
      <w:lang w:eastAsia="en-US"/>
    </w:rPr>
  </w:style>
  <w:style w:type="paragraph" w:customStyle="1" w:styleId="597">
    <w:name w:val="Char Char Char Char Char Char Char Char Char Char1"/>
    <w:basedOn w:val="1"/>
    <w:qFormat/>
    <w:uiPriority w:val="0"/>
    <w:pPr>
      <w:tabs>
        <w:tab w:val="left" w:pos="425"/>
      </w:tabs>
      <w:ind w:left="425" w:hanging="425"/>
    </w:pPr>
    <w:rPr>
      <w:rFonts w:ascii="Arial" w:hAnsi="Arial" w:eastAsia="黑体" w:cs="宋体"/>
      <w:b/>
      <w:bCs/>
      <w:sz w:val="32"/>
      <w:szCs w:val="32"/>
    </w:rPr>
  </w:style>
  <w:style w:type="paragraph" w:customStyle="1" w:styleId="598">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599">
    <w:name w:val="HZZH图名"/>
    <w:basedOn w:val="1"/>
    <w:qFormat/>
    <w:uiPriority w:val="0"/>
    <w:pPr>
      <w:jc w:val="center"/>
    </w:pPr>
    <w:rPr>
      <w:rFonts w:ascii="宋体" w:hAnsi="宋体"/>
      <w:b/>
      <w:sz w:val="24"/>
      <w:szCs w:val="28"/>
    </w:rPr>
  </w:style>
  <w:style w:type="paragraph" w:customStyle="1" w:styleId="600">
    <w:name w:val="1111"/>
    <w:basedOn w:val="1"/>
    <w:qFormat/>
    <w:uiPriority w:val="0"/>
    <w:pPr>
      <w:adjustRightInd w:val="0"/>
      <w:textAlignment w:val="baseline"/>
    </w:pPr>
    <w:rPr>
      <w:rFonts w:ascii="宋体" w:hAnsi="宋体"/>
      <w:color w:val="000000"/>
      <w:kern w:val="0"/>
      <w:szCs w:val="20"/>
    </w:rPr>
  </w:style>
  <w:style w:type="paragraph" w:customStyle="1" w:styleId="601">
    <w:name w:val="项目名称"/>
    <w:basedOn w:val="1"/>
    <w:qFormat/>
    <w:uiPriority w:val="0"/>
    <w:pPr>
      <w:jc w:val="center"/>
    </w:pPr>
    <w:rPr>
      <w:rFonts w:cs="Arial"/>
      <w:b/>
      <w:sz w:val="36"/>
      <w:szCs w:val="36"/>
    </w:rPr>
  </w:style>
  <w:style w:type="paragraph" w:customStyle="1" w:styleId="602">
    <w:name w:val="xl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4"/>
    </w:rPr>
  </w:style>
  <w:style w:type="paragraph" w:customStyle="1" w:styleId="603">
    <w:name w:val="表格体"/>
    <w:basedOn w:val="1"/>
    <w:qFormat/>
    <w:uiPriority w:val="0"/>
    <w:pPr>
      <w:adjustRightInd w:val="0"/>
      <w:snapToGrid w:val="0"/>
      <w:jc w:val="center"/>
    </w:pPr>
    <w:rPr>
      <w:bCs/>
    </w:rPr>
  </w:style>
  <w:style w:type="paragraph" w:customStyle="1" w:styleId="604">
    <w:name w:val="test"/>
    <w:basedOn w:val="1"/>
    <w:semiHidden/>
    <w:qFormat/>
    <w:uiPriority w:val="0"/>
    <w:pPr>
      <w:widowControl/>
      <w:overflowPunct w:val="0"/>
      <w:autoSpaceDE w:val="0"/>
      <w:autoSpaceDN w:val="0"/>
      <w:adjustRightInd w:val="0"/>
      <w:spacing w:before="60" w:after="60"/>
      <w:textAlignment w:val="baseline"/>
    </w:pPr>
    <w:rPr>
      <w:rFonts w:ascii="方正楷体_GB2312" w:eastAsia="方正楷体_GB2312"/>
      <w:spacing w:val="-30"/>
      <w:kern w:val="0"/>
      <w:sz w:val="22"/>
      <w:szCs w:val="20"/>
    </w:rPr>
  </w:style>
  <w:style w:type="paragraph" w:customStyle="1" w:styleId="605">
    <w:name w:val="xl116"/>
    <w:basedOn w:val="1"/>
    <w:qFormat/>
    <w:uiPriority w:val="0"/>
    <w:pPr>
      <w:widowControl/>
      <w:pBdr>
        <w:left w:val="single" w:color="auto" w:sz="4" w:space="0"/>
        <w:bottom w:val="single" w:color="auto" w:sz="4" w:space="0"/>
      </w:pBdr>
      <w:spacing w:before="100" w:beforeAutospacing="1" w:after="100" w:afterAutospacing="1"/>
      <w:jc w:val="center"/>
    </w:pPr>
    <w:rPr>
      <w:rFonts w:ascii="方正楷体_GB2312" w:hAnsi="宋体" w:eastAsia="方正楷体_GB2312" w:cs="宋体"/>
      <w:kern w:val="0"/>
      <w:sz w:val="20"/>
      <w:szCs w:val="20"/>
    </w:rPr>
  </w:style>
  <w:style w:type="paragraph" w:customStyle="1" w:styleId="606">
    <w:name w:val="标题1"/>
    <w:basedOn w:val="1"/>
    <w:next w:val="1"/>
    <w:link w:val="607"/>
    <w:qFormat/>
    <w:uiPriority w:val="99"/>
    <w:pPr>
      <w:widowControl/>
      <w:spacing w:before="100" w:beforeAutospacing="1" w:after="100" w:afterAutospacing="1"/>
      <w:ind w:firstLine="480" w:firstLineChars="200"/>
    </w:pPr>
    <w:rPr>
      <w:rFonts w:ascii="宋体" w:hAnsi="宋体"/>
      <w:b/>
      <w:snapToGrid w:val="0"/>
      <w:kern w:val="0"/>
      <w:sz w:val="24"/>
    </w:rPr>
  </w:style>
  <w:style w:type="character" w:customStyle="1" w:styleId="607">
    <w:name w:val="标题1 Char"/>
    <w:link w:val="606"/>
    <w:qFormat/>
    <w:uiPriority w:val="0"/>
    <w:rPr>
      <w:rFonts w:ascii="宋体" w:hAnsi="宋体"/>
      <w:b/>
      <w:snapToGrid/>
      <w:sz w:val="24"/>
      <w:szCs w:val="24"/>
    </w:rPr>
  </w:style>
  <w:style w:type="paragraph" w:customStyle="1" w:styleId="608">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color w:val="000000"/>
      <w:kern w:val="0"/>
      <w:sz w:val="20"/>
      <w:szCs w:val="20"/>
    </w:rPr>
  </w:style>
  <w:style w:type="paragraph" w:customStyle="1" w:styleId="609">
    <w:name w:val="Char Char Char Char Char Char Char Char Char Char Char Char Char"/>
    <w:basedOn w:val="1"/>
    <w:qFormat/>
    <w:uiPriority w:val="0"/>
  </w:style>
  <w:style w:type="paragraph" w:customStyle="1" w:styleId="610">
    <w:name w:val="二级无标题条"/>
    <w:basedOn w:val="1"/>
    <w:qFormat/>
    <w:uiPriority w:val="0"/>
  </w:style>
  <w:style w:type="paragraph" w:customStyle="1" w:styleId="611">
    <w:name w:val="表格，内容"/>
    <w:basedOn w:val="1"/>
    <w:qFormat/>
    <w:uiPriority w:val="0"/>
    <w:pPr>
      <w:jc w:val="center"/>
    </w:pPr>
    <w:rPr>
      <w:spacing w:val="10"/>
      <w:kern w:val="44"/>
    </w:rPr>
  </w:style>
  <w:style w:type="paragraph" w:customStyle="1" w:styleId="612">
    <w:name w:val="正文文字3"/>
    <w:basedOn w:val="1"/>
    <w:semiHidden/>
    <w:qFormat/>
    <w:uiPriority w:val="0"/>
    <w:pPr>
      <w:jc w:val="center"/>
    </w:pPr>
    <w:rPr>
      <w:szCs w:val="20"/>
    </w:rPr>
  </w:style>
  <w:style w:type="paragraph" w:customStyle="1" w:styleId="613">
    <w:name w:val="标准"/>
    <w:basedOn w:val="1"/>
    <w:qFormat/>
    <w:uiPriority w:val="0"/>
    <w:pPr>
      <w:suppressAutoHyphens/>
      <w:adjustRightInd w:val="0"/>
      <w:textAlignment w:val="baseline"/>
    </w:pPr>
    <w:rPr>
      <w:spacing w:val="-4"/>
      <w:kern w:val="0"/>
      <w:sz w:val="28"/>
      <w:szCs w:val="20"/>
    </w:rPr>
  </w:style>
  <w:style w:type="paragraph" w:customStyle="1" w:styleId="614">
    <w:name w:val="xl6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hint="eastAsia" w:ascii="宋体" w:hAnsi="宋体"/>
      <w:kern w:val="0"/>
      <w:sz w:val="24"/>
    </w:rPr>
  </w:style>
  <w:style w:type="paragraph" w:customStyle="1" w:styleId="615">
    <w:name w:val="样式 正文（首行缩进两字） + 宋体"/>
    <w:basedOn w:val="21"/>
    <w:qFormat/>
    <w:uiPriority w:val="0"/>
    <w:pPr>
      <w:adjustRightInd w:val="0"/>
      <w:spacing w:line="440" w:lineRule="exact"/>
      <w:ind w:firstLine="560"/>
      <w:jc w:val="left"/>
    </w:pPr>
    <w:rPr>
      <w:spacing w:val="20"/>
      <w:sz w:val="24"/>
    </w:rPr>
  </w:style>
  <w:style w:type="paragraph" w:customStyle="1" w:styleId="616">
    <w:name w:val="xl26"/>
    <w:basedOn w:val="1"/>
    <w:qFormat/>
    <w:uiPriority w:val="0"/>
    <w:pPr>
      <w:widowControl/>
      <w:shd w:val="clear" w:color="auto" w:fill="FFFFFF"/>
      <w:spacing w:before="100" w:beforeAutospacing="1" w:after="100" w:afterAutospacing="1"/>
      <w:jc w:val="left"/>
    </w:pPr>
    <w:rPr>
      <w:rFonts w:ascii="Arial Unicode MS" w:hAnsi="Arial Unicode MS"/>
      <w:color w:val="FFFFFF"/>
      <w:kern w:val="0"/>
      <w:sz w:val="24"/>
    </w:rPr>
  </w:style>
  <w:style w:type="paragraph" w:customStyle="1" w:styleId="617">
    <w:name w:val="二级标题"/>
    <w:basedOn w:val="1"/>
    <w:next w:val="1"/>
    <w:qFormat/>
    <w:uiPriority w:val="0"/>
    <w:pPr>
      <w:keepNext/>
      <w:adjustRightInd w:val="0"/>
      <w:spacing w:before="240" w:after="240" w:line="312" w:lineRule="atLeast"/>
      <w:jc w:val="center"/>
      <w:textAlignment w:val="baseline"/>
    </w:pPr>
    <w:rPr>
      <w:rFonts w:eastAsia="方正楷体_GB2312"/>
      <w:kern w:val="0"/>
      <w:sz w:val="28"/>
      <w:szCs w:val="20"/>
    </w:rPr>
  </w:style>
  <w:style w:type="paragraph" w:customStyle="1" w:styleId="618">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0"/>
      <w:szCs w:val="20"/>
    </w:rPr>
  </w:style>
  <w:style w:type="paragraph" w:customStyle="1" w:styleId="619">
    <w:name w:val="二期二级样式"/>
    <w:basedOn w:val="1"/>
    <w:qFormat/>
    <w:uiPriority w:val="0"/>
    <w:pPr>
      <w:widowControl/>
      <w:tabs>
        <w:tab w:val="left" w:pos="720"/>
      </w:tabs>
      <w:ind w:left="567" w:hanging="567"/>
      <w:jc w:val="left"/>
    </w:pPr>
    <w:rPr>
      <w:kern w:val="0"/>
      <w:sz w:val="24"/>
    </w:rPr>
  </w:style>
  <w:style w:type="paragraph" w:customStyle="1" w:styleId="620">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方正楷体_GB2312" w:hAnsi="宋体" w:eastAsia="方正楷体_GB2312" w:cs="宋体"/>
      <w:b/>
      <w:bCs/>
      <w:kern w:val="0"/>
      <w:sz w:val="20"/>
      <w:szCs w:val="20"/>
    </w:rPr>
  </w:style>
  <w:style w:type="paragraph" w:customStyle="1" w:styleId="621">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int="eastAsia" w:ascii="清雅仿宋体" w:hAnsi="宋体" w:eastAsia="清雅仿宋体"/>
      <w:kern w:val="0"/>
      <w:sz w:val="24"/>
    </w:rPr>
  </w:style>
  <w:style w:type="paragraph" w:customStyle="1" w:styleId="622">
    <w:name w:val="样式21"/>
    <w:basedOn w:val="623"/>
    <w:qFormat/>
    <w:uiPriority w:val="0"/>
    <w:pPr>
      <w:tabs>
        <w:tab w:val="left" w:pos="0"/>
        <w:tab w:val="left" w:pos="210"/>
        <w:tab w:val="left" w:pos="2160"/>
      </w:tabs>
    </w:pPr>
    <w:rPr>
      <w:rFonts w:eastAsia="黑体"/>
      <w:sz w:val="21"/>
    </w:rPr>
  </w:style>
  <w:style w:type="paragraph" w:customStyle="1" w:styleId="623">
    <w:name w:val="样式 标题 4 + 行距: 多倍行距 1.25 字行"/>
    <w:basedOn w:val="6"/>
    <w:qFormat/>
    <w:uiPriority w:val="0"/>
    <w:pPr>
      <w:tabs>
        <w:tab w:val="left" w:pos="0"/>
        <w:tab w:val="left" w:pos="210"/>
        <w:tab w:val="left" w:pos="2160"/>
      </w:tabs>
      <w:spacing w:before="0" w:after="0" w:line="300" w:lineRule="auto"/>
      <w:ind w:left="2160" w:hanging="420"/>
    </w:pPr>
    <w:rPr>
      <w:rFonts w:eastAsia="宋体"/>
      <w:bCs w:val="0"/>
      <w:sz w:val="24"/>
      <w:szCs w:val="20"/>
    </w:rPr>
  </w:style>
  <w:style w:type="paragraph" w:customStyle="1" w:styleId="624">
    <w:name w:val="table"/>
    <w:basedOn w:val="1"/>
    <w:qFormat/>
    <w:uiPriority w:val="0"/>
    <w:pPr>
      <w:widowControl/>
      <w:overflowPunct w:val="0"/>
      <w:autoSpaceDE w:val="0"/>
      <w:autoSpaceDN w:val="0"/>
      <w:adjustRightInd w:val="0"/>
      <w:spacing w:before="60" w:after="60"/>
      <w:jc w:val="center"/>
      <w:textAlignment w:val="baseline"/>
    </w:pPr>
    <w:rPr>
      <w:rFonts w:ascii="宋体" w:cs="宋体"/>
      <w:kern w:val="0"/>
      <w:sz w:val="24"/>
    </w:rPr>
  </w:style>
  <w:style w:type="paragraph" w:customStyle="1" w:styleId="625">
    <w:name w:val="正文文本缩进 21"/>
    <w:basedOn w:val="1"/>
    <w:qFormat/>
    <w:uiPriority w:val="0"/>
    <w:pPr>
      <w:adjustRightInd w:val="0"/>
      <w:spacing w:before="240" w:line="480" w:lineRule="exact"/>
      <w:ind w:firstLine="480"/>
      <w:textAlignment w:val="baseline"/>
    </w:pPr>
    <w:rPr>
      <w:rFonts w:ascii="宋体"/>
      <w:sz w:val="24"/>
      <w:szCs w:val="20"/>
    </w:rPr>
  </w:style>
  <w:style w:type="paragraph" w:customStyle="1" w:styleId="626">
    <w:name w:val="xl5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hint="eastAsia" w:ascii="清雅仿宋体" w:hAnsi="宋体" w:eastAsia="清雅仿宋体"/>
      <w:kern w:val="0"/>
      <w:sz w:val="24"/>
    </w:rPr>
  </w:style>
  <w:style w:type="paragraph" w:customStyle="1" w:styleId="627">
    <w:name w:val="表格内容居中"/>
    <w:qFormat/>
    <w:uiPriority w:val="0"/>
    <w:pPr>
      <w:adjustRightInd w:val="0"/>
      <w:snapToGrid w:val="0"/>
      <w:jc w:val="center"/>
    </w:pPr>
    <w:rPr>
      <w:rFonts w:ascii="Times New Roman" w:hAnsi="Times New Roman" w:eastAsia="宋体" w:cs="Times New Roman"/>
      <w:snapToGrid w:val="0"/>
      <w:sz w:val="21"/>
      <w:lang w:val="en-US" w:eastAsia="zh-CN" w:bidi="ar-SA"/>
    </w:rPr>
  </w:style>
  <w:style w:type="paragraph" w:customStyle="1" w:styleId="628">
    <w:name w:val="正文文字缩进"/>
    <w:basedOn w:val="1"/>
    <w:qFormat/>
    <w:uiPriority w:val="0"/>
    <w:pPr>
      <w:spacing w:line="360" w:lineRule="auto"/>
      <w:ind w:firstLine="482"/>
    </w:pPr>
    <w:rPr>
      <w:rFonts w:ascii="宋体" w:hAnsi="宋体" w:cs="宋体"/>
      <w:sz w:val="24"/>
    </w:rPr>
  </w:style>
  <w:style w:type="paragraph" w:customStyle="1" w:styleId="629">
    <w:name w:val="a3"/>
    <w:basedOn w:val="1"/>
    <w:link w:val="630"/>
    <w:qFormat/>
    <w:uiPriority w:val="0"/>
    <w:pPr>
      <w:widowControl/>
      <w:spacing w:before="100" w:beforeAutospacing="1" w:after="100" w:afterAutospacing="1"/>
      <w:jc w:val="left"/>
    </w:pPr>
    <w:rPr>
      <w:rFonts w:ascii="宋体" w:hAnsi="宋体"/>
      <w:color w:val="000000"/>
      <w:kern w:val="0"/>
      <w:sz w:val="24"/>
    </w:rPr>
  </w:style>
  <w:style w:type="character" w:customStyle="1" w:styleId="630">
    <w:name w:val="a3 Char"/>
    <w:link w:val="629"/>
    <w:qFormat/>
    <w:uiPriority w:val="0"/>
    <w:rPr>
      <w:rFonts w:ascii="宋体" w:hAnsi="宋体"/>
      <w:color w:val="000000"/>
      <w:sz w:val="24"/>
      <w:szCs w:val="24"/>
    </w:rPr>
  </w:style>
  <w:style w:type="paragraph" w:customStyle="1" w:styleId="631">
    <w:name w:val="样式19"/>
    <w:basedOn w:val="520"/>
    <w:qFormat/>
    <w:uiPriority w:val="0"/>
  </w:style>
  <w:style w:type="paragraph" w:customStyle="1" w:styleId="632">
    <w:name w:val="Char Char2 Char Char Char Char"/>
    <w:basedOn w:val="1"/>
    <w:qFormat/>
    <w:uiPriority w:val="0"/>
  </w:style>
  <w:style w:type="paragraph" w:customStyle="1" w:styleId="633">
    <w:name w:val="环评正文"/>
    <w:basedOn w:val="1"/>
    <w:link w:val="634"/>
    <w:qFormat/>
    <w:uiPriority w:val="0"/>
    <w:pPr>
      <w:spacing w:before="60" w:after="60" w:line="400" w:lineRule="exact"/>
      <w:ind w:firstLine="480" w:firstLineChars="200"/>
    </w:pPr>
    <w:rPr>
      <w:rFonts w:eastAsia="方正仿宋_GB2312"/>
      <w:sz w:val="24"/>
    </w:rPr>
  </w:style>
  <w:style w:type="character" w:customStyle="1" w:styleId="634">
    <w:name w:val="环评正文 Char"/>
    <w:link w:val="633"/>
    <w:qFormat/>
    <w:uiPriority w:val="0"/>
    <w:rPr>
      <w:rFonts w:eastAsia="方正仿宋_GB2312"/>
      <w:kern w:val="2"/>
      <w:sz w:val="24"/>
      <w:szCs w:val="24"/>
    </w:rPr>
  </w:style>
  <w:style w:type="paragraph" w:customStyle="1" w:styleId="635">
    <w:name w:val="实施日期"/>
    <w:basedOn w:val="1"/>
    <w:qFormat/>
    <w:uiPriority w:val="0"/>
    <w:pPr>
      <w:framePr w:w="4000" w:h="473" w:hRule="exact" w:vSpace="180" w:wrap="around" w:vAnchor="margin" w:hAnchor="margin" w:xAlign="right" w:y="13511" w:anchorLock="1"/>
      <w:widowControl/>
      <w:tabs>
        <w:tab w:val="left" w:pos="780"/>
      </w:tabs>
      <w:ind w:left="780" w:leftChars="200" w:hanging="360" w:hangingChars="200"/>
      <w:jc w:val="right"/>
    </w:pPr>
    <w:rPr>
      <w:rFonts w:eastAsia="黑体"/>
      <w:kern w:val="0"/>
      <w:sz w:val="28"/>
      <w:szCs w:val="20"/>
    </w:rPr>
  </w:style>
  <w:style w:type="paragraph" w:customStyle="1" w:styleId="636">
    <w:name w:val="水保说明标题1"/>
    <w:basedOn w:val="3"/>
    <w:next w:val="509"/>
    <w:qFormat/>
    <w:uiPriority w:val="0"/>
    <w:pPr>
      <w:keepLines/>
      <w:tabs>
        <w:tab w:val="left" w:pos="425"/>
      </w:tabs>
      <w:overflowPunct/>
      <w:snapToGrid/>
      <w:spacing w:before="0" w:after="330" w:line="578" w:lineRule="auto"/>
      <w:ind w:left="425" w:hanging="425"/>
    </w:pPr>
    <w:rPr>
      <w:rFonts w:eastAsia="宋体"/>
      <w:color w:val="auto"/>
      <w:sz w:val="32"/>
      <w:szCs w:val="44"/>
    </w:rPr>
  </w:style>
  <w:style w:type="paragraph" w:customStyle="1" w:styleId="637">
    <w:name w:val="Char3"/>
    <w:basedOn w:val="1"/>
    <w:qFormat/>
    <w:uiPriority w:val="0"/>
    <w:pPr>
      <w:tabs>
        <w:tab w:val="left" w:pos="794"/>
        <w:tab w:val="left" w:pos="1191"/>
        <w:tab w:val="left" w:pos="1588"/>
        <w:tab w:val="left" w:pos="1985"/>
      </w:tabs>
      <w:autoSpaceDE w:val="0"/>
      <w:autoSpaceDN w:val="0"/>
      <w:adjustRightInd w:val="0"/>
      <w:spacing w:before="136"/>
    </w:pPr>
    <w:rPr>
      <w:rFonts w:ascii="Tahoma" w:hAnsi="Tahoma"/>
      <w:kern w:val="0"/>
      <w:sz w:val="24"/>
      <w:szCs w:val="20"/>
      <w:lang w:val="en-GB"/>
    </w:rPr>
  </w:style>
  <w:style w:type="paragraph" w:customStyle="1" w:styleId="638">
    <w:name w:val="HZZH标题—4"/>
    <w:basedOn w:val="6"/>
    <w:qFormat/>
    <w:uiPriority w:val="0"/>
    <w:pPr>
      <w:spacing w:before="0" w:after="0" w:line="360" w:lineRule="auto"/>
      <w:jc w:val="left"/>
      <w:outlineLvl w:val="9"/>
    </w:pPr>
    <w:rPr>
      <w:rFonts w:ascii="宋体" w:hAnsi="宋体" w:eastAsia="宋体"/>
      <w:b w:val="0"/>
      <w:bCs w:val="0"/>
    </w:rPr>
  </w:style>
  <w:style w:type="paragraph" w:customStyle="1" w:styleId="639">
    <w:name w:val="正文文字缩进 2"/>
    <w:basedOn w:val="1"/>
    <w:qFormat/>
    <w:uiPriority w:val="0"/>
    <w:pPr>
      <w:spacing w:line="360" w:lineRule="auto"/>
      <w:ind w:firstLine="480"/>
    </w:pPr>
    <w:rPr>
      <w:rFonts w:ascii="宋体" w:hAnsi="宋体" w:cs="宋体"/>
      <w:sz w:val="24"/>
    </w:rPr>
  </w:style>
  <w:style w:type="paragraph" w:customStyle="1" w:styleId="640">
    <w:name w:val="英文"/>
    <w:basedOn w:val="4"/>
    <w:qFormat/>
    <w:uiPriority w:val="0"/>
    <w:pPr>
      <w:keepNext w:val="0"/>
      <w:keepLines w:val="0"/>
      <w:tabs>
        <w:tab w:val="left" w:pos="1571"/>
      </w:tabs>
      <w:adjustRightInd w:val="0"/>
      <w:spacing w:before="50" w:afterLines="85" w:line="240" w:lineRule="atLeast"/>
      <w:ind w:left="567" w:hanging="567" w:firstLineChars="200"/>
      <w:outlineLvl w:val="9"/>
    </w:pPr>
    <w:rPr>
      <w:rFonts w:ascii="Times New Roman" w:hAnsi="Times New Roman"/>
      <w:bCs w:val="0"/>
      <w:iCs w:val="0"/>
      <w:snapToGrid w:val="0"/>
      <w:spacing w:val="20"/>
      <w:kern w:val="0"/>
      <w:sz w:val="24"/>
      <w:szCs w:val="20"/>
    </w:rPr>
  </w:style>
  <w:style w:type="paragraph" w:customStyle="1" w:styleId="641">
    <w:name w:val="样式15"/>
    <w:basedOn w:val="307"/>
    <w:qFormat/>
    <w:uiPriority w:val="0"/>
    <w:pPr>
      <w:keepNext w:val="0"/>
      <w:keepLines w:val="0"/>
      <w:tabs>
        <w:tab w:val="clear" w:pos="567"/>
      </w:tabs>
      <w:spacing w:before="0" w:line="400" w:lineRule="exact"/>
      <w:ind w:firstLine="200" w:firstLineChars="200"/>
      <w:outlineLvl w:val="9"/>
    </w:pPr>
    <w:rPr>
      <w:b w:val="0"/>
      <w:bCs w:val="0"/>
      <w:spacing w:val="20"/>
      <w:kern w:val="2"/>
      <w:szCs w:val="24"/>
    </w:rPr>
  </w:style>
  <w:style w:type="paragraph" w:customStyle="1" w:styleId="64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4"/>
    </w:rPr>
  </w:style>
  <w:style w:type="paragraph" w:customStyle="1" w:styleId="643">
    <w:name w:val="lxy-TM正文"/>
    <w:basedOn w:val="1"/>
    <w:qFormat/>
    <w:uiPriority w:val="0"/>
    <w:pPr>
      <w:spacing w:line="360" w:lineRule="auto"/>
      <w:ind w:firstLine="480" w:firstLineChars="200"/>
    </w:pPr>
    <w:rPr>
      <w:rFonts w:cs="宋体"/>
      <w:sz w:val="24"/>
      <w:szCs w:val="20"/>
    </w:rPr>
  </w:style>
  <w:style w:type="paragraph" w:customStyle="1" w:styleId="644">
    <w:name w:val="Char2 Char Char Char Char Char Char Char Char1 Char"/>
    <w:basedOn w:val="1"/>
    <w:qFormat/>
    <w:uiPriority w:val="0"/>
    <w:pPr>
      <w:widowControl/>
      <w:spacing w:line="360" w:lineRule="auto"/>
    </w:pPr>
    <w:rPr>
      <w:rFonts w:ascii="宋体" w:hAnsi="宋体" w:cs="Courier New"/>
      <w:sz w:val="32"/>
      <w:szCs w:val="32"/>
    </w:rPr>
  </w:style>
  <w:style w:type="paragraph" w:customStyle="1" w:styleId="645">
    <w:name w:val="表文"/>
    <w:basedOn w:val="1"/>
    <w:link w:val="646"/>
    <w:qFormat/>
    <w:uiPriority w:val="0"/>
    <w:pPr>
      <w:spacing w:line="320" w:lineRule="atLeast"/>
      <w:jc w:val="center"/>
    </w:pPr>
  </w:style>
  <w:style w:type="character" w:customStyle="1" w:styleId="646">
    <w:name w:val="表文 Char"/>
    <w:link w:val="645"/>
    <w:qFormat/>
    <w:locked/>
    <w:uiPriority w:val="0"/>
    <w:rPr>
      <w:kern w:val="2"/>
      <w:sz w:val="21"/>
      <w:szCs w:val="24"/>
    </w:rPr>
  </w:style>
  <w:style w:type="paragraph" w:customStyle="1" w:styleId="647">
    <w:name w:val="xl52"/>
    <w:basedOn w:val="1"/>
    <w:qFormat/>
    <w:uiPriority w:val="0"/>
    <w:pPr>
      <w:widowControl/>
      <w:spacing w:before="100" w:beforeAutospacing="1" w:after="100" w:afterAutospacing="1"/>
      <w:jc w:val="left"/>
      <w:textAlignment w:val="center"/>
    </w:pPr>
    <w:rPr>
      <w:rFonts w:hint="eastAsia" w:ascii="清雅仿宋体" w:hAnsi="宋体" w:eastAsia="清雅仿宋体"/>
      <w:kern w:val="0"/>
      <w:sz w:val="20"/>
      <w:szCs w:val="20"/>
    </w:rPr>
  </w:style>
  <w:style w:type="paragraph" w:customStyle="1" w:styleId="648">
    <w:name w:val="表格文字2"/>
    <w:basedOn w:val="1"/>
    <w:qFormat/>
    <w:uiPriority w:val="0"/>
    <w:pPr>
      <w:jc w:val="center"/>
    </w:pPr>
    <w:rPr>
      <w:szCs w:val="21"/>
    </w:rPr>
  </w:style>
  <w:style w:type="paragraph" w:customStyle="1" w:styleId="649">
    <w:name w:val="zhengwen"/>
    <w:basedOn w:val="1"/>
    <w:semiHidden/>
    <w:qFormat/>
    <w:uiPriority w:val="0"/>
    <w:pPr>
      <w:spacing w:line="360" w:lineRule="auto"/>
      <w:ind w:firstLine="200" w:firstLineChars="200"/>
      <w:jc w:val="left"/>
    </w:pPr>
    <w:rPr>
      <w:rFonts w:ascii="Sparkling eyes" w:hAnsi="Sparkling eyes"/>
      <w:spacing w:val="8"/>
      <w:sz w:val="24"/>
    </w:rPr>
  </w:style>
  <w:style w:type="paragraph" w:customStyle="1" w:styleId="650">
    <w:name w:val="引言"/>
    <w:basedOn w:val="1"/>
    <w:next w:val="1"/>
    <w:qFormat/>
    <w:uiPriority w:val="0"/>
    <w:pPr>
      <w:spacing w:line="320" w:lineRule="exact"/>
      <w:jc w:val="center"/>
    </w:pPr>
    <w:rPr>
      <w:color w:val="000000"/>
    </w:rPr>
  </w:style>
  <w:style w:type="paragraph" w:customStyle="1" w:styleId="651">
    <w:name w:val="Char Char Char1 Char"/>
    <w:basedOn w:val="1"/>
    <w:qFormat/>
    <w:uiPriority w:val="0"/>
  </w:style>
  <w:style w:type="paragraph" w:customStyle="1" w:styleId="65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0"/>
      <w:szCs w:val="20"/>
    </w:rPr>
  </w:style>
  <w:style w:type="paragraph" w:customStyle="1" w:styleId="653">
    <w:name w:val="p0"/>
    <w:basedOn w:val="1"/>
    <w:qFormat/>
    <w:uiPriority w:val="0"/>
    <w:pPr>
      <w:widowControl/>
      <w:jc w:val="left"/>
    </w:pPr>
    <w:rPr>
      <w:rFonts w:ascii="宋体" w:hAnsi="宋体" w:cs="宋体"/>
      <w:kern w:val="0"/>
      <w:sz w:val="24"/>
    </w:rPr>
  </w:style>
  <w:style w:type="paragraph" w:customStyle="1" w:styleId="654">
    <w:name w:val="xl28"/>
    <w:basedOn w:val="1"/>
    <w:qFormat/>
    <w:uiPriority w:val="0"/>
    <w:pPr>
      <w:widowControl/>
      <w:pBdr>
        <w:top w:val="single" w:color="auto" w:sz="4" w:space="0"/>
      </w:pBdr>
      <w:shd w:val="clear" w:color="FFFFFF" w:fill="FFFFFF"/>
      <w:spacing w:before="100" w:beforeAutospacing="1" w:after="100" w:afterAutospacing="1"/>
      <w:jc w:val="center"/>
    </w:pPr>
    <w:rPr>
      <w:rFonts w:ascii="Arial Unicode MS" w:hAnsi="Arial Unicode MS"/>
      <w:kern w:val="0"/>
      <w:sz w:val="24"/>
    </w:rPr>
  </w:style>
  <w:style w:type="paragraph" w:customStyle="1" w:styleId="655">
    <w:name w:val="样式5"/>
    <w:basedOn w:val="1"/>
    <w:qFormat/>
    <w:uiPriority w:val="0"/>
    <w:pPr>
      <w:spacing w:line="420" w:lineRule="exact"/>
      <w:ind w:firstLine="578"/>
    </w:pPr>
    <w:rPr>
      <w:rFonts w:ascii="宋体"/>
      <w:b/>
      <w:sz w:val="28"/>
      <w:szCs w:val="20"/>
    </w:rPr>
  </w:style>
  <w:style w:type="paragraph" w:customStyle="1" w:styleId="656">
    <w:name w:val="条目"/>
    <w:basedOn w:val="538"/>
    <w:semiHidden/>
    <w:qFormat/>
    <w:uiPriority w:val="0"/>
    <w:pPr>
      <w:widowControl/>
      <w:tabs>
        <w:tab w:val="left" w:pos="1134"/>
      </w:tabs>
      <w:spacing w:beforeLines="0" w:afterLines="0" w:line="400" w:lineRule="atLeast"/>
      <w:ind w:firstLine="482" w:firstLineChars="0"/>
      <w:jc w:val="both"/>
    </w:pPr>
    <w:rPr>
      <w:color w:val="auto"/>
      <w:spacing w:val="0"/>
      <w:kern w:val="2"/>
      <w:szCs w:val="20"/>
    </w:rPr>
  </w:style>
  <w:style w:type="paragraph" w:customStyle="1" w:styleId="657">
    <w:name w:val="正文缩进1"/>
    <w:basedOn w:val="1"/>
    <w:qFormat/>
    <w:uiPriority w:val="0"/>
    <w:pPr>
      <w:widowControl/>
      <w:spacing w:after="200" w:line="276" w:lineRule="auto"/>
      <w:ind w:firstLine="420" w:firstLineChars="200"/>
      <w:jc w:val="left"/>
    </w:pPr>
    <w:rPr>
      <w:rFonts w:eastAsia="方正仿宋_GB2312"/>
      <w:sz w:val="28"/>
      <w:szCs w:val="28"/>
      <w:lang w:eastAsia="en-US"/>
    </w:rPr>
  </w:style>
  <w:style w:type="paragraph" w:customStyle="1" w:styleId="658">
    <w:name w:val="文本框"/>
    <w:basedOn w:val="1"/>
    <w:link w:val="659"/>
    <w:qFormat/>
    <w:uiPriority w:val="0"/>
    <w:pPr>
      <w:spacing w:before="20" w:after="20"/>
      <w:jc w:val="center"/>
    </w:pPr>
    <w:rPr>
      <w:sz w:val="24"/>
      <w:szCs w:val="20"/>
    </w:rPr>
  </w:style>
  <w:style w:type="character" w:customStyle="1" w:styleId="659">
    <w:name w:val="文本框 Char"/>
    <w:link w:val="658"/>
    <w:qFormat/>
    <w:locked/>
    <w:uiPriority w:val="0"/>
    <w:rPr>
      <w:kern w:val="2"/>
      <w:sz w:val="24"/>
    </w:rPr>
  </w:style>
  <w:style w:type="paragraph" w:customStyle="1" w:styleId="660">
    <w:name w:val="样式13"/>
    <w:basedOn w:val="1"/>
    <w:qFormat/>
    <w:uiPriority w:val="0"/>
    <w:pPr>
      <w:spacing w:line="400" w:lineRule="exact"/>
      <w:ind w:firstLine="200" w:firstLineChars="200"/>
      <w:jc w:val="left"/>
    </w:pPr>
    <w:rPr>
      <w:bCs/>
      <w:color w:val="000000"/>
      <w:spacing w:val="20"/>
      <w:sz w:val="24"/>
    </w:rPr>
  </w:style>
  <w:style w:type="paragraph" w:customStyle="1" w:styleId="661">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662">
    <w:name w:val="表格表题"/>
    <w:basedOn w:val="1"/>
    <w:qFormat/>
    <w:uiPriority w:val="0"/>
    <w:pPr>
      <w:spacing w:line="360" w:lineRule="auto"/>
      <w:jc w:val="center"/>
    </w:pPr>
    <w:rPr>
      <w:rFonts w:ascii="黑体" w:hAnsi="宋体" w:eastAsia="黑体"/>
      <w:color w:val="000000"/>
    </w:rPr>
  </w:style>
  <w:style w:type="paragraph" w:customStyle="1" w:styleId="663">
    <w:name w:val="样式 (符号) 宋体 小四 黑色 首行缩进:  0.85 厘米 行距: 1.5 倍行距"/>
    <w:basedOn w:val="1"/>
    <w:semiHidden/>
    <w:qFormat/>
    <w:uiPriority w:val="0"/>
    <w:pPr>
      <w:ind w:firstLine="180"/>
    </w:pPr>
    <w:rPr>
      <w:rFonts w:hAnsi="宋体"/>
      <w:color w:val="000000"/>
      <w:sz w:val="24"/>
      <w:szCs w:val="20"/>
    </w:rPr>
  </w:style>
  <w:style w:type="paragraph" w:customStyle="1" w:styleId="664">
    <w:name w:val="HZZH标题—3"/>
    <w:basedOn w:val="5"/>
    <w:next w:val="638"/>
    <w:qFormat/>
    <w:uiPriority w:val="0"/>
    <w:pPr>
      <w:tabs>
        <w:tab w:val="left" w:pos="-1800"/>
        <w:tab w:val="left" w:pos="1260"/>
      </w:tabs>
      <w:spacing w:before="0" w:after="0" w:line="360" w:lineRule="auto"/>
      <w:ind w:left="1260" w:hanging="420"/>
      <w:jc w:val="left"/>
    </w:pPr>
    <w:rPr>
      <w:rFonts w:ascii="黑体" w:eastAsia="黑体"/>
      <w:color w:val="000000"/>
      <w:sz w:val="28"/>
      <w:szCs w:val="28"/>
    </w:rPr>
  </w:style>
  <w:style w:type="paragraph" w:customStyle="1" w:styleId="665">
    <w:name w:val="xl124"/>
    <w:basedOn w:val="1"/>
    <w:qFormat/>
    <w:uiPriority w:val="0"/>
    <w:pPr>
      <w:widowControl/>
      <w:spacing w:before="100" w:beforeAutospacing="1" w:after="100" w:afterAutospacing="1"/>
      <w:jc w:val="center"/>
      <w:textAlignment w:val="center"/>
    </w:pPr>
    <w:rPr>
      <w:b/>
      <w:bCs/>
      <w:kern w:val="0"/>
      <w:sz w:val="40"/>
      <w:szCs w:val="40"/>
    </w:rPr>
  </w:style>
  <w:style w:type="paragraph" w:customStyle="1" w:styleId="666">
    <w:name w:val="默认段落字体 Para Char Char Char Char"/>
    <w:basedOn w:val="1"/>
    <w:qFormat/>
    <w:uiPriority w:val="0"/>
    <w:rPr>
      <w:sz w:val="24"/>
    </w:rPr>
  </w:style>
  <w:style w:type="paragraph" w:customStyle="1" w:styleId="667">
    <w:name w:val="xl4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Cs w:val="21"/>
    </w:rPr>
  </w:style>
  <w:style w:type="paragraph" w:customStyle="1" w:styleId="668">
    <w:name w:val="表"/>
    <w:basedOn w:val="1"/>
    <w:link w:val="669"/>
    <w:qFormat/>
    <w:uiPriority w:val="0"/>
    <w:pPr>
      <w:spacing w:line="360" w:lineRule="auto"/>
      <w:jc w:val="center"/>
    </w:pPr>
    <w:rPr>
      <w:rFonts w:ascii="宋体"/>
      <w:spacing w:val="-20"/>
      <w:szCs w:val="20"/>
    </w:rPr>
  </w:style>
  <w:style w:type="character" w:customStyle="1" w:styleId="669">
    <w:name w:val="表 Char"/>
    <w:link w:val="668"/>
    <w:qFormat/>
    <w:uiPriority w:val="0"/>
    <w:rPr>
      <w:rFonts w:ascii="宋体"/>
      <w:spacing w:val="-20"/>
      <w:kern w:val="2"/>
      <w:sz w:val="21"/>
    </w:rPr>
  </w:style>
  <w:style w:type="paragraph" w:customStyle="1" w:styleId="670">
    <w:name w:val="xl85"/>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0"/>
      <w:szCs w:val="20"/>
    </w:rPr>
  </w:style>
  <w:style w:type="paragraph" w:customStyle="1" w:styleId="671">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0"/>
      <w:szCs w:val="20"/>
    </w:rPr>
  </w:style>
  <w:style w:type="paragraph" w:customStyle="1" w:styleId="672">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b/>
      <w:bCs/>
      <w:kern w:val="0"/>
      <w:sz w:val="20"/>
      <w:szCs w:val="20"/>
    </w:rPr>
  </w:style>
  <w:style w:type="paragraph" w:customStyle="1" w:styleId="673">
    <w:name w:val="HZZH标题—1"/>
    <w:basedOn w:val="3"/>
    <w:next w:val="674"/>
    <w:qFormat/>
    <w:uiPriority w:val="0"/>
    <w:pPr>
      <w:keepLines/>
      <w:tabs>
        <w:tab w:val="left" w:pos="1134"/>
      </w:tabs>
      <w:overflowPunct/>
      <w:snapToGrid/>
      <w:spacing w:before="0" w:after="0" w:line="360" w:lineRule="auto"/>
      <w:ind w:left="1134" w:hanging="992"/>
      <w:jc w:val="left"/>
    </w:pPr>
    <w:rPr>
      <w:color w:val="auto"/>
      <w:kern w:val="2"/>
      <w:sz w:val="28"/>
      <w:szCs w:val="28"/>
    </w:rPr>
  </w:style>
  <w:style w:type="paragraph" w:customStyle="1" w:styleId="674">
    <w:name w:val="HZZH标题—2"/>
    <w:basedOn w:val="4"/>
    <w:next w:val="664"/>
    <w:qFormat/>
    <w:uiPriority w:val="0"/>
    <w:pPr>
      <w:tabs>
        <w:tab w:val="left" w:pos="0"/>
        <w:tab w:val="left" w:pos="540"/>
        <w:tab w:val="left" w:pos="840"/>
      </w:tabs>
      <w:spacing w:beforeLines="0" w:line="360" w:lineRule="auto"/>
      <w:ind w:left="840" w:hanging="1827"/>
      <w:jc w:val="left"/>
    </w:pPr>
    <w:rPr>
      <w:rFonts w:ascii="黑体" w:hAnsi="黑体" w:eastAsia="黑体"/>
      <w:iCs w:val="0"/>
    </w:rPr>
  </w:style>
  <w:style w:type="paragraph" w:customStyle="1" w:styleId="675">
    <w:name w:val="样式5 Char"/>
    <w:basedOn w:val="1"/>
    <w:qFormat/>
    <w:uiPriority w:val="0"/>
    <w:pPr>
      <w:spacing w:line="400" w:lineRule="exact"/>
    </w:pPr>
    <w:rPr>
      <w:color w:val="000000"/>
      <w:spacing w:val="20"/>
      <w:sz w:val="24"/>
      <w:szCs w:val="20"/>
    </w:rPr>
  </w:style>
  <w:style w:type="paragraph" w:customStyle="1" w:styleId="676">
    <w:name w:val="表头1"/>
    <w:basedOn w:val="1"/>
    <w:link w:val="677"/>
    <w:qFormat/>
    <w:uiPriority w:val="0"/>
    <w:pPr>
      <w:spacing w:line="520" w:lineRule="atLeast"/>
      <w:jc w:val="center"/>
    </w:pPr>
    <w:rPr>
      <w:b/>
      <w:bCs/>
      <w:color w:val="000000"/>
      <w:sz w:val="24"/>
    </w:rPr>
  </w:style>
  <w:style w:type="character" w:customStyle="1" w:styleId="677">
    <w:name w:val="表头1 Char"/>
    <w:link w:val="676"/>
    <w:qFormat/>
    <w:uiPriority w:val="0"/>
    <w:rPr>
      <w:b/>
      <w:bCs/>
      <w:color w:val="000000"/>
      <w:kern w:val="2"/>
      <w:sz w:val="24"/>
      <w:szCs w:val="24"/>
    </w:rPr>
  </w:style>
  <w:style w:type="paragraph" w:customStyle="1" w:styleId="678">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b/>
      <w:bCs/>
      <w:kern w:val="0"/>
      <w:sz w:val="20"/>
      <w:szCs w:val="20"/>
    </w:rPr>
  </w:style>
  <w:style w:type="paragraph" w:customStyle="1" w:styleId="679">
    <w:name w:val="标题2"/>
    <w:basedOn w:val="1"/>
    <w:next w:val="1"/>
    <w:link w:val="680"/>
    <w:qFormat/>
    <w:uiPriority w:val="99"/>
    <w:pPr>
      <w:adjustRightInd w:val="0"/>
      <w:snapToGrid w:val="0"/>
      <w:textAlignment w:val="baseline"/>
    </w:pPr>
    <w:rPr>
      <w:color w:val="000000"/>
      <w:kern w:val="0"/>
      <w:szCs w:val="21"/>
    </w:rPr>
  </w:style>
  <w:style w:type="character" w:customStyle="1" w:styleId="680">
    <w:name w:val="标题2 Char"/>
    <w:link w:val="679"/>
    <w:qFormat/>
    <w:uiPriority w:val="0"/>
    <w:rPr>
      <w:color w:val="000000"/>
      <w:sz w:val="21"/>
      <w:szCs w:val="21"/>
    </w:rPr>
  </w:style>
  <w:style w:type="paragraph" w:customStyle="1" w:styleId="681">
    <w:name w:val="默认段落字体 Para Char"/>
    <w:basedOn w:val="1"/>
    <w:qFormat/>
    <w:uiPriority w:val="0"/>
    <w:pPr>
      <w:spacing w:line="360" w:lineRule="auto"/>
      <w:ind w:firstLine="200" w:firstLineChars="200"/>
    </w:pPr>
    <w:rPr>
      <w:rFonts w:ascii="宋体" w:hAnsi="宋体" w:cs="宋体"/>
      <w:sz w:val="24"/>
    </w:rPr>
  </w:style>
  <w:style w:type="paragraph" w:customStyle="1" w:styleId="682">
    <w:name w:val="HZZH图号图名"/>
    <w:basedOn w:val="594"/>
    <w:qFormat/>
    <w:uiPriority w:val="0"/>
    <w:pPr>
      <w:spacing w:line="360" w:lineRule="auto"/>
    </w:pPr>
    <w:rPr>
      <w:b/>
      <w:sz w:val="24"/>
    </w:rPr>
  </w:style>
  <w:style w:type="paragraph" w:customStyle="1" w:styleId="683">
    <w:name w:val="xl74"/>
    <w:basedOn w:val="1"/>
    <w:qFormat/>
    <w:uiPriority w:val="0"/>
    <w:pPr>
      <w:widowControl/>
      <w:pBdr>
        <w:left w:val="single" w:color="auto" w:sz="4" w:space="0"/>
        <w:bottom w:val="single" w:color="auto" w:sz="4" w:space="0"/>
      </w:pBdr>
      <w:spacing w:before="100" w:beforeAutospacing="1" w:after="100" w:afterAutospacing="1"/>
      <w:jc w:val="center"/>
      <w:textAlignment w:val="center"/>
    </w:pPr>
    <w:rPr>
      <w:kern w:val="0"/>
      <w:sz w:val="20"/>
      <w:szCs w:val="20"/>
    </w:rPr>
  </w:style>
  <w:style w:type="paragraph" w:customStyle="1" w:styleId="684">
    <w:name w:val="样式20"/>
    <w:basedOn w:val="623"/>
    <w:qFormat/>
    <w:uiPriority w:val="0"/>
    <w:pPr>
      <w:spacing w:line="480" w:lineRule="exact"/>
      <w:ind w:firstLine="482"/>
    </w:pPr>
    <w:rPr>
      <w:kern w:val="0"/>
    </w:rPr>
  </w:style>
  <w:style w:type="paragraph" w:customStyle="1" w:styleId="685">
    <w:name w:val="前言、引言标题"/>
    <w:next w:val="1"/>
    <w:qFormat/>
    <w:uiPriority w:val="0"/>
    <w:pPr>
      <w:shd w:val="clear" w:color="FFFFFF" w:fill="FFFFFF"/>
      <w:tabs>
        <w:tab w:val="left" w:pos="780"/>
      </w:tabs>
      <w:spacing w:before="640" w:after="560"/>
      <w:ind w:left="780" w:leftChars="200" w:hanging="360" w:hangingChars="200"/>
      <w:jc w:val="center"/>
      <w:outlineLvl w:val="0"/>
    </w:pPr>
    <w:rPr>
      <w:rFonts w:ascii="黑体" w:hAnsi="Times New Roman" w:eastAsia="黑体" w:cs="Times New Roman"/>
      <w:sz w:val="32"/>
      <w:lang w:val="en-US" w:eastAsia="zh-CN" w:bidi="ar-SA"/>
    </w:rPr>
  </w:style>
  <w:style w:type="paragraph" w:customStyle="1" w:styleId="686">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b/>
      <w:bCs/>
      <w:kern w:val="0"/>
      <w:sz w:val="20"/>
      <w:szCs w:val="20"/>
    </w:rPr>
  </w:style>
  <w:style w:type="paragraph" w:customStyle="1" w:styleId="687">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0"/>
      <w:szCs w:val="20"/>
    </w:rPr>
  </w:style>
  <w:style w:type="paragraph" w:customStyle="1" w:styleId="688">
    <w:name w:val="xl7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0"/>
      <w:szCs w:val="20"/>
    </w:rPr>
  </w:style>
  <w:style w:type="paragraph" w:customStyle="1" w:styleId="689">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0"/>
      <w:szCs w:val="20"/>
    </w:rPr>
  </w:style>
  <w:style w:type="paragraph" w:customStyle="1" w:styleId="690">
    <w:name w:val="正文段落"/>
    <w:basedOn w:val="1"/>
    <w:qFormat/>
    <w:uiPriority w:val="0"/>
    <w:pPr>
      <w:spacing w:line="500" w:lineRule="exact"/>
      <w:ind w:firstLine="200" w:firstLineChars="200"/>
    </w:pPr>
    <w:rPr>
      <w:sz w:val="24"/>
    </w:rPr>
  </w:style>
  <w:style w:type="paragraph" w:customStyle="1" w:styleId="691">
    <w:name w:val="xl3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0"/>
      <w:szCs w:val="20"/>
    </w:rPr>
  </w:style>
  <w:style w:type="paragraph" w:customStyle="1" w:styleId="692">
    <w:name w:val="font7"/>
    <w:basedOn w:val="1"/>
    <w:qFormat/>
    <w:uiPriority w:val="0"/>
    <w:pPr>
      <w:widowControl/>
      <w:spacing w:before="100" w:beforeAutospacing="1" w:after="100" w:afterAutospacing="1"/>
      <w:jc w:val="left"/>
    </w:pPr>
    <w:rPr>
      <w:rFonts w:hint="eastAsia" w:ascii="清雅仿宋体" w:hAnsi="宋体" w:eastAsia="清雅仿宋体"/>
      <w:kern w:val="0"/>
      <w:sz w:val="24"/>
    </w:rPr>
  </w:style>
  <w:style w:type="paragraph" w:customStyle="1" w:styleId="693">
    <w:name w:val="xl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黑体" w:hAnsi="宋体" w:eastAsia="黑体"/>
      <w:kern w:val="0"/>
      <w:sz w:val="24"/>
    </w:rPr>
  </w:style>
  <w:style w:type="paragraph" w:customStyle="1" w:styleId="694">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695">
    <w:name w:val="xl81"/>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0"/>
      <w:szCs w:val="20"/>
    </w:rPr>
  </w:style>
  <w:style w:type="paragraph" w:customStyle="1" w:styleId="696">
    <w:name w:val="font0"/>
    <w:basedOn w:val="1"/>
    <w:qFormat/>
    <w:uiPriority w:val="0"/>
    <w:pPr>
      <w:widowControl/>
      <w:spacing w:before="100" w:beforeAutospacing="1" w:after="100" w:afterAutospacing="1"/>
      <w:jc w:val="left"/>
    </w:pPr>
    <w:rPr>
      <w:kern w:val="0"/>
      <w:sz w:val="24"/>
    </w:rPr>
  </w:style>
  <w:style w:type="paragraph" w:customStyle="1" w:styleId="697">
    <w:name w:val="样式 正文首行缩进 2 + 左侧:  2 字符"/>
    <w:basedOn w:val="89"/>
    <w:semiHidden/>
    <w:qFormat/>
    <w:uiPriority w:val="0"/>
    <w:pPr>
      <w:tabs>
        <w:tab w:val="left" w:pos="0"/>
        <w:tab w:val="left" w:pos="870"/>
        <w:tab w:val="left" w:pos="3150"/>
      </w:tabs>
      <w:autoSpaceDE w:val="0"/>
      <w:autoSpaceDN w:val="0"/>
      <w:adjustRightInd w:val="0"/>
      <w:spacing w:after="0" w:line="360" w:lineRule="auto"/>
      <w:ind w:left="0" w:leftChars="0" w:firstLine="499" w:firstLineChars="0"/>
      <w:textAlignment w:val="baseline"/>
    </w:pPr>
    <w:rPr>
      <w:rFonts w:ascii="宋体" w:hAnsi="宋体"/>
      <w:sz w:val="24"/>
      <w:szCs w:val="20"/>
    </w:rPr>
  </w:style>
  <w:style w:type="paragraph" w:customStyle="1" w:styleId="698">
    <w:name w:val="样式 正文 + 居中"/>
    <w:basedOn w:val="21"/>
    <w:qFormat/>
    <w:uiPriority w:val="0"/>
    <w:pPr>
      <w:widowControl/>
      <w:ind w:firstLine="0" w:firstLineChars="0"/>
      <w:jc w:val="center"/>
    </w:pPr>
    <w:rPr>
      <w:rFonts w:cs="宋体"/>
      <w:spacing w:val="20"/>
      <w:kern w:val="0"/>
      <w:sz w:val="24"/>
      <w:szCs w:val="20"/>
    </w:rPr>
  </w:style>
  <w:style w:type="paragraph" w:customStyle="1" w:styleId="699">
    <w:name w:val="xl1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0"/>
      <w:szCs w:val="20"/>
    </w:rPr>
  </w:style>
  <w:style w:type="paragraph" w:customStyle="1" w:styleId="700">
    <w:name w:val="样式 正文（首行缩进两字） + 左侧:  2 字符1"/>
    <w:basedOn w:val="21"/>
    <w:qFormat/>
    <w:uiPriority w:val="0"/>
    <w:pPr>
      <w:widowControl/>
      <w:ind w:left="200" w:leftChars="200" w:firstLine="200"/>
    </w:pPr>
    <w:rPr>
      <w:rFonts w:cs="宋体"/>
      <w:spacing w:val="20"/>
      <w:kern w:val="0"/>
      <w:sz w:val="24"/>
      <w:szCs w:val="20"/>
    </w:rPr>
  </w:style>
  <w:style w:type="paragraph" w:customStyle="1" w:styleId="701">
    <w:name w:val="表号"/>
    <w:next w:val="1"/>
    <w:link w:val="702"/>
    <w:qFormat/>
    <w:uiPriority w:val="0"/>
    <w:pPr>
      <w:spacing w:line="400" w:lineRule="exact"/>
      <w:ind w:firstLine="211" w:firstLineChars="100"/>
    </w:pPr>
    <w:rPr>
      <w:rFonts w:ascii="Times New Roman" w:hAnsi="Times New Roman" w:eastAsia="方正仿宋_GB2312" w:cs="Times New Roman"/>
      <w:b/>
      <w:bCs/>
      <w:sz w:val="21"/>
      <w:lang w:val="en-US" w:eastAsia="zh-CN" w:bidi="ar-SA"/>
    </w:rPr>
  </w:style>
  <w:style w:type="character" w:customStyle="1" w:styleId="702">
    <w:name w:val="表号 Char"/>
    <w:link w:val="701"/>
    <w:qFormat/>
    <w:uiPriority w:val="0"/>
    <w:rPr>
      <w:rFonts w:eastAsia="方正仿宋_GB2312"/>
      <w:b/>
      <w:bCs/>
      <w:sz w:val="21"/>
    </w:rPr>
  </w:style>
  <w:style w:type="paragraph" w:customStyle="1" w:styleId="703">
    <w:name w:val="xl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int="eastAsia" w:ascii="清雅仿宋体" w:hAnsi="宋体" w:eastAsia="清雅仿宋体"/>
      <w:kern w:val="0"/>
      <w:sz w:val="22"/>
      <w:szCs w:val="22"/>
    </w:rPr>
  </w:style>
  <w:style w:type="paragraph" w:customStyle="1" w:styleId="704">
    <w:name w:val="样式 加粗 居中 Char"/>
    <w:basedOn w:val="1"/>
    <w:qFormat/>
    <w:uiPriority w:val="0"/>
    <w:pPr>
      <w:spacing w:line="360" w:lineRule="auto"/>
      <w:jc w:val="center"/>
    </w:pPr>
    <w:rPr>
      <w:rFonts w:eastAsia="黑体"/>
      <w:bCs/>
      <w:sz w:val="28"/>
    </w:rPr>
  </w:style>
  <w:style w:type="paragraph" w:customStyle="1" w:styleId="705">
    <w:name w:val="文体框"/>
    <w:basedOn w:val="1"/>
    <w:qFormat/>
    <w:uiPriority w:val="0"/>
    <w:pPr>
      <w:spacing w:beforeLines="79" w:afterLines="79"/>
      <w:jc w:val="center"/>
    </w:pPr>
    <w:rPr>
      <w:sz w:val="24"/>
    </w:rPr>
  </w:style>
  <w:style w:type="paragraph" w:customStyle="1" w:styleId="706">
    <w:name w:val="dh2"/>
    <w:basedOn w:val="4"/>
    <w:qFormat/>
    <w:uiPriority w:val="0"/>
    <w:pPr>
      <w:keepLines w:val="0"/>
      <w:autoSpaceDE w:val="0"/>
      <w:autoSpaceDN w:val="0"/>
      <w:spacing w:beforeLines="0" w:line="360" w:lineRule="auto"/>
      <w:ind w:right="1"/>
      <w:jc w:val="left"/>
    </w:pPr>
    <w:rPr>
      <w:bCs w:val="0"/>
      <w:iCs w:val="0"/>
      <w:kern w:val="0"/>
    </w:rPr>
  </w:style>
  <w:style w:type="paragraph" w:customStyle="1" w:styleId="70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708">
    <w:name w:val="表问"/>
    <w:basedOn w:val="1"/>
    <w:semiHidden/>
    <w:qFormat/>
    <w:uiPriority w:val="0"/>
    <w:pPr>
      <w:spacing w:line="240" w:lineRule="atLeast"/>
      <w:jc w:val="center"/>
    </w:pPr>
    <w:rPr>
      <w:szCs w:val="28"/>
    </w:rPr>
  </w:style>
  <w:style w:type="paragraph" w:customStyle="1" w:styleId="709">
    <w:name w:val="小标题"/>
    <w:basedOn w:val="1"/>
    <w:semiHidden/>
    <w:qFormat/>
    <w:uiPriority w:val="0"/>
    <w:pPr>
      <w:adjustRightInd w:val="0"/>
      <w:spacing w:beforeLines="85" w:line="440" w:lineRule="atLeast"/>
      <w:ind w:firstLine="560" w:firstLineChars="200"/>
      <w:jc w:val="left"/>
      <w:textAlignment w:val="baseline"/>
    </w:pPr>
    <w:rPr>
      <w:rFonts w:ascii="黑体" w:eastAsia="黑体"/>
      <w:bCs/>
      <w:kern w:val="0"/>
      <w:sz w:val="28"/>
      <w:szCs w:val="28"/>
      <w:u w:val="single"/>
    </w:rPr>
  </w:style>
  <w:style w:type="paragraph" w:customStyle="1" w:styleId="710">
    <w:name w:val="正文缩进2"/>
    <w:qFormat/>
    <w:uiPriority w:val="0"/>
    <w:pPr>
      <w:spacing w:beforeLines="85" w:line="360" w:lineRule="auto"/>
      <w:ind w:firstLine="480"/>
    </w:pPr>
    <w:rPr>
      <w:rFonts w:ascii="Times New Roman" w:hAnsi="Times New Roman" w:eastAsia="幼圆" w:cs="Times New Roman"/>
      <w:sz w:val="24"/>
      <w:lang w:val="en-US" w:eastAsia="zh-CN" w:bidi="ar-SA"/>
    </w:rPr>
  </w:style>
  <w:style w:type="paragraph" w:customStyle="1" w:styleId="711">
    <w:name w:val="正文文本 31"/>
    <w:basedOn w:val="1"/>
    <w:qFormat/>
    <w:uiPriority w:val="0"/>
    <w:pPr>
      <w:adjustRightInd w:val="0"/>
      <w:jc w:val="center"/>
    </w:pPr>
    <w:rPr>
      <w:szCs w:val="20"/>
    </w:rPr>
  </w:style>
  <w:style w:type="paragraph" w:customStyle="1" w:styleId="712">
    <w:name w:val="Char Char Char1 Char Char Char Char"/>
    <w:basedOn w:val="1"/>
    <w:qFormat/>
    <w:uiPriority w:val="0"/>
    <w:rPr>
      <w:sz w:val="24"/>
    </w:rPr>
  </w:style>
  <w:style w:type="paragraph" w:customStyle="1" w:styleId="713">
    <w:name w:val="xl122"/>
    <w:basedOn w:val="1"/>
    <w:qFormat/>
    <w:uiPriority w:val="0"/>
    <w:pPr>
      <w:widowControl/>
      <w:pBdr>
        <w:bottom w:val="single" w:color="auto" w:sz="4" w:space="0"/>
      </w:pBdr>
      <w:spacing w:before="100" w:beforeAutospacing="1" w:after="100" w:afterAutospacing="1"/>
      <w:jc w:val="right"/>
      <w:textAlignment w:val="center"/>
    </w:pPr>
    <w:rPr>
      <w:rFonts w:ascii="宋体" w:hAnsi="宋体" w:cs="宋体"/>
      <w:kern w:val="0"/>
      <w:sz w:val="20"/>
      <w:szCs w:val="20"/>
    </w:rPr>
  </w:style>
  <w:style w:type="paragraph" w:customStyle="1" w:styleId="714">
    <w:name w:val="font10"/>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15">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b/>
      <w:bCs/>
      <w:kern w:val="0"/>
      <w:sz w:val="20"/>
      <w:szCs w:val="20"/>
    </w:rPr>
  </w:style>
  <w:style w:type="paragraph" w:customStyle="1" w:styleId="716">
    <w:name w:val="xl40"/>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eastAsia="Arial Unicode MS"/>
      <w:color w:val="FF0000"/>
      <w:kern w:val="0"/>
      <w:sz w:val="16"/>
      <w:szCs w:val="16"/>
    </w:rPr>
  </w:style>
  <w:style w:type="paragraph" w:customStyle="1" w:styleId="717">
    <w:name w:val="表格注释8"/>
    <w:basedOn w:val="1"/>
    <w:qFormat/>
    <w:uiPriority w:val="0"/>
    <w:pPr>
      <w:adjustRightInd w:val="0"/>
      <w:snapToGrid w:val="0"/>
      <w:ind w:left="479" w:hanging="479" w:hangingChars="266"/>
    </w:pPr>
    <w:rPr>
      <w:snapToGrid w:val="0"/>
      <w:kern w:val="0"/>
      <w:sz w:val="18"/>
      <w:szCs w:val="20"/>
    </w:rPr>
  </w:style>
  <w:style w:type="paragraph" w:customStyle="1" w:styleId="718">
    <w:name w:val="xl12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719">
    <w:name w:val="xl38"/>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Arial Unicode MS" w:hAnsi="Arial Unicode MS"/>
      <w:kern w:val="0"/>
      <w:sz w:val="20"/>
      <w:szCs w:val="20"/>
    </w:rPr>
  </w:style>
  <w:style w:type="paragraph" w:customStyle="1" w:styleId="720">
    <w:name w:val="黑宋体"/>
    <w:basedOn w:val="6"/>
    <w:qFormat/>
    <w:uiPriority w:val="0"/>
    <w:pPr>
      <w:adjustRightInd w:val="0"/>
      <w:spacing w:before="0" w:after="0" w:line="480" w:lineRule="auto"/>
      <w:jc w:val="left"/>
      <w:textAlignment w:val="baseline"/>
      <w:outlineLvl w:val="9"/>
    </w:pPr>
    <w:rPr>
      <w:rFonts w:ascii="宋体" w:hAnsi="宋体" w:eastAsia="宋体"/>
      <w:sz w:val="24"/>
      <w:szCs w:val="32"/>
    </w:rPr>
  </w:style>
  <w:style w:type="paragraph" w:customStyle="1" w:styleId="721">
    <w:name w:val="pra"/>
    <w:basedOn w:val="1"/>
    <w:semiHidden/>
    <w:qFormat/>
    <w:uiPriority w:val="0"/>
    <w:pPr>
      <w:widowControl/>
      <w:spacing w:line="360" w:lineRule="auto"/>
      <w:ind w:firstLine="420"/>
      <w:jc w:val="left"/>
    </w:pPr>
    <w:rPr>
      <w:rFonts w:ascii="宋体" w:hAnsi="宋体" w:cs="宋体"/>
      <w:color w:val="333333"/>
      <w:kern w:val="0"/>
      <w:szCs w:val="21"/>
    </w:rPr>
  </w:style>
  <w:style w:type="paragraph" w:customStyle="1" w:styleId="722">
    <w:name w:val="gyy5级"/>
    <w:basedOn w:val="7"/>
    <w:qFormat/>
    <w:uiPriority w:val="0"/>
    <w:pPr>
      <w:spacing w:before="0" w:afterLines="85" w:line="460" w:lineRule="exact"/>
    </w:pPr>
    <w:rPr>
      <w:rFonts w:eastAsia="方正楷体_GB2312"/>
      <w:i/>
      <w:spacing w:val="14"/>
      <w:sz w:val="24"/>
      <w:szCs w:val="24"/>
    </w:rPr>
  </w:style>
  <w:style w:type="paragraph" w:customStyle="1" w:styleId="723">
    <w:name w:val="xl29"/>
    <w:basedOn w:val="1"/>
    <w:qFormat/>
    <w:uiPriority w:val="0"/>
    <w:pPr>
      <w:widowControl/>
      <w:pBdr>
        <w:top w:val="single" w:color="auto" w:sz="4" w:space="0"/>
        <w:right w:val="single" w:color="auto" w:sz="4" w:space="0"/>
      </w:pBdr>
      <w:shd w:val="clear" w:color="FFFFFF" w:fill="FFFFFF"/>
      <w:spacing w:before="100" w:beforeAutospacing="1" w:after="100" w:afterAutospacing="1"/>
      <w:jc w:val="center"/>
    </w:pPr>
    <w:rPr>
      <w:rFonts w:ascii="Arial Unicode MS" w:hAnsi="Arial Unicode MS"/>
      <w:kern w:val="0"/>
      <w:sz w:val="24"/>
    </w:rPr>
  </w:style>
  <w:style w:type="paragraph" w:customStyle="1" w:styleId="724">
    <w:name w:val="条标题"/>
    <w:basedOn w:val="1"/>
    <w:qFormat/>
    <w:uiPriority w:val="0"/>
    <w:pPr>
      <w:spacing w:before="156" w:after="156"/>
    </w:pPr>
    <w:rPr>
      <w:rFonts w:eastAsia="方正仿宋_GB2312" w:cs="宋体"/>
      <w:sz w:val="30"/>
      <w:szCs w:val="20"/>
    </w:rPr>
  </w:style>
  <w:style w:type="paragraph" w:customStyle="1" w:styleId="725">
    <w:name w:val="font8"/>
    <w:basedOn w:val="1"/>
    <w:qFormat/>
    <w:uiPriority w:val="0"/>
    <w:pPr>
      <w:widowControl/>
      <w:spacing w:before="100" w:beforeAutospacing="1" w:after="100" w:afterAutospacing="1"/>
      <w:jc w:val="left"/>
    </w:pPr>
    <w:rPr>
      <w:kern w:val="0"/>
      <w:sz w:val="20"/>
      <w:szCs w:val="20"/>
    </w:rPr>
  </w:style>
  <w:style w:type="paragraph" w:customStyle="1" w:styleId="726">
    <w:name w:val="xl41"/>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rFonts w:eastAsia="Arial Unicode MS"/>
      <w:kern w:val="0"/>
      <w:sz w:val="16"/>
      <w:szCs w:val="16"/>
    </w:rPr>
  </w:style>
  <w:style w:type="paragraph" w:customStyle="1" w:styleId="727">
    <w:name w:val="xl51"/>
    <w:basedOn w:val="1"/>
    <w:qFormat/>
    <w:uiPriority w:val="0"/>
    <w:pPr>
      <w:widowControl/>
      <w:spacing w:before="100" w:beforeAutospacing="1" w:after="100" w:afterAutospacing="1"/>
      <w:jc w:val="left"/>
    </w:pPr>
    <w:rPr>
      <w:rFonts w:hint="eastAsia" w:ascii="清雅仿宋体" w:hAnsi="宋体" w:eastAsia="清雅仿宋体"/>
      <w:kern w:val="0"/>
      <w:sz w:val="24"/>
    </w:rPr>
  </w:style>
  <w:style w:type="paragraph" w:customStyle="1" w:styleId="728">
    <w:name w:val="标1"/>
    <w:basedOn w:val="1"/>
    <w:qFormat/>
    <w:uiPriority w:val="0"/>
    <w:pPr>
      <w:tabs>
        <w:tab w:val="left" w:pos="839"/>
      </w:tabs>
      <w:adjustRightInd w:val="0"/>
      <w:spacing w:line="288" w:lineRule="auto"/>
      <w:ind w:right="-34"/>
      <w:textAlignment w:val="baseline"/>
    </w:pPr>
    <w:rPr>
      <w:rFonts w:eastAsia="方正楷体_GB2312"/>
      <w:kern w:val="0"/>
      <w:sz w:val="32"/>
      <w:szCs w:val="28"/>
    </w:rPr>
  </w:style>
  <w:style w:type="paragraph" w:customStyle="1" w:styleId="729">
    <w:name w:val="4"/>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30">
    <w:name w:val="正文级别▲"/>
    <w:basedOn w:val="1"/>
    <w:qFormat/>
    <w:uiPriority w:val="0"/>
    <w:pPr>
      <w:ind w:firstLine="200"/>
    </w:pPr>
  </w:style>
  <w:style w:type="paragraph" w:customStyle="1" w:styleId="731">
    <w:name w:val="图名"/>
    <w:basedOn w:val="1"/>
    <w:link w:val="732"/>
    <w:qFormat/>
    <w:uiPriority w:val="0"/>
    <w:pPr>
      <w:tabs>
        <w:tab w:val="left" w:pos="540"/>
      </w:tabs>
      <w:adjustRightInd w:val="0"/>
      <w:spacing w:beforeLines="20" w:afterLines="20" w:line="440" w:lineRule="atLeast"/>
      <w:jc w:val="center"/>
      <w:textAlignment w:val="baseline"/>
    </w:pPr>
    <w:rPr>
      <w:rFonts w:ascii="黑体" w:eastAsia="黑体"/>
      <w:kern w:val="0"/>
      <w:sz w:val="24"/>
      <w:szCs w:val="20"/>
    </w:rPr>
  </w:style>
  <w:style w:type="character" w:customStyle="1" w:styleId="732">
    <w:name w:val="图名 Char"/>
    <w:link w:val="731"/>
    <w:qFormat/>
    <w:uiPriority w:val="0"/>
    <w:rPr>
      <w:rFonts w:ascii="黑体" w:eastAsia="黑体"/>
      <w:sz w:val="24"/>
    </w:rPr>
  </w:style>
  <w:style w:type="paragraph" w:customStyle="1" w:styleId="733">
    <w:name w:val="表格内容（标）"/>
    <w:basedOn w:val="1"/>
    <w:next w:val="1"/>
    <w:qFormat/>
    <w:uiPriority w:val="0"/>
    <w:pPr>
      <w:spacing w:line="360" w:lineRule="exact"/>
      <w:jc w:val="center"/>
    </w:pPr>
    <w:rPr>
      <w:rFonts w:cs="宋体"/>
      <w:szCs w:val="21"/>
    </w:rPr>
  </w:style>
  <w:style w:type="paragraph" w:customStyle="1" w:styleId="734">
    <w:name w:val="_Style 728"/>
    <w:semiHidden/>
    <w:qFormat/>
    <w:uiPriority w:val="99"/>
    <w:rPr>
      <w:rFonts w:ascii="Times New Roman" w:hAnsi="Times New Roman" w:eastAsia="宋体" w:cs="Times New Roman"/>
      <w:kern w:val="2"/>
      <w:sz w:val="21"/>
      <w:szCs w:val="24"/>
      <w:lang w:val="en-US" w:eastAsia="zh-CN" w:bidi="ar-SA"/>
    </w:rPr>
  </w:style>
  <w:style w:type="paragraph" w:customStyle="1" w:styleId="735">
    <w:name w:val="xl70"/>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hint="eastAsia" w:ascii="宋体" w:hAnsi="宋体"/>
      <w:kern w:val="0"/>
      <w:sz w:val="24"/>
    </w:rPr>
  </w:style>
  <w:style w:type="paragraph" w:customStyle="1" w:styleId="736">
    <w:name w:val="Char Char Char Char1"/>
    <w:basedOn w:val="1"/>
    <w:qFormat/>
    <w:uiPriority w:val="0"/>
    <w:rPr>
      <w:szCs w:val="21"/>
    </w:rPr>
  </w:style>
  <w:style w:type="paragraph" w:customStyle="1" w:styleId="737">
    <w:name w:val="表biao"/>
    <w:basedOn w:val="1"/>
    <w:qFormat/>
    <w:uiPriority w:val="0"/>
    <w:pPr>
      <w:jc w:val="center"/>
    </w:pPr>
    <w:rPr>
      <w:w w:val="90"/>
      <w:sz w:val="24"/>
    </w:rPr>
  </w:style>
  <w:style w:type="paragraph" w:customStyle="1" w:styleId="738">
    <w:name w:val="xl48"/>
    <w:basedOn w:val="1"/>
    <w:qFormat/>
    <w:uiPriority w:val="0"/>
    <w:pPr>
      <w:widowControl/>
      <w:spacing w:before="100" w:beforeAutospacing="1" w:after="100" w:afterAutospacing="1"/>
      <w:jc w:val="left"/>
      <w:textAlignment w:val="center"/>
    </w:pPr>
    <w:rPr>
      <w:rFonts w:hint="eastAsia" w:ascii="清雅仿宋体" w:hAnsi="宋体" w:eastAsia="清雅仿宋体"/>
      <w:kern w:val="0"/>
      <w:sz w:val="24"/>
    </w:rPr>
  </w:style>
  <w:style w:type="paragraph" w:customStyle="1" w:styleId="739">
    <w:name w:val="xl125"/>
    <w:basedOn w:val="1"/>
    <w:qFormat/>
    <w:uiPriority w:val="0"/>
    <w:pPr>
      <w:widowControl/>
      <w:pBdr>
        <w:left w:val="single" w:color="auto" w:sz="4" w:space="0"/>
        <w:right w:val="single" w:color="auto" w:sz="4" w:space="0"/>
      </w:pBdr>
      <w:spacing w:before="100" w:beforeAutospacing="1" w:after="100" w:afterAutospacing="1"/>
      <w:jc w:val="center"/>
      <w:textAlignment w:val="center"/>
    </w:pPr>
    <w:rPr>
      <w:b/>
      <w:bCs/>
      <w:kern w:val="0"/>
      <w:sz w:val="20"/>
      <w:szCs w:val="20"/>
    </w:rPr>
  </w:style>
  <w:style w:type="paragraph" w:customStyle="1" w:styleId="740">
    <w:name w:val="font9"/>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741">
    <w:name w:val="样式 正文缩进正文（首行缩进两字） + 左侧:  2 字符"/>
    <w:basedOn w:val="21"/>
    <w:qFormat/>
    <w:uiPriority w:val="0"/>
    <w:pPr>
      <w:widowControl/>
      <w:spacing w:line="420" w:lineRule="exact"/>
      <w:ind w:firstLine="200"/>
    </w:pPr>
    <w:rPr>
      <w:spacing w:val="20"/>
      <w:kern w:val="0"/>
      <w:sz w:val="24"/>
    </w:rPr>
  </w:style>
  <w:style w:type="paragraph" w:customStyle="1" w:styleId="742">
    <w:name w:val="xl46"/>
    <w:basedOn w:val="1"/>
    <w:qFormat/>
    <w:uiPriority w:val="0"/>
    <w:pPr>
      <w:widowControl/>
      <w:spacing w:before="100" w:beforeAutospacing="1" w:after="100" w:afterAutospacing="1"/>
      <w:jc w:val="left"/>
      <w:textAlignment w:val="center"/>
    </w:pPr>
    <w:rPr>
      <w:rFonts w:hint="eastAsia" w:ascii="清雅仿宋体" w:hAnsi="宋体" w:eastAsia="清雅仿宋体"/>
      <w:kern w:val="0"/>
      <w:sz w:val="24"/>
    </w:rPr>
  </w:style>
  <w:style w:type="paragraph" w:customStyle="1" w:styleId="743">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000000"/>
      <w:kern w:val="0"/>
      <w:sz w:val="20"/>
      <w:szCs w:val="20"/>
    </w:rPr>
  </w:style>
  <w:style w:type="paragraph" w:customStyle="1" w:styleId="744">
    <w:name w:val="xl22"/>
    <w:basedOn w:val="1"/>
    <w:qFormat/>
    <w:uiPriority w:val="0"/>
    <w:pPr>
      <w:widowControl/>
      <w:adjustRightInd w:val="0"/>
      <w:snapToGrid w:val="0"/>
      <w:spacing w:before="100" w:beforeAutospacing="1" w:after="100" w:afterAutospacing="1"/>
      <w:jc w:val="center"/>
      <w:textAlignment w:val="center"/>
    </w:pPr>
    <w:rPr>
      <w:rFonts w:hint="eastAsia" w:ascii="宋体" w:hAnsi="宋体"/>
      <w:b/>
      <w:bCs/>
      <w:kern w:val="0"/>
      <w:sz w:val="20"/>
      <w:szCs w:val="20"/>
    </w:rPr>
  </w:style>
  <w:style w:type="paragraph" w:customStyle="1" w:styleId="745">
    <w:name w:val="xl32"/>
    <w:basedOn w:val="1"/>
    <w:qFormat/>
    <w:uiPriority w:val="0"/>
    <w:pPr>
      <w:widowControl/>
      <w:pBdr>
        <w:top w:val="single" w:color="auto" w:sz="4" w:space="0"/>
        <w:left w:val="single" w:color="auto" w:sz="4" w:space="0"/>
        <w:right w:val="single" w:color="auto" w:sz="4" w:space="0"/>
      </w:pBdr>
      <w:shd w:val="clear" w:color="FFFFFF" w:fill="FFFFFF"/>
      <w:spacing w:before="100" w:beforeAutospacing="1" w:after="100" w:afterAutospacing="1"/>
      <w:jc w:val="center"/>
      <w:textAlignment w:val="center"/>
    </w:pPr>
    <w:rPr>
      <w:rFonts w:ascii="Arial Unicode MS" w:hAnsi="Arial Unicode MS"/>
      <w:kern w:val="0"/>
      <w:sz w:val="24"/>
    </w:rPr>
  </w:style>
  <w:style w:type="paragraph" w:customStyle="1" w:styleId="746">
    <w:name w:val="样式 样式 样式 小四 首行缩进:  2.25 字符 + 首行缩进:  2.25 字符 + 首行缩进:  2 字符"/>
    <w:basedOn w:val="1"/>
    <w:qFormat/>
    <w:uiPriority w:val="0"/>
    <w:pPr>
      <w:spacing w:line="440" w:lineRule="exact"/>
      <w:ind w:firstLine="200" w:firstLineChars="200"/>
    </w:pPr>
    <w:rPr>
      <w:sz w:val="24"/>
      <w:szCs w:val="20"/>
    </w:rPr>
  </w:style>
  <w:style w:type="paragraph" w:customStyle="1" w:styleId="747">
    <w:name w:val="样式 正文（首行缩进两字） + 小四"/>
    <w:basedOn w:val="21"/>
    <w:qFormat/>
    <w:uiPriority w:val="0"/>
    <w:pPr>
      <w:ind w:firstLine="0" w:firstLineChars="0"/>
      <w:jc w:val="left"/>
    </w:pPr>
    <w:rPr>
      <w:spacing w:val="20"/>
      <w:sz w:val="24"/>
    </w:rPr>
  </w:style>
  <w:style w:type="paragraph" w:customStyle="1" w:styleId="748">
    <w:name w:val="_Style 513"/>
    <w:basedOn w:val="1"/>
    <w:qFormat/>
    <w:uiPriority w:val="0"/>
    <w:rPr>
      <w:szCs w:val="20"/>
    </w:rPr>
  </w:style>
  <w:style w:type="paragraph" w:customStyle="1" w:styleId="749">
    <w:name w:val="样式11"/>
    <w:basedOn w:val="1"/>
    <w:qFormat/>
    <w:uiPriority w:val="0"/>
    <w:pPr>
      <w:widowControl/>
      <w:spacing w:line="400" w:lineRule="exact"/>
      <w:ind w:firstLine="560" w:firstLineChars="200"/>
      <w:jc w:val="left"/>
    </w:pPr>
    <w:rPr>
      <w:spacing w:val="20"/>
      <w:kern w:val="0"/>
      <w:sz w:val="24"/>
    </w:rPr>
  </w:style>
  <w:style w:type="paragraph" w:customStyle="1" w:styleId="750">
    <w:name w:val="xl83"/>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751">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0"/>
      <w:szCs w:val="20"/>
    </w:rPr>
  </w:style>
  <w:style w:type="paragraph" w:customStyle="1" w:styleId="752">
    <w:name w:val="xl10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b/>
      <w:bCs/>
      <w:kern w:val="0"/>
      <w:sz w:val="20"/>
      <w:szCs w:val="20"/>
    </w:rPr>
  </w:style>
  <w:style w:type="paragraph" w:customStyle="1" w:styleId="753">
    <w:name w:val="无缩进正文"/>
    <w:basedOn w:val="1"/>
    <w:qFormat/>
    <w:uiPriority w:val="0"/>
    <w:pPr>
      <w:adjustRightInd w:val="0"/>
      <w:snapToGrid w:val="0"/>
      <w:spacing w:line="288" w:lineRule="auto"/>
      <w:jc w:val="center"/>
    </w:pPr>
    <w:rPr>
      <w:kern w:val="0"/>
    </w:rPr>
  </w:style>
  <w:style w:type="paragraph" w:customStyle="1" w:styleId="754">
    <w:name w:val="Char Char1 Char"/>
    <w:basedOn w:val="1"/>
    <w:qFormat/>
    <w:uiPriority w:val="0"/>
    <w:pPr>
      <w:widowControl/>
      <w:spacing w:after="160" w:line="240" w:lineRule="exact"/>
      <w:jc w:val="left"/>
    </w:pPr>
    <w:rPr>
      <w:rFonts w:ascii="Verdana" w:hAnsi="Verdana" w:eastAsia="方正仿宋_GB2312"/>
      <w:kern w:val="0"/>
      <w:sz w:val="24"/>
      <w:szCs w:val="20"/>
      <w:lang w:eastAsia="en-US"/>
    </w:rPr>
  </w:style>
  <w:style w:type="paragraph" w:customStyle="1" w:styleId="755">
    <w:name w:val="xl42"/>
    <w:basedOn w:val="1"/>
    <w:qFormat/>
    <w:uiPriority w:val="0"/>
    <w:pPr>
      <w:widowControl/>
      <w:pBdr>
        <w:bottom w:val="single" w:color="auto" w:sz="8" w:space="0"/>
      </w:pBdr>
      <w:spacing w:before="100" w:beforeAutospacing="1" w:after="100" w:afterAutospacing="1"/>
      <w:jc w:val="left"/>
      <w:textAlignment w:val="center"/>
    </w:pPr>
    <w:rPr>
      <w:rFonts w:ascii="Arial Unicode MS" w:hAnsi="Arial Unicode MS" w:eastAsia="Arial Unicode MS" w:cs="Arial Unicode MS"/>
      <w:b/>
      <w:bCs/>
      <w:kern w:val="0"/>
      <w:szCs w:val="21"/>
    </w:rPr>
  </w:style>
  <w:style w:type="paragraph" w:customStyle="1" w:styleId="756">
    <w:name w:val="二期四级样式"/>
    <w:basedOn w:val="1"/>
    <w:qFormat/>
    <w:uiPriority w:val="0"/>
    <w:pPr>
      <w:widowControl/>
      <w:tabs>
        <w:tab w:val="left" w:pos="1174"/>
      </w:tabs>
      <w:ind w:left="567" w:hanging="113"/>
      <w:jc w:val="left"/>
    </w:pPr>
    <w:rPr>
      <w:kern w:val="0"/>
      <w:sz w:val="24"/>
    </w:rPr>
  </w:style>
  <w:style w:type="paragraph" w:customStyle="1" w:styleId="757">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color w:val="000000"/>
      <w:kern w:val="0"/>
      <w:sz w:val="20"/>
      <w:szCs w:val="20"/>
    </w:rPr>
  </w:style>
  <w:style w:type="paragraph" w:customStyle="1" w:styleId="758">
    <w:name w:val="xl47"/>
    <w:basedOn w:val="1"/>
    <w:qFormat/>
    <w:uiPriority w:val="0"/>
    <w:pPr>
      <w:widowControl/>
      <w:spacing w:before="100" w:beforeAutospacing="1" w:after="100" w:afterAutospacing="1"/>
      <w:jc w:val="left"/>
      <w:textAlignment w:val="center"/>
    </w:pPr>
    <w:rPr>
      <w:rFonts w:hint="eastAsia" w:ascii="清雅仿宋体" w:hAnsi="宋体" w:eastAsia="清雅仿宋体"/>
      <w:kern w:val="0"/>
      <w:sz w:val="32"/>
      <w:szCs w:val="32"/>
    </w:rPr>
  </w:style>
  <w:style w:type="paragraph" w:customStyle="1" w:styleId="759">
    <w:name w:val="简单回函地址"/>
    <w:basedOn w:val="1"/>
    <w:qFormat/>
    <w:uiPriority w:val="0"/>
    <w:pPr>
      <w:adjustRightInd w:val="0"/>
      <w:spacing w:line="312" w:lineRule="atLeast"/>
      <w:jc w:val="center"/>
      <w:textAlignment w:val="baseline"/>
    </w:pPr>
    <w:rPr>
      <w:kern w:val="0"/>
      <w:szCs w:val="20"/>
    </w:rPr>
  </w:style>
  <w:style w:type="paragraph" w:customStyle="1" w:styleId="760">
    <w:name w:val="表格头"/>
    <w:basedOn w:val="384"/>
    <w:qFormat/>
    <w:uiPriority w:val="0"/>
    <w:pPr>
      <w:adjustRightInd w:val="0"/>
    </w:pPr>
    <w:rPr>
      <w:rFonts w:ascii="宋体" w:hAnsi="宋体"/>
      <w:b/>
      <w:bCs/>
      <w:kern w:val="0"/>
      <w:sz w:val="24"/>
    </w:rPr>
  </w:style>
  <w:style w:type="paragraph" w:customStyle="1" w:styleId="761">
    <w:name w:val="Char1 Char Char 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762">
    <w:name w:val="Char2 Char Char Char"/>
    <w:basedOn w:val="1"/>
    <w:qFormat/>
    <w:uiPriority w:val="0"/>
  </w:style>
  <w:style w:type="paragraph" w:customStyle="1" w:styleId="763">
    <w:name w:val="表格内容"/>
    <w:basedOn w:val="1"/>
    <w:qFormat/>
    <w:uiPriority w:val="0"/>
    <w:pPr>
      <w:keepLines/>
      <w:suppressAutoHyphens/>
      <w:adjustRightInd w:val="0"/>
      <w:snapToGrid w:val="0"/>
      <w:spacing w:line="240" w:lineRule="atLeast"/>
      <w:jc w:val="center"/>
    </w:pPr>
    <w:rPr>
      <w:snapToGrid w:val="0"/>
      <w:kern w:val="0"/>
      <w:szCs w:val="18"/>
    </w:rPr>
  </w:style>
  <w:style w:type="paragraph" w:customStyle="1" w:styleId="764">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0"/>
      <w:szCs w:val="20"/>
    </w:rPr>
  </w:style>
  <w:style w:type="paragraph" w:customStyle="1" w:styleId="765">
    <w:name w:val="样式 正文首行缩进 + 首行缩进:  2 字符2"/>
    <w:basedOn w:val="88"/>
    <w:qFormat/>
    <w:uiPriority w:val="0"/>
    <w:pPr>
      <w:spacing w:after="0" w:line="360" w:lineRule="auto"/>
      <w:ind w:firstLine="480" w:firstLineChars="200"/>
      <w:jc w:val="left"/>
    </w:pPr>
    <w:rPr>
      <w:rFonts w:cs="宋体"/>
      <w:sz w:val="24"/>
    </w:rPr>
  </w:style>
  <w:style w:type="paragraph" w:customStyle="1" w:styleId="766">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20"/>
      <w:szCs w:val="20"/>
    </w:rPr>
  </w:style>
  <w:style w:type="paragraph" w:customStyle="1" w:styleId="76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768">
    <w:name w:val="xl7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769">
    <w:name w:val="样式 首行缩进:  2 字符"/>
    <w:basedOn w:val="1"/>
    <w:link w:val="770"/>
    <w:qFormat/>
    <w:uiPriority w:val="0"/>
    <w:pPr>
      <w:spacing w:line="440" w:lineRule="exact"/>
      <w:ind w:firstLine="200" w:firstLineChars="200"/>
    </w:pPr>
    <w:rPr>
      <w:sz w:val="24"/>
      <w:szCs w:val="20"/>
    </w:rPr>
  </w:style>
  <w:style w:type="character" w:customStyle="1" w:styleId="770">
    <w:name w:val="样式 首行缩进:  2 字符 Char"/>
    <w:link w:val="769"/>
    <w:qFormat/>
    <w:uiPriority w:val="0"/>
    <w:rPr>
      <w:kern w:val="2"/>
      <w:sz w:val="24"/>
    </w:rPr>
  </w:style>
  <w:style w:type="paragraph" w:customStyle="1" w:styleId="771">
    <w:name w:val="表格样式"/>
    <w:basedOn w:val="1"/>
    <w:qFormat/>
    <w:uiPriority w:val="0"/>
    <w:pPr>
      <w:adjustRightInd w:val="0"/>
      <w:snapToGrid w:val="0"/>
      <w:spacing w:beforeLines="85"/>
      <w:jc w:val="center"/>
      <w:textAlignment w:val="baseline"/>
    </w:pPr>
    <w:rPr>
      <w:rFonts w:ascii="宋体"/>
      <w:snapToGrid w:val="0"/>
      <w:kern w:val="0"/>
      <w:sz w:val="24"/>
      <w:szCs w:val="20"/>
    </w:rPr>
  </w:style>
  <w:style w:type="paragraph" w:customStyle="1" w:styleId="772">
    <w:name w:val="xl2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b/>
      <w:bCs/>
      <w:kern w:val="0"/>
      <w:sz w:val="24"/>
    </w:rPr>
  </w:style>
  <w:style w:type="paragraph" w:customStyle="1" w:styleId="773">
    <w:name w:val="6"/>
    <w:basedOn w:val="1"/>
    <w:next w:val="45"/>
    <w:qFormat/>
    <w:uiPriority w:val="0"/>
    <w:pPr>
      <w:tabs>
        <w:tab w:val="left" w:pos="7406"/>
      </w:tabs>
      <w:spacing w:line="500" w:lineRule="exact"/>
      <w:ind w:firstLine="420"/>
    </w:pPr>
    <w:rPr>
      <w:rFonts w:ascii="宋体" w:hAnsi="宋体"/>
      <w:snapToGrid w:val="0"/>
      <w:color w:val="000000"/>
      <w:kern w:val="0"/>
      <w:sz w:val="28"/>
      <w:szCs w:val="20"/>
    </w:rPr>
  </w:style>
  <w:style w:type="paragraph" w:customStyle="1" w:styleId="774">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20"/>
      <w:szCs w:val="20"/>
    </w:rPr>
  </w:style>
  <w:style w:type="paragraph" w:customStyle="1" w:styleId="775">
    <w:name w:val="样式 标题 1 + 段前: 187.2 磅 段后: 93.6 磅"/>
    <w:basedOn w:val="3"/>
    <w:qFormat/>
    <w:uiPriority w:val="0"/>
    <w:pPr>
      <w:keepLines/>
      <w:overflowPunct/>
      <w:snapToGrid/>
      <w:spacing w:before="0" w:after="156" w:line="360" w:lineRule="auto"/>
      <w:ind w:left="0" w:firstLine="0"/>
    </w:pPr>
    <w:rPr>
      <w:rFonts w:eastAsia="宋体" w:cs="宋体"/>
      <w:bCs w:val="0"/>
      <w:color w:val="auto"/>
      <w:sz w:val="32"/>
      <w:szCs w:val="20"/>
    </w:rPr>
  </w:style>
  <w:style w:type="paragraph" w:customStyle="1" w:styleId="776">
    <w:name w:val="xl68"/>
    <w:basedOn w:val="1"/>
    <w:qFormat/>
    <w:uiPriority w:val="0"/>
    <w:pPr>
      <w:widowControl/>
      <w:spacing w:before="100" w:beforeAutospacing="1" w:after="100" w:afterAutospacing="1"/>
      <w:jc w:val="center"/>
    </w:pPr>
    <w:rPr>
      <w:rFonts w:hint="eastAsia" w:ascii="宋体" w:hAnsi="宋体"/>
      <w:kern w:val="0"/>
      <w:sz w:val="32"/>
      <w:szCs w:val="32"/>
    </w:rPr>
  </w:style>
  <w:style w:type="paragraph" w:customStyle="1" w:styleId="777">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color w:val="000000"/>
      <w:kern w:val="0"/>
      <w:sz w:val="20"/>
      <w:szCs w:val="20"/>
    </w:rPr>
  </w:style>
  <w:style w:type="paragraph" w:customStyle="1" w:styleId="778">
    <w:name w:val="HZZH表头"/>
    <w:basedOn w:val="1"/>
    <w:qFormat/>
    <w:uiPriority w:val="0"/>
    <w:pPr>
      <w:adjustRightInd w:val="0"/>
      <w:snapToGrid w:val="0"/>
      <w:spacing w:before="120"/>
      <w:jc w:val="center"/>
    </w:pPr>
    <w:rPr>
      <w:b/>
      <w:bCs/>
      <w:color w:val="FF0000"/>
      <w:sz w:val="24"/>
    </w:rPr>
  </w:style>
  <w:style w:type="paragraph" w:customStyle="1" w:styleId="779">
    <w:name w:val="Char Char Char Char Char Char Char Char Char Char Char Char"/>
    <w:basedOn w:val="1"/>
    <w:qFormat/>
    <w:uiPriority w:val="0"/>
    <w:pPr>
      <w:widowControl/>
      <w:spacing w:after="160" w:line="240" w:lineRule="exact"/>
      <w:jc w:val="left"/>
    </w:pPr>
    <w:rPr>
      <w:rFonts w:ascii="Verdana" w:hAnsi="Verdana" w:eastAsia="方正仿宋_GB2312"/>
      <w:kern w:val="0"/>
      <w:sz w:val="24"/>
      <w:szCs w:val="20"/>
      <w:lang w:eastAsia="en-US"/>
    </w:rPr>
  </w:style>
  <w:style w:type="paragraph" w:customStyle="1" w:styleId="780">
    <w:name w:val="Char Char1 Char Char Char Char Char Char"/>
    <w:basedOn w:val="1"/>
    <w:qFormat/>
    <w:uiPriority w:val="0"/>
  </w:style>
  <w:style w:type="paragraph" w:customStyle="1" w:styleId="781">
    <w:name w:val="玲玲   正文"/>
    <w:basedOn w:val="21"/>
    <w:qFormat/>
    <w:uiPriority w:val="0"/>
    <w:pPr>
      <w:adjustRightInd w:val="0"/>
      <w:snapToGrid w:val="0"/>
      <w:spacing w:line="360" w:lineRule="auto"/>
      <w:ind w:firstLine="480"/>
      <w:jc w:val="left"/>
    </w:pPr>
    <w:rPr>
      <w:rFonts w:cs="宋体"/>
      <w:kern w:val="0"/>
      <w:sz w:val="24"/>
      <w:szCs w:val="20"/>
      <w:lang w:val="en-GB"/>
    </w:rPr>
  </w:style>
  <w:style w:type="table" w:customStyle="1" w:styleId="782">
    <w:name w:val="Table Normal"/>
    <w:unhideWhenUsed/>
    <w:qFormat/>
    <w:uiPriority w:val="2"/>
    <w:pPr>
      <w:widowControl w:val="0"/>
    </w:pPr>
    <w:rPr>
      <w:sz w:val="22"/>
      <w:szCs w:val="22"/>
      <w:lang w:val="en-US" w:eastAsia="en-US" w:bidi="ar-SA"/>
    </w:rPr>
    <w:tblPr>
      <w:tblCellMar>
        <w:top w:w="0" w:type="dxa"/>
        <w:left w:w="0" w:type="dxa"/>
        <w:bottom w:w="0" w:type="dxa"/>
        <w:right w:w="0" w:type="dxa"/>
      </w:tblCellMar>
    </w:tblPr>
  </w:style>
  <w:style w:type="table" w:customStyle="1" w:styleId="783">
    <w:name w:val="Table Normal1"/>
    <w:unhideWhenUsed/>
    <w:qFormat/>
    <w:uiPriority w:val="2"/>
    <w:pPr>
      <w:widowControl w:val="0"/>
    </w:pPr>
    <w:rPr>
      <w:sz w:val="22"/>
      <w:szCs w:val="22"/>
      <w:lang w:val="en-US" w:eastAsia="en-US" w:bidi="ar-SA"/>
    </w:rPr>
    <w:tblPr>
      <w:tblCellMar>
        <w:top w:w="0" w:type="dxa"/>
        <w:left w:w="0" w:type="dxa"/>
        <w:bottom w:w="0" w:type="dxa"/>
        <w:right w:w="0" w:type="dxa"/>
      </w:tblCellMar>
    </w:tblPr>
  </w:style>
  <w:style w:type="table" w:customStyle="1" w:styleId="784">
    <w:name w:val="网格型1"/>
    <w:basedOn w:val="90"/>
    <w:qFormat/>
    <w:uiPriority w:val="0"/>
    <w:pPr>
      <w:widowControl w:val="0"/>
      <w:adjustRightInd w:val="0"/>
      <w:snapToGrid w:val="0"/>
      <w:spacing w:beforeLines="85"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5">
    <w:name w:val="网格型2"/>
    <w:basedOn w:val="90"/>
    <w:qFormat/>
    <w:uiPriority w:val="9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6">
    <w:name w:val="网格型3"/>
    <w:basedOn w:val="90"/>
    <w:qFormat/>
    <w:uiPriority w:val="0"/>
    <w:pPr>
      <w:widowControl w:val="0"/>
      <w:adjustRightInd w:val="0"/>
      <w:snapToGrid w:val="0"/>
      <w:spacing w:beforeLines="85"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7">
    <w:name w:val="网格型5"/>
    <w:basedOn w:val="90"/>
    <w:semiHidden/>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8">
    <w:name w:val="浅色列表1"/>
    <w:basedOn w:val="90"/>
    <w:qFormat/>
    <w:uiPriority w:val="61"/>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tblStylePr w:type="band1Horz">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style>
  <w:style w:type="table" w:customStyle="1" w:styleId="789">
    <w:name w:val="浅色列表2"/>
    <w:basedOn w:val="90"/>
    <w:qFormat/>
    <w:uiPriority w:val="61"/>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tblStylePr w:type="band1Horz">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style>
  <w:style w:type="paragraph" w:customStyle="1" w:styleId="790">
    <w:name w:val="reader-word-layer reader-word-s2-1 reader-word-s2-5"/>
    <w:basedOn w:val="1"/>
    <w:qFormat/>
    <w:uiPriority w:val="0"/>
    <w:pPr>
      <w:widowControl/>
      <w:spacing w:before="100" w:beforeAutospacing="1" w:after="100" w:afterAutospacing="1"/>
      <w:jc w:val="left"/>
    </w:pPr>
    <w:rPr>
      <w:rFonts w:ascii="宋体" w:hAnsi="宋体" w:cs="宋体"/>
      <w:kern w:val="0"/>
      <w:sz w:val="24"/>
    </w:rPr>
  </w:style>
  <w:style w:type="paragraph" w:customStyle="1" w:styleId="791">
    <w:name w:val="样式 标题 3标题 3 Char1标题 3 Char Char1标题 3XW Char1标题 3XW Char Char..."/>
    <w:basedOn w:val="5"/>
    <w:qFormat/>
    <w:uiPriority w:val="0"/>
    <w:pPr>
      <w:numPr>
        <w:ilvl w:val="2"/>
        <w:numId w:val="0"/>
      </w:numPr>
      <w:spacing w:before="50" w:beforeLines="85" w:after="50" w:afterLines="85" w:line="360" w:lineRule="auto"/>
      <w:ind w:left="846" w:hanging="720"/>
    </w:pPr>
    <w:rPr>
      <w:rFonts w:cs="宋体"/>
      <w:bCs w:val="0"/>
      <w:sz w:val="24"/>
      <w:szCs w:val="20"/>
    </w:rPr>
  </w:style>
  <w:style w:type="paragraph" w:customStyle="1" w:styleId="792">
    <w:name w:val="正正正文"/>
    <w:basedOn w:val="1"/>
    <w:link w:val="793"/>
    <w:qFormat/>
    <w:uiPriority w:val="0"/>
    <w:pPr>
      <w:snapToGrid w:val="0"/>
      <w:spacing w:line="520" w:lineRule="exact"/>
      <w:ind w:firstLine="576" w:firstLineChars="200"/>
      <w:jc w:val="left"/>
    </w:pPr>
    <w:rPr>
      <w:rFonts w:ascii="宋体"/>
      <w:bCs/>
      <w:color w:val="0000FF"/>
      <w:spacing w:val="4"/>
      <w:kern w:val="0"/>
      <w:sz w:val="28"/>
      <w:szCs w:val="28"/>
    </w:rPr>
  </w:style>
  <w:style w:type="character" w:customStyle="1" w:styleId="793">
    <w:name w:val="正正正文 Char"/>
    <w:link w:val="792"/>
    <w:qFormat/>
    <w:uiPriority w:val="0"/>
    <w:rPr>
      <w:rFonts w:ascii="宋体"/>
      <w:bCs/>
      <w:color w:val="0000FF"/>
      <w:spacing w:val="4"/>
      <w:sz w:val="28"/>
      <w:szCs w:val="28"/>
    </w:rPr>
  </w:style>
  <w:style w:type="character" w:customStyle="1" w:styleId="794">
    <w:name w:val="标题3 Char Char1 Char2"/>
    <w:qFormat/>
    <w:uiPriority w:val="0"/>
    <w:rPr>
      <w:rFonts w:ascii="黑体" w:hAnsi="宋体" w:eastAsia="黑体"/>
      <w:b/>
      <w:bCs/>
      <w:sz w:val="24"/>
      <w:szCs w:val="32"/>
      <w:lang w:val="en-US" w:eastAsia="zh-CN" w:bidi="ar-SA"/>
    </w:rPr>
  </w:style>
  <w:style w:type="character" w:customStyle="1" w:styleId="795">
    <w:name w:val="Char Char44"/>
    <w:qFormat/>
    <w:uiPriority w:val="0"/>
    <w:rPr>
      <w:rFonts w:eastAsia="宋体"/>
      <w:kern w:val="2"/>
      <w:sz w:val="28"/>
      <w:lang w:val="en-US" w:eastAsia="zh-CN"/>
    </w:rPr>
  </w:style>
  <w:style w:type="character" w:customStyle="1" w:styleId="796">
    <w:name w:val="样式 样式 标题 4 + 首行缩进:  2 字符 + (西文) 宋体 Char"/>
    <w:link w:val="797"/>
    <w:qFormat/>
    <w:uiPriority w:val="0"/>
    <w:rPr>
      <w:rFonts w:ascii="Arial" w:hAnsi="Arial" w:eastAsia="黑体"/>
      <w:b/>
      <w:sz w:val="28"/>
    </w:rPr>
  </w:style>
  <w:style w:type="paragraph" w:customStyle="1" w:styleId="797">
    <w:name w:val="样式 样式 标题 4 + 首行缩进:  2 字符 + (西文) 宋体"/>
    <w:basedOn w:val="798"/>
    <w:link w:val="796"/>
    <w:qFormat/>
    <w:uiPriority w:val="0"/>
  </w:style>
  <w:style w:type="paragraph" w:customStyle="1" w:styleId="798">
    <w:name w:val="样式 标题 4 + 首行缩进:  2 字符"/>
    <w:basedOn w:val="6"/>
    <w:link w:val="799"/>
    <w:qFormat/>
    <w:uiPriority w:val="0"/>
    <w:pPr>
      <w:spacing w:before="260" w:after="260" w:line="240" w:lineRule="auto"/>
      <w:ind w:firstLine="480" w:firstLineChars="200"/>
    </w:pPr>
    <w:rPr>
      <w:bCs w:val="0"/>
      <w:kern w:val="0"/>
      <w:szCs w:val="20"/>
    </w:rPr>
  </w:style>
  <w:style w:type="character" w:customStyle="1" w:styleId="799">
    <w:name w:val="样式 标题 4 + 首行缩进:  2 字符 Char"/>
    <w:link w:val="798"/>
    <w:qFormat/>
    <w:uiPriority w:val="0"/>
    <w:rPr>
      <w:rFonts w:ascii="Arial" w:hAnsi="Arial" w:eastAsia="黑体"/>
      <w:b/>
      <w:sz w:val="28"/>
    </w:rPr>
  </w:style>
  <w:style w:type="character" w:customStyle="1" w:styleId="800">
    <w:name w:val="Char Char163"/>
    <w:qFormat/>
    <w:uiPriority w:val="0"/>
    <w:rPr>
      <w:rFonts w:ascii="Arial" w:hAnsi="Arial" w:eastAsia="黑体"/>
      <w:color w:val="000000"/>
      <w:kern w:val="2"/>
      <w:sz w:val="28"/>
      <w:lang w:val="en-US" w:eastAsia="zh-CN"/>
    </w:rPr>
  </w:style>
  <w:style w:type="character" w:customStyle="1" w:styleId="801">
    <w:name w:val="a1 Char"/>
    <w:link w:val="802"/>
    <w:qFormat/>
    <w:uiPriority w:val="0"/>
    <w:rPr>
      <w:rFonts w:ascii="宋体"/>
      <w:sz w:val="24"/>
      <w:szCs w:val="24"/>
    </w:rPr>
  </w:style>
  <w:style w:type="paragraph" w:customStyle="1" w:styleId="802">
    <w:name w:val="a1"/>
    <w:basedOn w:val="1"/>
    <w:link w:val="801"/>
    <w:qFormat/>
    <w:uiPriority w:val="0"/>
    <w:pPr>
      <w:spacing w:line="300" w:lineRule="auto"/>
      <w:ind w:firstLine="493"/>
    </w:pPr>
    <w:rPr>
      <w:rFonts w:ascii="宋体"/>
      <w:kern w:val="0"/>
      <w:sz w:val="24"/>
    </w:rPr>
  </w:style>
  <w:style w:type="character" w:customStyle="1" w:styleId="803">
    <w:name w:val="样式 表标题 + 宋体 Char"/>
    <w:link w:val="804"/>
    <w:qFormat/>
    <w:uiPriority w:val="0"/>
    <w:rPr>
      <w:b/>
      <w:sz w:val="24"/>
    </w:rPr>
  </w:style>
  <w:style w:type="paragraph" w:customStyle="1" w:styleId="804">
    <w:name w:val="样式 表标题 + 宋体"/>
    <w:basedOn w:val="1"/>
    <w:link w:val="803"/>
    <w:qFormat/>
    <w:uiPriority w:val="0"/>
    <w:pPr>
      <w:adjustRightInd w:val="0"/>
      <w:jc w:val="center"/>
    </w:pPr>
    <w:rPr>
      <w:b/>
      <w:kern w:val="0"/>
      <w:sz w:val="24"/>
      <w:szCs w:val="20"/>
    </w:rPr>
  </w:style>
  <w:style w:type="character" w:customStyle="1" w:styleId="805">
    <w:name w:val="正文文字 Char Char"/>
    <w:qFormat/>
    <w:uiPriority w:val="0"/>
    <w:rPr>
      <w:rFonts w:ascii="宋体" w:hAnsi="宋体" w:eastAsia="宋体"/>
      <w:kern w:val="2"/>
      <w:sz w:val="28"/>
      <w:szCs w:val="24"/>
      <w:lang w:val="en-US" w:eastAsia="zh-CN" w:bidi="ar-SA"/>
    </w:rPr>
  </w:style>
  <w:style w:type="character" w:customStyle="1" w:styleId="806">
    <w:name w:val="样式 样式 标题 4 + 首行缩进:  2 字符 + (符号) Times New Roman 加粗 Char"/>
    <w:link w:val="807"/>
    <w:qFormat/>
    <w:uiPriority w:val="0"/>
    <w:rPr>
      <w:rFonts w:ascii="Arial" w:hAnsi="Arial" w:eastAsia="黑体"/>
      <w:b/>
      <w:sz w:val="28"/>
    </w:rPr>
  </w:style>
  <w:style w:type="paragraph" w:customStyle="1" w:styleId="807">
    <w:name w:val="样式 样式 标题 4 + 首行缩进:  2 字符 + (符号) Times New Roman 加粗"/>
    <w:basedOn w:val="798"/>
    <w:link w:val="806"/>
    <w:qFormat/>
    <w:uiPriority w:val="0"/>
  </w:style>
  <w:style w:type="character" w:customStyle="1" w:styleId="808">
    <w:name w:val="样式 样式 样式 正文1 + 首行缩进:  2 字符 + (符号) 宋体 首行缩进:  2 字符 + 首行缩进:  2 字符 Char"/>
    <w:link w:val="809"/>
    <w:qFormat/>
    <w:uiPriority w:val="0"/>
    <w:rPr>
      <w:rFonts w:ascii="宋体" w:hAnsi="宋体"/>
      <w:sz w:val="24"/>
    </w:rPr>
  </w:style>
  <w:style w:type="paragraph" w:customStyle="1" w:styleId="809">
    <w:name w:val="样式 样式 样式 正文1 + 首行缩进:  2 字符 + (符号) 宋体 首行缩进:  2 字符 + 首行缩进:  2 字符"/>
    <w:basedOn w:val="1"/>
    <w:link w:val="808"/>
    <w:qFormat/>
    <w:uiPriority w:val="0"/>
    <w:pPr>
      <w:spacing w:line="360" w:lineRule="auto"/>
      <w:ind w:firstLine="480" w:firstLineChars="200"/>
    </w:pPr>
    <w:rPr>
      <w:rFonts w:ascii="宋体" w:hAnsi="宋体"/>
      <w:kern w:val="0"/>
      <w:sz w:val="24"/>
      <w:szCs w:val="20"/>
    </w:rPr>
  </w:style>
  <w:style w:type="character" w:customStyle="1" w:styleId="810">
    <w:name w:val="样式 样式 标题 2标题 2XWh2l22nd levelTitre2Header 2节标题 1.1BSH-2标题 ... + ... Char"/>
    <w:link w:val="811"/>
    <w:qFormat/>
    <w:uiPriority w:val="0"/>
    <w:rPr>
      <w:b/>
      <w:bCs/>
      <w:color w:val="000000"/>
      <w:sz w:val="28"/>
      <w:szCs w:val="28"/>
    </w:rPr>
  </w:style>
  <w:style w:type="paragraph" w:customStyle="1" w:styleId="811">
    <w:name w:val="样式 样式 标题 2标题 2XWh2l22nd levelTitre2Header 2节标题 1.1BSH-2标题 ... + ..."/>
    <w:basedOn w:val="1"/>
    <w:link w:val="810"/>
    <w:qFormat/>
    <w:uiPriority w:val="0"/>
    <w:pPr>
      <w:keepNext/>
      <w:keepLines/>
      <w:spacing w:before="260" w:after="260" w:line="360" w:lineRule="auto"/>
      <w:ind w:firstLine="281" w:firstLineChars="100"/>
      <w:outlineLvl w:val="1"/>
    </w:pPr>
    <w:rPr>
      <w:b/>
      <w:bCs/>
      <w:color w:val="000000"/>
      <w:kern w:val="0"/>
      <w:sz w:val="28"/>
      <w:szCs w:val="28"/>
    </w:rPr>
  </w:style>
  <w:style w:type="character" w:customStyle="1" w:styleId="812">
    <w:name w:val="样式 样式 正文1 + 首行缩进:  2 字符 + 首行缩进:  2 字符 Char"/>
    <w:link w:val="813"/>
    <w:qFormat/>
    <w:uiPriority w:val="0"/>
    <w:rPr>
      <w:rFonts w:ascii="宋体" w:cs="宋体"/>
      <w:sz w:val="24"/>
      <w:szCs w:val="24"/>
    </w:rPr>
  </w:style>
  <w:style w:type="paragraph" w:customStyle="1" w:styleId="813">
    <w:name w:val="样式 样式 正文1 + 首行缩进:  2 字符 + 首行缩进:  2 字符"/>
    <w:basedOn w:val="375"/>
    <w:link w:val="812"/>
    <w:qFormat/>
    <w:uiPriority w:val="0"/>
    <w:pPr>
      <w:ind w:firstLine="480"/>
    </w:pPr>
    <w:rPr>
      <w:kern w:val="0"/>
    </w:rPr>
  </w:style>
  <w:style w:type="character" w:customStyle="1" w:styleId="814">
    <w:name w:val="样式 样式 样式 标题 3标题 3XW3h33rd levelH3l3CT条标题1.1.1段标题 3 Char Char... ... Char"/>
    <w:link w:val="815"/>
    <w:qFormat/>
    <w:uiPriority w:val="0"/>
    <w:rPr>
      <w:rFonts w:eastAsia="方正仿宋_GB2312"/>
      <w:b/>
      <w:bCs/>
      <w:sz w:val="28"/>
    </w:rPr>
  </w:style>
  <w:style w:type="paragraph" w:customStyle="1" w:styleId="815">
    <w:name w:val="样式 样式 样式 标题 3标题 3XW3h33rd levelH3l3CT条标题1.1.1段标题 3 Char Char... ..."/>
    <w:basedOn w:val="816"/>
    <w:link w:val="814"/>
    <w:qFormat/>
    <w:uiPriority w:val="0"/>
    <w:pPr>
      <w:spacing w:line="360" w:lineRule="auto"/>
      <w:ind w:left="480"/>
    </w:pPr>
    <w:rPr>
      <w:rFonts w:ascii="Times New Roman"/>
      <w:bCs/>
      <w:color w:val="auto"/>
    </w:rPr>
  </w:style>
  <w:style w:type="paragraph" w:customStyle="1" w:styleId="816">
    <w:name w:val="样式 样式 标题 3标题 3XW3h33rd levelH3l3CT条标题1.1.1段标题 3 Char Char... + 黑色"/>
    <w:basedOn w:val="817"/>
    <w:link w:val="819"/>
    <w:qFormat/>
    <w:uiPriority w:val="0"/>
    <w:pPr>
      <w:ind w:left="0" w:right="0" w:firstLine="200"/>
    </w:pPr>
  </w:style>
  <w:style w:type="paragraph" w:customStyle="1" w:styleId="817">
    <w:name w:val="样式 标题 3标题 3XW3h33rd levelH3l3CT条标题1.1.1段标题 3 Char Char..."/>
    <w:basedOn w:val="5"/>
    <w:link w:val="818"/>
    <w:qFormat/>
    <w:uiPriority w:val="0"/>
    <w:pPr>
      <w:spacing w:after="0" w:line="240" w:lineRule="auto"/>
      <w:ind w:left="240" w:right="240"/>
    </w:pPr>
    <w:rPr>
      <w:rFonts w:ascii="方正仿宋_GB2312" w:eastAsia="方正仿宋_GB2312"/>
      <w:bCs w:val="0"/>
      <w:color w:val="000000"/>
      <w:kern w:val="0"/>
      <w:sz w:val="28"/>
      <w:szCs w:val="20"/>
    </w:rPr>
  </w:style>
  <w:style w:type="character" w:customStyle="1" w:styleId="818">
    <w:name w:val="样式 标题 3标题 3XW3h33rd levelH3l3CT条标题1.1.1段标题 3 Char Char... Char"/>
    <w:link w:val="817"/>
    <w:qFormat/>
    <w:uiPriority w:val="0"/>
    <w:rPr>
      <w:rFonts w:ascii="方正仿宋_GB2312" w:eastAsia="方正仿宋_GB2312"/>
      <w:b/>
      <w:color w:val="000000"/>
      <w:sz w:val="28"/>
    </w:rPr>
  </w:style>
  <w:style w:type="character" w:customStyle="1" w:styleId="819">
    <w:name w:val="样式 样式 标题 3标题 3XW3h33rd levelH3l3CT条标题1.1.1段标题 3 Char Char... + 黑色 Char"/>
    <w:link w:val="816"/>
    <w:qFormat/>
    <w:uiPriority w:val="0"/>
    <w:rPr>
      <w:rFonts w:ascii="方正仿宋_GB2312" w:eastAsia="方正仿宋_GB2312"/>
      <w:b/>
      <w:color w:val="000000"/>
      <w:sz w:val="28"/>
    </w:rPr>
  </w:style>
  <w:style w:type="character" w:customStyle="1" w:styleId="820">
    <w:name w:val="正文1 Char3"/>
    <w:qFormat/>
    <w:uiPriority w:val="0"/>
    <w:rPr>
      <w:rFonts w:ascii="Arial Narrow" w:hAnsi="Arial Narrow" w:eastAsia="宋体"/>
      <w:color w:val="000000"/>
      <w:kern w:val="10"/>
      <w:sz w:val="28"/>
      <w:lang w:val="en-US" w:eastAsia="zh-CN"/>
    </w:rPr>
  </w:style>
  <w:style w:type="character" w:customStyle="1" w:styleId="821">
    <w:name w:val="样式 首行缩进:  1.02 厘米 Char"/>
    <w:link w:val="822"/>
    <w:qFormat/>
    <w:uiPriority w:val="0"/>
    <w:rPr>
      <w:spacing w:val="8"/>
      <w:sz w:val="24"/>
      <w:szCs w:val="24"/>
    </w:rPr>
  </w:style>
  <w:style w:type="paragraph" w:customStyle="1" w:styleId="822">
    <w:name w:val="样式 首行缩进:  1.02 厘米"/>
    <w:basedOn w:val="1"/>
    <w:link w:val="821"/>
    <w:qFormat/>
    <w:uiPriority w:val="0"/>
    <w:pPr>
      <w:snapToGrid w:val="0"/>
      <w:spacing w:beforeLines="85" w:line="360" w:lineRule="auto"/>
      <w:ind w:firstLine="561"/>
      <w:jc w:val="left"/>
    </w:pPr>
    <w:rPr>
      <w:spacing w:val="8"/>
      <w:kern w:val="0"/>
      <w:sz w:val="24"/>
    </w:rPr>
  </w:style>
  <w:style w:type="character" w:customStyle="1" w:styleId="823">
    <w:name w:val="正文文本（使用1） Char"/>
    <w:link w:val="824"/>
    <w:qFormat/>
    <w:uiPriority w:val="0"/>
    <w:rPr>
      <w:rFonts w:hAnsi="宋体"/>
      <w:color w:val="0000FF"/>
      <w:sz w:val="24"/>
      <w:szCs w:val="24"/>
    </w:rPr>
  </w:style>
  <w:style w:type="paragraph" w:customStyle="1" w:styleId="824">
    <w:name w:val="正文文本（使用1）"/>
    <w:basedOn w:val="1"/>
    <w:link w:val="823"/>
    <w:qFormat/>
    <w:uiPriority w:val="0"/>
    <w:pPr>
      <w:adjustRightInd w:val="0"/>
      <w:snapToGrid w:val="0"/>
      <w:spacing w:line="520" w:lineRule="exact"/>
      <w:ind w:firstLine="480" w:firstLineChars="200"/>
    </w:pPr>
    <w:rPr>
      <w:rFonts w:hAnsi="宋体"/>
      <w:color w:val="0000FF"/>
      <w:kern w:val="0"/>
      <w:sz w:val="24"/>
    </w:rPr>
  </w:style>
  <w:style w:type="character" w:customStyle="1" w:styleId="825">
    <w:name w:val="样式 标题4 + Times New Roman Char"/>
    <w:link w:val="826"/>
    <w:qFormat/>
    <w:uiPriority w:val="0"/>
    <w:rPr>
      <w:rFonts w:eastAsia="黑体"/>
      <w:b/>
      <w:bCs/>
      <w:sz w:val="24"/>
    </w:rPr>
  </w:style>
  <w:style w:type="paragraph" w:customStyle="1" w:styleId="826">
    <w:name w:val="样式 标题4 + Times New Roman"/>
    <w:basedOn w:val="494"/>
    <w:link w:val="825"/>
    <w:qFormat/>
    <w:uiPriority w:val="0"/>
    <w:pPr>
      <w:keepNext/>
      <w:keepLines/>
      <w:snapToGrid/>
      <w:spacing w:before="260" w:after="260" w:line="240" w:lineRule="auto"/>
      <w:ind w:left="480" w:firstLine="482"/>
      <w:jc w:val="left"/>
      <w:outlineLvl w:val="3"/>
    </w:pPr>
    <w:rPr>
      <w:bCs/>
      <w:spacing w:val="0"/>
      <w:kern w:val="0"/>
      <w:sz w:val="24"/>
    </w:rPr>
  </w:style>
  <w:style w:type="character" w:customStyle="1" w:styleId="827">
    <w:name w:val="style132"/>
    <w:qFormat/>
    <w:uiPriority w:val="0"/>
  </w:style>
  <w:style w:type="character" w:customStyle="1" w:styleId="828">
    <w:name w:val="表格内容 Char Char"/>
    <w:qFormat/>
    <w:uiPriority w:val="0"/>
    <w:rPr>
      <w:rFonts w:ascii="Arial Narrow" w:hAnsi="Arial Narrow" w:eastAsia="宋体"/>
      <w:b/>
      <w:sz w:val="24"/>
      <w:lang w:val="en-US" w:eastAsia="zh-CN"/>
    </w:rPr>
  </w:style>
  <w:style w:type="character" w:customStyle="1" w:styleId="829">
    <w:name w:val="txt1"/>
    <w:qFormat/>
    <w:uiPriority w:val="0"/>
    <w:rPr>
      <w:rFonts w:hint="eastAsia" w:ascii="宋体" w:hAnsi="宋体" w:eastAsia="宋体"/>
      <w:color w:val="003300"/>
      <w:spacing w:val="264"/>
      <w:sz w:val="20"/>
      <w:szCs w:val="20"/>
      <w:u w:val="none"/>
    </w:rPr>
  </w:style>
  <w:style w:type="character" w:customStyle="1" w:styleId="830">
    <w:name w:val="正文文字缩进 2 Char Char3"/>
    <w:qFormat/>
    <w:uiPriority w:val="0"/>
    <w:rPr>
      <w:rFonts w:ascii="方正仿宋_GB2312" w:hAnsi="Arial Narrow" w:eastAsia="方正仿宋_GB2312"/>
      <w:sz w:val="28"/>
      <w:lang w:val="en-US" w:eastAsia="zh-CN" w:bidi="ar-SA"/>
    </w:rPr>
  </w:style>
  <w:style w:type="character" w:customStyle="1" w:styleId="831">
    <w:name w:val="制表1 Char Char"/>
    <w:qFormat/>
    <w:uiPriority w:val="0"/>
    <w:rPr>
      <w:rFonts w:ascii="宋体" w:eastAsia="宋体"/>
      <w:kern w:val="28"/>
      <w:sz w:val="24"/>
      <w:szCs w:val="24"/>
      <w:lang w:val="en-US" w:eastAsia="zh-CN" w:bidi="ar-SA"/>
    </w:rPr>
  </w:style>
  <w:style w:type="character" w:customStyle="1" w:styleId="832">
    <w:name w:val="样式 样式 样式 首行缩进:  2 字符 + 首行缩进:  2 字符 + 首行缩进:  2 字符 Char"/>
    <w:link w:val="833"/>
    <w:qFormat/>
    <w:uiPriority w:val="0"/>
    <w:rPr>
      <w:rFonts w:cs="宋体"/>
      <w:spacing w:val="14"/>
      <w:sz w:val="24"/>
    </w:rPr>
  </w:style>
  <w:style w:type="paragraph" w:customStyle="1" w:styleId="833">
    <w:name w:val="样式 样式 样式 首行缩进:  2 字符 + 首行缩进:  2 字符 + 首行缩进:  2 字符"/>
    <w:basedOn w:val="1"/>
    <w:link w:val="832"/>
    <w:qFormat/>
    <w:uiPriority w:val="0"/>
    <w:pPr>
      <w:spacing w:line="360" w:lineRule="auto"/>
      <w:ind w:firstLine="200" w:firstLineChars="200"/>
    </w:pPr>
    <w:rPr>
      <w:rFonts w:cs="宋体"/>
      <w:spacing w:val="14"/>
      <w:kern w:val="0"/>
      <w:sz w:val="24"/>
      <w:szCs w:val="20"/>
    </w:rPr>
  </w:style>
  <w:style w:type="character" w:customStyle="1" w:styleId="834">
    <w:name w:val="zh正文 Char"/>
    <w:qFormat/>
    <w:uiPriority w:val="0"/>
    <w:rPr>
      <w:rFonts w:ascii="宋体" w:hAnsi="宋体" w:eastAsia="宋体"/>
      <w:kern w:val="2"/>
      <w:sz w:val="28"/>
      <w:lang w:val="en-US" w:eastAsia="zh-CN" w:bidi="ar-SA"/>
    </w:rPr>
  </w:style>
  <w:style w:type="character" w:customStyle="1" w:styleId="835">
    <w:name w:val="李晓燕正文样式 Char"/>
    <w:link w:val="836"/>
    <w:qFormat/>
    <w:uiPriority w:val="0"/>
    <w:rPr>
      <w:rFonts w:ascii="方正仿宋_GB2312" w:eastAsia="方正仿宋_GB2312"/>
      <w:bCs/>
      <w:sz w:val="28"/>
      <w:szCs w:val="28"/>
    </w:rPr>
  </w:style>
  <w:style w:type="paragraph" w:customStyle="1" w:styleId="836">
    <w:name w:val="李晓燕正文样式"/>
    <w:basedOn w:val="35"/>
    <w:link w:val="835"/>
    <w:qFormat/>
    <w:uiPriority w:val="0"/>
    <w:pPr>
      <w:autoSpaceDE w:val="0"/>
      <w:autoSpaceDN w:val="0"/>
      <w:adjustRightInd w:val="0"/>
      <w:snapToGrid/>
      <w:spacing w:before="0" w:after="0" w:line="240" w:lineRule="auto"/>
      <w:ind w:right="210" w:firstLine="560" w:firstLineChars="200"/>
    </w:pPr>
    <w:rPr>
      <w:rFonts w:ascii="方正仿宋_GB2312" w:eastAsia="方正仿宋_GB2312"/>
      <w:bCs/>
      <w:sz w:val="28"/>
      <w:szCs w:val="28"/>
    </w:rPr>
  </w:style>
  <w:style w:type="character" w:customStyle="1" w:styleId="837">
    <w:name w:val="正文缩进（自定义） Char Char"/>
    <w:link w:val="838"/>
    <w:qFormat/>
    <w:uiPriority w:val="0"/>
    <w:rPr>
      <w:rFonts w:ascii="Century Gothic" w:hAnsi="Century Gothic"/>
      <w:sz w:val="24"/>
      <w:szCs w:val="24"/>
    </w:rPr>
  </w:style>
  <w:style w:type="paragraph" w:customStyle="1" w:styleId="838">
    <w:name w:val="正文缩进（自定义） Char"/>
    <w:basedOn w:val="1"/>
    <w:link w:val="837"/>
    <w:qFormat/>
    <w:uiPriority w:val="0"/>
    <w:pPr>
      <w:spacing w:before="120" w:after="120" w:line="360" w:lineRule="auto"/>
      <w:ind w:firstLine="480" w:firstLineChars="200"/>
    </w:pPr>
    <w:rPr>
      <w:rFonts w:ascii="Century Gothic" w:hAnsi="Century Gothic"/>
      <w:kern w:val="0"/>
      <w:sz w:val="24"/>
    </w:rPr>
  </w:style>
  <w:style w:type="character" w:customStyle="1" w:styleId="839">
    <w:name w:val="正文文字缩进 31 Char1"/>
    <w:qFormat/>
    <w:uiPriority w:val="0"/>
    <w:rPr>
      <w:kern w:val="2"/>
      <w:sz w:val="16"/>
    </w:rPr>
  </w:style>
  <w:style w:type="character" w:customStyle="1" w:styleId="840">
    <w:name w:val="unnamed21"/>
    <w:qFormat/>
    <w:uiPriority w:val="0"/>
    <w:rPr>
      <w:sz w:val="28"/>
    </w:rPr>
  </w:style>
  <w:style w:type="character" w:customStyle="1" w:styleId="841">
    <w:name w:val="keyword"/>
    <w:qFormat/>
    <w:uiPriority w:val="0"/>
  </w:style>
  <w:style w:type="character" w:customStyle="1" w:styleId="842">
    <w:name w:val="样式 宋体 四号"/>
    <w:qFormat/>
    <w:uiPriority w:val="0"/>
    <w:rPr>
      <w:rFonts w:ascii="Times New Roman" w:hAnsi="Times New Roman"/>
      <w:sz w:val="28"/>
      <w:szCs w:val="28"/>
    </w:rPr>
  </w:style>
  <w:style w:type="character" w:customStyle="1" w:styleId="843">
    <w:name w:val="表格中的文字 Char"/>
    <w:link w:val="844"/>
    <w:qFormat/>
    <w:uiPriority w:val="0"/>
    <w:rPr>
      <w:rFonts w:ascii="Calibri" w:hAnsi="Calibri" w:cs="宋体"/>
    </w:rPr>
  </w:style>
  <w:style w:type="paragraph" w:customStyle="1" w:styleId="844">
    <w:name w:val="表格中的文字"/>
    <w:basedOn w:val="1"/>
    <w:link w:val="843"/>
    <w:qFormat/>
    <w:uiPriority w:val="0"/>
    <w:pPr>
      <w:jc w:val="center"/>
    </w:pPr>
    <w:rPr>
      <w:rFonts w:ascii="Calibri" w:hAnsi="Calibri" w:cs="宋体"/>
      <w:kern w:val="0"/>
      <w:sz w:val="20"/>
      <w:szCs w:val="20"/>
    </w:rPr>
  </w:style>
  <w:style w:type="character" w:customStyle="1" w:styleId="845">
    <w:name w:val="fs"/>
    <w:qFormat/>
    <w:uiPriority w:val="0"/>
  </w:style>
  <w:style w:type="character" w:customStyle="1" w:styleId="846">
    <w:name w:val="图表标题-黄登 Char Char"/>
    <w:link w:val="847"/>
    <w:qFormat/>
    <w:uiPriority w:val="0"/>
    <w:rPr>
      <w:rFonts w:ascii="宋体" w:hAnsi="宋体" w:eastAsia="黑体"/>
      <w:b/>
      <w:spacing w:val="10"/>
      <w:sz w:val="24"/>
      <w:szCs w:val="24"/>
    </w:rPr>
  </w:style>
  <w:style w:type="paragraph" w:customStyle="1" w:styleId="847">
    <w:name w:val="图表标题-黄登"/>
    <w:basedOn w:val="1"/>
    <w:link w:val="846"/>
    <w:qFormat/>
    <w:uiPriority w:val="0"/>
    <w:pPr>
      <w:tabs>
        <w:tab w:val="left" w:pos="420"/>
        <w:tab w:val="right" w:leader="dot" w:pos="9060"/>
      </w:tabs>
      <w:adjustRightInd w:val="0"/>
      <w:snapToGrid w:val="0"/>
      <w:spacing w:beforeLines="85" w:line="312" w:lineRule="auto"/>
      <w:jc w:val="center"/>
    </w:pPr>
    <w:rPr>
      <w:rFonts w:ascii="宋体" w:hAnsi="宋体" w:eastAsia="黑体"/>
      <w:b/>
      <w:spacing w:val="10"/>
      <w:kern w:val="0"/>
      <w:sz w:val="24"/>
    </w:rPr>
  </w:style>
  <w:style w:type="character" w:customStyle="1" w:styleId="848">
    <w:name w:val="房-报告正文 Char"/>
    <w:link w:val="849"/>
    <w:qFormat/>
    <w:uiPriority w:val="0"/>
    <w:rPr>
      <w:rFonts w:ascii="黑体" w:hAnsi="黑体"/>
      <w:snapToGrid/>
      <w:spacing w:val="10"/>
      <w:sz w:val="24"/>
      <w:szCs w:val="24"/>
    </w:rPr>
  </w:style>
  <w:style w:type="paragraph" w:customStyle="1" w:styleId="849">
    <w:name w:val="房-报告正文"/>
    <w:basedOn w:val="1"/>
    <w:link w:val="848"/>
    <w:qFormat/>
    <w:uiPriority w:val="0"/>
    <w:pPr>
      <w:tabs>
        <w:tab w:val="left" w:pos="2168"/>
      </w:tabs>
      <w:adjustRightInd w:val="0"/>
      <w:snapToGrid w:val="0"/>
      <w:spacing w:before="120" w:line="360" w:lineRule="auto"/>
      <w:ind w:firstLine="200" w:firstLineChars="200"/>
    </w:pPr>
    <w:rPr>
      <w:rFonts w:ascii="黑体" w:hAnsi="黑体"/>
      <w:snapToGrid w:val="0"/>
      <w:spacing w:val="10"/>
      <w:kern w:val="0"/>
      <w:sz w:val="24"/>
    </w:rPr>
  </w:style>
  <w:style w:type="character" w:customStyle="1" w:styleId="850">
    <w:name w:val="正文1 Char Char Char"/>
    <w:qFormat/>
    <w:uiPriority w:val="0"/>
    <w:rPr>
      <w:rFonts w:ascii="Arial Narrow" w:hAnsi="Arial Narrow"/>
      <w:color w:val="000000"/>
      <w:kern w:val="10"/>
      <w:sz w:val="24"/>
    </w:rPr>
  </w:style>
  <w:style w:type="character" w:customStyle="1" w:styleId="851">
    <w:name w:val="表格式 Char"/>
    <w:link w:val="852"/>
    <w:qFormat/>
    <w:uiPriority w:val="0"/>
    <w:rPr>
      <w:szCs w:val="21"/>
    </w:rPr>
  </w:style>
  <w:style w:type="paragraph" w:customStyle="1" w:styleId="852">
    <w:name w:val="表格式"/>
    <w:basedOn w:val="1"/>
    <w:link w:val="851"/>
    <w:qFormat/>
    <w:uiPriority w:val="0"/>
    <w:pPr>
      <w:autoSpaceDE w:val="0"/>
      <w:autoSpaceDN w:val="0"/>
      <w:jc w:val="center"/>
      <w:textAlignment w:val="bottom"/>
    </w:pPr>
    <w:rPr>
      <w:kern w:val="0"/>
      <w:sz w:val="20"/>
      <w:szCs w:val="21"/>
    </w:rPr>
  </w:style>
  <w:style w:type="character" w:customStyle="1" w:styleId="853">
    <w:name w:val="魏秀珍 标题2（1.1） Char Char"/>
    <w:qFormat/>
    <w:uiPriority w:val="0"/>
    <w:rPr>
      <w:rFonts w:eastAsia="黑体"/>
      <w:b/>
      <w:bCs/>
      <w:kern w:val="2"/>
      <w:sz w:val="32"/>
      <w:szCs w:val="32"/>
      <w:lang w:val="en-US" w:eastAsia="zh-CN" w:bidi="ar-SA"/>
    </w:rPr>
  </w:style>
  <w:style w:type="character" w:customStyle="1" w:styleId="854">
    <w:name w:val="样式 正文1 + 首行缩进:  2 字符 Char3"/>
    <w:qFormat/>
    <w:uiPriority w:val="0"/>
    <w:rPr>
      <w:rFonts w:ascii="宋体"/>
      <w:sz w:val="24"/>
    </w:rPr>
  </w:style>
  <w:style w:type="character" w:customStyle="1" w:styleId="855">
    <w:name w:val="页眉或页脚_"/>
    <w:qFormat/>
    <w:uiPriority w:val="0"/>
    <w:rPr>
      <w:rFonts w:ascii="Times New Roman" w:hAnsi="Times New Roman" w:eastAsia="Times New Roman" w:cs="Times New Roman"/>
      <w:b/>
      <w:bCs/>
      <w:sz w:val="21"/>
      <w:szCs w:val="21"/>
      <w:u w:val="none"/>
      <w:lang w:val="en-US" w:eastAsia="en-US" w:bidi="en-US"/>
    </w:rPr>
  </w:style>
  <w:style w:type="character" w:customStyle="1" w:styleId="856">
    <w:name w:val="正文文本 (13) + MingLiU Exact"/>
    <w:qFormat/>
    <w:uiPriority w:val="0"/>
    <w:rPr>
      <w:rFonts w:ascii="MingLiU" w:hAnsi="MingLiU" w:eastAsia="MingLiU" w:cs="MingLiU"/>
      <w:color w:val="000000"/>
      <w:spacing w:val="0"/>
      <w:w w:val="100"/>
      <w:position w:val="0"/>
      <w:sz w:val="20"/>
      <w:szCs w:val="20"/>
      <w:u w:val="none"/>
      <w:lang w:val="en-US" w:eastAsia="en-US" w:bidi="en-US"/>
    </w:rPr>
  </w:style>
  <w:style w:type="character" w:customStyle="1" w:styleId="857">
    <w:name w:val="样式 行距: 固定值 23 磅 首行缩进:  2.25 字符 Char"/>
    <w:link w:val="858"/>
    <w:qFormat/>
    <w:uiPriority w:val="0"/>
    <w:rPr>
      <w:rFonts w:cs="宋体"/>
      <w:sz w:val="24"/>
      <w:szCs w:val="24"/>
    </w:rPr>
  </w:style>
  <w:style w:type="paragraph" w:customStyle="1" w:styleId="858">
    <w:name w:val="样式 行距: 固定值 23 磅 首行缩进:  2.25 字符"/>
    <w:basedOn w:val="1"/>
    <w:link w:val="857"/>
    <w:qFormat/>
    <w:uiPriority w:val="0"/>
    <w:pPr>
      <w:spacing w:line="360" w:lineRule="auto"/>
      <w:ind w:firstLine="225" w:firstLineChars="225"/>
      <w:jc w:val="left"/>
    </w:pPr>
    <w:rPr>
      <w:rFonts w:cs="宋体"/>
      <w:kern w:val="0"/>
      <w:sz w:val="24"/>
    </w:rPr>
  </w:style>
  <w:style w:type="character" w:customStyle="1" w:styleId="859">
    <w:name w:val="large1"/>
    <w:qFormat/>
    <w:uiPriority w:val="0"/>
    <w:rPr>
      <w:rFonts w:hint="eastAsia" w:ascii="宋体" w:hAnsi="宋体" w:eastAsia="宋体"/>
      <w:sz w:val="19"/>
      <w:szCs w:val="19"/>
    </w:rPr>
  </w:style>
  <w:style w:type="character" w:customStyle="1" w:styleId="860">
    <w:name w:val="样式 正文文本缩进 2正文文本缩进 2 Char Char Char Char正文文本缩进 2 Char Char + 黑色2 Char"/>
    <w:link w:val="861"/>
    <w:semiHidden/>
    <w:qFormat/>
    <w:uiPriority w:val="0"/>
    <w:rPr>
      <w:color w:val="000000"/>
      <w:szCs w:val="21"/>
      <w:lang w:val="zh-CN"/>
    </w:rPr>
  </w:style>
  <w:style w:type="paragraph" w:customStyle="1" w:styleId="861">
    <w:name w:val="样式 正文文本缩进 2正文文本缩进 2 Char Char Char Char正文文本缩进 2 Char Char + 黑色2"/>
    <w:basedOn w:val="1"/>
    <w:link w:val="860"/>
    <w:semiHidden/>
    <w:qFormat/>
    <w:uiPriority w:val="0"/>
    <w:pPr>
      <w:adjustRightInd w:val="0"/>
      <w:spacing w:line="320" w:lineRule="exact"/>
      <w:ind w:firstLine="420"/>
      <w:jc w:val="center"/>
      <w:textAlignment w:val="baseline"/>
    </w:pPr>
    <w:rPr>
      <w:color w:val="000000"/>
      <w:kern w:val="0"/>
      <w:sz w:val="20"/>
      <w:szCs w:val="21"/>
      <w:lang w:val="zh-CN"/>
    </w:rPr>
  </w:style>
  <w:style w:type="character" w:customStyle="1" w:styleId="862">
    <w:name w:val="样式 表格1 + Char Char"/>
    <w:link w:val="863"/>
    <w:qFormat/>
    <w:uiPriority w:val="0"/>
  </w:style>
  <w:style w:type="paragraph" w:customStyle="1" w:styleId="863">
    <w:name w:val="样式 表格1 +"/>
    <w:basedOn w:val="445"/>
    <w:link w:val="862"/>
    <w:qFormat/>
    <w:uiPriority w:val="0"/>
    <w:pPr>
      <w:adjustRightInd w:val="0"/>
      <w:spacing w:line="240" w:lineRule="auto"/>
      <w:textAlignment w:val="baseline"/>
    </w:pPr>
    <w:rPr>
      <w:rFonts w:ascii="Times New Roman" w:hAnsi="Times New Roman"/>
      <w:snapToGrid/>
      <w:color w:val="auto"/>
      <w:sz w:val="20"/>
      <w:szCs w:val="20"/>
    </w:rPr>
  </w:style>
  <w:style w:type="character" w:customStyle="1" w:styleId="864">
    <w:name w:val="Char Char25"/>
    <w:qFormat/>
    <w:uiPriority w:val="0"/>
    <w:rPr>
      <w:rFonts w:ascii="Times New Roman" w:hAnsi="Times New Roman" w:eastAsia="黑体" w:cs="Times New Roman"/>
      <w:b/>
      <w:bCs/>
      <w:sz w:val="32"/>
      <w:szCs w:val="32"/>
    </w:rPr>
  </w:style>
  <w:style w:type="character" w:customStyle="1" w:styleId="865">
    <w:name w:val="apple-style-span"/>
    <w:qFormat/>
    <w:uiPriority w:val="0"/>
  </w:style>
  <w:style w:type="character" w:customStyle="1" w:styleId="866">
    <w:name w:val="段落 Char Char Char"/>
    <w:qFormat/>
    <w:uiPriority w:val="0"/>
    <w:rPr>
      <w:kern w:val="2"/>
      <w:sz w:val="28"/>
      <w:szCs w:val="24"/>
    </w:rPr>
  </w:style>
  <w:style w:type="character" w:customStyle="1" w:styleId="867">
    <w:name w:val="Char Char6"/>
    <w:qFormat/>
    <w:locked/>
    <w:uiPriority w:val="0"/>
    <w:rPr>
      <w:rFonts w:eastAsia="宋体"/>
      <w:kern w:val="2"/>
      <w:sz w:val="21"/>
      <w:szCs w:val="24"/>
      <w:lang w:val="en-US" w:eastAsia="zh-CN" w:bidi="ar-SA"/>
    </w:rPr>
  </w:style>
  <w:style w:type="character" w:customStyle="1" w:styleId="868">
    <w:name w:val="报告书正文 Char Char Char Char Char Char Char Char"/>
    <w:link w:val="869"/>
    <w:qFormat/>
    <w:uiPriority w:val="0"/>
    <w:rPr>
      <w:color w:val="000000"/>
      <w:sz w:val="24"/>
      <w:szCs w:val="24"/>
    </w:rPr>
  </w:style>
  <w:style w:type="paragraph" w:customStyle="1" w:styleId="869">
    <w:name w:val="报告书正文 Char Char Char Char Char Char Char"/>
    <w:basedOn w:val="1"/>
    <w:link w:val="868"/>
    <w:qFormat/>
    <w:uiPriority w:val="0"/>
    <w:pPr>
      <w:spacing w:line="300" w:lineRule="auto"/>
      <w:ind w:firstLine="480" w:firstLineChars="200"/>
    </w:pPr>
    <w:rPr>
      <w:color w:val="000000"/>
      <w:kern w:val="0"/>
      <w:sz w:val="24"/>
    </w:rPr>
  </w:style>
  <w:style w:type="character" w:customStyle="1" w:styleId="870">
    <w:name w:val="正文内容 Char"/>
    <w:link w:val="871"/>
    <w:qFormat/>
    <w:uiPriority w:val="0"/>
    <w:rPr>
      <w:sz w:val="24"/>
    </w:rPr>
  </w:style>
  <w:style w:type="paragraph" w:customStyle="1" w:styleId="871">
    <w:name w:val="正文内容"/>
    <w:basedOn w:val="1"/>
    <w:link w:val="870"/>
    <w:qFormat/>
    <w:uiPriority w:val="0"/>
    <w:pPr>
      <w:spacing w:beforeLines="85" w:afterLines="85" w:line="360" w:lineRule="auto"/>
      <w:ind w:firstLine="480" w:firstLineChars="200"/>
    </w:pPr>
    <w:rPr>
      <w:kern w:val="0"/>
      <w:sz w:val="24"/>
      <w:szCs w:val="20"/>
    </w:rPr>
  </w:style>
  <w:style w:type="character" w:customStyle="1" w:styleId="872">
    <w:name w:val="样式 标题 3H3H31H32H33u3标题 3 Char Charsect1.2.3sect1.2.31se...1 Char"/>
    <w:link w:val="873"/>
    <w:qFormat/>
    <w:uiPriority w:val="0"/>
    <w:rPr>
      <w:b/>
      <w:bCs/>
      <w:sz w:val="28"/>
      <w:szCs w:val="32"/>
    </w:rPr>
  </w:style>
  <w:style w:type="paragraph" w:customStyle="1" w:styleId="873">
    <w:name w:val="样式 标题 3H3H31H32H33u3标题 3 Char Charsect1.2.3sect1.2.31se...1"/>
    <w:basedOn w:val="5"/>
    <w:link w:val="872"/>
    <w:qFormat/>
    <w:uiPriority w:val="0"/>
    <w:pPr>
      <w:tabs>
        <w:tab w:val="left" w:pos="2040"/>
      </w:tabs>
      <w:adjustRightInd w:val="0"/>
      <w:snapToGrid w:val="0"/>
      <w:spacing w:before="480" w:after="0" w:line="480" w:lineRule="auto"/>
      <w:ind w:left="2040" w:hanging="360"/>
    </w:pPr>
    <w:rPr>
      <w:kern w:val="0"/>
      <w:sz w:val="28"/>
    </w:rPr>
  </w:style>
  <w:style w:type="character" w:customStyle="1" w:styleId="874">
    <w:name w:val="公式 Char"/>
    <w:link w:val="875"/>
    <w:qFormat/>
    <w:uiPriority w:val="0"/>
    <w:rPr>
      <w:rFonts w:ascii="Arial" w:hAnsi="Arial"/>
      <w:color w:val="000000"/>
      <w:spacing w:val="-4"/>
      <w:sz w:val="24"/>
      <w:lang w:val="eu-ES"/>
    </w:rPr>
  </w:style>
  <w:style w:type="paragraph" w:customStyle="1" w:styleId="875">
    <w:name w:val="公式"/>
    <w:basedOn w:val="1"/>
    <w:link w:val="874"/>
    <w:qFormat/>
    <w:uiPriority w:val="0"/>
    <w:pPr>
      <w:keepLines/>
      <w:wordWrap w:val="0"/>
      <w:topLinePunct/>
      <w:adjustRightInd w:val="0"/>
      <w:snapToGrid w:val="0"/>
      <w:spacing w:before="72" w:after="72"/>
      <w:ind w:firstLine="470"/>
    </w:pPr>
    <w:rPr>
      <w:rFonts w:ascii="Arial" w:hAnsi="Arial"/>
      <w:color w:val="000000"/>
      <w:spacing w:val="-4"/>
      <w:kern w:val="0"/>
      <w:sz w:val="24"/>
      <w:szCs w:val="20"/>
      <w:lang w:val="eu-ES"/>
    </w:rPr>
  </w:style>
  <w:style w:type="character" w:customStyle="1" w:styleId="876">
    <w:name w:val="样式 报告正文邹 + 蓝色 Char"/>
    <w:link w:val="877"/>
    <w:qFormat/>
    <w:uiPriority w:val="0"/>
    <w:rPr>
      <w:color w:val="0000FF"/>
      <w:spacing w:val="10"/>
      <w:sz w:val="24"/>
      <w:szCs w:val="24"/>
    </w:rPr>
  </w:style>
  <w:style w:type="paragraph" w:customStyle="1" w:styleId="877">
    <w:name w:val="样式 报告正文邹 + 蓝色"/>
    <w:basedOn w:val="1"/>
    <w:link w:val="876"/>
    <w:qFormat/>
    <w:uiPriority w:val="0"/>
    <w:pPr>
      <w:spacing w:beforeLines="85" w:afterLines="20" w:line="324" w:lineRule="auto"/>
      <w:ind w:firstLine="200" w:firstLineChars="200"/>
    </w:pPr>
    <w:rPr>
      <w:color w:val="0000FF"/>
      <w:spacing w:val="10"/>
      <w:kern w:val="0"/>
      <w:sz w:val="24"/>
    </w:rPr>
  </w:style>
  <w:style w:type="character" w:customStyle="1" w:styleId="878">
    <w:name w:val="报告正文邹 Char"/>
    <w:link w:val="879"/>
    <w:qFormat/>
    <w:uiPriority w:val="0"/>
    <w:rPr>
      <w:sz w:val="24"/>
      <w:szCs w:val="24"/>
    </w:rPr>
  </w:style>
  <w:style w:type="paragraph" w:customStyle="1" w:styleId="879">
    <w:name w:val="报告正文邹"/>
    <w:basedOn w:val="1"/>
    <w:next w:val="1"/>
    <w:link w:val="878"/>
    <w:qFormat/>
    <w:uiPriority w:val="0"/>
    <w:pPr>
      <w:spacing w:beforeLines="85" w:afterLines="20" w:line="324" w:lineRule="auto"/>
      <w:ind w:firstLine="200" w:firstLineChars="200"/>
    </w:pPr>
    <w:rPr>
      <w:kern w:val="0"/>
      <w:sz w:val="24"/>
    </w:rPr>
  </w:style>
  <w:style w:type="character" w:customStyle="1" w:styleId="880">
    <w:name w:val="正文文字缩进 Char Char Char"/>
    <w:qFormat/>
    <w:uiPriority w:val="0"/>
    <w:rPr>
      <w:rFonts w:eastAsia="宋体"/>
      <w:kern w:val="2"/>
      <w:sz w:val="24"/>
      <w:lang w:val="en-US" w:eastAsia="zh-CN" w:bidi="ar-SA"/>
    </w:rPr>
  </w:style>
  <w:style w:type="character" w:customStyle="1" w:styleId="881">
    <w:name w:val="标2 Char Char"/>
    <w:qFormat/>
    <w:uiPriority w:val="0"/>
    <w:rPr>
      <w:rFonts w:ascii="黑体" w:eastAsia="黑体" w:cs="宋体"/>
      <w:b/>
      <w:bCs/>
      <w:kern w:val="2"/>
      <w:sz w:val="24"/>
      <w:szCs w:val="24"/>
      <w:lang w:val="en-US" w:eastAsia="zh-CN" w:bidi="ar-SA"/>
    </w:rPr>
  </w:style>
  <w:style w:type="character" w:customStyle="1" w:styleId="882">
    <w:name w:val="标3 Char Char1"/>
    <w:link w:val="883"/>
    <w:qFormat/>
    <w:uiPriority w:val="0"/>
    <w:rPr>
      <w:rFonts w:ascii="宋体" w:hAnsi="宋体"/>
      <w:bCs/>
      <w:kern w:val="30"/>
      <w:sz w:val="30"/>
      <w:szCs w:val="30"/>
    </w:rPr>
  </w:style>
  <w:style w:type="paragraph" w:customStyle="1" w:styleId="883">
    <w:name w:val="标3"/>
    <w:basedOn w:val="728"/>
    <w:next w:val="1"/>
    <w:link w:val="882"/>
    <w:qFormat/>
    <w:uiPriority w:val="0"/>
    <w:pPr>
      <w:keepNext/>
      <w:widowControl/>
      <w:tabs>
        <w:tab w:val="left" w:pos="360"/>
        <w:tab w:val="clear" w:pos="839"/>
      </w:tabs>
      <w:adjustRightInd/>
      <w:spacing w:line="360" w:lineRule="auto"/>
      <w:ind w:right="0"/>
      <w:jc w:val="left"/>
      <w:textAlignment w:val="auto"/>
      <w:outlineLvl w:val="2"/>
    </w:pPr>
    <w:rPr>
      <w:rFonts w:ascii="宋体" w:hAnsi="宋体" w:eastAsia="宋体"/>
      <w:bCs/>
      <w:kern w:val="30"/>
      <w:sz w:val="30"/>
      <w:szCs w:val="30"/>
    </w:rPr>
  </w:style>
  <w:style w:type="character" w:customStyle="1" w:styleId="884">
    <w:name w:val="图号 Char Char"/>
    <w:qFormat/>
    <w:uiPriority w:val="0"/>
    <w:rPr>
      <w:rFonts w:eastAsia="黑体"/>
      <w:kern w:val="2"/>
      <w:sz w:val="24"/>
      <w:lang w:val="en-US" w:eastAsia="zh-CN" w:bidi="ar-SA"/>
    </w:rPr>
  </w:style>
  <w:style w:type="character" w:customStyle="1" w:styleId="885">
    <w:name w:val="ourfont2"/>
    <w:qFormat/>
    <w:uiPriority w:val="0"/>
    <w:rPr>
      <w:rFonts w:eastAsia="黑体"/>
      <w:snapToGrid/>
      <w:kern w:val="2"/>
      <w:sz w:val="24"/>
      <w:szCs w:val="24"/>
      <w:lang w:val="en-US" w:eastAsia="zh-CN" w:bidi="ar-SA"/>
    </w:rPr>
  </w:style>
  <w:style w:type="character" w:customStyle="1" w:styleId="886">
    <w:name w:val="样1 Char"/>
    <w:link w:val="887"/>
    <w:qFormat/>
    <w:uiPriority w:val="0"/>
    <w:rPr>
      <w:sz w:val="24"/>
    </w:rPr>
  </w:style>
  <w:style w:type="paragraph" w:customStyle="1" w:styleId="887">
    <w:name w:val="样1"/>
    <w:basedOn w:val="1"/>
    <w:link w:val="886"/>
    <w:qFormat/>
    <w:uiPriority w:val="0"/>
    <w:pPr>
      <w:autoSpaceDE w:val="0"/>
      <w:autoSpaceDN w:val="0"/>
      <w:adjustRightInd w:val="0"/>
      <w:spacing w:line="360" w:lineRule="auto"/>
      <w:ind w:right="232"/>
      <w:jc w:val="center"/>
      <w:textAlignment w:val="bottom"/>
    </w:pPr>
    <w:rPr>
      <w:kern w:val="0"/>
      <w:sz w:val="24"/>
      <w:szCs w:val="20"/>
    </w:rPr>
  </w:style>
  <w:style w:type="character" w:customStyle="1" w:styleId="888">
    <w:name w:val="正文文本 (13) Exact"/>
    <w:qFormat/>
    <w:uiPriority w:val="0"/>
    <w:rPr>
      <w:rFonts w:ascii="Georgia" w:hAnsi="Georgia" w:eastAsia="Georgia" w:cs="Georgia"/>
      <w:sz w:val="20"/>
      <w:szCs w:val="20"/>
      <w:u w:val="none"/>
      <w:lang w:val="en-US" w:eastAsia="en-US" w:bidi="en-US"/>
    </w:rPr>
  </w:style>
  <w:style w:type="character" w:customStyle="1" w:styleId="889">
    <w:name w:val="表格1 Char"/>
    <w:qFormat/>
    <w:uiPriority w:val="0"/>
    <w:rPr>
      <w:rFonts w:eastAsia="宋体"/>
      <w:b/>
      <w:bCs/>
      <w:sz w:val="24"/>
      <w:szCs w:val="24"/>
      <w:lang w:val="zh-CN" w:eastAsia="zh-CN" w:bidi="ar-SA"/>
    </w:rPr>
  </w:style>
  <w:style w:type="character" w:customStyle="1" w:styleId="890">
    <w:name w:val="样式 小四 首行缩进:  0.85 厘米 行距: 1.5 倍行距 Char Char"/>
    <w:qFormat/>
    <w:uiPriority w:val="0"/>
    <w:rPr>
      <w:rFonts w:eastAsia="宋体" w:cs="宋体"/>
      <w:kern w:val="2"/>
      <w:sz w:val="24"/>
      <w:lang w:val="en-US" w:eastAsia="zh-CN" w:bidi="ar-SA"/>
    </w:rPr>
  </w:style>
  <w:style w:type="character" w:customStyle="1" w:styleId="891">
    <w:name w:val="样式 宋体 小四 行距: 固定值 25 磅 Char Char Char Char"/>
    <w:link w:val="892"/>
    <w:qFormat/>
    <w:uiPriority w:val="0"/>
    <w:rPr>
      <w:rFonts w:ascii="宋体" w:hAnsi="宋体" w:cs="宋体"/>
      <w:sz w:val="24"/>
      <w:szCs w:val="24"/>
    </w:rPr>
  </w:style>
  <w:style w:type="paragraph" w:customStyle="1" w:styleId="892">
    <w:name w:val="样式 宋体 小四 行距: 固定值 25 磅 Char Char Char"/>
    <w:basedOn w:val="1"/>
    <w:link w:val="891"/>
    <w:qFormat/>
    <w:uiPriority w:val="0"/>
    <w:pPr>
      <w:spacing w:line="360" w:lineRule="auto"/>
      <w:ind w:firstLine="540" w:firstLineChars="225"/>
    </w:pPr>
    <w:rPr>
      <w:rFonts w:ascii="宋体" w:hAnsi="宋体" w:cs="宋体"/>
      <w:kern w:val="0"/>
      <w:sz w:val="24"/>
    </w:rPr>
  </w:style>
  <w:style w:type="character" w:customStyle="1" w:styleId="893">
    <w:name w:val="正文# Char"/>
    <w:link w:val="894"/>
    <w:qFormat/>
    <w:uiPriority w:val="0"/>
    <w:rPr>
      <w:rFonts w:cs="宋体"/>
      <w:sz w:val="24"/>
    </w:rPr>
  </w:style>
  <w:style w:type="paragraph" w:customStyle="1" w:styleId="894">
    <w:name w:val="正文#"/>
    <w:basedOn w:val="1"/>
    <w:link w:val="893"/>
    <w:qFormat/>
    <w:uiPriority w:val="0"/>
    <w:pPr>
      <w:snapToGrid w:val="0"/>
      <w:spacing w:line="360" w:lineRule="auto"/>
      <w:ind w:firstLine="480" w:firstLineChars="200"/>
      <w:jc w:val="left"/>
    </w:pPr>
    <w:rPr>
      <w:rFonts w:cs="宋体"/>
      <w:kern w:val="0"/>
      <w:sz w:val="24"/>
      <w:szCs w:val="20"/>
    </w:rPr>
  </w:style>
  <w:style w:type="character" w:customStyle="1" w:styleId="895">
    <w:name w:val="px141"/>
    <w:qFormat/>
    <w:uiPriority w:val="0"/>
    <w:rPr>
      <w:rFonts w:hint="default"/>
      <w:sz w:val="28"/>
      <w:szCs w:val="28"/>
    </w:rPr>
  </w:style>
  <w:style w:type="character" w:customStyle="1" w:styleId="896">
    <w:name w:val="123YJ Char Char"/>
    <w:qFormat/>
    <w:uiPriority w:val="0"/>
    <w:rPr>
      <w:rFonts w:eastAsia="宋体"/>
      <w:kern w:val="2"/>
      <w:sz w:val="18"/>
      <w:lang w:val="en-US" w:eastAsia="zh-CN" w:bidi="ar-SA"/>
    </w:rPr>
  </w:style>
  <w:style w:type="character" w:customStyle="1" w:styleId="897">
    <w:name w:val="页眉或页脚"/>
    <w:qFormat/>
    <w:uiPriority w:val="0"/>
    <w:rPr>
      <w:rFonts w:ascii="Times New Roman" w:hAnsi="Times New Roman" w:eastAsia="Times New Roman" w:cs="Times New Roman"/>
      <w:b/>
      <w:bCs/>
      <w:color w:val="000000"/>
      <w:spacing w:val="0"/>
      <w:w w:val="100"/>
      <w:position w:val="0"/>
      <w:sz w:val="21"/>
      <w:szCs w:val="21"/>
      <w:u w:val="none"/>
      <w:lang w:val="en-US" w:eastAsia="en-US" w:bidi="en-US"/>
    </w:rPr>
  </w:style>
  <w:style w:type="character" w:customStyle="1" w:styleId="898">
    <w:name w:val="常用表格样式 Char1"/>
    <w:link w:val="899"/>
    <w:qFormat/>
    <w:uiPriority w:val="0"/>
    <w:rPr>
      <w:rFonts w:ascii="宋体" w:hAnsi="宋体" w:eastAsia="方正仿宋_GB2312"/>
      <w:spacing w:val="2"/>
      <w:sz w:val="18"/>
      <w:szCs w:val="24"/>
    </w:rPr>
  </w:style>
  <w:style w:type="paragraph" w:customStyle="1" w:styleId="899">
    <w:name w:val="常用表格样式"/>
    <w:basedOn w:val="1"/>
    <w:next w:val="1"/>
    <w:link w:val="898"/>
    <w:qFormat/>
    <w:uiPriority w:val="0"/>
    <w:pPr>
      <w:jc w:val="center"/>
    </w:pPr>
    <w:rPr>
      <w:rFonts w:ascii="宋体" w:hAnsi="宋体" w:eastAsia="方正仿宋_GB2312"/>
      <w:spacing w:val="2"/>
      <w:kern w:val="0"/>
      <w:sz w:val="18"/>
    </w:rPr>
  </w:style>
  <w:style w:type="character" w:customStyle="1" w:styleId="900">
    <w:name w:val="标题 3（7.3.1） Char"/>
    <w:link w:val="901"/>
    <w:qFormat/>
    <w:uiPriority w:val="0"/>
    <w:rPr>
      <w:rFonts w:eastAsia="黑体" w:cs="宋体"/>
      <w:b/>
      <w:bCs/>
      <w:sz w:val="30"/>
      <w:szCs w:val="28"/>
    </w:rPr>
  </w:style>
  <w:style w:type="paragraph" w:customStyle="1" w:styleId="901">
    <w:name w:val="标题 3（7.3.1）"/>
    <w:basedOn w:val="5"/>
    <w:link w:val="900"/>
    <w:qFormat/>
    <w:uiPriority w:val="0"/>
    <w:pPr>
      <w:tabs>
        <w:tab w:val="left" w:pos="2040"/>
      </w:tabs>
      <w:adjustRightInd w:val="0"/>
      <w:snapToGrid w:val="0"/>
      <w:spacing w:before="0" w:after="0" w:line="360" w:lineRule="auto"/>
      <w:ind w:left="2040" w:hanging="360"/>
      <w:jc w:val="left"/>
    </w:pPr>
    <w:rPr>
      <w:rFonts w:eastAsia="黑体" w:cs="宋体"/>
      <w:kern w:val="0"/>
      <w:sz w:val="30"/>
      <w:szCs w:val="28"/>
    </w:rPr>
  </w:style>
  <w:style w:type="character" w:customStyle="1" w:styleId="902">
    <w:name w:val="标题8--表题 Char Char1"/>
    <w:qFormat/>
    <w:locked/>
    <w:uiPriority w:val="0"/>
    <w:rPr>
      <w:rFonts w:ascii="Arial" w:hAnsi="Arial" w:eastAsia="黑体"/>
      <w:kern w:val="2"/>
      <w:sz w:val="24"/>
      <w:szCs w:val="24"/>
      <w:lang w:val="en-US" w:eastAsia="zh-CN" w:bidi="ar-SA"/>
    </w:rPr>
  </w:style>
  <w:style w:type="character" w:customStyle="1" w:styleId="903">
    <w:name w:val="标题 5 Char1"/>
    <w:qFormat/>
    <w:locked/>
    <w:uiPriority w:val="0"/>
    <w:rPr>
      <w:rFonts w:eastAsia="宋体"/>
      <w:b/>
      <w:bCs/>
      <w:kern w:val="2"/>
      <w:sz w:val="28"/>
      <w:szCs w:val="28"/>
      <w:lang w:val="en-US" w:eastAsia="zh-CN" w:bidi="ar-SA"/>
    </w:rPr>
  </w:style>
  <w:style w:type="character" w:customStyle="1" w:styleId="904">
    <w:name w:val="六顺正文 Char"/>
    <w:link w:val="905"/>
    <w:qFormat/>
    <w:uiPriority w:val="0"/>
    <w:rPr>
      <w:rFonts w:cs="宋体"/>
      <w:sz w:val="24"/>
    </w:rPr>
  </w:style>
  <w:style w:type="paragraph" w:customStyle="1" w:styleId="905">
    <w:name w:val="六顺正文"/>
    <w:basedOn w:val="1"/>
    <w:link w:val="904"/>
    <w:qFormat/>
    <w:uiPriority w:val="0"/>
    <w:pPr>
      <w:spacing w:line="360" w:lineRule="auto"/>
      <w:ind w:firstLine="482"/>
    </w:pPr>
    <w:rPr>
      <w:rFonts w:cs="宋体"/>
      <w:kern w:val="0"/>
      <w:sz w:val="24"/>
      <w:szCs w:val="20"/>
    </w:rPr>
  </w:style>
  <w:style w:type="character" w:customStyle="1" w:styleId="906">
    <w:name w:val="正文文本1.35 Char Char"/>
    <w:qFormat/>
    <w:uiPriority w:val="0"/>
    <w:rPr>
      <w:rFonts w:eastAsia="宋体" w:cs="宋体"/>
      <w:kern w:val="2"/>
      <w:sz w:val="28"/>
      <w:lang w:val="en-US" w:eastAsia="zh-CN" w:bidi="ar-SA"/>
    </w:rPr>
  </w:style>
  <w:style w:type="character" w:customStyle="1" w:styleId="907">
    <w:name w:val="E Char"/>
    <w:link w:val="908"/>
    <w:semiHidden/>
    <w:qFormat/>
    <w:uiPriority w:val="0"/>
    <w:rPr>
      <w:rFonts w:ascii="宋体" w:hAnsi="宋体"/>
      <w:sz w:val="24"/>
      <w:szCs w:val="24"/>
    </w:rPr>
  </w:style>
  <w:style w:type="paragraph" w:customStyle="1" w:styleId="908">
    <w:name w:val="E"/>
    <w:basedOn w:val="1"/>
    <w:link w:val="907"/>
    <w:semiHidden/>
    <w:qFormat/>
    <w:uiPriority w:val="0"/>
    <w:pPr>
      <w:adjustRightInd w:val="0"/>
      <w:snapToGrid w:val="0"/>
      <w:spacing w:line="360" w:lineRule="auto"/>
      <w:ind w:firstLine="200" w:firstLineChars="200"/>
    </w:pPr>
    <w:rPr>
      <w:rFonts w:ascii="宋体" w:hAnsi="宋体"/>
      <w:kern w:val="0"/>
      <w:sz w:val="24"/>
    </w:rPr>
  </w:style>
  <w:style w:type="character" w:customStyle="1" w:styleId="909">
    <w:name w:val="魏秀珍   正文 Char Char"/>
    <w:qFormat/>
    <w:uiPriority w:val="0"/>
    <w:rPr>
      <w:rFonts w:eastAsia="宋体"/>
      <w:sz w:val="24"/>
      <w:lang w:val="en-GB" w:eastAsia="zh-CN" w:bidi="ar-SA"/>
    </w:rPr>
  </w:style>
  <w:style w:type="character" w:customStyle="1" w:styleId="910">
    <w:name w:val="表头样式（我的报告） Char"/>
    <w:link w:val="911"/>
    <w:qFormat/>
    <w:uiPriority w:val="0"/>
    <w:rPr>
      <w:b/>
      <w:sz w:val="24"/>
      <w:szCs w:val="21"/>
    </w:rPr>
  </w:style>
  <w:style w:type="paragraph" w:customStyle="1" w:styleId="911">
    <w:name w:val="表头样式（我的报告）"/>
    <w:basedOn w:val="88"/>
    <w:link w:val="910"/>
    <w:qFormat/>
    <w:uiPriority w:val="0"/>
    <w:pPr>
      <w:overflowPunct w:val="0"/>
      <w:autoSpaceDE w:val="0"/>
      <w:autoSpaceDN w:val="0"/>
      <w:adjustRightInd w:val="0"/>
      <w:snapToGrid w:val="0"/>
      <w:spacing w:beforeLines="85" w:after="0"/>
      <w:ind w:firstLine="0" w:firstLineChars="0"/>
      <w:jc w:val="center"/>
      <w:textAlignment w:val="baseline"/>
    </w:pPr>
    <w:rPr>
      <w:b/>
      <w:kern w:val="0"/>
      <w:sz w:val="24"/>
      <w:szCs w:val="21"/>
      <w:shd w:val="pct10" w:color="auto" w:fill="FFFFFF"/>
    </w:rPr>
  </w:style>
  <w:style w:type="character" w:customStyle="1" w:styleId="912">
    <w:name w:val="正文文字缩进 Char Char Char1"/>
    <w:qFormat/>
    <w:uiPriority w:val="0"/>
    <w:rPr>
      <w:rFonts w:eastAsia="宋体"/>
      <w:kern w:val="2"/>
      <w:sz w:val="24"/>
      <w:lang w:val="en-US" w:eastAsia="zh-CN" w:bidi="ar-SA"/>
    </w:rPr>
  </w:style>
  <w:style w:type="character" w:customStyle="1" w:styleId="913">
    <w:name w:val="页眉1 Char"/>
    <w:qFormat/>
    <w:uiPriority w:val="0"/>
    <w:rPr>
      <w:rFonts w:eastAsia="宋体"/>
      <w:kern w:val="2"/>
      <w:sz w:val="18"/>
      <w:lang w:val="en-US" w:eastAsia="zh-CN" w:bidi="ar-SA"/>
    </w:rPr>
  </w:style>
  <w:style w:type="character" w:customStyle="1" w:styleId="914">
    <w:name w:val="content1"/>
    <w:qFormat/>
    <w:uiPriority w:val="0"/>
    <w:rPr>
      <w:sz w:val="21"/>
    </w:rPr>
  </w:style>
  <w:style w:type="character" w:customStyle="1" w:styleId="915">
    <w:name w:val="我的报告 表格表头"/>
    <w:qFormat/>
    <w:uiPriority w:val="0"/>
    <w:rPr>
      <w:rFonts w:ascii="Times New Roman" w:hAnsi="Times New Roman"/>
      <w:b/>
      <w:bCs/>
    </w:rPr>
  </w:style>
  <w:style w:type="character" w:customStyle="1" w:styleId="916">
    <w:name w:val="line1"/>
    <w:qFormat/>
    <w:uiPriority w:val="0"/>
    <w:rPr>
      <w:sz w:val="18"/>
      <w:u w:val="none"/>
    </w:rPr>
  </w:style>
  <w:style w:type="character" w:customStyle="1" w:styleId="917">
    <w:name w:val="标题5"/>
    <w:qFormat/>
    <w:uiPriority w:val="0"/>
  </w:style>
  <w:style w:type="character" w:customStyle="1" w:styleId="918">
    <w:name w:val="wj样式 Char"/>
    <w:qFormat/>
    <w:uiPriority w:val="0"/>
    <w:rPr>
      <w:spacing w:val="14"/>
      <w:kern w:val="2"/>
      <w:sz w:val="24"/>
      <w:szCs w:val="24"/>
    </w:rPr>
  </w:style>
  <w:style w:type="character" w:customStyle="1" w:styleId="919">
    <w:name w:val="正文（wql） Char"/>
    <w:link w:val="920"/>
    <w:qFormat/>
    <w:uiPriority w:val="0"/>
    <w:rPr>
      <w:color w:val="0000FF"/>
      <w:sz w:val="24"/>
      <w:szCs w:val="24"/>
    </w:rPr>
  </w:style>
  <w:style w:type="paragraph" w:customStyle="1" w:styleId="920">
    <w:name w:val="正文（wql）"/>
    <w:basedOn w:val="1"/>
    <w:link w:val="919"/>
    <w:qFormat/>
    <w:uiPriority w:val="0"/>
    <w:pPr>
      <w:spacing w:line="360" w:lineRule="auto"/>
      <w:ind w:firstLine="480" w:firstLineChars="200"/>
    </w:pPr>
    <w:rPr>
      <w:color w:val="0000FF"/>
      <w:kern w:val="0"/>
      <w:sz w:val="24"/>
    </w:rPr>
  </w:style>
  <w:style w:type="character" w:customStyle="1" w:styleId="921">
    <w:name w:val="正文文本 Char Char"/>
    <w:qFormat/>
    <w:uiPriority w:val="0"/>
    <w:rPr>
      <w:rFonts w:eastAsia="宋体"/>
      <w:kern w:val="2"/>
      <w:sz w:val="21"/>
      <w:szCs w:val="24"/>
      <w:lang w:val="en-US" w:eastAsia="zh-CN" w:bidi="ar-SA"/>
    </w:rPr>
  </w:style>
  <w:style w:type="character" w:customStyle="1" w:styleId="922">
    <w:name w:val="样式 蓝色1"/>
    <w:qFormat/>
    <w:uiPriority w:val="0"/>
    <w:rPr>
      <w:rFonts w:ascii="Times New Roman" w:hAnsi="Times New Roman" w:eastAsia="宋体"/>
      <w:color w:val="0000FF"/>
    </w:rPr>
  </w:style>
  <w:style w:type="character" w:customStyle="1" w:styleId="923">
    <w:name w:val="魏秀珍   正文 Char"/>
    <w:link w:val="924"/>
    <w:qFormat/>
    <w:uiPriority w:val="0"/>
    <w:rPr>
      <w:rFonts w:cs="宋体"/>
      <w:sz w:val="24"/>
    </w:rPr>
  </w:style>
  <w:style w:type="paragraph" w:customStyle="1" w:styleId="924">
    <w:name w:val="魏秀珍   正文"/>
    <w:basedOn w:val="21"/>
    <w:link w:val="923"/>
    <w:qFormat/>
    <w:uiPriority w:val="0"/>
    <w:pPr>
      <w:adjustRightInd w:val="0"/>
      <w:snapToGrid w:val="0"/>
      <w:spacing w:line="360" w:lineRule="auto"/>
      <w:ind w:firstLine="200"/>
      <w:jc w:val="left"/>
    </w:pPr>
    <w:rPr>
      <w:rFonts w:cs="宋体"/>
      <w:kern w:val="0"/>
      <w:sz w:val="24"/>
      <w:szCs w:val="20"/>
    </w:rPr>
  </w:style>
  <w:style w:type="character" w:customStyle="1" w:styleId="925">
    <w:name w:val="标6 Char Char"/>
    <w:link w:val="926"/>
    <w:qFormat/>
    <w:locked/>
    <w:uiPriority w:val="0"/>
    <w:rPr>
      <w:rFonts w:ascii="宋体" w:hAnsi="宋体" w:cs="宋体"/>
      <w:bCs/>
      <w:kern w:val="44"/>
      <w:sz w:val="30"/>
      <w:szCs w:val="30"/>
    </w:rPr>
  </w:style>
  <w:style w:type="paragraph" w:customStyle="1" w:styleId="926">
    <w:name w:val="标6"/>
    <w:basedOn w:val="1"/>
    <w:link w:val="925"/>
    <w:qFormat/>
    <w:uiPriority w:val="0"/>
    <w:pPr>
      <w:spacing w:line="360" w:lineRule="auto"/>
      <w:ind w:firstLine="200" w:firstLineChars="200"/>
      <w:jc w:val="left"/>
      <w:outlineLvl w:val="5"/>
    </w:pPr>
    <w:rPr>
      <w:rFonts w:ascii="宋体" w:hAnsi="宋体" w:cs="宋体"/>
      <w:bCs/>
      <w:kern w:val="44"/>
      <w:sz w:val="30"/>
      <w:szCs w:val="30"/>
    </w:rPr>
  </w:style>
  <w:style w:type="character" w:customStyle="1" w:styleId="927">
    <w:name w:val="样式 紧缩量  0.2 磅"/>
    <w:qFormat/>
    <w:uiPriority w:val="0"/>
    <w:rPr>
      <w:spacing w:val="-4"/>
      <w:sz w:val="24"/>
      <w:szCs w:val="24"/>
    </w:rPr>
  </w:style>
  <w:style w:type="character" w:customStyle="1" w:styleId="928">
    <w:name w:val="表图题 Char"/>
    <w:qFormat/>
    <w:uiPriority w:val="0"/>
    <w:rPr>
      <w:rFonts w:ascii="Arial" w:hAnsi="Arial"/>
      <w:kern w:val="2"/>
      <w:sz w:val="24"/>
    </w:rPr>
  </w:style>
  <w:style w:type="character" w:customStyle="1" w:styleId="929">
    <w:name w:val="D Char"/>
    <w:link w:val="930"/>
    <w:qFormat/>
    <w:uiPriority w:val="0"/>
    <w:rPr>
      <w:rFonts w:ascii="宋体"/>
      <w:b/>
      <w:sz w:val="24"/>
      <w:szCs w:val="24"/>
    </w:rPr>
  </w:style>
  <w:style w:type="paragraph" w:customStyle="1" w:styleId="930">
    <w:name w:val="D"/>
    <w:basedOn w:val="1"/>
    <w:link w:val="929"/>
    <w:qFormat/>
    <w:uiPriority w:val="0"/>
    <w:pPr>
      <w:spacing w:line="500" w:lineRule="exact"/>
      <w:ind w:firstLine="200" w:firstLineChars="200"/>
    </w:pPr>
    <w:rPr>
      <w:rFonts w:ascii="宋体"/>
      <w:b/>
      <w:kern w:val="0"/>
      <w:sz w:val="24"/>
    </w:rPr>
  </w:style>
  <w:style w:type="character" w:customStyle="1" w:styleId="931">
    <w:name w:val="魏秀珍标题3（1.1.1） Char Char"/>
    <w:qFormat/>
    <w:uiPriority w:val="0"/>
    <w:rPr>
      <w:rFonts w:eastAsia="黑体"/>
      <w:b/>
      <w:kern w:val="2"/>
      <w:sz w:val="30"/>
      <w:lang w:val="en-US" w:eastAsia="zh-CN" w:bidi="ar-SA"/>
    </w:rPr>
  </w:style>
  <w:style w:type="character" w:customStyle="1" w:styleId="932">
    <w:name w:val="昆明中海正文 Char Char"/>
    <w:link w:val="933"/>
    <w:qFormat/>
    <w:uiPriority w:val="0"/>
    <w:rPr>
      <w:rFonts w:ascii="宋体" w:hAnsi="宋体" w:cs="宋体"/>
      <w:bCs/>
      <w:snapToGrid/>
      <w:spacing w:val="12"/>
      <w:sz w:val="24"/>
      <w:szCs w:val="24"/>
    </w:rPr>
  </w:style>
  <w:style w:type="paragraph" w:customStyle="1" w:styleId="933">
    <w:name w:val="昆明中海正文"/>
    <w:basedOn w:val="1"/>
    <w:link w:val="932"/>
    <w:qFormat/>
    <w:uiPriority w:val="0"/>
    <w:pPr>
      <w:spacing w:line="360" w:lineRule="auto"/>
      <w:ind w:firstLine="528" w:firstLineChars="200"/>
    </w:pPr>
    <w:rPr>
      <w:rFonts w:ascii="宋体" w:hAnsi="宋体" w:cs="宋体"/>
      <w:bCs/>
      <w:snapToGrid w:val="0"/>
      <w:spacing w:val="12"/>
      <w:kern w:val="0"/>
      <w:sz w:val="24"/>
    </w:rPr>
  </w:style>
  <w:style w:type="character" w:customStyle="1" w:styleId="934">
    <w:name w:val="表内容 Char"/>
    <w:link w:val="935"/>
    <w:qFormat/>
    <w:uiPriority w:val="0"/>
    <w:rPr>
      <w:rFonts w:ascii="宋体" w:hAnsi="Verdana" w:cs="宋体"/>
      <w:sz w:val="24"/>
      <w:szCs w:val="30"/>
    </w:rPr>
  </w:style>
  <w:style w:type="paragraph" w:customStyle="1" w:styleId="935">
    <w:name w:val="表内容"/>
    <w:basedOn w:val="1"/>
    <w:next w:val="1"/>
    <w:link w:val="934"/>
    <w:qFormat/>
    <w:uiPriority w:val="0"/>
    <w:pPr>
      <w:adjustRightInd w:val="0"/>
      <w:snapToGrid w:val="0"/>
      <w:jc w:val="center"/>
    </w:pPr>
    <w:rPr>
      <w:rFonts w:ascii="宋体" w:hAnsi="Verdana" w:cs="宋体"/>
      <w:kern w:val="0"/>
      <w:sz w:val="24"/>
      <w:szCs w:val="30"/>
    </w:rPr>
  </w:style>
  <w:style w:type="character" w:customStyle="1" w:styleId="936">
    <w:name w:val="b1"/>
    <w:qFormat/>
    <w:uiPriority w:val="0"/>
    <w:rPr>
      <w:rFonts w:eastAsia="黑体"/>
      <w:snapToGrid/>
      <w:kern w:val="2"/>
      <w:sz w:val="24"/>
      <w:szCs w:val="24"/>
      <w:lang w:val="en-US" w:eastAsia="zh-CN" w:bidi="ar-SA"/>
    </w:rPr>
  </w:style>
  <w:style w:type="character" w:customStyle="1" w:styleId="937">
    <w:name w:val="批注主题 Char1"/>
    <w:qFormat/>
    <w:uiPriority w:val="99"/>
    <w:rPr>
      <w:rFonts w:ascii="宋体" w:eastAsia="宋体"/>
      <w:b/>
      <w:bCs/>
      <w:kern w:val="2"/>
      <w:sz w:val="24"/>
      <w:szCs w:val="24"/>
      <w:lang w:val="en-US" w:eastAsia="zh-CN" w:bidi="ar-SA"/>
    </w:rPr>
  </w:style>
  <w:style w:type="character" w:customStyle="1" w:styleId="938">
    <w:name w:val="虎正文黑 Char Char"/>
    <w:link w:val="939"/>
    <w:qFormat/>
    <w:locked/>
    <w:uiPriority w:val="0"/>
    <w:rPr>
      <w:rFonts w:ascii="宋体" w:hAnsi="宋体"/>
      <w:color w:val="000000"/>
      <w:sz w:val="24"/>
      <w:szCs w:val="24"/>
    </w:rPr>
  </w:style>
  <w:style w:type="paragraph" w:customStyle="1" w:styleId="939">
    <w:name w:val="虎正文黑"/>
    <w:basedOn w:val="1"/>
    <w:link w:val="938"/>
    <w:qFormat/>
    <w:uiPriority w:val="0"/>
    <w:pPr>
      <w:spacing w:line="360" w:lineRule="auto"/>
      <w:ind w:firstLine="200" w:firstLineChars="200"/>
    </w:pPr>
    <w:rPr>
      <w:rFonts w:ascii="宋体" w:hAnsi="宋体"/>
      <w:color w:val="000000"/>
      <w:kern w:val="0"/>
      <w:sz w:val="24"/>
    </w:rPr>
  </w:style>
  <w:style w:type="character" w:customStyle="1" w:styleId="940">
    <w:name w:val="样式 (符号) 宋体"/>
    <w:qFormat/>
    <w:uiPriority w:val="0"/>
    <w:rPr>
      <w:rFonts w:eastAsia="宋体"/>
      <w:sz w:val="30"/>
    </w:rPr>
  </w:style>
  <w:style w:type="character" w:customStyle="1" w:styleId="941">
    <w:name w:val="content"/>
    <w:qFormat/>
    <w:uiPriority w:val="0"/>
  </w:style>
  <w:style w:type="character" w:customStyle="1" w:styleId="942">
    <w:name w:val="CJ 文本111 Char"/>
    <w:link w:val="943"/>
    <w:qFormat/>
    <w:locked/>
    <w:uiPriority w:val="0"/>
    <w:rPr>
      <w:rFonts w:cs="Arial"/>
      <w:sz w:val="24"/>
      <w:szCs w:val="24"/>
    </w:rPr>
  </w:style>
  <w:style w:type="paragraph" w:customStyle="1" w:styleId="943">
    <w:name w:val="CJ 文本111"/>
    <w:basedOn w:val="36"/>
    <w:link w:val="942"/>
    <w:qFormat/>
    <w:uiPriority w:val="0"/>
    <w:pPr>
      <w:spacing w:after="0" w:line="360" w:lineRule="auto"/>
      <w:ind w:left="0" w:leftChars="0" w:firstLine="200" w:firstLineChars="200"/>
      <w:jc w:val="left"/>
    </w:pPr>
    <w:rPr>
      <w:rFonts w:cs="Arial"/>
    </w:rPr>
  </w:style>
  <w:style w:type="character" w:customStyle="1" w:styleId="944">
    <w:name w:val="表格内文字 Char"/>
    <w:link w:val="945"/>
    <w:qFormat/>
    <w:uiPriority w:val="0"/>
    <w:rPr>
      <w:spacing w:val="10"/>
      <w:sz w:val="24"/>
    </w:rPr>
  </w:style>
  <w:style w:type="paragraph" w:customStyle="1" w:styleId="945">
    <w:name w:val="表格内文字"/>
    <w:basedOn w:val="1"/>
    <w:link w:val="944"/>
    <w:qFormat/>
    <w:uiPriority w:val="0"/>
    <w:pPr>
      <w:spacing w:before="100" w:after="100" w:line="320" w:lineRule="exact"/>
      <w:jc w:val="center"/>
    </w:pPr>
    <w:rPr>
      <w:spacing w:val="10"/>
      <w:kern w:val="0"/>
      <w:sz w:val="24"/>
      <w:szCs w:val="20"/>
    </w:rPr>
  </w:style>
  <w:style w:type="character" w:customStyle="1" w:styleId="946">
    <w:name w:val="表格中的文字 Char Char"/>
    <w:qFormat/>
    <w:uiPriority w:val="0"/>
    <w:rPr>
      <w:rFonts w:ascii="Calibri" w:hAnsi="Calibri" w:eastAsia="宋体" w:cs="宋体"/>
      <w:lang w:val="en-US" w:eastAsia="zh-CN" w:bidi="ar-SA"/>
    </w:rPr>
  </w:style>
  <w:style w:type="character" w:customStyle="1" w:styleId="947">
    <w:name w:val="表头及图示 Char"/>
    <w:link w:val="948"/>
    <w:qFormat/>
    <w:locked/>
    <w:uiPriority w:val="0"/>
    <w:rPr>
      <w:rFonts w:ascii="宋体" w:hAnsi="宋体" w:cs="宋体"/>
      <w:spacing w:val="6"/>
      <w:sz w:val="28"/>
    </w:rPr>
  </w:style>
  <w:style w:type="paragraph" w:customStyle="1" w:styleId="948">
    <w:name w:val="表头及图示"/>
    <w:basedOn w:val="1"/>
    <w:link w:val="947"/>
    <w:qFormat/>
    <w:uiPriority w:val="0"/>
    <w:pPr>
      <w:snapToGrid w:val="0"/>
      <w:spacing w:line="360" w:lineRule="auto"/>
      <w:jc w:val="center"/>
    </w:pPr>
    <w:rPr>
      <w:rFonts w:ascii="宋体" w:hAnsi="宋体" w:cs="宋体"/>
      <w:spacing w:val="6"/>
      <w:kern w:val="0"/>
      <w:sz w:val="28"/>
      <w:szCs w:val="20"/>
    </w:rPr>
  </w:style>
  <w:style w:type="character" w:customStyle="1" w:styleId="949">
    <w:name w:val="批注框文本 Char1"/>
    <w:qFormat/>
    <w:uiPriority w:val="99"/>
    <w:rPr>
      <w:kern w:val="2"/>
      <w:sz w:val="18"/>
      <w:szCs w:val="18"/>
    </w:rPr>
  </w:style>
  <w:style w:type="character" w:customStyle="1" w:styleId="950">
    <w:name w:val="表头ok Char"/>
    <w:link w:val="951"/>
    <w:qFormat/>
    <w:uiPriority w:val="0"/>
    <w:rPr>
      <w:rFonts w:cs="宋体"/>
      <w:sz w:val="24"/>
    </w:rPr>
  </w:style>
  <w:style w:type="paragraph" w:customStyle="1" w:styleId="951">
    <w:name w:val="表头ok"/>
    <w:basedOn w:val="1"/>
    <w:link w:val="950"/>
    <w:qFormat/>
    <w:uiPriority w:val="0"/>
    <w:pPr>
      <w:autoSpaceDE w:val="0"/>
      <w:autoSpaceDN w:val="0"/>
      <w:adjustRightInd w:val="0"/>
      <w:snapToGrid w:val="0"/>
      <w:spacing w:beforeLines="85" w:afterLines="85"/>
      <w:jc w:val="center"/>
    </w:pPr>
    <w:rPr>
      <w:rFonts w:cs="宋体"/>
      <w:kern w:val="0"/>
      <w:sz w:val="24"/>
      <w:szCs w:val="20"/>
    </w:rPr>
  </w:style>
  <w:style w:type="character" w:customStyle="1" w:styleId="952">
    <w:name w:val="表格内文字 Char Char"/>
    <w:qFormat/>
    <w:uiPriority w:val="0"/>
    <w:rPr>
      <w:rFonts w:eastAsia="宋体"/>
      <w:spacing w:val="10"/>
      <w:kern w:val="2"/>
      <w:sz w:val="24"/>
      <w:lang w:val="en-US" w:eastAsia="zh-CN" w:bidi="ar-SA"/>
    </w:rPr>
  </w:style>
  <w:style w:type="character" w:customStyle="1" w:styleId="953">
    <w:name w:val="表格注释 Char"/>
    <w:link w:val="954"/>
    <w:qFormat/>
    <w:uiPriority w:val="0"/>
    <w:rPr>
      <w:rFonts w:ascii="宋体" w:hAnsi="宋体" w:cs="宋体"/>
      <w:spacing w:val="12"/>
      <w:kern w:val="28"/>
      <w:sz w:val="18"/>
    </w:rPr>
  </w:style>
  <w:style w:type="paragraph" w:customStyle="1" w:styleId="954">
    <w:name w:val="表格注释"/>
    <w:basedOn w:val="1"/>
    <w:link w:val="953"/>
    <w:qFormat/>
    <w:uiPriority w:val="0"/>
    <w:pPr>
      <w:autoSpaceDE w:val="0"/>
      <w:autoSpaceDN w:val="0"/>
      <w:adjustRightInd w:val="0"/>
      <w:snapToGrid w:val="0"/>
      <w:spacing w:before="40" w:after="40" w:line="360" w:lineRule="auto"/>
      <w:ind w:firstLine="408" w:firstLineChars="200"/>
      <w:jc w:val="left"/>
    </w:pPr>
    <w:rPr>
      <w:rFonts w:ascii="宋体" w:hAnsi="宋体" w:cs="宋体"/>
      <w:spacing w:val="12"/>
      <w:kern w:val="28"/>
      <w:sz w:val="18"/>
      <w:szCs w:val="20"/>
    </w:rPr>
  </w:style>
  <w:style w:type="character" w:customStyle="1" w:styleId="955">
    <w:name w:val="正文文字缩进 3 Char Char"/>
    <w:qFormat/>
    <w:locked/>
    <w:uiPriority w:val="0"/>
    <w:rPr>
      <w:rFonts w:eastAsia="宋体"/>
      <w:kern w:val="2"/>
      <w:sz w:val="16"/>
      <w:szCs w:val="16"/>
      <w:lang w:val="en-US" w:eastAsia="zh-CN" w:bidi="ar-SA"/>
    </w:rPr>
  </w:style>
  <w:style w:type="character" w:customStyle="1" w:styleId="956">
    <w:name w:val="wj样式 Char Char"/>
    <w:link w:val="957"/>
    <w:qFormat/>
    <w:uiPriority w:val="0"/>
    <w:rPr>
      <w:spacing w:val="14"/>
      <w:sz w:val="24"/>
      <w:szCs w:val="24"/>
    </w:rPr>
  </w:style>
  <w:style w:type="paragraph" w:customStyle="1" w:styleId="957">
    <w:name w:val="wj样式"/>
    <w:basedOn w:val="1"/>
    <w:next w:val="1"/>
    <w:link w:val="956"/>
    <w:qFormat/>
    <w:uiPriority w:val="0"/>
    <w:pPr>
      <w:spacing w:line="360" w:lineRule="auto"/>
      <w:ind w:firstLine="200" w:firstLineChars="200"/>
    </w:pPr>
    <w:rPr>
      <w:spacing w:val="14"/>
      <w:kern w:val="0"/>
      <w:sz w:val="24"/>
    </w:rPr>
  </w:style>
  <w:style w:type="character" w:customStyle="1" w:styleId="958">
    <w:name w:val="虎3 Char"/>
    <w:link w:val="959"/>
    <w:qFormat/>
    <w:locked/>
    <w:uiPriority w:val="0"/>
    <w:rPr>
      <w:rFonts w:ascii="Cambria" w:hAnsi="Cambria"/>
      <w:b/>
      <w:bCs/>
      <w:sz w:val="32"/>
      <w:szCs w:val="32"/>
    </w:rPr>
  </w:style>
  <w:style w:type="paragraph" w:customStyle="1" w:styleId="959">
    <w:name w:val="虎3"/>
    <w:basedOn w:val="4"/>
    <w:link w:val="958"/>
    <w:qFormat/>
    <w:uiPriority w:val="0"/>
    <w:pPr>
      <w:tabs>
        <w:tab w:val="left" w:pos="2040"/>
      </w:tabs>
      <w:spacing w:beforeLines="0" w:line="412" w:lineRule="auto"/>
      <w:ind w:left="2040" w:hanging="360"/>
      <w:outlineLvl w:val="2"/>
    </w:pPr>
    <w:rPr>
      <w:rFonts w:ascii="Cambria" w:hAnsi="Cambria"/>
      <w:iCs w:val="0"/>
      <w:kern w:val="0"/>
      <w:sz w:val="32"/>
      <w:szCs w:val="32"/>
    </w:rPr>
  </w:style>
  <w:style w:type="character" w:customStyle="1" w:styleId="960">
    <w:name w:val="小四+首行缩进 Char2"/>
    <w:qFormat/>
    <w:uiPriority w:val="0"/>
    <w:rPr>
      <w:rFonts w:ascii="宋体" w:hAnsi="宋体" w:eastAsia="宋体" w:cs="宋体"/>
      <w:kern w:val="2"/>
      <w:sz w:val="24"/>
      <w:lang w:val="en-US" w:eastAsia="zh-CN" w:bidi="ar-SA"/>
    </w:rPr>
  </w:style>
  <w:style w:type="character" w:customStyle="1" w:styleId="961">
    <w:name w:val="我的正文 Char Char"/>
    <w:qFormat/>
    <w:uiPriority w:val="0"/>
    <w:rPr>
      <w:rFonts w:eastAsia="宋体" w:cs="宋体"/>
      <w:kern w:val="2"/>
      <w:sz w:val="24"/>
      <w:lang w:val="en-US" w:eastAsia="zh-CN" w:bidi="ar-SA"/>
    </w:rPr>
  </w:style>
  <w:style w:type="character" w:customStyle="1" w:styleId="962">
    <w:name w:val="title-text"/>
    <w:qFormat/>
    <w:uiPriority w:val="0"/>
  </w:style>
  <w:style w:type="character" w:customStyle="1" w:styleId="963">
    <w:name w:val="一级1 Char"/>
    <w:link w:val="964"/>
    <w:qFormat/>
    <w:uiPriority w:val="0"/>
    <w:rPr>
      <w:b/>
      <w:kern w:val="44"/>
      <w:sz w:val="24"/>
      <w:szCs w:val="44"/>
    </w:rPr>
  </w:style>
  <w:style w:type="paragraph" w:customStyle="1" w:styleId="964">
    <w:name w:val="一级1"/>
    <w:basedOn w:val="3"/>
    <w:next w:val="3"/>
    <w:link w:val="963"/>
    <w:qFormat/>
    <w:uiPriority w:val="0"/>
    <w:pPr>
      <w:keepLines/>
      <w:tabs>
        <w:tab w:val="left" w:pos="2040"/>
      </w:tabs>
      <w:overflowPunct/>
      <w:snapToGrid/>
      <w:spacing w:before="0" w:after="0" w:line="360" w:lineRule="auto"/>
      <w:ind w:left="2040" w:hanging="360"/>
    </w:pPr>
    <w:rPr>
      <w:rFonts w:eastAsia="宋体"/>
      <w:bCs w:val="0"/>
      <w:color w:val="auto"/>
      <w:sz w:val="24"/>
      <w:szCs w:val="44"/>
    </w:rPr>
  </w:style>
  <w:style w:type="character" w:customStyle="1" w:styleId="965">
    <w:name w:val="表 Char Char"/>
    <w:qFormat/>
    <w:uiPriority w:val="0"/>
    <w:rPr>
      <w:rFonts w:eastAsia="宋体"/>
      <w:spacing w:val="2"/>
      <w:kern w:val="2"/>
      <w:sz w:val="21"/>
      <w:lang w:val="en-US" w:eastAsia="zh-CN" w:bidi="ar-SA"/>
    </w:rPr>
  </w:style>
  <w:style w:type="character" w:customStyle="1" w:styleId="966">
    <w:name w:val="正文何处 Char"/>
    <w:link w:val="967"/>
    <w:qFormat/>
    <w:uiPriority w:val="0"/>
    <w:rPr>
      <w:rFonts w:ascii="宋体"/>
      <w:sz w:val="24"/>
      <w:szCs w:val="24"/>
    </w:rPr>
  </w:style>
  <w:style w:type="paragraph" w:customStyle="1" w:styleId="967">
    <w:name w:val="正文何处"/>
    <w:basedOn w:val="45"/>
    <w:link w:val="966"/>
    <w:qFormat/>
    <w:uiPriority w:val="0"/>
    <w:pPr>
      <w:spacing w:line="480" w:lineRule="exact"/>
      <w:ind w:firstLine="200" w:firstLineChars="200"/>
    </w:pPr>
    <w:rPr>
      <w:rFonts w:ascii="宋体" w:hAnsi="Times New Roman" w:eastAsia="宋体" w:cs="Times New Roman"/>
      <w:kern w:val="0"/>
      <w:sz w:val="24"/>
    </w:rPr>
  </w:style>
  <w:style w:type="character" w:customStyle="1" w:styleId="968">
    <w:name w:val="表、图名 Char"/>
    <w:link w:val="969"/>
    <w:qFormat/>
    <w:uiPriority w:val="0"/>
    <w:rPr>
      <w:rFonts w:eastAsia="黑体"/>
      <w:sz w:val="24"/>
      <w:szCs w:val="24"/>
    </w:rPr>
  </w:style>
  <w:style w:type="paragraph" w:customStyle="1" w:styleId="969">
    <w:name w:val="表、图名"/>
    <w:basedOn w:val="1"/>
    <w:link w:val="968"/>
    <w:qFormat/>
    <w:uiPriority w:val="0"/>
    <w:pPr>
      <w:adjustRightInd w:val="0"/>
      <w:snapToGrid w:val="0"/>
      <w:spacing w:before="120"/>
      <w:jc w:val="center"/>
    </w:pPr>
    <w:rPr>
      <w:rFonts w:eastAsia="黑体"/>
      <w:kern w:val="0"/>
      <w:sz w:val="24"/>
    </w:rPr>
  </w:style>
  <w:style w:type="character" w:customStyle="1" w:styleId="970">
    <w:name w:val="Char Char Char1"/>
    <w:qFormat/>
    <w:uiPriority w:val="0"/>
    <w:rPr>
      <w:rFonts w:eastAsia="宋体"/>
      <w:b/>
      <w:bCs/>
      <w:kern w:val="44"/>
      <w:sz w:val="44"/>
      <w:szCs w:val="44"/>
      <w:lang w:val="en-US" w:eastAsia="zh-CN" w:bidi="ar-SA"/>
    </w:rPr>
  </w:style>
  <w:style w:type="character" w:customStyle="1" w:styleId="971">
    <w:name w:val="缩进2字符 Char"/>
    <w:link w:val="972"/>
    <w:qFormat/>
    <w:uiPriority w:val="0"/>
    <w:rPr>
      <w:rFonts w:ascii="宋体" w:hAnsi="宋体" w:cs="宋体"/>
      <w:sz w:val="30"/>
    </w:rPr>
  </w:style>
  <w:style w:type="paragraph" w:customStyle="1" w:styleId="972">
    <w:name w:val="缩进2字符"/>
    <w:basedOn w:val="1"/>
    <w:link w:val="971"/>
    <w:qFormat/>
    <w:uiPriority w:val="0"/>
    <w:pPr>
      <w:snapToGrid w:val="0"/>
      <w:spacing w:line="360" w:lineRule="auto"/>
      <w:ind w:firstLine="640" w:firstLineChars="200"/>
      <w:jc w:val="left"/>
    </w:pPr>
    <w:rPr>
      <w:rFonts w:ascii="宋体" w:hAnsi="宋体" w:cs="宋体"/>
      <w:kern w:val="0"/>
      <w:sz w:val="30"/>
      <w:szCs w:val="20"/>
    </w:rPr>
  </w:style>
  <w:style w:type="character" w:customStyle="1" w:styleId="973">
    <w:name w:val="st1"/>
    <w:qFormat/>
    <w:uiPriority w:val="0"/>
  </w:style>
  <w:style w:type="character" w:customStyle="1" w:styleId="974">
    <w:name w:val="Char Char12"/>
    <w:qFormat/>
    <w:uiPriority w:val="0"/>
    <w:rPr>
      <w:rFonts w:eastAsia="宋体"/>
      <w:kern w:val="2"/>
      <w:sz w:val="24"/>
      <w:lang w:bidi="ar-SA"/>
    </w:rPr>
  </w:style>
  <w:style w:type="character" w:customStyle="1" w:styleId="975">
    <w:name w:val="Char Char2"/>
    <w:qFormat/>
    <w:uiPriority w:val="0"/>
    <w:rPr>
      <w:rFonts w:eastAsia="宋体"/>
      <w:kern w:val="2"/>
      <w:sz w:val="28"/>
      <w:lang w:val="en-US" w:eastAsia="zh-CN"/>
    </w:rPr>
  </w:style>
  <w:style w:type="character" w:customStyle="1" w:styleId="976">
    <w:name w:val="样式 标题 3H3H31H32H33u3标题 3 Char Charsect1.2.3sect1.2.31se... Char"/>
    <w:link w:val="977"/>
    <w:qFormat/>
    <w:uiPriority w:val="0"/>
    <w:rPr>
      <w:b/>
      <w:bCs/>
      <w:sz w:val="28"/>
      <w:szCs w:val="32"/>
    </w:rPr>
  </w:style>
  <w:style w:type="paragraph" w:customStyle="1" w:styleId="977">
    <w:name w:val="样式 标题 3H3H31H32H33u3标题 3 Char Charsect1.2.3sect1.2.31se..."/>
    <w:basedOn w:val="5"/>
    <w:link w:val="976"/>
    <w:qFormat/>
    <w:uiPriority w:val="0"/>
    <w:pPr>
      <w:tabs>
        <w:tab w:val="left" w:pos="2040"/>
      </w:tabs>
      <w:adjustRightInd w:val="0"/>
      <w:snapToGrid w:val="0"/>
      <w:spacing w:before="600" w:after="0" w:line="480" w:lineRule="auto"/>
      <w:ind w:left="2040" w:hanging="360"/>
    </w:pPr>
    <w:rPr>
      <w:kern w:val="0"/>
      <w:sz w:val="28"/>
    </w:rPr>
  </w:style>
  <w:style w:type="character" w:customStyle="1" w:styleId="978">
    <w:name w:val="样式 题注 + 小四 首行缩进:  2 字符 Char"/>
    <w:link w:val="979"/>
    <w:qFormat/>
    <w:uiPriority w:val="0"/>
    <w:rPr>
      <w:rFonts w:hAnsi="宋体"/>
      <w:b/>
      <w:spacing w:val="10"/>
      <w:sz w:val="24"/>
      <w:szCs w:val="24"/>
    </w:rPr>
  </w:style>
  <w:style w:type="paragraph" w:customStyle="1" w:styleId="979">
    <w:name w:val="样式 题注 + 小四 首行缩进:  2 字符"/>
    <w:basedOn w:val="22"/>
    <w:link w:val="978"/>
    <w:qFormat/>
    <w:uiPriority w:val="0"/>
    <w:pPr>
      <w:ind w:firstLine="318" w:firstLineChars="0"/>
      <w:jc w:val="center"/>
    </w:pPr>
    <w:rPr>
      <w:rFonts w:ascii="Times New Roman" w:hAnsi="宋体" w:eastAsia="宋体"/>
      <w:b/>
      <w:spacing w:val="10"/>
      <w:kern w:val="0"/>
      <w:sz w:val="24"/>
      <w:szCs w:val="24"/>
    </w:rPr>
  </w:style>
  <w:style w:type="character" w:customStyle="1" w:styleId="980">
    <w:name w:val="样式 首行缩进:  2.25 字符1 Char"/>
    <w:link w:val="981"/>
    <w:qFormat/>
    <w:uiPriority w:val="0"/>
    <w:rPr>
      <w:sz w:val="24"/>
    </w:rPr>
  </w:style>
  <w:style w:type="paragraph" w:customStyle="1" w:styleId="981">
    <w:name w:val="样式 首行缩进:  2.25 字符1"/>
    <w:basedOn w:val="1"/>
    <w:link w:val="980"/>
    <w:qFormat/>
    <w:uiPriority w:val="0"/>
    <w:pPr>
      <w:spacing w:line="360" w:lineRule="auto"/>
      <w:ind w:firstLine="540" w:firstLineChars="225"/>
      <w:jc w:val="left"/>
    </w:pPr>
    <w:rPr>
      <w:kern w:val="0"/>
      <w:sz w:val="24"/>
      <w:szCs w:val="20"/>
    </w:rPr>
  </w:style>
  <w:style w:type="character" w:customStyle="1" w:styleId="982">
    <w:name w:val="Char Char11"/>
    <w:qFormat/>
    <w:uiPriority w:val="0"/>
    <w:rPr>
      <w:rFonts w:ascii="宋体" w:hAnsi="宋体" w:eastAsia="宋体" w:cs="宋体"/>
      <w:spacing w:val="15"/>
      <w:kern w:val="2"/>
      <w:sz w:val="28"/>
      <w:szCs w:val="24"/>
      <w:lang w:val="en-US" w:eastAsia="zh-CN" w:bidi="ar-SA"/>
    </w:rPr>
  </w:style>
  <w:style w:type="character" w:customStyle="1" w:styleId="983">
    <w:name w:val="方案正文 Char Char"/>
    <w:link w:val="984"/>
    <w:qFormat/>
    <w:uiPriority w:val="0"/>
    <w:rPr>
      <w:spacing w:val="14"/>
      <w:sz w:val="24"/>
      <w:szCs w:val="24"/>
    </w:rPr>
  </w:style>
  <w:style w:type="paragraph" w:customStyle="1" w:styleId="984">
    <w:name w:val="方案正文"/>
    <w:basedOn w:val="1"/>
    <w:link w:val="983"/>
    <w:qFormat/>
    <w:uiPriority w:val="0"/>
    <w:pPr>
      <w:spacing w:beforeLines="85" w:afterLines="85" w:line="360" w:lineRule="auto"/>
      <w:ind w:firstLine="200" w:firstLineChars="200"/>
    </w:pPr>
    <w:rPr>
      <w:spacing w:val="14"/>
      <w:kern w:val="0"/>
      <w:sz w:val="24"/>
    </w:rPr>
  </w:style>
  <w:style w:type="character" w:customStyle="1" w:styleId="985">
    <w:name w:val="正文文本 (13)_"/>
    <w:link w:val="986"/>
    <w:qFormat/>
    <w:uiPriority w:val="0"/>
    <w:rPr>
      <w:rFonts w:ascii="Georgia" w:hAnsi="Georgia" w:eastAsia="Georgia" w:cs="Georgia"/>
      <w:shd w:val="clear" w:color="auto" w:fill="FFFFFF"/>
      <w:lang w:eastAsia="en-US" w:bidi="en-US"/>
    </w:rPr>
  </w:style>
  <w:style w:type="paragraph" w:customStyle="1" w:styleId="986">
    <w:name w:val="正文文本 (13)"/>
    <w:basedOn w:val="1"/>
    <w:link w:val="985"/>
    <w:qFormat/>
    <w:uiPriority w:val="0"/>
    <w:pPr>
      <w:shd w:val="clear" w:color="auto" w:fill="FFFFFF"/>
      <w:spacing w:before="60" w:after="240" w:line="0" w:lineRule="atLeast"/>
      <w:jc w:val="right"/>
    </w:pPr>
    <w:rPr>
      <w:rFonts w:ascii="Georgia" w:hAnsi="Georgia" w:eastAsia="Georgia" w:cs="Georgia"/>
      <w:kern w:val="0"/>
      <w:sz w:val="20"/>
      <w:szCs w:val="20"/>
      <w:lang w:eastAsia="en-US" w:bidi="en-US"/>
    </w:rPr>
  </w:style>
  <w:style w:type="character" w:customStyle="1" w:styleId="987">
    <w:name w:val="方案标题4 + 段前: 1 行 段后: 0.5 行 Char"/>
    <w:link w:val="988"/>
    <w:qFormat/>
    <w:uiPriority w:val="0"/>
    <w:rPr>
      <w:spacing w:val="12"/>
      <w:sz w:val="24"/>
      <w:szCs w:val="28"/>
      <w:lang w:val="zh-CN"/>
    </w:rPr>
  </w:style>
  <w:style w:type="paragraph" w:customStyle="1" w:styleId="988">
    <w:name w:val="方案标题4 + 段前: 1 行 段后: 0.5 行"/>
    <w:basedOn w:val="1"/>
    <w:link w:val="987"/>
    <w:qFormat/>
    <w:uiPriority w:val="0"/>
    <w:pPr>
      <w:keepNext/>
      <w:keepLines/>
      <w:numPr>
        <w:ilvl w:val="3"/>
        <w:numId w:val="10"/>
      </w:numPr>
      <w:adjustRightInd w:val="0"/>
      <w:snapToGrid w:val="0"/>
      <w:spacing w:before="120" w:line="360" w:lineRule="auto"/>
      <w:outlineLvl w:val="3"/>
    </w:pPr>
    <w:rPr>
      <w:spacing w:val="12"/>
      <w:kern w:val="0"/>
      <w:sz w:val="24"/>
      <w:szCs w:val="28"/>
      <w:lang w:val="zh-CN"/>
    </w:rPr>
  </w:style>
  <w:style w:type="character" w:customStyle="1" w:styleId="989">
    <w:name w:val="Char Char18"/>
    <w:qFormat/>
    <w:uiPriority w:val="0"/>
    <w:rPr>
      <w:bCs/>
      <w:kern w:val="2"/>
      <w:sz w:val="24"/>
      <w:szCs w:val="24"/>
    </w:rPr>
  </w:style>
  <w:style w:type="character" w:customStyle="1" w:styleId="990">
    <w:name w:val="正文文本缩进 Char Char"/>
    <w:qFormat/>
    <w:uiPriority w:val="0"/>
    <w:rPr>
      <w:rFonts w:hAnsi="宋体" w:eastAsia="宋体"/>
      <w:kern w:val="2"/>
      <w:sz w:val="24"/>
      <w:szCs w:val="24"/>
      <w:lang w:val="en-US" w:eastAsia="zh-CN" w:bidi="ar-SA"/>
    </w:rPr>
  </w:style>
  <w:style w:type="character" w:customStyle="1" w:styleId="991">
    <w:name w:val="style151"/>
    <w:qFormat/>
    <w:uiPriority w:val="0"/>
    <w:rPr>
      <w:rFonts w:eastAsia="黑体"/>
      <w:snapToGrid/>
      <w:color w:val="000000"/>
      <w:kern w:val="2"/>
      <w:sz w:val="24"/>
      <w:szCs w:val="24"/>
      <w:lang w:val="en-US" w:eastAsia="zh-CN" w:bidi="ar-SA"/>
    </w:rPr>
  </w:style>
  <w:style w:type="character" w:customStyle="1" w:styleId="992">
    <w:name w:val="d1"/>
    <w:qFormat/>
    <w:uiPriority w:val="0"/>
    <w:rPr>
      <w:rFonts w:eastAsia="黑体"/>
      <w:snapToGrid/>
      <w:kern w:val="2"/>
      <w:sz w:val="21"/>
      <w:szCs w:val="21"/>
      <w:lang w:val="en-US" w:eastAsia="zh-CN" w:bidi="ar-SA"/>
    </w:rPr>
  </w:style>
  <w:style w:type="character" w:customStyle="1" w:styleId="993">
    <w:name w:val="style2"/>
    <w:qFormat/>
    <w:uiPriority w:val="0"/>
    <w:rPr>
      <w:rFonts w:eastAsia="黑体"/>
      <w:snapToGrid/>
      <w:kern w:val="2"/>
      <w:sz w:val="24"/>
      <w:szCs w:val="24"/>
      <w:lang w:val="en-US" w:eastAsia="zh-CN" w:bidi="ar-SA"/>
    </w:rPr>
  </w:style>
  <w:style w:type="character" w:customStyle="1" w:styleId="994">
    <w:name w:val="样式 宋体 小四 行距: 固定值 25 磅 Char Char"/>
    <w:link w:val="995"/>
    <w:qFormat/>
    <w:uiPriority w:val="0"/>
    <w:rPr>
      <w:rFonts w:ascii="宋体" w:hAnsi="宋体" w:cs="宋体"/>
      <w:sz w:val="24"/>
      <w:szCs w:val="24"/>
    </w:rPr>
  </w:style>
  <w:style w:type="paragraph" w:customStyle="1" w:styleId="995">
    <w:name w:val="样式 宋体 小四 行距: 固定值 25 磅 Char"/>
    <w:basedOn w:val="1"/>
    <w:link w:val="994"/>
    <w:qFormat/>
    <w:uiPriority w:val="0"/>
    <w:pPr>
      <w:spacing w:line="360" w:lineRule="auto"/>
      <w:ind w:firstLine="540" w:firstLineChars="225"/>
    </w:pPr>
    <w:rPr>
      <w:rFonts w:ascii="宋体" w:hAnsi="宋体" w:cs="宋体"/>
      <w:kern w:val="0"/>
      <w:sz w:val="24"/>
    </w:rPr>
  </w:style>
  <w:style w:type="character" w:customStyle="1" w:styleId="996">
    <w:name w:val="样式 小四 首行缩进:  0.85 厘米 行距: 1.5 倍行距 Char"/>
    <w:link w:val="997"/>
    <w:qFormat/>
    <w:uiPriority w:val="0"/>
    <w:rPr>
      <w:rFonts w:cs="宋体"/>
      <w:sz w:val="24"/>
    </w:rPr>
  </w:style>
  <w:style w:type="paragraph" w:customStyle="1" w:styleId="997">
    <w:name w:val="样式 小四 首行缩进:  0.85 厘米 行距: 1.5 倍行距"/>
    <w:basedOn w:val="1"/>
    <w:link w:val="996"/>
    <w:qFormat/>
    <w:uiPriority w:val="0"/>
    <w:pPr>
      <w:spacing w:line="360" w:lineRule="auto"/>
      <w:ind w:firstLine="482"/>
    </w:pPr>
    <w:rPr>
      <w:rFonts w:cs="宋体"/>
      <w:kern w:val="0"/>
      <w:sz w:val="24"/>
      <w:szCs w:val="20"/>
    </w:rPr>
  </w:style>
  <w:style w:type="character" w:customStyle="1" w:styleId="998">
    <w:name w:val="四号 段前: 7.8 磅 行距: 多倍行距 1.3 字行 Char"/>
    <w:link w:val="999"/>
    <w:qFormat/>
    <w:uiPriority w:val="0"/>
    <w:rPr>
      <w:rFonts w:cs="宋体"/>
      <w:sz w:val="28"/>
      <w:szCs w:val="28"/>
    </w:rPr>
  </w:style>
  <w:style w:type="paragraph" w:customStyle="1" w:styleId="999">
    <w:name w:val="四号 段前: 7.8 磅 行距: 多倍行距 1.3 字行"/>
    <w:basedOn w:val="1"/>
    <w:link w:val="998"/>
    <w:qFormat/>
    <w:uiPriority w:val="0"/>
    <w:pPr>
      <w:spacing w:line="312" w:lineRule="auto"/>
      <w:ind w:firstLine="560" w:firstLineChars="200"/>
      <w:jc w:val="left"/>
    </w:pPr>
    <w:rPr>
      <w:rFonts w:cs="宋体"/>
      <w:kern w:val="0"/>
      <w:sz w:val="28"/>
      <w:szCs w:val="28"/>
    </w:rPr>
  </w:style>
  <w:style w:type="character" w:customStyle="1" w:styleId="1000">
    <w:name w:val="正文文本1.35 Char"/>
    <w:link w:val="1001"/>
    <w:qFormat/>
    <w:uiPriority w:val="0"/>
    <w:rPr>
      <w:rFonts w:cs="宋体"/>
      <w:sz w:val="28"/>
    </w:rPr>
  </w:style>
  <w:style w:type="paragraph" w:customStyle="1" w:styleId="1001">
    <w:name w:val="正文文本1.35"/>
    <w:basedOn w:val="35"/>
    <w:link w:val="1000"/>
    <w:qFormat/>
    <w:uiPriority w:val="0"/>
    <w:pPr>
      <w:widowControl w:val="0"/>
      <w:spacing w:before="0" w:after="0" w:line="500" w:lineRule="exact"/>
      <w:ind w:right="0" w:firstLine="560" w:firstLineChars="200"/>
    </w:pPr>
    <w:rPr>
      <w:rFonts w:cs="宋体"/>
      <w:sz w:val="28"/>
    </w:rPr>
  </w:style>
  <w:style w:type="character" w:customStyle="1" w:styleId="1002">
    <w:name w:val="middle"/>
    <w:qFormat/>
    <w:uiPriority w:val="0"/>
  </w:style>
  <w:style w:type="character" w:customStyle="1" w:styleId="1003">
    <w:name w:val="样式 表格 单位 Char Char"/>
    <w:link w:val="1004"/>
    <w:qFormat/>
    <w:uiPriority w:val="0"/>
    <w:rPr>
      <w:rFonts w:ascii="宋体" w:cs="宋体"/>
      <w:lang w:val="zh-CN"/>
    </w:rPr>
  </w:style>
  <w:style w:type="paragraph" w:customStyle="1" w:styleId="1004">
    <w:name w:val="样式 表格 单位 Char"/>
    <w:basedOn w:val="1"/>
    <w:link w:val="1003"/>
    <w:qFormat/>
    <w:uiPriority w:val="0"/>
    <w:pPr>
      <w:wordWrap w:val="0"/>
      <w:ind w:right="240"/>
      <w:jc w:val="right"/>
    </w:pPr>
    <w:rPr>
      <w:rFonts w:ascii="宋体" w:cs="宋体"/>
      <w:kern w:val="0"/>
      <w:sz w:val="20"/>
      <w:szCs w:val="20"/>
      <w:lang w:val="zh-CN"/>
    </w:rPr>
  </w:style>
  <w:style w:type="character" w:customStyle="1" w:styleId="1005">
    <w:name w:val="正文的文字 Char Char"/>
    <w:link w:val="1006"/>
    <w:qFormat/>
    <w:uiPriority w:val="0"/>
    <w:rPr>
      <w:rFonts w:ascii="Calibri" w:hAnsi="Calibri"/>
      <w:sz w:val="26"/>
    </w:rPr>
  </w:style>
  <w:style w:type="paragraph" w:customStyle="1" w:styleId="1006">
    <w:name w:val="正文的文字"/>
    <w:basedOn w:val="1"/>
    <w:link w:val="1005"/>
    <w:qFormat/>
    <w:uiPriority w:val="0"/>
    <w:pPr>
      <w:spacing w:line="360" w:lineRule="auto"/>
      <w:ind w:firstLine="200" w:firstLineChars="200"/>
    </w:pPr>
    <w:rPr>
      <w:rFonts w:ascii="Calibri" w:hAnsi="Calibri"/>
      <w:kern w:val="0"/>
      <w:sz w:val="26"/>
      <w:szCs w:val="20"/>
    </w:rPr>
  </w:style>
  <w:style w:type="character" w:customStyle="1" w:styleId="1007">
    <w:name w:val="样式 宋体 首行缩进:  2.25 字符 Char"/>
    <w:link w:val="1008"/>
    <w:qFormat/>
    <w:uiPriority w:val="0"/>
    <w:rPr>
      <w:rFonts w:ascii="宋体" w:hAnsi="宋体"/>
      <w:sz w:val="24"/>
    </w:rPr>
  </w:style>
  <w:style w:type="paragraph" w:customStyle="1" w:styleId="1008">
    <w:name w:val="样式 宋体 首行缩进:  2.25 字符"/>
    <w:basedOn w:val="1"/>
    <w:next w:val="1"/>
    <w:link w:val="1007"/>
    <w:qFormat/>
    <w:uiPriority w:val="0"/>
    <w:pPr>
      <w:spacing w:line="360" w:lineRule="auto"/>
      <w:ind w:firstLine="225" w:firstLineChars="225"/>
      <w:jc w:val="left"/>
    </w:pPr>
    <w:rPr>
      <w:rFonts w:ascii="宋体" w:hAnsi="宋体"/>
      <w:kern w:val="0"/>
      <w:sz w:val="24"/>
      <w:szCs w:val="20"/>
    </w:rPr>
  </w:style>
  <w:style w:type="character" w:customStyle="1" w:styleId="1009">
    <w:name w:val="表格文字 Char Char"/>
    <w:qFormat/>
    <w:uiPriority w:val="0"/>
    <w:rPr>
      <w:rFonts w:ascii="宋体" w:eastAsia="宋体" w:cs="Arial"/>
      <w:bCs/>
      <w:snapToGrid/>
      <w:sz w:val="21"/>
      <w:szCs w:val="21"/>
      <w:lang w:val="en-US" w:eastAsia="zh-CN" w:bidi="ar-SA"/>
    </w:rPr>
  </w:style>
  <w:style w:type="character" w:customStyle="1" w:styleId="1010">
    <w:name w:val="图号 Char"/>
    <w:link w:val="1011"/>
    <w:qFormat/>
    <w:uiPriority w:val="0"/>
    <w:rPr>
      <w:rFonts w:eastAsia="黑体"/>
      <w:sz w:val="24"/>
    </w:rPr>
  </w:style>
  <w:style w:type="paragraph" w:customStyle="1" w:styleId="1011">
    <w:name w:val="图号"/>
    <w:basedOn w:val="1"/>
    <w:link w:val="1010"/>
    <w:qFormat/>
    <w:uiPriority w:val="0"/>
    <w:pPr>
      <w:spacing w:after="120" w:line="460" w:lineRule="exact"/>
      <w:jc w:val="center"/>
      <w:outlineLvl w:val="0"/>
    </w:pPr>
    <w:rPr>
      <w:rFonts w:eastAsia="黑体"/>
      <w:kern w:val="0"/>
      <w:sz w:val="24"/>
      <w:szCs w:val="20"/>
    </w:rPr>
  </w:style>
  <w:style w:type="character" w:customStyle="1" w:styleId="1012">
    <w:name w:val="样式 表格 单位 Char Char Char"/>
    <w:qFormat/>
    <w:uiPriority w:val="0"/>
    <w:rPr>
      <w:rFonts w:ascii="宋体" w:eastAsia="宋体" w:cs="宋体"/>
      <w:snapToGrid/>
      <w:sz w:val="21"/>
      <w:lang w:val="zh-CN" w:eastAsia="zh-CN" w:bidi="ar-SA"/>
    </w:rPr>
  </w:style>
  <w:style w:type="character" w:customStyle="1" w:styleId="1013">
    <w:name w:val="Char Char15"/>
    <w:qFormat/>
    <w:locked/>
    <w:uiPriority w:val="0"/>
    <w:rPr>
      <w:rFonts w:ascii="Arial" w:hAnsi="Arial" w:eastAsia="黑体"/>
      <w:b/>
      <w:bCs/>
      <w:kern w:val="2"/>
      <w:sz w:val="28"/>
      <w:szCs w:val="28"/>
      <w:lang w:val="en-US" w:eastAsia="zh-CN" w:bidi="ar-SA"/>
    </w:rPr>
  </w:style>
  <w:style w:type="character" w:customStyle="1" w:styleId="1014">
    <w:name w:val="魏秀珍报告正文 Char Char"/>
    <w:link w:val="1015"/>
    <w:qFormat/>
    <w:uiPriority w:val="0"/>
    <w:rPr>
      <w:rFonts w:cs="宋体"/>
      <w:sz w:val="24"/>
    </w:rPr>
  </w:style>
  <w:style w:type="paragraph" w:customStyle="1" w:styleId="1015">
    <w:name w:val="魏秀珍报告正文"/>
    <w:basedOn w:val="289"/>
    <w:link w:val="1014"/>
    <w:qFormat/>
    <w:uiPriority w:val="0"/>
    <w:pPr>
      <w:adjustRightInd w:val="0"/>
      <w:snapToGrid w:val="0"/>
      <w:ind w:firstLine="200" w:firstLineChars="200"/>
      <w:jc w:val="both"/>
      <w:outlineLvl w:val="9"/>
    </w:pPr>
    <w:rPr>
      <w:rFonts w:eastAsia="宋体" w:cs="宋体"/>
      <w:kern w:val="0"/>
    </w:rPr>
  </w:style>
  <w:style w:type="character" w:customStyle="1" w:styleId="1016">
    <w:name w:val="Char Char9"/>
    <w:qFormat/>
    <w:uiPriority w:val="0"/>
    <w:rPr>
      <w:rFonts w:ascii="Times New Roman" w:hAnsi="Times New Roman" w:eastAsia="宋体" w:cs="Times New Roman"/>
      <w:sz w:val="18"/>
      <w:szCs w:val="18"/>
    </w:rPr>
  </w:style>
  <w:style w:type="character" w:customStyle="1" w:styleId="1017">
    <w:name w:val="表头 Char1"/>
    <w:qFormat/>
    <w:locked/>
    <w:uiPriority w:val="99"/>
    <w:rPr>
      <w:rFonts w:ascii="黑体" w:eastAsia="黑体"/>
      <w:color w:val="000000"/>
      <w:kern w:val="2"/>
      <w:sz w:val="24"/>
      <w:lang w:val="en-US" w:eastAsia="zh-CN"/>
    </w:rPr>
  </w:style>
  <w:style w:type="character" w:customStyle="1" w:styleId="1018">
    <w:name w:val="标2 Char"/>
    <w:link w:val="1019"/>
    <w:qFormat/>
    <w:locked/>
    <w:uiPriority w:val="0"/>
    <w:rPr>
      <w:rFonts w:ascii="宋体" w:hAnsi="宋体" w:cs="宋体"/>
      <w:b/>
      <w:bCs/>
      <w:kern w:val="44"/>
      <w:sz w:val="30"/>
      <w:szCs w:val="30"/>
    </w:rPr>
  </w:style>
  <w:style w:type="paragraph" w:customStyle="1" w:styleId="1019">
    <w:name w:val="标2"/>
    <w:basedOn w:val="728"/>
    <w:next w:val="972"/>
    <w:link w:val="1018"/>
    <w:qFormat/>
    <w:uiPriority w:val="0"/>
    <w:pPr>
      <w:tabs>
        <w:tab w:val="left" w:pos="360"/>
        <w:tab w:val="clear" w:pos="839"/>
      </w:tabs>
      <w:adjustRightInd/>
      <w:spacing w:line="360" w:lineRule="auto"/>
      <w:ind w:right="0"/>
      <w:jc w:val="left"/>
      <w:textAlignment w:val="auto"/>
      <w:outlineLvl w:val="1"/>
    </w:pPr>
    <w:rPr>
      <w:rFonts w:ascii="宋体" w:hAnsi="宋体" w:eastAsia="宋体" w:cs="宋体"/>
      <w:b/>
      <w:bCs/>
      <w:kern w:val="44"/>
      <w:sz w:val="30"/>
      <w:szCs w:val="30"/>
    </w:rPr>
  </w:style>
  <w:style w:type="character" w:customStyle="1" w:styleId="1020">
    <w:name w:val="标题5 Char"/>
    <w:qFormat/>
    <w:locked/>
    <w:uiPriority w:val="0"/>
    <w:rPr>
      <w:rFonts w:ascii="宋体"/>
      <w:color w:val="000000"/>
      <w:sz w:val="24"/>
    </w:rPr>
  </w:style>
  <w:style w:type="character" w:customStyle="1" w:styleId="1021">
    <w:name w:val="插图 Char"/>
    <w:link w:val="1022"/>
    <w:qFormat/>
    <w:uiPriority w:val="0"/>
    <w:rPr>
      <w:rFonts w:ascii="宋体" w:hAnsi="宋体"/>
      <w:sz w:val="24"/>
      <w:szCs w:val="72"/>
    </w:rPr>
  </w:style>
  <w:style w:type="paragraph" w:customStyle="1" w:styleId="1022">
    <w:name w:val="插图"/>
    <w:basedOn w:val="1"/>
    <w:link w:val="1021"/>
    <w:qFormat/>
    <w:uiPriority w:val="0"/>
    <w:pPr>
      <w:widowControl/>
      <w:spacing w:beforeLines="85" w:afterLines="85"/>
      <w:jc w:val="center"/>
    </w:pPr>
    <w:rPr>
      <w:rFonts w:ascii="宋体" w:hAnsi="宋体"/>
      <w:kern w:val="0"/>
      <w:sz w:val="24"/>
      <w:szCs w:val="72"/>
    </w:rPr>
  </w:style>
  <w:style w:type="character" w:customStyle="1" w:styleId="1023">
    <w:name w:val="Char Char66"/>
    <w:qFormat/>
    <w:uiPriority w:val="0"/>
    <w:rPr>
      <w:rFonts w:ascii="宋体" w:eastAsia="宋体"/>
      <w:sz w:val="18"/>
      <w:szCs w:val="18"/>
    </w:rPr>
  </w:style>
  <w:style w:type="character" w:customStyle="1" w:styleId="1024">
    <w:name w:val="Char Char5"/>
    <w:qFormat/>
    <w:uiPriority w:val="0"/>
    <w:rPr>
      <w:kern w:val="2"/>
      <w:sz w:val="18"/>
      <w:szCs w:val="18"/>
    </w:rPr>
  </w:style>
  <w:style w:type="character" w:customStyle="1" w:styleId="1025">
    <w:name w:val="注释 Char"/>
    <w:qFormat/>
    <w:uiPriority w:val="0"/>
    <w:rPr>
      <w:rFonts w:ascii="Times New Roman" w:hAnsi="Times New Roman"/>
      <w:b/>
      <w:bCs/>
      <w:kern w:val="24"/>
      <w:sz w:val="28"/>
      <w:szCs w:val="28"/>
    </w:rPr>
  </w:style>
  <w:style w:type="character" w:customStyle="1" w:styleId="1026">
    <w:name w:val="postbody"/>
    <w:qFormat/>
    <w:uiPriority w:val="0"/>
  </w:style>
  <w:style w:type="character" w:customStyle="1" w:styleId="1027">
    <w:name w:val="标题 7表内5号 Char Char"/>
    <w:qFormat/>
    <w:uiPriority w:val="0"/>
    <w:rPr>
      <w:rFonts w:ascii="Times New Roman" w:hAnsi="Times New Roman"/>
      <w:b/>
      <w:bCs/>
      <w:kern w:val="24"/>
      <w:sz w:val="24"/>
      <w:szCs w:val="24"/>
    </w:rPr>
  </w:style>
  <w:style w:type="character" w:customStyle="1" w:styleId="1028">
    <w:name w:val="标题8--表题 Char Char"/>
    <w:qFormat/>
    <w:uiPriority w:val="0"/>
    <w:rPr>
      <w:rFonts w:ascii="Arial" w:hAnsi="Arial" w:eastAsia="黑体"/>
      <w:kern w:val="24"/>
      <w:sz w:val="24"/>
      <w:szCs w:val="24"/>
    </w:rPr>
  </w:style>
  <w:style w:type="character" w:customStyle="1" w:styleId="1029">
    <w:name w:val="Char Char7"/>
    <w:qFormat/>
    <w:uiPriority w:val="0"/>
    <w:rPr>
      <w:rFonts w:ascii="Arial" w:hAnsi="Arial" w:eastAsia="黑体"/>
      <w:kern w:val="24"/>
      <w:sz w:val="24"/>
      <w:szCs w:val="21"/>
    </w:rPr>
  </w:style>
  <w:style w:type="character" w:customStyle="1" w:styleId="1030">
    <w:name w:val="我的正文 Char"/>
    <w:link w:val="1031"/>
    <w:qFormat/>
    <w:uiPriority w:val="0"/>
    <w:rPr>
      <w:rFonts w:cs="宋体"/>
      <w:sz w:val="24"/>
    </w:rPr>
  </w:style>
  <w:style w:type="paragraph" w:customStyle="1" w:styleId="1031">
    <w:name w:val="我的正文"/>
    <w:basedOn w:val="1"/>
    <w:link w:val="1030"/>
    <w:qFormat/>
    <w:uiPriority w:val="0"/>
    <w:pPr>
      <w:spacing w:line="360" w:lineRule="auto"/>
      <w:ind w:firstLine="480" w:firstLineChars="200"/>
    </w:pPr>
    <w:rPr>
      <w:rFonts w:cs="宋体"/>
      <w:kern w:val="0"/>
      <w:sz w:val="24"/>
      <w:szCs w:val="20"/>
    </w:rPr>
  </w:style>
  <w:style w:type="character" w:customStyle="1" w:styleId="1032">
    <w:name w:val="链接"/>
    <w:qFormat/>
    <w:uiPriority w:val="0"/>
    <w:rPr>
      <w:rFonts w:ascii="Times New Roman" w:eastAsia="宋体"/>
      <w:color w:val="0000FF"/>
      <w:sz w:val="21"/>
      <w:u w:val="single" w:color="0000FF"/>
      <w:vertAlign w:val="baseline"/>
      <w:lang w:val="en-US" w:eastAsia="zh-CN"/>
    </w:rPr>
  </w:style>
  <w:style w:type="character" w:customStyle="1" w:styleId="1033">
    <w:name w:val="样式 正文缩进正文（首行缩进两字）首行缩进 + 宋体 四号 两端对齐 Char Char Char"/>
    <w:link w:val="1034"/>
    <w:qFormat/>
    <w:uiPriority w:val="0"/>
    <w:rPr>
      <w:rFonts w:cs="宋体"/>
      <w:sz w:val="28"/>
      <w:szCs w:val="28"/>
    </w:rPr>
  </w:style>
  <w:style w:type="paragraph" w:customStyle="1" w:styleId="1034">
    <w:name w:val="样式 正文缩进正文（首行缩进两字）首行缩进 + 宋体 四号 两端对齐 Char Char"/>
    <w:basedOn w:val="21"/>
    <w:link w:val="1033"/>
    <w:qFormat/>
    <w:uiPriority w:val="0"/>
    <w:pPr>
      <w:widowControl/>
    </w:pPr>
    <w:rPr>
      <w:rFonts w:cs="宋体"/>
      <w:kern w:val="0"/>
      <w:sz w:val="28"/>
      <w:szCs w:val="28"/>
    </w:rPr>
  </w:style>
  <w:style w:type="character" w:customStyle="1" w:styleId="1035">
    <w:name w:val="Char Char Char Char Char Char Char Char Char Char Char"/>
    <w:qFormat/>
    <w:uiPriority w:val="0"/>
    <w:rPr>
      <w:rFonts w:eastAsia="宋体"/>
      <w:b/>
      <w:bCs/>
      <w:kern w:val="2"/>
      <w:sz w:val="24"/>
      <w:szCs w:val="24"/>
      <w:lang w:val="en-US" w:eastAsia="zh-CN" w:bidi="ar-SA"/>
    </w:rPr>
  </w:style>
  <w:style w:type="character" w:customStyle="1" w:styleId="1036">
    <w:name w:val="魏秀珍  报告正文1 Char Char"/>
    <w:link w:val="1037"/>
    <w:qFormat/>
    <w:uiPriority w:val="0"/>
    <w:rPr>
      <w:rFonts w:ascii="宋体"/>
      <w:sz w:val="24"/>
    </w:rPr>
  </w:style>
  <w:style w:type="paragraph" w:customStyle="1" w:styleId="1037">
    <w:name w:val="魏秀珍  报告正文1"/>
    <w:basedOn w:val="1"/>
    <w:link w:val="1036"/>
    <w:qFormat/>
    <w:uiPriority w:val="0"/>
    <w:pPr>
      <w:adjustRightInd w:val="0"/>
      <w:snapToGrid w:val="0"/>
      <w:spacing w:line="360" w:lineRule="auto"/>
      <w:ind w:firstLine="200" w:firstLineChars="200"/>
    </w:pPr>
    <w:rPr>
      <w:rFonts w:ascii="宋体"/>
      <w:kern w:val="0"/>
      <w:sz w:val="24"/>
      <w:szCs w:val="20"/>
    </w:rPr>
  </w:style>
  <w:style w:type="character" w:customStyle="1" w:styleId="1038">
    <w:name w:val="Char Char8"/>
    <w:qFormat/>
    <w:uiPriority w:val="0"/>
    <w:rPr>
      <w:rFonts w:ascii="Times New Roman" w:hAnsi="Times New Roman" w:eastAsia="宋体" w:cs="Times New Roman"/>
      <w:sz w:val="24"/>
      <w:szCs w:val="24"/>
    </w:rPr>
  </w:style>
  <w:style w:type="character" w:customStyle="1" w:styleId="1039">
    <w:name w:val="t2"/>
    <w:qFormat/>
    <w:uiPriority w:val="0"/>
  </w:style>
  <w:style w:type="character" w:customStyle="1" w:styleId="1040">
    <w:name w:val="p21"/>
    <w:qFormat/>
    <w:uiPriority w:val="0"/>
    <w:rPr>
      <w:sz w:val="18"/>
      <w:szCs w:val="18"/>
    </w:rPr>
  </w:style>
  <w:style w:type="character" w:customStyle="1" w:styleId="1041">
    <w:name w:val="Char Char19"/>
    <w:qFormat/>
    <w:uiPriority w:val="0"/>
    <w:rPr>
      <w:b/>
      <w:bCs/>
      <w:kern w:val="2"/>
      <w:sz w:val="24"/>
      <w:szCs w:val="24"/>
    </w:rPr>
  </w:style>
  <w:style w:type="character" w:customStyle="1" w:styleId="1042">
    <w:name w:val="small"/>
    <w:qFormat/>
    <w:uiPriority w:val="0"/>
  </w:style>
  <w:style w:type="character" w:customStyle="1" w:styleId="1043">
    <w:name w:val="unnamed1"/>
    <w:qFormat/>
    <w:uiPriority w:val="0"/>
  </w:style>
  <w:style w:type="character" w:customStyle="1" w:styleId="1044">
    <w:name w:val="魏秀珍  图标头 Char"/>
    <w:link w:val="1045"/>
    <w:qFormat/>
    <w:uiPriority w:val="0"/>
    <w:rPr>
      <w:rFonts w:cs="宋体"/>
      <w:b/>
      <w:sz w:val="24"/>
    </w:rPr>
  </w:style>
  <w:style w:type="paragraph" w:customStyle="1" w:styleId="1045">
    <w:name w:val="魏秀珍  图标头"/>
    <w:basedOn w:val="78"/>
    <w:link w:val="1044"/>
    <w:qFormat/>
    <w:uiPriority w:val="0"/>
    <w:pPr>
      <w:adjustRightInd w:val="0"/>
      <w:snapToGrid w:val="0"/>
      <w:spacing w:after="0" w:line="360" w:lineRule="auto"/>
      <w:jc w:val="center"/>
    </w:pPr>
    <w:rPr>
      <w:rFonts w:cs="宋体"/>
      <w:b/>
      <w:kern w:val="0"/>
      <w:sz w:val="24"/>
      <w:szCs w:val="20"/>
    </w:rPr>
  </w:style>
  <w:style w:type="character" w:customStyle="1" w:styleId="1046">
    <w:name w:val="常用表头样式 Char"/>
    <w:link w:val="1047"/>
    <w:qFormat/>
    <w:uiPriority w:val="0"/>
    <w:rPr>
      <w:rFonts w:ascii="黑体" w:hAnsi="黑体" w:eastAsia="方正仿宋_GB2312"/>
      <w:b/>
      <w:szCs w:val="21"/>
    </w:rPr>
  </w:style>
  <w:style w:type="paragraph" w:customStyle="1" w:styleId="1047">
    <w:name w:val="常用表头样式"/>
    <w:basedOn w:val="88"/>
    <w:link w:val="1046"/>
    <w:qFormat/>
    <w:uiPriority w:val="0"/>
    <w:pPr>
      <w:overflowPunct w:val="0"/>
      <w:autoSpaceDE w:val="0"/>
      <w:autoSpaceDN w:val="0"/>
      <w:adjustRightInd w:val="0"/>
      <w:spacing w:after="0" w:line="360" w:lineRule="auto"/>
      <w:ind w:firstLine="0" w:firstLineChars="0"/>
      <w:jc w:val="center"/>
      <w:textAlignment w:val="baseline"/>
    </w:pPr>
    <w:rPr>
      <w:rFonts w:ascii="黑体" w:hAnsi="黑体" w:eastAsia="方正仿宋_GB2312"/>
      <w:b/>
      <w:kern w:val="0"/>
      <w:sz w:val="20"/>
      <w:szCs w:val="21"/>
    </w:rPr>
  </w:style>
  <w:style w:type="character" w:customStyle="1" w:styleId="1048">
    <w:name w:val="段落文本 Char"/>
    <w:qFormat/>
    <w:uiPriority w:val="0"/>
    <w:rPr>
      <w:rFonts w:ascii="宋体" w:hAnsi="宋体" w:eastAsia="宋体" w:cs="宋体"/>
      <w:sz w:val="24"/>
      <w:szCs w:val="24"/>
      <w:lang w:val="en-US" w:eastAsia="zh-CN" w:bidi="ar-SA"/>
    </w:rPr>
  </w:style>
  <w:style w:type="character" w:customStyle="1" w:styleId="1049">
    <w:name w:val="样式 表格1 + Char"/>
    <w:qFormat/>
    <w:uiPriority w:val="0"/>
    <w:rPr>
      <w:rFonts w:ascii="宋体" w:eastAsia="宋体"/>
      <w:b/>
      <w:bCs/>
      <w:sz w:val="24"/>
      <w:szCs w:val="24"/>
      <w:lang w:val="zh-CN" w:eastAsia="zh-CN" w:bidi="ar-SA"/>
    </w:rPr>
  </w:style>
  <w:style w:type="character" w:customStyle="1" w:styleId="1050">
    <w:name w:val="正文A Char"/>
    <w:qFormat/>
    <w:uiPriority w:val="0"/>
    <w:rPr>
      <w:rFonts w:eastAsia="宋体" w:cs="宋体"/>
      <w:kern w:val="2"/>
      <w:sz w:val="24"/>
      <w:lang w:val="en-US" w:eastAsia="zh-CN" w:bidi="ar-SA"/>
    </w:rPr>
  </w:style>
  <w:style w:type="character" w:customStyle="1" w:styleId="1051">
    <w:name w:val="常用正文样式 Char1"/>
    <w:link w:val="1052"/>
    <w:qFormat/>
    <w:uiPriority w:val="0"/>
    <w:rPr>
      <w:rFonts w:ascii="宋体" w:hAnsi="宋体" w:eastAsia="方正仿宋_GB2312"/>
      <w:sz w:val="24"/>
      <w:szCs w:val="24"/>
    </w:rPr>
  </w:style>
  <w:style w:type="paragraph" w:customStyle="1" w:styleId="1052">
    <w:name w:val="常用正文样式"/>
    <w:link w:val="1051"/>
    <w:qFormat/>
    <w:uiPriority w:val="0"/>
    <w:pPr>
      <w:widowControl w:val="0"/>
      <w:spacing w:line="360" w:lineRule="auto"/>
      <w:ind w:firstLine="454"/>
      <w:jc w:val="both"/>
    </w:pPr>
    <w:rPr>
      <w:rFonts w:ascii="宋体" w:hAnsi="宋体" w:eastAsia="方正仿宋_GB2312" w:cs="Times New Roman"/>
      <w:sz w:val="24"/>
      <w:szCs w:val="24"/>
      <w:lang w:val="en-US" w:eastAsia="zh-CN" w:bidi="ar-SA"/>
    </w:rPr>
  </w:style>
  <w:style w:type="character" w:customStyle="1" w:styleId="1053">
    <w:name w:val="spelle"/>
    <w:qFormat/>
    <w:uiPriority w:val="0"/>
  </w:style>
  <w:style w:type="character" w:customStyle="1" w:styleId="1054">
    <w:name w:val="样式 样式 宋体 三号 行距: 1.5 倍行距 + 首行缩进:  2 字符 Char"/>
    <w:link w:val="1055"/>
    <w:qFormat/>
    <w:uiPriority w:val="0"/>
    <w:rPr>
      <w:rFonts w:ascii="宋体" w:hAnsi="宋体" w:cs="宋体"/>
      <w:sz w:val="28"/>
      <w:szCs w:val="28"/>
    </w:rPr>
  </w:style>
  <w:style w:type="paragraph" w:customStyle="1" w:styleId="1055">
    <w:name w:val="样式 样式 宋体 三号 行距: 1.5 倍行距 + 首行缩进:  2 字符"/>
    <w:basedOn w:val="1"/>
    <w:link w:val="1054"/>
    <w:qFormat/>
    <w:uiPriority w:val="0"/>
    <w:pPr>
      <w:spacing w:line="360" w:lineRule="auto"/>
      <w:ind w:firstLine="560" w:firstLineChars="200"/>
    </w:pPr>
    <w:rPr>
      <w:rFonts w:ascii="宋体" w:hAnsi="宋体" w:cs="宋体"/>
      <w:kern w:val="0"/>
      <w:sz w:val="28"/>
      <w:szCs w:val="28"/>
    </w:rPr>
  </w:style>
  <w:style w:type="character" w:customStyle="1" w:styleId="1056">
    <w:name w:val="页眉 Char Char Char"/>
    <w:qFormat/>
    <w:uiPriority w:val="0"/>
    <w:rPr>
      <w:rFonts w:eastAsia="宋体"/>
      <w:kern w:val="2"/>
      <w:sz w:val="18"/>
      <w:szCs w:val="18"/>
      <w:lang w:val="en-US" w:eastAsia="zh-CN" w:bidi="ar-SA"/>
    </w:rPr>
  </w:style>
  <w:style w:type="character" w:customStyle="1" w:styleId="1057">
    <w:name w:val="表格标题新 Char"/>
    <w:link w:val="1058"/>
    <w:qFormat/>
    <w:uiPriority w:val="0"/>
    <w:rPr>
      <w:rFonts w:ascii="方正仿宋_GB2312" w:eastAsia="黑体"/>
      <w:b/>
      <w:spacing w:val="4"/>
      <w:sz w:val="24"/>
      <w:szCs w:val="24"/>
    </w:rPr>
  </w:style>
  <w:style w:type="paragraph" w:customStyle="1" w:styleId="1058">
    <w:name w:val="表格标题新"/>
    <w:basedOn w:val="1"/>
    <w:link w:val="1057"/>
    <w:qFormat/>
    <w:uiPriority w:val="0"/>
    <w:pPr>
      <w:tabs>
        <w:tab w:val="left" w:pos="0"/>
      </w:tabs>
      <w:adjustRightInd w:val="0"/>
      <w:snapToGrid w:val="0"/>
      <w:spacing w:beforeLines="85"/>
      <w:ind w:firstLine="562"/>
      <w:jc w:val="center"/>
    </w:pPr>
    <w:rPr>
      <w:rFonts w:ascii="方正仿宋_GB2312" w:eastAsia="黑体"/>
      <w:b/>
      <w:spacing w:val="4"/>
      <w:kern w:val="0"/>
      <w:sz w:val="24"/>
    </w:rPr>
  </w:style>
  <w:style w:type="character" w:customStyle="1" w:styleId="1059">
    <w:name w:val="postbody1"/>
    <w:qFormat/>
    <w:uiPriority w:val="0"/>
    <w:rPr>
      <w:sz w:val="21"/>
      <w:szCs w:val="21"/>
    </w:rPr>
  </w:style>
  <w:style w:type="character" w:customStyle="1" w:styleId="1060">
    <w:name w:val="正文文本 (10) + Times New Roman"/>
    <w:qFormat/>
    <w:uiPriority w:val="0"/>
    <w:rPr>
      <w:rFonts w:ascii="Times New Roman" w:hAnsi="Times New Roman" w:eastAsia="Times New Roman" w:cs="Times New Roman"/>
      <w:b/>
      <w:bCs/>
      <w:color w:val="000000"/>
      <w:spacing w:val="0"/>
      <w:w w:val="100"/>
      <w:position w:val="0"/>
      <w:sz w:val="22"/>
      <w:szCs w:val="22"/>
      <w:u w:val="none"/>
      <w:lang w:val="en-US" w:eastAsia="en-US" w:bidi="en-US"/>
    </w:rPr>
  </w:style>
  <w:style w:type="character" w:customStyle="1" w:styleId="1061">
    <w:name w:val="样式 标题 4标题 14H4Subsection标题 4 Char款标题1.1.1.1四H41H42u4H4... Char"/>
    <w:link w:val="1062"/>
    <w:qFormat/>
    <w:uiPriority w:val="0"/>
    <w:rPr>
      <w:b/>
      <w:color w:val="FF0000"/>
      <w:sz w:val="24"/>
      <w:szCs w:val="30"/>
    </w:rPr>
  </w:style>
  <w:style w:type="paragraph" w:customStyle="1" w:styleId="1062">
    <w:name w:val="样式 标题 4标题 14H4Subsection标题 4 Char款标题1.1.1.1四H41H42u4H4..."/>
    <w:basedOn w:val="6"/>
    <w:link w:val="1061"/>
    <w:qFormat/>
    <w:uiPriority w:val="0"/>
    <w:pPr>
      <w:numPr>
        <w:ilvl w:val="3"/>
        <w:numId w:val="0"/>
      </w:numPr>
      <w:tabs>
        <w:tab w:val="left" w:pos="720"/>
        <w:tab w:val="left" w:pos="945"/>
        <w:tab w:val="left" w:pos="2040"/>
      </w:tabs>
      <w:snapToGrid w:val="0"/>
      <w:spacing w:before="0" w:after="0" w:line="360" w:lineRule="auto"/>
      <w:ind w:left="2040" w:hanging="360"/>
      <w:jc w:val="left"/>
    </w:pPr>
    <w:rPr>
      <w:rFonts w:ascii="Times New Roman" w:hAnsi="Times New Roman" w:eastAsia="宋体"/>
      <w:bCs w:val="0"/>
      <w:color w:val="FF0000"/>
      <w:kern w:val="0"/>
      <w:sz w:val="24"/>
      <w:szCs w:val="30"/>
    </w:rPr>
  </w:style>
  <w:style w:type="character" w:customStyle="1" w:styleId="1063">
    <w:name w:val="表头AM Char"/>
    <w:link w:val="1064"/>
    <w:qFormat/>
    <w:uiPriority w:val="0"/>
  </w:style>
  <w:style w:type="paragraph" w:customStyle="1" w:styleId="1064">
    <w:name w:val="表头AM"/>
    <w:basedOn w:val="1058"/>
    <w:link w:val="1063"/>
    <w:qFormat/>
    <w:uiPriority w:val="0"/>
    <w:pPr>
      <w:spacing w:beforeLines="0"/>
      <w:ind w:firstLine="0"/>
    </w:pPr>
    <w:rPr>
      <w:rFonts w:ascii="Times New Roman" w:eastAsia="宋体"/>
      <w:b w:val="0"/>
      <w:spacing w:val="0"/>
      <w:sz w:val="20"/>
      <w:szCs w:val="20"/>
    </w:rPr>
  </w:style>
  <w:style w:type="character" w:customStyle="1" w:styleId="1065">
    <w:name w:val="样式 行距: 固定值 23 磅 首行缩进:  2.25 字符 Char Char"/>
    <w:qFormat/>
    <w:uiPriority w:val="0"/>
    <w:rPr>
      <w:rFonts w:eastAsia="宋体" w:cs="宋体"/>
      <w:kern w:val="2"/>
      <w:sz w:val="24"/>
      <w:szCs w:val="24"/>
      <w:lang w:val="en-US" w:eastAsia="zh-CN" w:bidi="ar-SA"/>
    </w:rPr>
  </w:style>
  <w:style w:type="character" w:customStyle="1" w:styleId="1066">
    <w:name w:val="标题5 Char Char"/>
    <w:qFormat/>
    <w:uiPriority w:val="0"/>
    <w:rPr>
      <w:rFonts w:eastAsia="宋体"/>
      <w:bCs/>
      <w:kern w:val="2"/>
      <w:sz w:val="24"/>
      <w:szCs w:val="28"/>
      <w:lang w:val="en-US" w:eastAsia="zh-CN" w:bidi="ar-SA"/>
    </w:rPr>
  </w:style>
  <w:style w:type="character" w:customStyle="1" w:styleId="1067">
    <w:name w:val="样式 宋体 小四 行距: 固定值 25 磅 Char Char Char Char Char Char Char"/>
    <w:qFormat/>
    <w:uiPriority w:val="0"/>
    <w:rPr>
      <w:rFonts w:ascii="宋体" w:hAnsi="宋体" w:eastAsia="宋体" w:cs="宋体"/>
      <w:kern w:val="2"/>
      <w:sz w:val="24"/>
      <w:szCs w:val="24"/>
      <w:lang w:val="en-US" w:eastAsia="zh-CN" w:bidi="ar-SA"/>
    </w:rPr>
  </w:style>
  <w:style w:type="character" w:customStyle="1" w:styleId="1068">
    <w:name w:val="四号 段前: 7.8 磅 行距: 多倍行距 1.3 字行 Char Char"/>
    <w:qFormat/>
    <w:uiPriority w:val="0"/>
    <w:rPr>
      <w:rFonts w:eastAsia="宋体" w:cs="宋体"/>
      <w:kern w:val="2"/>
      <w:sz w:val="28"/>
      <w:szCs w:val="28"/>
      <w:lang w:val="en-US" w:eastAsia="zh-CN" w:bidi="ar-SA"/>
    </w:rPr>
  </w:style>
  <w:style w:type="character" w:customStyle="1" w:styleId="1069">
    <w:name w:val="插图 Char Char"/>
    <w:qFormat/>
    <w:uiPriority w:val="0"/>
    <w:rPr>
      <w:rFonts w:ascii="宋体" w:hAnsi="宋体" w:eastAsia="宋体"/>
      <w:sz w:val="24"/>
      <w:szCs w:val="72"/>
      <w:lang w:val="en-US" w:eastAsia="zh-CN" w:bidi="ar-SA"/>
    </w:rPr>
  </w:style>
  <w:style w:type="character" w:customStyle="1" w:styleId="1070">
    <w:name w:val="样式 宋体 小四 行距: 固定值 25 磅 Char Char Char Char Char Char"/>
    <w:qFormat/>
    <w:uiPriority w:val="0"/>
    <w:rPr>
      <w:rFonts w:ascii="宋体" w:hAnsi="宋体" w:eastAsia="宋体" w:cs="宋体"/>
      <w:kern w:val="2"/>
      <w:sz w:val="24"/>
      <w:szCs w:val="24"/>
      <w:lang w:val="en-US" w:eastAsia="zh-CN" w:bidi="ar-SA"/>
    </w:rPr>
  </w:style>
  <w:style w:type="character" w:customStyle="1" w:styleId="1071">
    <w:name w:val="报告书正文 Char Char Char Char Char Char Char Char Char"/>
    <w:qFormat/>
    <w:uiPriority w:val="0"/>
    <w:rPr>
      <w:rFonts w:eastAsia="宋体"/>
      <w:color w:val="000000"/>
      <w:kern w:val="2"/>
      <w:sz w:val="24"/>
      <w:szCs w:val="24"/>
      <w:lang w:val="en-US" w:eastAsia="zh-CN" w:bidi="ar-SA"/>
    </w:rPr>
  </w:style>
  <w:style w:type="character" w:customStyle="1" w:styleId="1072">
    <w:name w:val="表格题目"/>
    <w:semiHidden/>
    <w:qFormat/>
    <w:uiPriority w:val="0"/>
    <w:rPr>
      <w:rFonts w:eastAsia="宋体"/>
      <w:b/>
      <w:sz w:val="24"/>
      <w:szCs w:val="24"/>
    </w:rPr>
  </w:style>
  <w:style w:type="character" w:customStyle="1" w:styleId="1073">
    <w:name w:val="正文何处 Char Char"/>
    <w:qFormat/>
    <w:uiPriority w:val="0"/>
    <w:rPr>
      <w:rFonts w:ascii="宋体" w:eastAsia="宋体"/>
      <w:kern w:val="2"/>
      <w:sz w:val="24"/>
      <w:szCs w:val="24"/>
      <w:lang w:val="en-US" w:eastAsia="zh-CN" w:bidi="ar-SA"/>
    </w:rPr>
  </w:style>
  <w:style w:type="character" w:customStyle="1" w:styleId="1074">
    <w:name w:val="报告书正文 Char Char Char Char Char Char"/>
    <w:link w:val="1075"/>
    <w:qFormat/>
    <w:uiPriority w:val="0"/>
    <w:rPr>
      <w:sz w:val="24"/>
      <w:szCs w:val="24"/>
    </w:rPr>
  </w:style>
  <w:style w:type="paragraph" w:customStyle="1" w:styleId="1075">
    <w:name w:val="报告书正文 Char Char Char Char Char"/>
    <w:basedOn w:val="1"/>
    <w:link w:val="1074"/>
    <w:qFormat/>
    <w:uiPriority w:val="0"/>
    <w:pPr>
      <w:spacing w:line="300" w:lineRule="auto"/>
      <w:ind w:firstLine="480" w:firstLineChars="200"/>
    </w:pPr>
    <w:rPr>
      <w:kern w:val="0"/>
      <w:sz w:val="24"/>
    </w:rPr>
  </w:style>
  <w:style w:type="character" w:customStyle="1" w:styleId="1076">
    <w:name w:val="样式 宋体 首行缩进:  2.25 字符 Char Char"/>
    <w:qFormat/>
    <w:uiPriority w:val="0"/>
    <w:rPr>
      <w:rFonts w:ascii="宋体" w:hAnsi="宋体" w:eastAsia="宋体"/>
      <w:kern w:val="2"/>
      <w:sz w:val="24"/>
      <w:lang w:val="en-US" w:eastAsia="zh-CN" w:bidi="ar-SA"/>
    </w:rPr>
  </w:style>
  <w:style w:type="character" w:customStyle="1" w:styleId="1077">
    <w:name w:val="样式 首行缩进:  2.25 字符1 Char Char"/>
    <w:qFormat/>
    <w:uiPriority w:val="0"/>
    <w:rPr>
      <w:rFonts w:eastAsia="宋体"/>
      <w:kern w:val="2"/>
      <w:sz w:val="24"/>
      <w:lang w:val="en-US" w:eastAsia="zh-CN" w:bidi="ar-SA"/>
    </w:rPr>
  </w:style>
  <w:style w:type="character" w:customStyle="1" w:styleId="1078">
    <w:name w:val="Plain Text Char Char"/>
    <w:qFormat/>
    <w:uiPriority w:val="0"/>
    <w:rPr>
      <w:rFonts w:ascii="宋体" w:hAnsi="Courier New" w:eastAsia="宋体"/>
      <w:kern w:val="2"/>
      <w:sz w:val="21"/>
      <w:lang w:val="en-US" w:eastAsia="zh-CN" w:bidi="ar-SA"/>
    </w:rPr>
  </w:style>
  <w:style w:type="character" w:customStyle="1" w:styleId="1079">
    <w:name w:val="方案正文样式 Char"/>
    <w:link w:val="1080"/>
    <w:qFormat/>
    <w:uiPriority w:val="0"/>
    <w:rPr>
      <w:sz w:val="24"/>
      <w:szCs w:val="24"/>
    </w:rPr>
  </w:style>
  <w:style w:type="paragraph" w:customStyle="1" w:styleId="1080">
    <w:name w:val="方案正文样式"/>
    <w:basedOn w:val="1"/>
    <w:link w:val="1079"/>
    <w:qFormat/>
    <w:uiPriority w:val="0"/>
    <w:pPr>
      <w:adjustRightInd w:val="0"/>
      <w:snapToGrid w:val="0"/>
      <w:spacing w:line="360" w:lineRule="auto"/>
      <w:ind w:firstLine="454"/>
      <w:textAlignment w:val="baseline"/>
    </w:pPr>
    <w:rPr>
      <w:kern w:val="0"/>
      <w:sz w:val="24"/>
    </w:rPr>
  </w:style>
  <w:style w:type="character" w:customStyle="1" w:styleId="1081">
    <w:name w:val="+列表1 Char"/>
    <w:link w:val="1082"/>
    <w:qFormat/>
    <w:uiPriority w:val="0"/>
    <w:rPr>
      <w:szCs w:val="24"/>
    </w:rPr>
  </w:style>
  <w:style w:type="paragraph" w:customStyle="1" w:styleId="1082">
    <w:name w:val="+列表1"/>
    <w:basedOn w:val="1"/>
    <w:link w:val="1081"/>
    <w:qFormat/>
    <w:uiPriority w:val="0"/>
    <w:pPr>
      <w:jc w:val="center"/>
    </w:pPr>
    <w:rPr>
      <w:kern w:val="0"/>
      <w:sz w:val="20"/>
    </w:rPr>
  </w:style>
  <w:style w:type="character" w:customStyle="1" w:styleId="1083">
    <w:name w:val="方案标题2 Char Char"/>
    <w:link w:val="1084"/>
    <w:qFormat/>
    <w:uiPriority w:val="0"/>
    <w:rPr>
      <w:rFonts w:ascii="黑体" w:hAnsi="Arial" w:eastAsia="黑体"/>
      <w:bCs/>
      <w:spacing w:val="12"/>
      <w:sz w:val="28"/>
      <w:szCs w:val="28"/>
    </w:rPr>
  </w:style>
  <w:style w:type="paragraph" w:customStyle="1" w:styleId="1084">
    <w:name w:val="方案标题2"/>
    <w:basedOn w:val="4"/>
    <w:link w:val="1083"/>
    <w:qFormat/>
    <w:uiPriority w:val="0"/>
    <w:pPr>
      <w:numPr>
        <w:ilvl w:val="1"/>
        <w:numId w:val="10"/>
      </w:numPr>
      <w:tabs>
        <w:tab w:val="left" w:pos="2040"/>
      </w:tabs>
      <w:adjustRightInd w:val="0"/>
      <w:snapToGrid w:val="0"/>
      <w:spacing w:beforeLines="0" w:line="360" w:lineRule="auto"/>
    </w:pPr>
    <w:rPr>
      <w:rFonts w:ascii="黑体" w:hAnsi="Arial" w:eastAsia="黑体"/>
      <w:b w:val="0"/>
      <w:iCs w:val="0"/>
      <w:spacing w:val="12"/>
      <w:kern w:val="0"/>
    </w:rPr>
  </w:style>
  <w:style w:type="character" w:customStyle="1" w:styleId="1085">
    <w:name w:val="方案标题3 Char"/>
    <w:link w:val="1086"/>
    <w:qFormat/>
    <w:uiPriority w:val="0"/>
    <w:rPr>
      <w:rFonts w:hAnsi="宋体"/>
      <w:bCs/>
      <w:spacing w:val="12"/>
      <w:sz w:val="24"/>
      <w:szCs w:val="28"/>
      <w:lang w:val="zh-CN"/>
    </w:rPr>
  </w:style>
  <w:style w:type="paragraph" w:customStyle="1" w:styleId="1086">
    <w:name w:val="方案标题3"/>
    <w:basedOn w:val="1084"/>
    <w:next w:val="988"/>
    <w:link w:val="1085"/>
    <w:qFormat/>
    <w:uiPriority w:val="0"/>
    <w:pPr>
      <w:numPr>
        <w:ilvl w:val="2"/>
        <w:numId w:val="10"/>
      </w:numPr>
      <w:spacing w:beforeLines="85"/>
      <w:jc w:val="left"/>
      <w:outlineLvl w:val="2"/>
    </w:pPr>
    <w:rPr>
      <w:rFonts w:ascii="Times New Roman" w:hAnsi="宋体" w:eastAsia="宋体"/>
      <w:sz w:val="24"/>
      <w:lang w:val="zh-CN"/>
    </w:rPr>
  </w:style>
  <w:style w:type="character" w:customStyle="1" w:styleId="1087">
    <w:name w:val="魏秀珍表格标题 Char"/>
    <w:link w:val="1088"/>
    <w:qFormat/>
    <w:uiPriority w:val="0"/>
    <w:rPr>
      <w:b/>
      <w:sz w:val="24"/>
    </w:rPr>
  </w:style>
  <w:style w:type="paragraph" w:customStyle="1" w:styleId="1088">
    <w:name w:val="魏秀珍表格标题"/>
    <w:basedOn w:val="1"/>
    <w:link w:val="1087"/>
    <w:qFormat/>
    <w:uiPriority w:val="0"/>
    <w:pPr>
      <w:adjustRightInd w:val="0"/>
      <w:snapToGrid w:val="0"/>
      <w:spacing w:before="120"/>
      <w:jc w:val="center"/>
      <w:textAlignment w:val="baseline"/>
    </w:pPr>
    <w:rPr>
      <w:b/>
      <w:kern w:val="0"/>
      <w:sz w:val="24"/>
      <w:szCs w:val="20"/>
    </w:rPr>
  </w:style>
  <w:style w:type="character" w:customStyle="1" w:styleId="1089">
    <w:name w:val="样式 宋体 小四 黑色 Char Char"/>
    <w:qFormat/>
    <w:uiPriority w:val="0"/>
    <w:rPr>
      <w:rFonts w:eastAsia="宋体"/>
      <w:kern w:val="2"/>
      <w:sz w:val="18"/>
      <w:szCs w:val="24"/>
      <w:lang w:val="en-US" w:eastAsia="zh-CN" w:bidi="ar-SA"/>
    </w:rPr>
  </w:style>
  <w:style w:type="character" w:customStyle="1" w:styleId="1090">
    <w:name w:val="正文* Char"/>
    <w:link w:val="1091"/>
    <w:qFormat/>
    <w:uiPriority w:val="0"/>
    <w:rPr>
      <w:sz w:val="30"/>
      <w:szCs w:val="30"/>
    </w:rPr>
  </w:style>
  <w:style w:type="paragraph" w:customStyle="1" w:styleId="1091">
    <w:name w:val="正文*"/>
    <w:basedOn w:val="1"/>
    <w:link w:val="1090"/>
    <w:qFormat/>
    <w:uiPriority w:val="0"/>
    <w:pPr>
      <w:autoSpaceDE w:val="0"/>
      <w:autoSpaceDN w:val="0"/>
      <w:adjustRightInd w:val="0"/>
      <w:snapToGrid w:val="0"/>
      <w:spacing w:before="40" w:after="40" w:line="500" w:lineRule="exact"/>
      <w:ind w:firstLine="588" w:firstLineChars="196"/>
      <w:jc w:val="left"/>
    </w:pPr>
    <w:rPr>
      <w:kern w:val="0"/>
      <w:sz w:val="30"/>
      <w:szCs w:val="30"/>
    </w:rPr>
  </w:style>
  <w:style w:type="character" w:customStyle="1" w:styleId="1092">
    <w:name w:val="表头单位 Char"/>
    <w:link w:val="1093"/>
    <w:qFormat/>
    <w:uiPriority w:val="0"/>
    <w:rPr>
      <w:spacing w:val="12"/>
      <w:kern w:val="28"/>
      <w:szCs w:val="21"/>
    </w:rPr>
  </w:style>
  <w:style w:type="paragraph" w:customStyle="1" w:styleId="1093">
    <w:name w:val="表头单位"/>
    <w:basedOn w:val="245"/>
    <w:link w:val="1092"/>
    <w:qFormat/>
    <w:uiPriority w:val="0"/>
    <w:pPr>
      <w:snapToGrid w:val="0"/>
      <w:spacing w:before="40" w:beforeLines="0" w:after="40"/>
      <w:jc w:val="right"/>
    </w:pPr>
    <w:rPr>
      <w:rFonts w:ascii="Times New Roman" w:eastAsia="宋体"/>
      <w:color w:val="auto"/>
      <w:spacing w:val="12"/>
      <w:kern w:val="28"/>
      <w:sz w:val="20"/>
      <w:szCs w:val="21"/>
    </w:rPr>
  </w:style>
  <w:style w:type="character" w:customStyle="1" w:styleId="1094">
    <w:name w:val="表格2 Char"/>
    <w:qFormat/>
    <w:locked/>
    <w:uiPriority w:val="0"/>
    <w:rPr>
      <w:rFonts w:eastAsia="宋体"/>
      <w:b/>
      <w:bCs/>
    </w:rPr>
  </w:style>
  <w:style w:type="character" w:customStyle="1" w:styleId="1095">
    <w:name w:val="样式 样式 纯文本 + 楷体_GB2312 四号 浅蓝 首行缩进:  1.1 厘米 行距: 1.5 倍行距 + 首行缩进:  4... Char"/>
    <w:link w:val="1096"/>
    <w:qFormat/>
    <w:uiPriority w:val="0"/>
    <w:rPr>
      <w:rFonts w:ascii="宋体" w:hAnsi="宋体" w:cs="宋体"/>
      <w:bCs/>
      <w:sz w:val="24"/>
      <w:szCs w:val="24"/>
    </w:rPr>
  </w:style>
  <w:style w:type="paragraph" w:customStyle="1" w:styleId="1096">
    <w:name w:val="样式 样式 纯文本 + 楷体_GB2312 四号 浅蓝 首行缩进:  1.1 厘米 行距: 1.5 倍行距 + 首行缩进:  4..."/>
    <w:basedOn w:val="1"/>
    <w:link w:val="1095"/>
    <w:qFormat/>
    <w:uiPriority w:val="0"/>
    <w:pPr>
      <w:spacing w:line="360" w:lineRule="auto"/>
      <w:ind w:firstLine="480" w:firstLineChars="200"/>
    </w:pPr>
    <w:rPr>
      <w:rFonts w:ascii="宋体" w:hAnsi="宋体" w:cs="宋体"/>
      <w:bCs/>
      <w:kern w:val="0"/>
      <w:sz w:val="24"/>
    </w:rPr>
  </w:style>
  <w:style w:type="character" w:customStyle="1" w:styleId="1097">
    <w:name w:val="样式 表格1 + (符号) 宋体 黑色 Char"/>
    <w:link w:val="1098"/>
    <w:qFormat/>
    <w:uiPriority w:val="0"/>
    <w:rPr>
      <w:rFonts w:ascii="宋体" w:hAnsi="宋体"/>
      <w:color w:val="000000"/>
      <w:spacing w:val="-8"/>
    </w:rPr>
  </w:style>
  <w:style w:type="paragraph" w:customStyle="1" w:styleId="1098">
    <w:name w:val="样式 表格1 + (符号) 宋体 黑色"/>
    <w:basedOn w:val="1"/>
    <w:link w:val="1097"/>
    <w:qFormat/>
    <w:uiPriority w:val="0"/>
    <w:pPr>
      <w:tabs>
        <w:tab w:val="left" w:pos="1440"/>
        <w:tab w:val="left" w:pos="1680"/>
      </w:tabs>
      <w:adjustRightInd w:val="0"/>
      <w:jc w:val="center"/>
    </w:pPr>
    <w:rPr>
      <w:rFonts w:ascii="宋体" w:hAnsi="宋体"/>
      <w:color w:val="000000"/>
      <w:spacing w:val="-8"/>
      <w:kern w:val="0"/>
      <w:sz w:val="20"/>
      <w:szCs w:val="20"/>
    </w:rPr>
  </w:style>
  <w:style w:type="character" w:customStyle="1" w:styleId="1099">
    <w:name w:val="样式 表格内容 + Times New Roman Char"/>
    <w:link w:val="1100"/>
    <w:qFormat/>
    <w:uiPriority w:val="0"/>
    <w:rPr>
      <w:rFonts w:ascii="宋体"/>
    </w:rPr>
  </w:style>
  <w:style w:type="paragraph" w:customStyle="1" w:styleId="1100">
    <w:name w:val="样式 表格内容 + Times New Roman"/>
    <w:basedOn w:val="763"/>
    <w:link w:val="1099"/>
    <w:qFormat/>
    <w:uiPriority w:val="0"/>
    <w:pPr>
      <w:keepLines w:val="0"/>
      <w:suppressAutoHyphens w:val="0"/>
      <w:spacing w:line="240" w:lineRule="auto"/>
      <w:jc w:val="both"/>
    </w:pPr>
    <w:rPr>
      <w:rFonts w:ascii="宋体"/>
      <w:snapToGrid/>
      <w:sz w:val="20"/>
      <w:szCs w:val="20"/>
    </w:rPr>
  </w:style>
  <w:style w:type="character" w:customStyle="1" w:styleId="1101">
    <w:name w:val="段落 Char Char Char1 Char"/>
    <w:link w:val="1102"/>
    <w:qFormat/>
    <w:uiPriority w:val="0"/>
    <w:rPr>
      <w:sz w:val="24"/>
      <w:szCs w:val="24"/>
    </w:rPr>
  </w:style>
  <w:style w:type="paragraph" w:customStyle="1" w:styleId="1102">
    <w:name w:val="段落 Char Char Char1"/>
    <w:basedOn w:val="1"/>
    <w:link w:val="1101"/>
    <w:qFormat/>
    <w:uiPriority w:val="0"/>
    <w:pPr>
      <w:topLinePunct/>
      <w:adjustRightInd w:val="0"/>
      <w:snapToGrid w:val="0"/>
      <w:spacing w:line="360" w:lineRule="auto"/>
      <w:ind w:firstLine="200" w:firstLineChars="200"/>
      <w:textAlignment w:val="baseline"/>
    </w:pPr>
    <w:rPr>
      <w:kern w:val="0"/>
      <w:sz w:val="24"/>
    </w:rPr>
  </w:style>
  <w:style w:type="character" w:customStyle="1" w:styleId="1103">
    <w:name w:val="正文格式 Char"/>
    <w:link w:val="1104"/>
    <w:qFormat/>
    <w:uiPriority w:val="0"/>
    <w:rPr>
      <w:rFonts w:ascii="宋体" w:cs="宋体"/>
      <w:sz w:val="24"/>
      <w:szCs w:val="24"/>
    </w:rPr>
  </w:style>
  <w:style w:type="paragraph" w:customStyle="1" w:styleId="1104">
    <w:name w:val="正文格式"/>
    <w:basedOn w:val="1"/>
    <w:link w:val="1103"/>
    <w:qFormat/>
    <w:uiPriority w:val="0"/>
    <w:pPr>
      <w:spacing w:line="360" w:lineRule="auto"/>
      <w:ind w:firstLine="482"/>
    </w:pPr>
    <w:rPr>
      <w:rFonts w:ascii="宋体" w:cs="宋体"/>
      <w:kern w:val="0"/>
      <w:sz w:val="24"/>
    </w:rPr>
  </w:style>
  <w:style w:type="character" w:customStyle="1" w:styleId="1105">
    <w:name w:val="Char5 Char Char"/>
    <w:qFormat/>
    <w:uiPriority w:val="0"/>
    <w:rPr>
      <w:kern w:val="2"/>
      <w:sz w:val="18"/>
      <w:szCs w:val="18"/>
    </w:rPr>
  </w:style>
  <w:style w:type="character" w:customStyle="1" w:styleId="1106">
    <w:name w:val="魏秀珍  表标题 Char"/>
    <w:link w:val="1107"/>
    <w:qFormat/>
    <w:uiPriority w:val="0"/>
    <w:rPr>
      <w:rFonts w:cs="宋体"/>
      <w:b/>
      <w:bCs/>
      <w:sz w:val="24"/>
    </w:rPr>
  </w:style>
  <w:style w:type="paragraph" w:customStyle="1" w:styleId="1107">
    <w:name w:val="魏秀珍  表标题"/>
    <w:basedOn w:val="1"/>
    <w:link w:val="1106"/>
    <w:qFormat/>
    <w:uiPriority w:val="0"/>
    <w:pPr>
      <w:adjustRightInd w:val="0"/>
      <w:snapToGrid w:val="0"/>
      <w:spacing w:before="120"/>
      <w:jc w:val="center"/>
    </w:pPr>
    <w:rPr>
      <w:rFonts w:cs="宋体"/>
      <w:b/>
      <w:bCs/>
      <w:kern w:val="0"/>
      <w:sz w:val="24"/>
      <w:szCs w:val="20"/>
    </w:rPr>
  </w:style>
  <w:style w:type="character" w:customStyle="1" w:styleId="1108">
    <w:name w:val="正文文本 (2) Exact"/>
    <w:qFormat/>
    <w:uiPriority w:val="0"/>
    <w:rPr>
      <w:rFonts w:ascii="MingLiU" w:hAnsi="MingLiU" w:eastAsia="MingLiU" w:cs="MingLiU"/>
      <w:sz w:val="20"/>
      <w:szCs w:val="20"/>
      <w:u w:val="none"/>
    </w:rPr>
  </w:style>
  <w:style w:type="character" w:customStyle="1" w:styleId="1109">
    <w:name w:val="Char Char13"/>
    <w:qFormat/>
    <w:uiPriority w:val="0"/>
    <w:rPr>
      <w:rFonts w:ascii="Arial" w:hAnsi="Arial" w:eastAsia="黑体"/>
      <w:b/>
      <w:kern w:val="2"/>
      <w:sz w:val="28"/>
      <w:lang w:val="en-US" w:eastAsia="zh-CN"/>
    </w:rPr>
  </w:style>
  <w:style w:type="character" w:customStyle="1" w:styleId="1110">
    <w:name w:val="表格内容1 Char"/>
    <w:link w:val="1111"/>
    <w:qFormat/>
    <w:uiPriority w:val="0"/>
    <w:rPr>
      <w:rFonts w:ascii="宋体"/>
      <w:szCs w:val="24"/>
    </w:rPr>
  </w:style>
  <w:style w:type="paragraph" w:customStyle="1" w:styleId="1111">
    <w:name w:val="表格内容1"/>
    <w:basedOn w:val="445"/>
    <w:link w:val="1110"/>
    <w:qFormat/>
    <w:uiPriority w:val="0"/>
    <w:pPr>
      <w:snapToGrid/>
      <w:spacing w:line="240" w:lineRule="auto"/>
    </w:pPr>
    <w:rPr>
      <w:rFonts w:hAnsi="Times New Roman"/>
      <w:snapToGrid/>
      <w:color w:val="auto"/>
      <w:sz w:val="20"/>
    </w:rPr>
  </w:style>
  <w:style w:type="character" w:customStyle="1" w:styleId="1112">
    <w:name w:val="标题 7表内5号 Char Char1"/>
    <w:qFormat/>
    <w:locked/>
    <w:uiPriority w:val="0"/>
    <w:rPr>
      <w:rFonts w:eastAsia="宋体"/>
      <w:b/>
      <w:bCs/>
      <w:kern w:val="2"/>
      <w:sz w:val="24"/>
      <w:szCs w:val="24"/>
      <w:lang w:val="en-US" w:eastAsia="zh-CN" w:bidi="ar-SA"/>
    </w:rPr>
  </w:style>
  <w:style w:type="character" w:customStyle="1" w:styleId="1113">
    <w:name w:val="Char Char153"/>
    <w:qFormat/>
    <w:locked/>
    <w:uiPriority w:val="0"/>
    <w:rPr>
      <w:rFonts w:ascii="Arial" w:hAnsi="Arial" w:eastAsia="黑体"/>
      <w:kern w:val="2"/>
      <w:sz w:val="21"/>
      <w:szCs w:val="21"/>
      <w:lang w:val="en-US" w:eastAsia="zh-CN" w:bidi="ar-SA"/>
    </w:rPr>
  </w:style>
  <w:style w:type="character" w:customStyle="1" w:styleId="1114">
    <w:name w:val="Char Char14"/>
    <w:qFormat/>
    <w:locked/>
    <w:uiPriority w:val="0"/>
    <w:rPr>
      <w:rFonts w:ascii="Arial" w:hAnsi="Arial" w:eastAsia="宋体" w:cs="Arial"/>
      <w:b/>
      <w:bCs/>
      <w:kern w:val="28"/>
      <w:sz w:val="32"/>
      <w:szCs w:val="32"/>
      <w:lang w:val="en-US" w:eastAsia="zh-CN" w:bidi="ar-SA"/>
    </w:rPr>
  </w:style>
  <w:style w:type="character" w:customStyle="1" w:styleId="1115">
    <w:name w:val="表格标题1 Char"/>
    <w:link w:val="1116"/>
    <w:qFormat/>
    <w:uiPriority w:val="0"/>
    <w:rPr>
      <w:rFonts w:eastAsia="黑体"/>
      <w:sz w:val="24"/>
      <w:szCs w:val="24"/>
    </w:rPr>
  </w:style>
  <w:style w:type="paragraph" w:customStyle="1" w:styleId="1116">
    <w:name w:val="表格标题1"/>
    <w:basedOn w:val="676"/>
    <w:link w:val="1115"/>
    <w:qFormat/>
    <w:uiPriority w:val="0"/>
    <w:pPr>
      <w:spacing w:line="360" w:lineRule="auto"/>
    </w:pPr>
    <w:rPr>
      <w:rFonts w:eastAsia="黑体"/>
      <w:b w:val="0"/>
      <w:bCs w:val="0"/>
      <w:color w:val="auto"/>
      <w:kern w:val="0"/>
    </w:rPr>
  </w:style>
  <w:style w:type="character" w:customStyle="1" w:styleId="1117">
    <w:name w:val="_Style 1111"/>
    <w:qFormat/>
    <w:uiPriority w:val="99"/>
    <w:rPr>
      <w:b/>
      <w:bCs/>
      <w:i/>
      <w:iCs/>
      <w:color w:val="4F81BD"/>
    </w:rPr>
  </w:style>
  <w:style w:type="character" w:customStyle="1" w:styleId="1118">
    <w:name w:val="Char Char126"/>
    <w:qFormat/>
    <w:uiPriority w:val="0"/>
    <w:rPr>
      <w:sz w:val="18"/>
      <w:szCs w:val="18"/>
    </w:rPr>
  </w:style>
  <w:style w:type="character" w:customStyle="1" w:styleId="1119">
    <w:name w:val="Char Char117"/>
    <w:qFormat/>
    <w:uiPriority w:val="0"/>
    <w:rPr>
      <w:sz w:val="18"/>
      <w:szCs w:val="18"/>
    </w:rPr>
  </w:style>
  <w:style w:type="character" w:customStyle="1" w:styleId="1120">
    <w:name w:val="Char Char21"/>
    <w:qFormat/>
    <w:uiPriority w:val="0"/>
    <w:rPr>
      <w:rFonts w:eastAsia="黑体"/>
      <w:bCs/>
      <w:kern w:val="44"/>
      <w:sz w:val="32"/>
      <w:szCs w:val="32"/>
    </w:rPr>
  </w:style>
  <w:style w:type="character" w:customStyle="1" w:styleId="1121">
    <w:name w:val="Char Char10"/>
    <w:qFormat/>
    <w:uiPriority w:val="0"/>
    <w:rPr>
      <w:rFonts w:ascii="宋体" w:eastAsia="宋体"/>
      <w:sz w:val="18"/>
      <w:szCs w:val="18"/>
    </w:rPr>
  </w:style>
  <w:style w:type="character" w:customStyle="1" w:styleId="1122">
    <w:name w:val="Char Char20"/>
    <w:qFormat/>
    <w:uiPriority w:val="0"/>
    <w:rPr>
      <w:b/>
      <w:bCs/>
      <w:kern w:val="2"/>
      <w:sz w:val="28"/>
      <w:szCs w:val="28"/>
    </w:rPr>
  </w:style>
  <w:style w:type="character" w:customStyle="1" w:styleId="1123">
    <w:name w:val="z-窗体底端 Char"/>
    <w:link w:val="1124"/>
    <w:qFormat/>
    <w:uiPriority w:val="0"/>
    <w:rPr>
      <w:rFonts w:ascii="Arial" w:hAnsi="Arial" w:cs="Arial"/>
      <w:vanish/>
      <w:sz w:val="16"/>
      <w:szCs w:val="16"/>
    </w:rPr>
  </w:style>
  <w:style w:type="paragraph" w:customStyle="1" w:styleId="1124">
    <w:name w:val="_Style 1118"/>
    <w:basedOn w:val="1"/>
    <w:next w:val="1"/>
    <w:link w:val="1123"/>
    <w:qFormat/>
    <w:uiPriority w:val="0"/>
    <w:pPr>
      <w:widowControl/>
      <w:pBdr>
        <w:top w:val="single" w:color="auto" w:sz="6" w:space="1"/>
      </w:pBdr>
      <w:jc w:val="center"/>
    </w:pPr>
    <w:rPr>
      <w:rFonts w:ascii="Arial" w:hAnsi="Arial" w:cs="Arial"/>
      <w:vanish/>
      <w:kern w:val="0"/>
      <w:sz w:val="16"/>
      <w:szCs w:val="16"/>
    </w:rPr>
  </w:style>
  <w:style w:type="character" w:customStyle="1" w:styleId="1125">
    <w:name w:val="页眉或页脚 + MingLiU"/>
    <w:qFormat/>
    <w:uiPriority w:val="0"/>
    <w:rPr>
      <w:rFonts w:ascii="MingLiU" w:hAnsi="MingLiU" w:eastAsia="MingLiU" w:cs="MingLiU"/>
      <w:b/>
      <w:bCs/>
      <w:color w:val="000000"/>
      <w:spacing w:val="0"/>
      <w:w w:val="100"/>
      <w:position w:val="0"/>
      <w:sz w:val="23"/>
      <w:szCs w:val="23"/>
      <w:u w:val="none"/>
      <w:lang w:val="zh-TW" w:eastAsia="zh-TW" w:bidi="zh-TW"/>
    </w:rPr>
  </w:style>
  <w:style w:type="character" w:customStyle="1" w:styleId="1126">
    <w:name w:val="正文文本 (15) Exact"/>
    <w:link w:val="1127"/>
    <w:qFormat/>
    <w:uiPriority w:val="0"/>
    <w:rPr>
      <w:rFonts w:eastAsia="Times New Roman"/>
      <w:i/>
      <w:iCs/>
      <w:sz w:val="30"/>
      <w:szCs w:val="30"/>
      <w:shd w:val="clear" w:color="auto" w:fill="FFFFFF"/>
      <w:lang w:eastAsia="en-US" w:bidi="en-US"/>
    </w:rPr>
  </w:style>
  <w:style w:type="paragraph" w:customStyle="1" w:styleId="1127">
    <w:name w:val="正文文本 (15)"/>
    <w:basedOn w:val="1"/>
    <w:link w:val="1126"/>
    <w:qFormat/>
    <w:uiPriority w:val="0"/>
    <w:pPr>
      <w:shd w:val="clear" w:color="auto" w:fill="FFFFFF"/>
      <w:spacing w:line="0" w:lineRule="atLeast"/>
      <w:jc w:val="left"/>
    </w:pPr>
    <w:rPr>
      <w:rFonts w:eastAsia="Times New Roman"/>
      <w:i/>
      <w:iCs/>
      <w:kern w:val="0"/>
      <w:sz w:val="30"/>
      <w:szCs w:val="30"/>
      <w:lang w:eastAsia="en-US" w:bidi="en-US"/>
    </w:rPr>
  </w:style>
  <w:style w:type="character" w:customStyle="1" w:styleId="1128">
    <w:name w:val="正文文本 (10)_"/>
    <w:link w:val="1129"/>
    <w:qFormat/>
    <w:uiPriority w:val="0"/>
    <w:rPr>
      <w:rFonts w:ascii="MingLiU" w:hAnsi="MingLiU" w:eastAsia="MingLiU" w:cs="MingLiU"/>
      <w:b/>
      <w:bCs/>
      <w:spacing w:val="-10"/>
      <w:szCs w:val="21"/>
      <w:shd w:val="clear" w:color="auto" w:fill="FFFFFF"/>
      <w:lang w:eastAsia="en-US" w:bidi="en-US"/>
    </w:rPr>
  </w:style>
  <w:style w:type="paragraph" w:customStyle="1" w:styleId="1129">
    <w:name w:val="正文文本 (10)"/>
    <w:basedOn w:val="1"/>
    <w:link w:val="1128"/>
    <w:qFormat/>
    <w:uiPriority w:val="0"/>
    <w:pPr>
      <w:shd w:val="clear" w:color="auto" w:fill="FFFFFF"/>
      <w:spacing w:line="456" w:lineRule="exact"/>
      <w:jc w:val="left"/>
    </w:pPr>
    <w:rPr>
      <w:rFonts w:ascii="MingLiU" w:hAnsi="MingLiU" w:eastAsia="MingLiU" w:cs="MingLiU"/>
      <w:b/>
      <w:bCs/>
      <w:spacing w:val="-10"/>
      <w:kern w:val="0"/>
      <w:sz w:val="20"/>
      <w:szCs w:val="21"/>
      <w:lang w:eastAsia="en-US" w:bidi="en-US"/>
    </w:rPr>
  </w:style>
  <w:style w:type="character" w:customStyle="1" w:styleId="1130">
    <w:name w:val="正文文本 (16) Exact"/>
    <w:link w:val="1131"/>
    <w:qFormat/>
    <w:uiPriority w:val="0"/>
    <w:rPr>
      <w:rFonts w:eastAsia="Times New Roman"/>
      <w:i/>
      <w:iCs/>
      <w:sz w:val="23"/>
      <w:szCs w:val="23"/>
      <w:shd w:val="clear" w:color="auto" w:fill="FFFFFF"/>
      <w:lang w:eastAsia="en-US" w:bidi="en-US"/>
    </w:rPr>
  </w:style>
  <w:style w:type="paragraph" w:customStyle="1" w:styleId="1131">
    <w:name w:val="正文文本 (16)"/>
    <w:basedOn w:val="1"/>
    <w:link w:val="1130"/>
    <w:qFormat/>
    <w:uiPriority w:val="0"/>
    <w:pPr>
      <w:shd w:val="clear" w:color="auto" w:fill="FFFFFF"/>
      <w:spacing w:after="120" w:line="0" w:lineRule="atLeast"/>
      <w:jc w:val="left"/>
    </w:pPr>
    <w:rPr>
      <w:rFonts w:eastAsia="Times New Roman"/>
      <w:i/>
      <w:iCs/>
      <w:kern w:val="0"/>
      <w:sz w:val="23"/>
      <w:szCs w:val="23"/>
      <w:lang w:eastAsia="en-US" w:bidi="en-US"/>
    </w:rPr>
  </w:style>
  <w:style w:type="character" w:customStyle="1" w:styleId="1132">
    <w:name w:val="Char2 Char Char Char Char Char Char Char Char Char"/>
    <w:qFormat/>
    <w:uiPriority w:val="0"/>
    <w:rPr>
      <w:rFonts w:ascii="Arial" w:hAnsi="Arial" w:eastAsia="黑体"/>
      <w:b/>
      <w:bCs/>
      <w:kern w:val="2"/>
      <w:sz w:val="28"/>
      <w:szCs w:val="28"/>
      <w:lang w:val="en-US" w:eastAsia="zh-CN" w:bidi="ar-SA"/>
    </w:rPr>
  </w:style>
  <w:style w:type="character" w:customStyle="1" w:styleId="1133">
    <w:name w:val="正文文本 (2) + Georgia Exact"/>
    <w:qFormat/>
    <w:uiPriority w:val="0"/>
    <w:rPr>
      <w:rFonts w:ascii="Georgia" w:hAnsi="Georgia" w:eastAsia="Georgia" w:cs="Georgia"/>
      <w:color w:val="000000"/>
      <w:spacing w:val="0"/>
      <w:w w:val="100"/>
      <w:position w:val="0"/>
      <w:sz w:val="20"/>
      <w:szCs w:val="20"/>
      <w:u w:val="none"/>
      <w:shd w:val="clear" w:color="auto" w:fill="FFFFFF"/>
      <w:lang w:val="en-US" w:eastAsia="en-US" w:bidi="en-US"/>
    </w:rPr>
  </w:style>
  <w:style w:type="character" w:customStyle="1" w:styleId="1134">
    <w:name w:val="正文文本 (10) Exact"/>
    <w:qFormat/>
    <w:uiPriority w:val="0"/>
    <w:rPr>
      <w:rFonts w:ascii="MingLiU" w:hAnsi="MingLiU" w:eastAsia="MingLiU" w:cs="MingLiU"/>
      <w:b/>
      <w:bCs/>
      <w:spacing w:val="-10"/>
      <w:sz w:val="21"/>
      <w:szCs w:val="21"/>
      <w:u w:val="none"/>
      <w:lang w:val="en-US" w:eastAsia="en-US" w:bidi="en-US"/>
    </w:rPr>
  </w:style>
  <w:style w:type="character" w:customStyle="1" w:styleId="1135">
    <w:name w:val="Char Char251"/>
    <w:qFormat/>
    <w:uiPriority w:val="0"/>
    <w:rPr>
      <w:rFonts w:eastAsia="宋体"/>
      <w:b/>
      <w:bCs/>
      <w:kern w:val="44"/>
      <w:sz w:val="44"/>
      <w:szCs w:val="44"/>
      <w:lang w:val="en-US" w:eastAsia="zh-CN" w:bidi="ar-SA"/>
    </w:rPr>
  </w:style>
  <w:style w:type="character" w:customStyle="1" w:styleId="1136">
    <w:name w:val="正文文本 (17) Exact"/>
    <w:link w:val="1137"/>
    <w:qFormat/>
    <w:uiPriority w:val="0"/>
    <w:rPr>
      <w:rFonts w:eastAsia="Times New Roman"/>
      <w:b/>
      <w:bCs/>
      <w:sz w:val="22"/>
      <w:shd w:val="clear" w:color="auto" w:fill="FFFFFF"/>
      <w:lang w:eastAsia="en-US" w:bidi="en-US"/>
    </w:rPr>
  </w:style>
  <w:style w:type="paragraph" w:customStyle="1" w:styleId="1137">
    <w:name w:val="正文文本 (17)"/>
    <w:basedOn w:val="1"/>
    <w:link w:val="1136"/>
    <w:qFormat/>
    <w:uiPriority w:val="0"/>
    <w:pPr>
      <w:shd w:val="clear" w:color="auto" w:fill="FFFFFF"/>
      <w:spacing w:before="60" w:line="0" w:lineRule="atLeast"/>
      <w:jc w:val="center"/>
    </w:pPr>
    <w:rPr>
      <w:rFonts w:eastAsia="Times New Roman"/>
      <w:b/>
      <w:bCs/>
      <w:kern w:val="0"/>
      <w:sz w:val="22"/>
      <w:szCs w:val="20"/>
      <w:lang w:eastAsia="en-US" w:bidi="en-US"/>
    </w:rPr>
  </w:style>
  <w:style w:type="character" w:customStyle="1" w:styleId="1138">
    <w:name w:val="正文文本 (2) + Times New Roman"/>
    <w:qFormat/>
    <w:uiPriority w:val="0"/>
    <w:rPr>
      <w:rFonts w:ascii="Times New Roman" w:hAnsi="Times New Roman" w:eastAsia="Times New Roman" w:cs="Times New Roman"/>
      <w:smallCaps/>
      <w:color w:val="000000"/>
      <w:spacing w:val="0"/>
      <w:w w:val="100"/>
      <w:position w:val="0"/>
      <w:sz w:val="16"/>
      <w:szCs w:val="16"/>
      <w:u w:val="none"/>
      <w:shd w:val="clear" w:color="auto" w:fill="FFFFFF"/>
      <w:lang w:val="en-US" w:eastAsia="en-US" w:bidi="en-US"/>
    </w:rPr>
  </w:style>
  <w:style w:type="character" w:customStyle="1" w:styleId="1139">
    <w:name w:val="书籍标题1"/>
    <w:qFormat/>
    <w:uiPriority w:val="33"/>
    <w:rPr>
      <w:rFonts w:ascii="Cambria" w:hAnsi="Cambria" w:eastAsia="宋体"/>
      <w:b/>
      <w:i/>
      <w:sz w:val="24"/>
      <w:szCs w:val="24"/>
    </w:rPr>
  </w:style>
  <w:style w:type="character" w:customStyle="1" w:styleId="1140">
    <w:name w:val="正文文本 (2) + 间距 0 pt Exact"/>
    <w:qFormat/>
    <w:uiPriority w:val="0"/>
    <w:rPr>
      <w:rFonts w:ascii="MingLiU" w:hAnsi="MingLiU" w:eastAsia="MingLiU" w:cs="MingLiU"/>
      <w:color w:val="000000"/>
      <w:spacing w:val="-10"/>
      <w:w w:val="100"/>
      <w:position w:val="0"/>
      <w:sz w:val="20"/>
      <w:szCs w:val="20"/>
      <w:u w:val="none"/>
      <w:shd w:val="clear" w:color="auto" w:fill="FFFFFF"/>
      <w:lang w:val="zh-TW" w:eastAsia="zh-TW" w:bidi="zh-TW"/>
    </w:rPr>
  </w:style>
  <w:style w:type="character" w:customStyle="1" w:styleId="1141">
    <w:name w:val="正文文本 (2) + Georgia"/>
    <w:qFormat/>
    <w:uiPriority w:val="0"/>
    <w:rPr>
      <w:rFonts w:ascii="Georgia" w:hAnsi="Georgia" w:eastAsia="Georgia" w:cs="Georgia"/>
      <w:color w:val="000000"/>
      <w:spacing w:val="0"/>
      <w:w w:val="100"/>
      <w:position w:val="0"/>
      <w:sz w:val="22"/>
      <w:szCs w:val="22"/>
      <w:u w:val="none"/>
      <w:lang w:val="en-US" w:eastAsia="en-US" w:bidi="en-US"/>
    </w:rPr>
  </w:style>
  <w:style w:type="character" w:customStyle="1" w:styleId="1142">
    <w:name w:val="正文文字缩进 Char Char1"/>
    <w:qFormat/>
    <w:uiPriority w:val="0"/>
    <w:rPr>
      <w:rFonts w:eastAsia="宋体"/>
      <w:kern w:val="2"/>
      <w:sz w:val="28"/>
      <w:szCs w:val="28"/>
      <w:lang w:val="en-US" w:eastAsia="zh-CN" w:bidi="ar-SA"/>
    </w:rPr>
  </w:style>
  <w:style w:type="character" w:customStyle="1" w:styleId="1143">
    <w:name w:val="宏文本 Char2"/>
    <w:semiHidden/>
    <w:qFormat/>
    <w:uiPriority w:val="99"/>
    <w:rPr>
      <w:rFonts w:ascii="Courier New" w:hAnsi="Courier New" w:eastAsia="宋体" w:cs="Courier New"/>
      <w:sz w:val="24"/>
      <w:szCs w:val="24"/>
    </w:rPr>
  </w:style>
  <w:style w:type="character" w:customStyle="1" w:styleId="1144">
    <w:name w:val="样式2 Char Char"/>
    <w:qFormat/>
    <w:uiPriority w:val="0"/>
    <w:rPr>
      <w:rFonts w:eastAsia="宋体"/>
      <w:color w:val="FF0000"/>
      <w:kern w:val="2"/>
      <w:sz w:val="28"/>
      <w:szCs w:val="28"/>
      <w:lang w:val="en-US" w:eastAsia="zh-CN" w:bidi="ar-SA"/>
    </w:rPr>
  </w:style>
  <w:style w:type="character" w:customStyle="1" w:styleId="1145">
    <w:name w:val="批注文字 Char1"/>
    <w:semiHidden/>
    <w:qFormat/>
    <w:uiPriority w:val="99"/>
  </w:style>
  <w:style w:type="character" w:customStyle="1" w:styleId="1146">
    <w:name w:val="Char Char29"/>
    <w:qFormat/>
    <w:uiPriority w:val="0"/>
    <w:rPr>
      <w:kern w:val="2"/>
      <w:sz w:val="18"/>
      <w:szCs w:val="18"/>
    </w:rPr>
  </w:style>
  <w:style w:type="character" w:customStyle="1" w:styleId="1147">
    <w:name w:val="批注主题 Char2"/>
    <w:semiHidden/>
    <w:qFormat/>
    <w:uiPriority w:val="99"/>
    <w:rPr>
      <w:b/>
      <w:bCs/>
    </w:rPr>
  </w:style>
  <w:style w:type="character" w:customStyle="1" w:styleId="1148">
    <w:name w:val="要点21"/>
    <w:qFormat/>
    <w:uiPriority w:val="0"/>
    <w:rPr>
      <w:b/>
    </w:rPr>
  </w:style>
  <w:style w:type="character" w:customStyle="1" w:styleId="1149">
    <w:name w:val="尾注文本 Char1"/>
    <w:qFormat/>
    <w:uiPriority w:val="0"/>
  </w:style>
  <w:style w:type="character" w:customStyle="1" w:styleId="1150">
    <w:name w:val="Char Char171"/>
    <w:qFormat/>
    <w:uiPriority w:val="0"/>
    <w:rPr>
      <w:rFonts w:ascii="Calibri" w:hAnsi="Calibri" w:eastAsia="宋体"/>
      <w:sz w:val="18"/>
      <w:szCs w:val="18"/>
      <w:lang w:val="en-US" w:eastAsia="en-US" w:bidi="en-US"/>
    </w:rPr>
  </w:style>
  <w:style w:type="character" w:customStyle="1" w:styleId="1151">
    <w:name w:val="样式  首行缩进: 2字符 Char"/>
    <w:link w:val="1152"/>
    <w:qFormat/>
    <w:uiPriority w:val="0"/>
    <w:rPr>
      <w:rFonts w:ascii="宋体" w:hAnsi="宋体" w:cs="宋体"/>
      <w:sz w:val="24"/>
      <w:szCs w:val="24"/>
    </w:rPr>
  </w:style>
  <w:style w:type="paragraph" w:customStyle="1" w:styleId="1152">
    <w:name w:val="样式  首行缩进: 2字符"/>
    <w:basedOn w:val="1"/>
    <w:link w:val="1151"/>
    <w:qFormat/>
    <w:uiPriority w:val="0"/>
    <w:pPr>
      <w:tabs>
        <w:tab w:val="left" w:pos="900"/>
        <w:tab w:val="left" w:pos="1260"/>
        <w:tab w:val="left" w:pos="7200"/>
      </w:tabs>
      <w:adjustRightInd w:val="0"/>
      <w:snapToGrid w:val="0"/>
      <w:spacing w:line="360" w:lineRule="auto"/>
      <w:ind w:firstLine="200" w:firstLineChars="200"/>
      <w:jc w:val="left"/>
    </w:pPr>
    <w:rPr>
      <w:rFonts w:ascii="宋体" w:hAnsi="宋体" w:cs="宋体"/>
      <w:kern w:val="0"/>
      <w:sz w:val="24"/>
    </w:rPr>
  </w:style>
  <w:style w:type="character" w:customStyle="1" w:styleId="1153">
    <w:name w:val="正文文本缩进 Char1"/>
    <w:qFormat/>
    <w:uiPriority w:val="0"/>
  </w:style>
  <w:style w:type="character" w:customStyle="1" w:styleId="1154">
    <w:name w:val="Char Char133"/>
    <w:qFormat/>
    <w:uiPriority w:val="0"/>
    <w:rPr>
      <w:rFonts w:ascii="Cambria" w:hAnsi="Cambria" w:eastAsia="宋体" w:cs="宋体"/>
      <w:b/>
      <w:bCs/>
      <w:kern w:val="32"/>
      <w:sz w:val="32"/>
      <w:szCs w:val="32"/>
      <w:lang w:val="en-US" w:eastAsia="en-US" w:bidi="en-US"/>
    </w:rPr>
  </w:style>
  <w:style w:type="character" w:customStyle="1" w:styleId="1155">
    <w:name w:val="结束语 Char1"/>
    <w:semiHidden/>
    <w:qFormat/>
    <w:uiPriority w:val="99"/>
  </w:style>
  <w:style w:type="character" w:customStyle="1" w:styleId="1156">
    <w:name w:val="(1) Char"/>
    <w:link w:val="1157"/>
    <w:qFormat/>
    <w:uiPriority w:val="0"/>
    <w:rPr>
      <w:sz w:val="28"/>
      <w:szCs w:val="24"/>
    </w:rPr>
  </w:style>
  <w:style w:type="paragraph" w:customStyle="1" w:styleId="1157">
    <w:name w:val="(1)"/>
    <w:basedOn w:val="1"/>
    <w:link w:val="1156"/>
    <w:qFormat/>
    <w:uiPriority w:val="0"/>
    <w:pPr>
      <w:tabs>
        <w:tab w:val="left" w:pos="0"/>
      </w:tabs>
    </w:pPr>
    <w:rPr>
      <w:kern w:val="0"/>
      <w:sz w:val="28"/>
    </w:rPr>
  </w:style>
  <w:style w:type="character" w:customStyle="1" w:styleId="1158">
    <w:name w:val="称呼 Char1"/>
    <w:semiHidden/>
    <w:qFormat/>
    <w:uiPriority w:val="99"/>
  </w:style>
  <w:style w:type="character" w:customStyle="1" w:styleId="1159">
    <w:name w:val="Char Char22"/>
    <w:qFormat/>
    <w:uiPriority w:val="0"/>
    <w:rPr>
      <w:rFonts w:ascii="宋体" w:hAnsi="宋体" w:eastAsia="宋体"/>
      <w:b/>
      <w:bCs/>
      <w:kern w:val="2"/>
      <w:sz w:val="28"/>
      <w:szCs w:val="24"/>
      <w:lang w:val="en-US" w:eastAsia="zh-CN" w:bidi="ar-SA"/>
    </w:rPr>
  </w:style>
  <w:style w:type="character" w:customStyle="1" w:styleId="1160">
    <w:name w:val="文档结构图 Char1"/>
    <w:semiHidden/>
    <w:qFormat/>
    <w:uiPriority w:val="99"/>
    <w:rPr>
      <w:rFonts w:ascii="宋体" w:eastAsia="宋体"/>
      <w:sz w:val="18"/>
      <w:szCs w:val="18"/>
    </w:rPr>
  </w:style>
  <w:style w:type="character" w:customStyle="1" w:styleId="1161">
    <w:name w:val="样式2 Char Char Char"/>
    <w:qFormat/>
    <w:uiPriority w:val="0"/>
    <w:rPr>
      <w:rFonts w:eastAsia="宋体"/>
      <w:color w:val="FF0000"/>
      <w:kern w:val="2"/>
      <w:sz w:val="28"/>
      <w:szCs w:val="28"/>
      <w:lang w:val="en-US" w:eastAsia="zh-CN" w:bidi="ar-SA"/>
    </w:rPr>
  </w:style>
  <w:style w:type="character" w:customStyle="1" w:styleId="1162">
    <w:name w:val="项标题(1) Char Char"/>
    <w:qFormat/>
    <w:uiPriority w:val="0"/>
    <w:rPr>
      <w:rFonts w:eastAsia="宋体"/>
      <w:b/>
      <w:bCs/>
      <w:kern w:val="2"/>
      <w:sz w:val="24"/>
      <w:szCs w:val="24"/>
      <w:lang w:val="en-US" w:eastAsia="zh-CN" w:bidi="ar-SA"/>
    </w:rPr>
  </w:style>
  <w:style w:type="character" w:customStyle="1" w:styleId="1163">
    <w:name w:val="正文文本 Char2"/>
    <w:semiHidden/>
    <w:qFormat/>
    <w:uiPriority w:val="0"/>
  </w:style>
  <w:style w:type="character" w:customStyle="1" w:styleId="1164">
    <w:name w:val="font31"/>
    <w:basedOn w:val="135"/>
    <w:qFormat/>
    <w:uiPriority w:val="0"/>
    <w:rPr>
      <w:rFonts w:hint="default" w:ascii="Times New Roman" w:hAnsi="Times New Roman" w:cs="Times New Roman"/>
      <w:color w:val="000000"/>
      <w:sz w:val="21"/>
      <w:szCs w:val="21"/>
      <w:u w:val="none"/>
      <w:vertAlign w:val="subscript"/>
    </w:rPr>
  </w:style>
  <w:style w:type="character" w:customStyle="1" w:styleId="1165">
    <w:name w:val="EmailStyle448"/>
    <w:qFormat/>
    <w:uiPriority w:val="0"/>
    <w:rPr>
      <w:rFonts w:ascii="Arial" w:hAnsi="Arial" w:eastAsia="宋体" w:cs="Arial"/>
      <w:color w:val="auto"/>
      <w:sz w:val="20"/>
    </w:rPr>
  </w:style>
  <w:style w:type="character" w:customStyle="1" w:styleId="1166">
    <w:name w:val="EmailStyle1321"/>
    <w:qFormat/>
    <w:uiPriority w:val="0"/>
    <w:rPr>
      <w:rFonts w:ascii="Arial" w:hAnsi="Arial" w:eastAsia="宋体" w:cs="Arial"/>
      <w:color w:val="auto"/>
      <w:sz w:val="20"/>
    </w:rPr>
  </w:style>
  <w:style w:type="character" w:customStyle="1" w:styleId="1167">
    <w:name w:val="电子邮件签名 Char1"/>
    <w:semiHidden/>
    <w:qFormat/>
    <w:uiPriority w:val="99"/>
  </w:style>
  <w:style w:type="character" w:customStyle="1" w:styleId="1168">
    <w:name w:val="明显强调1"/>
    <w:qFormat/>
    <w:uiPriority w:val="21"/>
    <w:rPr>
      <w:b/>
      <w:i/>
      <w:sz w:val="24"/>
      <w:szCs w:val="24"/>
      <w:u w:val="single"/>
    </w:rPr>
  </w:style>
  <w:style w:type="character" w:customStyle="1" w:styleId="1169">
    <w:name w:val="副标题 Char2"/>
    <w:qFormat/>
    <w:uiPriority w:val="11"/>
    <w:rPr>
      <w:rFonts w:ascii="Cambria" w:hAnsi="Cambria" w:eastAsia="宋体" w:cs="Times New Roman"/>
      <w:b/>
      <w:bCs/>
      <w:kern w:val="28"/>
      <w:sz w:val="32"/>
      <w:szCs w:val="32"/>
    </w:rPr>
  </w:style>
  <w:style w:type="character" w:customStyle="1" w:styleId="1170">
    <w:name w:val="Char Char131"/>
    <w:qFormat/>
    <w:uiPriority w:val="0"/>
    <w:rPr>
      <w:rFonts w:ascii="Cambria" w:hAnsi="Cambria" w:eastAsia="宋体" w:cs="宋体"/>
      <w:b/>
      <w:bCs/>
      <w:kern w:val="32"/>
      <w:sz w:val="32"/>
      <w:szCs w:val="32"/>
      <w:lang w:val="en-US" w:eastAsia="en-US" w:bidi="en-US"/>
    </w:rPr>
  </w:style>
  <w:style w:type="character" w:customStyle="1" w:styleId="1171">
    <w:name w:val="页脚 Char1"/>
    <w:semiHidden/>
    <w:qFormat/>
    <w:uiPriority w:val="0"/>
    <w:rPr>
      <w:sz w:val="18"/>
      <w:szCs w:val="18"/>
    </w:rPr>
  </w:style>
  <w:style w:type="character" w:customStyle="1" w:styleId="1172">
    <w:name w:val="Char Char122"/>
    <w:qFormat/>
    <w:uiPriority w:val="0"/>
    <w:rPr>
      <w:rFonts w:ascii="Cambria" w:hAnsi="Cambria" w:eastAsia="宋体" w:cs="宋体"/>
      <w:b/>
      <w:bCs/>
      <w:i/>
      <w:iCs/>
      <w:sz w:val="28"/>
      <w:szCs w:val="28"/>
      <w:lang w:val="en-US" w:eastAsia="en-US" w:bidi="en-US"/>
    </w:rPr>
  </w:style>
  <w:style w:type="character" w:customStyle="1" w:styleId="1173">
    <w:name w:val="日期 Char1"/>
    <w:semiHidden/>
    <w:qFormat/>
    <w:uiPriority w:val="0"/>
  </w:style>
  <w:style w:type="character" w:customStyle="1" w:styleId="1174">
    <w:name w:val="Char Char181"/>
    <w:qFormat/>
    <w:uiPriority w:val="0"/>
    <w:rPr>
      <w:rFonts w:ascii="Calibri" w:hAnsi="Calibri" w:eastAsia="宋体" w:cs="Times New Roman"/>
      <w:b/>
      <w:bCs/>
      <w:kern w:val="0"/>
      <w:sz w:val="22"/>
      <w:lang w:eastAsia="en-US" w:bidi="en-US"/>
    </w:rPr>
  </w:style>
  <w:style w:type="character" w:customStyle="1" w:styleId="1175">
    <w:name w:val="Char Char221"/>
    <w:qFormat/>
    <w:uiPriority w:val="0"/>
    <w:rPr>
      <w:rFonts w:ascii="宋体" w:hAnsi="宋体" w:eastAsia="宋体"/>
      <w:b/>
      <w:bCs/>
      <w:kern w:val="2"/>
      <w:sz w:val="28"/>
      <w:szCs w:val="24"/>
      <w:lang w:val="en-US" w:eastAsia="zh-CN" w:bidi="ar-SA"/>
    </w:rPr>
  </w:style>
  <w:style w:type="character" w:customStyle="1" w:styleId="1176">
    <w:name w:val="引用 Char Char Char"/>
    <w:qFormat/>
    <w:uiPriority w:val="0"/>
    <w:rPr>
      <w:rFonts w:ascii="Calibri" w:hAnsi="Calibri" w:eastAsia="宋体"/>
      <w:i/>
      <w:sz w:val="24"/>
      <w:szCs w:val="24"/>
      <w:lang w:val="en-US" w:eastAsia="en-US" w:bidi="en-US"/>
    </w:rPr>
  </w:style>
  <w:style w:type="character" w:customStyle="1" w:styleId="1177">
    <w:name w:val="签名 Char1"/>
    <w:semiHidden/>
    <w:qFormat/>
    <w:uiPriority w:val="99"/>
  </w:style>
  <w:style w:type="character" w:customStyle="1" w:styleId="1178">
    <w:name w:val="样式 左 首行缩进:  1.01 厘米 Char"/>
    <w:link w:val="1179"/>
    <w:qFormat/>
    <w:uiPriority w:val="0"/>
    <w:rPr>
      <w:sz w:val="26"/>
      <w:szCs w:val="26"/>
    </w:rPr>
  </w:style>
  <w:style w:type="paragraph" w:customStyle="1" w:styleId="1179">
    <w:name w:val="样式 左 首行缩进:  1.01 厘米"/>
    <w:basedOn w:val="1"/>
    <w:link w:val="1178"/>
    <w:qFormat/>
    <w:uiPriority w:val="0"/>
    <w:pPr>
      <w:adjustRightInd w:val="0"/>
      <w:snapToGrid w:val="0"/>
      <w:spacing w:line="460" w:lineRule="exact"/>
      <w:ind w:firstLine="200" w:firstLineChars="200"/>
    </w:pPr>
    <w:rPr>
      <w:kern w:val="0"/>
      <w:sz w:val="26"/>
      <w:szCs w:val="26"/>
    </w:rPr>
  </w:style>
  <w:style w:type="character" w:customStyle="1" w:styleId="1180">
    <w:name w:val="批注框文本 Char2"/>
    <w:semiHidden/>
    <w:qFormat/>
    <w:uiPriority w:val="99"/>
    <w:rPr>
      <w:sz w:val="18"/>
      <w:szCs w:val="18"/>
    </w:rPr>
  </w:style>
  <w:style w:type="character" w:customStyle="1" w:styleId="1181">
    <w:name w:val="HTML 预设格式 Char1"/>
    <w:qFormat/>
    <w:uiPriority w:val="0"/>
    <w:rPr>
      <w:rFonts w:ascii="Courier New" w:hAnsi="Courier New" w:cs="Courier New"/>
      <w:sz w:val="20"/>
      <w:szCs w:val="20"/>
    </w:rPr>
  </w:style>
  <w:style w:type="character" w:customStyle="1" w:styleId="1182">
    <w:name w:val="已访问的超链接12"/>
    <w:qFormat/>
    <w:uiPriority w:val="0"/>
    <w:rPr>
      <w:color w:val="800080"/>
      <w:u w:val="single"/>
    </w:rPr>
  </w:style>
  <w:style w:type="character" w:customStyle="1" w:styleId="1183">
    <w:name w:val="HTML 地址 Char1"/>
    <w:qFormat/>
    <w:uiPriority w:val="0"/>
    <w:rPr>
      <w:i/>
      <w:iCs/>
    </w:rPr>
  </w:style>
  <w:style w:type="character" w:customStyle="1" w:styleId="1184">
    <w:name w:val="qk1"/>
    <w:qFormat/>
    <w:uiPriority w:val="0"/>
    <w:rPr>
      <w:color w:val="000000"/>
      <w:sz w:val="23"/>
      <w:szCs w:val="23"/>
      <w:u w:val="none"/>
    </w:rPr>
  </w:style>
  <w:style w:type="character" w:customStyle="1" w:styleId="1185">
    <w:name w:val="Char Char Char2 Char Char Char Char Char1"/>
    <w:link w:val="1186"/>
    <w:qFormat/>
    <w:uiPriority w:val="0"/>
    <w:rPr>
      <w:rFonts w:ascii="Arial" w:hAnsi="Arial" w:cs="Arial"/>
    </w:rPr>
  </w:style>
  <w:style w:type="paragraph" w:customStyle="1" w:styleId="1186">
    <w:name w:val="Char Char Char2 Char Char Char Char2"/>
    <w:basedOn w:val="1"/>
    <w:link w:val="1185"/>
    <w:qFormat/>
    <w:uiPriority w:val="0"/>
    <w:pPr>
      <w:tabs>
        <w:tab w:val="left" w:pos="360"/>
      </w:tabs>
      <w:ind w:firstLine="420"/>
    </w:pPr>
    <w:rPr>
      <w:rFonts w:ascii="Arial" w:hAnsi="Arial" w:cs="Arial"/>
      <w:kern w:val="0"/>
      <w:sz w:val="20"/>
      <w:szCs w:val="20"/>
    </w:rPr>
  </w:style>
  <w:style w:type="character" w:customStyle="1" w:styleId="1187">
    <w:name w:val="Char Char231"/>
    <w:qFormat/>
    <w:uiPriority w:val="0"/>
    <w:rPr>
      <w:rFonts w:eastAsia="宋体"/>
      <w:b/>
      <w:bCs/>
      <w:kern w:val="2"/>
      <w:sz w:val="32"/>
      <w:szCs w:val="32"/>
      <w:lang w:val="en-US" w:eastAsia="zh-CN" w:bidi="ar-SA"/>
    </w:rPr>
  </w:style>
  <w:style w:type="character" w:customStyle="1" w:styleId="1188">
    <w:name w:val="页眉 Char1"/>
    <w:semiHidden/>
    <w:qFormat/>
    <w:uiPriority w:val="99"/>
    <w:rPr>
      <w:sz w:val="18"/>
      <w:szCs w:val="18"/>
    </w:rPr>
  </w:style>
  <w:style w:type="character" w:customStyle="1" w:styleId="1189">
    <w:name w:val="信息标题 Char1"/>
    <w:semiHidden/>
    <w:qFormat/>
    <w:uiPriority w:val="99"/>
    <w:rPr>
      <w:rFonts w:ascii="Cambria" w:hAnsi="Cambria" w:eastAsia="宋体" w:cs="Times New Roman"/>
      <w:sz w:val="24"/>
      <w:szCs w:val="24"/>
      <w:shd w:val="pct20" w:color="auto" w:fill="auto"/>
    </w:rPr>
  </w:style>
  <w:style w:type="character" w:customStyle="1" w:styleId="1190">
    <w:name w:val="正文文本 2 Char2"/>
    <w:semiHidden/>
    <w:qFormat/>
    <w:uiPriority w:val="99"/>
  </w:style>
  <w:style w:type="character" w:customStyle="1" w:styleId="1191">
    <w:name w:val="z-窗体底端 Char1"/>
    <w:semiHidden/>
    <w:qFormat/>
    <w:uiPriority w:val="99"/>
    <w:rPr>
      <w:rFonts w:ascii="Arial" w:hAnsi="Arial" w:cs="Arial"/>
      <w:vanish/>
      <w:sz w:val="16"/>
      <w:szCs w:val="16"/>
    </w:rPr>
  </w:style>
  <w:style w:type="character" w:customStyle="1" w:styleId="1192">
    <w:name w:val="ca-0"/>
    <w:qFormat/>
    <w:uiPriority w:val="0"/>
  </w:style>
  <w:style w:type="character" w:customStyle="1" w:styleId="1193">
    <w:name w:val="正文（首行缩进两字）1 Char Char"/>
    <w:qFormat/>
    <w:uiPriority w:val="0"/>
    <w:rPr>
      <w:rFonts w:eastAsia="宋体"/>
      <w:kern w:val="2"/>
      <w:sz w:val="21"/>
      <w:lang w:val="en-US" w:eastAsia="zh-CN" w:bidi="ar-SA"/>
    </w:rPr>
  </w:style>
  <w:style w:type="character" w:customStyle="1" w:styleId="1194">
    <w:name w:val="正文1 Char1"/>
    <w:link w:val="1195"/>
    <w:qFormat/>
    <w:uiPriority w:val="0"/>
    <w:rPr>
      <w:rFonts w:ascii="宋体"/>
      <w:spacing w:val="10"/>
      <w:sz w:val="24"/>
    </w:rPr>
  </w:style>
  <w:style w:type="paragraph" w:customStyle="1" w:styleId="1195">
    <w:name w:val="正文13"/>
    <w:link w:val="1194"/>
    <w:qFormat/>
    <w:uiPriority w:val="0"/>
    <w:pPr>
      <w:widowControl w:val="0"/>
      <w:adjustRightInd w:val="0"/>
      <w:snapToGrid w:val="0"/>
      <w:spacing w:afterLines="85" w:line="300" w:lineRule="auto"/>
      <w:ind w:firstLine="200" w:firstLineChars="200"/>
      <w:jc w:val="both"/>
    </w:pPr>
    <w:rPr>
      <w:rFonts w:ascii="宋体" w:hAnsi="Times New Roman" w:eastAsia="宋体" w:cs="Times New Roman"/>
      <w:spacing w:val="10"/>
      <w:sz w:val="24"/>
      <w:lang w:val="en-US" w:eastAsia="zh-CN" w:bidi="ar-SA"/>
    </w:rPr>
  </w:style>
  <w:style w:type="character" w:customStyle="1" w:styleId="1196">
    <w:name w:val="11 Char"/>
    <w:qFormat/>
    <w:uiPriority w:val="0"/>
    <w:rPr>
      <w:rFonts w:eastAsia="宋体"/>
      <w:b/>
      <w:sz w:val="21"/>
      <w:szCs w:val="21"/>
      <w:lang w:val="en-US" w:eastAsia="zh-CN" w:bidi="ar-SA"/>
    </w:rPr>
  </w:style>
  <w:style w:type="character" w:customStyle="1" w:styleId="1197">
    <w:name w:val="Char Char92"/>
    <w:qFormat/>
    <w:uiPriority w:val="0"/>
    <w:rPr>
      <w:rFonts w:ascii="Arial" w:hAnsi="Arial" w:eastAsia="黑体"/>
      <w:b/>
      <w:bCs/>
      <w:kern w:val="2"/>
      <w:sz w:val="32"/>
      <w:szCs w:val="32"/>
      <w:lang w:val="en-US" w:eastAsia="zh-CN" w:bidi="ar-SA"/>
    </w:rPr>
  </w:style>
  <w:style w:type="character" w:customStyle="1" w:styleId="1198">
    <w:name w:val="Char Char81"/>
    <w:qFormat/>
    <w:uiPriority w:val="0"/>
    <w:rPr>
      <w:rFonts w:eastAsia="宋体"/>
      <w:b/>
      <w:kern w:val="44"/>
      <w:sz w:val="44"/>
      <w:lang w:val="en-US" w:eastAsia="zh-CN" w:bidi="ar-SA"/>
    </w:rPr>
  </w:style>
  <w:style w:type="character" w:customStyle="1" w:styleId="1199">
    <w:name w:val="1正文段落 Char Char"/>
    <w:link w:val="1200"/>
    <w:qFormat/>
    <w:uiPriority w:val="0"/>
    <w:rPr>
      <w:sz w:val="24"/>
    </w:rPr>
  </w:style>
  <w:style w:type="paragraph" w:customStyle="1" w:styleId="1200">
    <w:name w:val="1正文段落 Char"/>
    <w:basedOn w:val="1"/>
    <w:link w:val="1199"/>
    <w:qFormat/>
    <w:uiPriority w:val="0"/>
    <w:pPr>
      <w:spacing w:line="360" w:lineRule="auto"/>
      <w:ind w:firstLine="200" w:firstLineChars="200"/>
      <w:jc w:val="left"/>
    </w:pPr>
    <w:rPr>
      <w:kern w:val="0"/>
      <w:sz w:val="24"/>
      <w:szCs w:val="20"/>
    </w:rPr>
  </w:style>
  <w:style w:type="character" w:customStyle="1" w:styleId="1201">
    <w:name w:val="EmailStyle803"/>
    <w:qFormat/>
    <w:uiPriority w:val="0"/>
    <w:rPr>
      <w:rFonts w:ascii="Arial" w:hAnsi="Arial" w:eastAsia="宋体" w:cs="Arial"/>
      <w:color w:val="auto"/>
      <w:sz w:val="20"/>
    </w:rPr>
  </w:style>
  <w:style w:type="character" w:customStyle="1" w:styleId="1202">
    <w:name w:val="不明显参考1"/>
    <w:qFormat/>
    <w:uiPriority w:val="31"/>
    <w:rPr>
      <w:sz w:val="24"/>
      <w:szCs w:val="24"/>
      <w:u w:val="single"/>
    </w:rPr>
  </w:style>
  <w:style w:type="character" w:customStyle="1" w:styleId="1203">
    <w:name w:val="tit"/>
    <w:qFormat/>
    <w:uiPriority w:val="0"/>
  </w:style>
  <w:style w:type="character" w:customStyle="1" w:styleId="1204">
    <w:name w:val="Char Char102"/>
    <w:qFormat/>
    <w:uiPriority w:val="0"/>
    <w:rPr>
      <w:rFonts w:eastAsia="宋体"/>
      <w:b/>
      <w:bCs/>
      <w:kern w:val="44"/>
      <w:sz w:val="44"/>
      <w:szCs w:val="44"/>
      <w:lang w:val="en-US" w:eastAsia="zh-CN" w:bidi="ar-SA"/>
    </w:rPr>
  </w:style>
  <w:style w:type="character" w:customStyle="1" w:styleId="1205">
    <w:name w:val="表文字 Char1"/>
    <w:link w:val="1206"/>
    <w:qFormat/>
    <w:uiPriority w:val="0"/>
  </w:style>
  <w:style w:type="paragraph" w:customStyle="1" w:styleId="1206">
    <w:name w:val="表文字"/>
    <w:link w:val="1205"/>
    <w:qFormat/>
    <w:uiPriority w:val="0"/>
    <w:rPr>
      <w:rFonts w:ascii="Times New Roman" w:hAnsi="Times New Roman" w:eastAsia="宋体" w:cs="Times New Roman"/>
      <w:lang w:val="en-US" w:eastAsia="zh-CN" w:bidi="ar-SA"/>
    </w:rPr>
  </w:style>
  <w:style w:type="character" w:customStyle="1" w:styleId="1207">
    <w:name w:val="Char Char422"/>
    <w:qFormat/>
    <w:uiPriority w:val="0"/>
    <w:rPr>
      <w:rFonts w:ascii="Calibri" w:hAnsi="Calibri" w:eastAsia="宋体"/>
      <w:sz w:val="24"/>
      <w:szCs w:val="24"/>
      <w:lang w:val="en-US" w:eastAsia="en-US" w:bidi="en-US"/>
    </w:rPr>
  </w:style>
  <w:style w:type="character" w:customStyle="1" w:styleId="1208">
    <w:name w:val="正文缩进 Char1 Char"/>
    <w:qFormat/>
    <w:uiPriority w:val="0"/>
    <w:rPr>
      <w:rFonts w:ascii="宋体" w:eastAsia="宋体"/>
      <w:kern w:val="2"/>
      <w:sz w:val="24"/>
      <w:lang w:val="en-US" w:eastAsia="zh-CN" w:bidi="ar-SA"/>
    </w:rPr>
  </w:style>
  <w:style w:type="character" w:customStyle="1" w:styleId="1209">
    <w:name w:val="Char Char101"/>
    <w:qFormat/>
    <w:uiPriority w:val="0"/>
    <w:rPr>
      <w:rFonts w:eastAsia="宋体"/>
      <w:b/>
      <w:bCs/>
      <w:kern w:val="44"/>
      <w:sz w:val="36"/>
      <w:szCs w:val="44"/>
      <w:lang w:val="en-US" w:eastAsia="zh-CN" w:bidi="ar-SA"/>
    </w:rPr>
  </w:style>
  <w:style w:type="character" w:customStyle="1" w:styleId="1210">
    <w:name w:val="Char Char61"/>
    <w:qFormat/>
    <w:uiPriority w:val="0"/>
    <w:rPr>
      <w:rFonts w:eastAsia="方正仿宋_GB2312"/>
      <w:kern w:val="2"/>
      <w:sz w:val="18"/>
      <w:lang w:val="en-US" w:eastAsia="zh-CN" w:bidi="ar-SA"/>
    </w:rPr>
  </w:style>
  <w:style w:type="character" w:customStyle="1" w:styleId="1211">
    <w:name w:val="说明书正文 Char Char Char"/>
    <w:link w:val="1212"/>
    <w:qFormat/>
    <w:uiPriority w:val="0"/>
    <w:rPr>
      <w:rFonts w:ascii="Arial Unicode MS" w:hAnsi="Arial Unicode MS" w:eastAsia="幼圆" w:cs="宋体"/>
      <w:sz w:val="24"/>
      <w:szCs w:val="28"/>
    </w:rPr>
  </w:style>
  <w:style w:type="paragraph" w:customStyle="1" w:styleId="1212">
    <w:name w:val="说明书正文 Char Char"/>
    <w:basedOn w:val="1"/>
    <w:link w:val="1211"/>
    <w:qFormat/>
    <w:uiPriority w:val="0"/>
    <w:pPr>
      <w:spacing w:line="560" w:lineRule="exact"/>
      <w:ind w:firstLine="200" w:firstLineChars="200"/>
    </w:pPr>
    <w:rPr>
      <w:rFonts w:ascii="Arial Unicode MS" w:hAnsi="Arial Unicode MS" w:eastAsia="幼圆" w:cs="宋体"/>
      <w:kern w:val="0"/>
      <w:sz w:val="24"/>
      <w:szCs w:val="28"/>
    </w:rPr>
  </w:style>
  <w:style w:type="character" w:customStyle="1" w:styleId="1213">
    <w:name w:val="样式 13 磅 行距: 固定值 23 磅 首行缩进:  2 字符 Char Char Char"/>
    <w:link w:val="1214"/>
    <w:semiHidden/>
    <w:qFormat/>
    <w:uiPriority w:val="0"/>
    <w:rPr>
      <w:sz w:val="26"/>
      <w:szCs w:val="26"/>
    </w:rPr>
  </w:style>
  <w:style w:type="paragraph" w:customStyle="1" w:styleId="1214">
    <w:name w:val="样式 13 磅 行距: 固定值 23 磅 首行缩进:  2 字符 Char Char"/>
    <w:basedOn w:val="1"/>
    <w:link w:val="1213"/>
    <w:semiHidden/>
    <w:qFormat/>
    <w:uiPriority w:val="0"/>
    <w:pPr>
      <w:spacing w:line="460" w:lineRule="exact"/>
      <w:ind w:firstLine="520" w:firstLineChars="200"/>
    </w:pPr>
    <w:rPr>
      <w:kern w:val="0"/>
      <w:sz w:val="26"/>
      <w:szCs w:val="26"/>
    </w:rPr>
  </w:style>
  <w:style w:type="character" w:customStyle="1" w:styleId="1215">
    <w:name w:val="楷体样式 正文文本 Char"/>
    <w:link w:val="1216"/>
    <w:qFormat/>
    <w:uiPriority w:val="0"/>
    <w:rPr>
      <w:sz w:val="28"/>
    </w:rPr>
  </w:style>
  <w:style w:type="paragraph" w:customStyle="1" w:styleId="1216">
    <w:name w:val="楷体样式 正文文本"/>
    <w:basedOn w:val="1"/>
    <w:link w:val="1215"/>
    <w:qFormat/>
    <w:uiPriority w:val="0"/>
    <w:pPr>
      <w:snapToGrid w:val="0"/>
      <w:spacing w:line="360" w:lineRule="auto"/>
      <w:ind w:firstLine="560" w:firstLineChars="200"/>
    </w:pPr>
    <w:rPr>
      <w:kern w:val="0"/>
      <w:sz w:val="28"/>
      <w:szCs w:val="20"/>
    </w:rPr>
  </w:style>
  <w:style w:type="character" w:customStyle="1" w:styleId="1217">
    <w:name w:val="Char Char112"/>
    <w:qFormat/>
    <w:uiPriority w:val="0"/>
    <w:rPr>
      <w:rFonts w:eastAsia="宋体"/>
      <w:b/>
      <w:bCs/>
      <w:kern w:val="2"/>
      <w:sz w:val="28"/>
      <w:szCs w:val="28"/>
      <w:lang w:val="en-US" w:eastAsia="zh-CN" w:bidi="ar-SA"/>
    </w:rPr>
  </w:style>
  <w:style w:type="character" w:customStyle="1" w:styleId="1218">
    <w:name w:val="Char Char41"/>
    <w:qFormat/>
    <w:uiPriority w:val="0"/>
    <w:rPr>
      <w:rFonts w:ascii="黑体" w:eastAsia="黑体"/>
      <w:b/>
      <w:spacing w:val="6"/>
      <w:kern w:val="2"/>
      <w:sz w:val="30"/>
      <w:lang w:val="en-US" w:eastAsia="zh-CN"/>
    </w:rPr>
  </w:style>
  <w:style w:type="character" w:customStyle="1" w:styleId="1219">
    <w:name w:val="明显引用 Char Char"/>
    <w:qFormat/>
    <w:uiPriority w:val="0"/>
    <w:rPr>
      <w:rFonts w:ascii="Calibri" w:hAnsi="Calibri" w:eastAsia="宋体"/>
      <w:b/>
      <w:i/>
      <w:sz w:val="24"/>
      <w:szCs w:val="22"/>
      <w:lang w:val="en-US" w:eastAsia="en-US" w:bidi="en-US"/>
    </w:rPr>
  </w:style>
  <w:style w:type="character" w:customStyle="1" w:styleId="1220">
    <w:name w:val="Char Char42"/>
    <w:qFormat/>
    <w:uiPriority w:val="0"/>
    <w:rPr>
      <w:rFonts w:ascii="黑体" w:eastAsia="黑体"/>
      <w:b/>
      <w:kern w:val="2"/>
      <w:sz w:val="32"/>
      <w:lang w:val="en-US" w:eastAsia="zh-CN"/>
    </w:rPr>
  </w:style>
  <w:style w:type="character" w:customStyle="1" w:styleId="1221">
    <w:name w:val="count4"/>
    <w:qFormat/>
    <w:uiPriority w:val="0"/>
  </w:style>
  <w:style w:type="character" w:customStyle="1" w:styleId="1222">
    <w:name w:val="正文文本 Char3"/>
    <w:qFormat/>
    <w:uiPriority w:val="0"/>
    <w:rPr>
      <w:rFonts w:ascii="宋体" w:hAnsi="宋体" w:eastAsia="宋体"/>
      <w:kern w:val="2"/>
      <w:sz w:val="24"/>
      <w:szCs w:val="24"/>
      <w:lang w:bidi="ar-SA"/>
    </w:rPr>
  </w:style>
  <w:style w:type="character" w:customStyle="1" w:styleId="1223">
    <w:name w:val="Char Char111"/>
    <w:qFormat/>
    <w:uiPriority w:val="0"/>
    <w:rPr>
      <w:rFonts w:eastAsia="宋体"/>
      <w:b/>
      <w:bCs/>
      <w:kern w:val="44"/>
      <w:sz w:val="36"/>
      <w:szCs w:val="44"/>
      <w:lang w:val="en-US" w:eastAsia="zh-CN" w:bidi="ar-SA"/>
    </w:rPr>
  </w:style>
  <w:style w:type="character" w:customStyle="1" w:styleId="1224">
    <w:name w:val="正文首行缩进 Char3"/>
    <w:qFormat/>
    <w:uiPriority w:val="0"/>
    <w:rPr>
      <w:rFonts w:ascii="宋体" w:hAnsi="宋体" w:eastAsia="宋体"/>
      <w:kern w:val="2"/>
      <w:sz w:val="24"/>
      <w:szCs w:val="24"/>
      <w:lang w:bidi="ar-SA"/>
    </w:rPr>
  </w:style>
  <w:style w:type="character" w:customStyle="1" w:styleId="1225">
    <w:name w:val="Char Char272"/>
    <w:qFormat/>
    <w:uiPriority w:val="0"/>
    <w:rPr>
      <w:rFonts w:eastAsia="宋体"/>
      <w:bCs/>
      <w:kern w:val="2"/>
      <w:sz w:val="28"/>
      <w:szCs w:val="32"/>
      <w:lang w:val="en-US" w:eastAsia="zh-CN" w:bidi="ar-SA"/>
    </w:rPr>
  </w:style>
  <w:style w:type="character" w:customStyle="1" w:styleId="1226">
    <w:name w:val="Char Char39"/>
    <w:qFormat/>
    <w:uiPriority w:val="0"/>
    <w:rPr>
      <w:rFonts w:ascii="黑体" w:eastAsia="黑体"/>
      <w:color w:val="000000"/>
      <w:kern w:val="2"/>
      <w:sz w:val="24"/>
      <w:lang w:val="en-US" w:eastAsia="zh-CN"/>
    </w:rPr>
  </w:style>
  <w:style w:type="character" w:customStyle="1" w:styleId="1227">
    <w:name w:val="css9"/>
    <w:qFormat/>
    <w:uiPriority w:val="0"/>
  </w:style>
  <w:style w:type="character" w:customStyle="1" w:styleId="1228">
    <w:name w:val="Char Char35"/>
    <w:qFormat/>
    <w:uiPriority w:val="0"/>
    <w:rPr>
      <w:rFonts w:ascii="Arial" w:hAnsi="Arial" w:eastAsia="黑体"/>
      <w:color w:val="000000"/>
      <w:kern w:val="2"/>
      <w:sz w:val="28"/>
      <w:lang w:val="en-US" w:eastAsia="zh-CN"/>
    </w:rPr>
  </w:style>
  <w:style w:type="character" w:customStyle="1" w:styleId="1229">
    <w:name w:val="正文1.5 Char"/>
    <w:link w:val="1230"/>
    <w:qFormat/>
    <w:uiPriority w:val="0"/>
    <w:rPr>
      <w:rFonts w:ascii="宋体" w:hAnsi="宋体"/>
      <w:color w:val="0000FF"/>
      <w:sz w:val="28"/>
      <w:szCs w:val="28"/>
    </w:rPr>
  </w:style>
  <w:style w:type="paragraph" w:customStyle="1" w:styleId="1230">
    <w:name w:val="正文1.5"/>
    <w:basedOn w:val="1"/>
    <w:link w:val="1229"/>
    <w:qFormat/>
    <w:uiPriority w:val="0"/>
    <w:pPr>
      <w:snapToGrid w:val="0"/>
      <w:spacing w:line="360" w:lineRule="auto"/>
      <w:ind w:firstLine="200" w:firstLineChars="200"/>
    </w:pPr>
    <w:rPr>
      <w:rFonts w:ascii="宋体" w:hAnsi="宋体"/>
      <w:color w:val="0000FF"/>
      <w:kern w:val="0"/>
      <w:sz w:val="28"/>
      <w:szCs w:val="28"/>
    </w:rPr>
  </w:style>
  <w:style w:type="character" w:customStyle="1" w:styleId="1231">
    <w:name w:val="Char Char56"/>
    <w:qFormat/>
    <w:uiPriority w:val="0"/>
    <w:rPr>
      <w:rFonts w:ascii="宋体" w:hAnsi="宋体" w:eastAsia="宋体"/>
      <w:b/>
      <w:kern w:val="2"/>
      <w:sz w:val="18"/>
      <w:lang w:val="en-US" w:eastAsia="zh-CN"/>
    </w:rPr>
  </w:style>
  <w:style w:type="character" w:customStyle="1" w:styleId="1232">
    <w:name w:val="表名称- Char"/>
    <w:link w:val="1233"/>
    <w:qFormat/>
    <w:uiPriority w:val="0"/>
    <w:rPr>
      <w:rFonts w:cs="宋体"/>
      <w:szCs w:val="21"/>
    </w:rPr>
  </w:style>
  <w:style w:type="paragraph" w:customStyle="1" w:styleId="1233">
    <w:name w:val="表名称-"/>
    <w:basedOn w:val="1"/>
    <w:next w:val="35"/>
    <w:link w:val="1232"/>
    <w:qFormat/>
    <w:uiPriority w:val="0"/>
    <w:pPr>
      <w:keepNext/>
      <w:keepLines/>
      <w:spacing w:line="360" w:lineRule="auto"/>
      <w:ind w:firstLine="200" w:firstLineChars="200"/>
      <w:jc w:val="left"/>
      <w:outlineLvl w:val="6"/>
    </w:pPr>
    <w:rPr>
      <w:rFonts w:cs="宋体"/>
      <w:kern w:val="0"/>
      <w:sz w:val="20"/>
      <w:szCs w:val="21"/>
    </w:rPr>
  </w:style>
  <w:style w:type="character" w:customStyle="1" w:styleId="1234">
    <w:name w:val="Char Char3"/>
    <w:qFormat/>
    <w:uiPriority w:val="0"/>
    <w:rPr>
      <w:rFonts w:eastAsia="宋体"/>
      <w:kern w:val="2"/>
      <w:sz w:val="18"/>
      <w:lang w:val="en-US" w:eastAsia="zh-CN"/>
    </w:rPr>
  </w:style>
  <w:style w:type="character" w:customStyle="1" w:styleId="1235">
    <w:name w:val="EmailStyle633"/>
    <w:qFormat/>
    <w:uiPriority w:val="0"/>
    <w:rPr>
      <w:rFonts w:ascii="Arial" w:hAnsi="Arial" w:eastAsia="宋体" w:cs="Arial"/>
      <w:color w:val="auto"/>
      <w:sz w:val="20"/>
    </w:rPr>
  </w:style>
  <w:style w:type="character" w:customStyle="1" w:styleId="1236">
    <w:name w:val="Char Char146"/>
    <w:qFormat/>
    <w:uiPriority w:val="0"/>
    <w:rPr>
      <w:rFonts w:ascii="Arial" w:hAnsi="Arial" w:eastAsia="宋体"/>
      <w:kern w:val="2"/>
      <w:sz w:val="21"/>
      <w:szCs w:val="28"/>
      <w:lang w:val="en-US" w:eastAsia="zh-CN" w:bidi="ar-SA"/>
    </w:rPr>
  </w:style>
  <w:style w:type="character" w:customStyle="1" w:styleId="1237">
    <w:name w:val="正文28磅 Char"/>
    <w:link w:val="1238"/>
    <w:qFormat/>
    <w:uiPriority w:val="0"/>
    <w:rPr>
      <w:rFonts w:ascii="宋体" w:hAnsi="宋体"/>
      <w:sz w:val="24"/>
    </w:rPr>
  </w:style>
  <w:style w:type="paragraph" w:customStyle="1" w:styleId="1238">
    <w:name w:val="正文28磅"/>
    <w:link w:val="1237"/>
    <w:qFormat/>
    <w:uiPriority w:val="0"/>
    <w:pPr>
      <w:widowControl w:val="0"/>
      <w:spacing w:line="560" w:lineRule="exact"/>
      <w:ind w:right="68" w:firstLine="480" w:firstLineChars="200"/>
    </w:pPr>
    <w:rPr>
      <w:rFonts w:ascii="宋体" w:hAnsi="宋体" w:eastAsia="宋体" w:cs="Times New Roman"/>
      <w:sz w:val="24"/>
      <w:lang w:val="en-US" w:eastAsia="zh-CN" w:bidi="ar-SA"/>
    </w:rPr>
  </w:style>
  <w:style w:type="character" w:customStyle="1" w:styleId="1239">
    <w:name w:val="Char Char77"/>
    <w:qFormat/>
    <w:uiPriority w:val="0"/>
    <w:rPr>
      <w:rFonts w:ascii="宋体" w:hAnsi="Courier New" w:eastAsia="宋体"/>
      <w:kern w:val="2"/>
      <w:sz w:val="21"/>
      <w:lang w:val="en-US" w:eastAsia="zh-CN"/>
    </w:rPr>
  </w:style>
  <w:style w:type="character" w:customStyle="1" w:styleId="1240">
    <w:name w:val="hb4 Char"/>
    <w:link w:val="1241"/>
    <w:semiHidden/>
    <w:qFormat/>
    <w:uiPriority w:val="0"/>
    <w:rPr>
      <w:rFonts w:ascii="宋体"/>
      <w:b/>
      <w:sz w:val="24"/>
      <w:szCs w:val="24"/>
    </w:rPr>
  </w:style>
  <w:style w:type="paragraph" w:customStyle="1" w:styleId="1241">
    <w:name w:val="hb4"/>
    <w:basedOn w:val="6"/>
    <w:link w:val="1240"/>
    <w:qFormat/>
    <w:uiPriority w:val="0"/>
    <w:pPr>
      <w:keepNext w:val="0"/>
      <w:keepLines w:val="0"/>
      <w:adjustRightInd w:val="0"/>
      <w:snapToGrid w:val="0"/>
      <w:spacing w:beforeLines="85" w:afterLines="85" w:line="529" w:lineRule="exact"/>
      <w:ind w:firstLine="200" w:firstLineChars="200"/>
      <w:jc w:val="center"/>
    </w:pPr>
    <w:rPr>
      <w:rFonts w:ascii="宋体" w:hAnsi="Times New Roman" w:eastAsia="宋体"/>
      <w:bCs w:val="0"/>
      <w:kern w:val="0"/>
      <w:sz w:val="24"/>
      <w:szCs w:val="24"/>
    </w:rPr>
  </w:style>
  <w:style w:type="character" w:customStyle="1" w:styleId="1242">
    <w:name w:val="Char Char17"/>
    <w:qFormat/>
    <w:uiPriority w:val="0"/>
    <w:rPr>
      <w:rFonts w:ascii="Arial" w:hAnsi="Arial" w:eastAsia="黑体"/>
      <w:color w:val="000000"/>
      <w:kern w:val="2"/>
      <w:sz w:val="24"/>
      <w:lang w:val="en-US" w:eastAsia="zh-CN"/>
    </w:rPr>
  </w:style>
  <w:style w:type="character" w:customStyle="1" w:styleId="1243">
    <w:name w:val="font91"/>
    <w:qFormat/>
    <w:uiPriority w:val="0"/>
    <w:rPr>
      <w:rFonts w:hint="default" w:ascii="Times New Roman" w:hAnsi="Times New Roman" w:cs="Times New Roman"/>
      <w:color w:val="000000"/>
      <w:sz w:val="20"/>
      <w:szCs w:val="20"/>
      <w:u w:val="none"/>
    </w:rPr>
  </w:style>
  <w:style w:type="character" w:customStyle="1" w:styleId="1244">
    <w:name w:val="1 Char Char"/>
    <w:qFormat/>
    <w:uiPriority w:val="0"/>
    <w:rPr>
      <w:rFonts w:ascii="黑体" w:eastAsia="黑体"/>
      <w:b/>
      <w:kern w:val="2"/>
      <w:sz w:val="32"/>
      <w:lang w:val="en-US" w:eastAsia="zh-CN"/>
    </w:rPr>
  </w:style>
  <w:style w:type="character" w:customStyle="1" w:styleId="1245">
    <w:name w:val="1、正文 Char"/>
    <w:link w:val="1246"/>
    <w:qFormat/>
    <w:uiPriority w:val="0"/>
    <w:rPr>
      <w:color w:val="000000"/>
      <w:sz w:val="28"/>
      <w:szCs w:val="21"/>
    </w:rPr>
  </w:style>
  <w:style w:type="paragraph" w:customStyle="1" w:styleId="1246">
    <w:name w:val="1、正文"/>
    <w:basedOn w:val="45"/>
    <w:link w:val="1245"/>
    <w:qFormat/>
    <w:uiPriority w:val="0"/>
    <w:pPr>
      <w:numPr>
        <w:ilvl w:val="0"/>
        <w:numId w:val="11"/>
      </w:numPr>
      <w:spacing w:line="240" w:lineRule="auto"/>
      <w:ind w:firstLine="0"/>
    </w:pPr>
    <w:rPr>
      <w:rFonts w:ascii="Times New Roman" w:hAnsi="Times New Roman" w:eastAsia="宋体" w:cs="Times New Roman"/>
      <w:color w:val="000000"/>
      <w:kern w:val="0"/>
      <w:sz w:val="28"/>
      <w:szCs w:val="21"/>
    </w:rPr>
  </w:style>
  <w:style w:type="character" w:customStyle="1" w:styleId="1247">
    <w:name w:val="1.1.1 Char"/>
    <w:qFormat/>
    <w:uiPriority w:val="0"/>
    <w:rPr>
      <w:rFonts w:ascii="黑体" w:eastAsia="黑体"/>
      <w:b/>
      <w:spacing w:val="6"/>
      <w:kern w:val="2"/>
      <w:sz w:val="28"/>
      <w:lang w:val="en-US" w:eastAsia="zh-CN"/>
    </w:rPr>
  </w:style>
  <w:style w:type="character" w:customStyle="1" w:styleId="1248">
    <w:name w:val="样式 正文文本缩进 3 + 仿宋_GB2312 Char"/>
    <w:link w:val="1249"/>
    <w:qFormat/>
    <w:uiPriority w:val="0"/>
    <w:rPr>
      <w:rFonts w:ascii="方正仿宋_GB2312" w:hAnsi="方正仿宋_GB2312" w:eastAsia="方正仿宋_GB2312"/>
      <w:sz w:val="28"/>
    </w:rPr>
  </w:style>
  <w:style w:type="paragraph" w:customStyle="1" w:styleId="1249">
    <w:name w:val="样式 正文文本缩进 3 + 仿宋_GB2312"/>
    <w:basedOn w:val="72"/>
    <w:link w:val="1248"/>
    <w:qFormat/>
    <w:uiPriority w:val="0"/>
    <w:pPr>
      <w:spacing w:line="240" w:lineRule="auto"/>
      <w:ind w:firstLine="560"/>
    </w:pPr>
    <w:rPr>
      <w:rFonts w:ascii="方正仿宋_GB2312" w:hAnsi="方正仿宋_GB2312" w:eastAsia="方正仿宋_GB2312"/>
      <w:b w:val="0"/>
      <w:bCs w:val="0"/>
      <w:i w:val="0"/>
      <w:iCs w:val="0"/>
      <w:kern w:val="0"/>
      <w:sz w:val="28"/>
      <w:szCs w:val="20"/>
    </w:rPr>
  </w:style>
  <w:style w:type="character" w:customStyle="1" w:styleId="1250">
    <w:name w:val="font81"/>
    <w:qFormat/>
    <w:uiPriority w:val="0"/>
    <w:rPr>
      <w:rFonts w:hint="default" w:ascii="Times New Roman" w:hAnsi="Times New Roman" w:cs="Times New Roman"/>
      <w:color w:val="000000"/>
      <w:sz w:val="20"/>
      <w:szCs w:val="20"/>
      <w:u w:val="none"/>
    </w:rPr>
  </w:style>
  <w:style w:type="character" w:customStyle="1" w:styleId="1251">
    <w:name w:val="Char Char46"/>
    <w:qFormat/>
    <w:uiPriority w:val="0"/>
    <w:rPr>
      <w:rFonts w:eastAsia="宋体"/>
      <w:kern w:val="2"/>
      <w:sz w:val="28"/>
      <w:lang w:val="en-US" w:eastAsia="zh-CN"/>
    </w:rPr>
  </w:style>
  <w:style w:type="character" w:customStyle="1" w:styleId="1252">
    <w:name w:val="font111"/>
    <w:qFormat/>
    <w:uiPriority w:val="0"/>
    <w:rPr>
      <w:rFonts w:hint="eastAsia" w:ascii="宋体" w:hAnsi="宋体" w:eastAsia="宋体" w:cs="宋体"/>
      <w:color w:val="008000"/>
      <w:sz w:val="24"/>
      <w:szCs w:val="24"/>
      <w:u w:val="none"/>
    </w:rPr>
  </w:style>
  <w:style w:type="character" w:customStyle="1" w:styleId="1253">
    <w:name w:val="1.1 Char Char"/>
    <w:qFormat/>
    <w:uiPriority w:val="0"/>
    <w:rPr>
      <w:rFonts w:ascii="黑体" w:eastAsia="黑体"/>
      <w:b/>
      <w:spacing w:val="6"/>
      <w:kern w:val="2"/>
      <w:sz w:val="30"/>
      <w:lang w:val="en-US" w:eastAsia="zh-CN"/>
    </w:rPr>
  </w:style>
  <w:style w:type="character" w:customStyle="1" w:styleId="1254">
    <w:name w:val="表题 Char Char"/>
    <w:qFormat/>
    <w:uiPriority w:val="0"/>
    <w:rPr>
      <w:rFonts w:ascii="黑体" w:eastAsia="黑体"/>
      <w:color w:val="000000"/>
      <w:kern w:val="2"/>
      <w:sz w:val="24"/>
      <w:lang w:val="en-US" w:eastAsia="zh-CN"/>
    </w:rPr>
  </w:style>
  <w:style w:type="character" w:customStyle="1" w:styleId="1255">
    <w:name w:val="郑歆大纲报告书表格标题 Char"/>
    <w:link w:val="1256"/>
    <w:qFormat/>
    <w:uiPriority w:val="0"/>
    <w:rPr>
      <w:b/>
      <w:szCs w:val="24"/>
    </w:rPr>
  </w:style>
  <w:style w:type="paragraph" w:customStyle="1" w:styleId="1256">
    <w:name w:val="郑歆大纲报告书表格标题"/>
    <w:basedOn w:val="1"/>
    <w:link w:val="1255"/>
    <w:qFormat/>
    <w:uiPriority w:val="0"/>
    <w:pPr>
      <w:jc w:val="center"/>
    </w:pPr>
    <w:rPr>
      <w:b/>
      <w:kern w:val="0"/>
      <w:sz w:val="20"/>
    </w:rPr>
  </w:style>
  <w:style w:type="character" w:customStyle="1" w:styleId="1257">
    <w:name w:val="1.1.1.1 Char Char"/>
    <w:qFormat/>
    <w:uiPriority w:val="0"/>
    <w:rPr>
      <w:rFonts w:ascii="Arial" w:hAnsi="Arial" w:eastAsia="黑体"/>
      <w:b/>
      <w:kern w:val="2"/>
      <w:sz w:val="28"/>
      <w:lang w:val="en-US" w:eastAsia="zh-CN"/>
    </w:rPr>
  </w:style>
  <w:style w:type="character" w:customStyle="1" w:styleId="1258">
    <w:name w:val="小四文本 Char2"/>
    <w:link w:val="1259"/>
    <w:qFormat/>
    <w:uiPriority w:val="0"/>
    <w:rPr>
      <w:sz w:val="24"/>
      <w:szCs w:val="21"/>
    </w:rPr>
  </w:style>
  <w:style w:type="paragraph" w:customStyle="1" w:styleId="1259">
    <w:name w:val="小四文本"/>
    <w:basedOn w:val="1"/>
    <w:link w:val="1258"/>
    <w:qFormat/>
    <w:uiPriority w:val="0"/>
    <w:pPr>
      <w:spacing w:beforeLines="6" w:afterLines="6" w:line="400" w:lineRule="atLeast"/>
      <w:ind w:firstLine="200" w:firstLineChars="200"/>
    </w:pPr>
    <w:rPr>
      <w:kern w:val="0"/>
      <w:sz w:val="24"/>
      <w:szCs w:val="21"/>
    </w:rPr>
  </w:style>
  <w:style w:type="character" w:customStyle="1" w:styleId="1260">
    <w:name w:val="Char Char215"/>
    <w:qFormat/>
    <w:uiPriority w:val="0"/>
    <w:rPr>
      <w:rFonts w:eastAsia="宋体"/>
      <w:kern w:val="2"/>
      <w:sz w:val="21"/>
      <w:lang w:val="en-US" w:eastAsia="zh-CN"/>
    </w:rPr>
  </w:style>
  <w:style w:type="character" w:customStyle="1" w:styleId="1261">
    <w:name w:val="首行缩进2字符 Char"/>
    <w:link w:val="1262"/>
    <w:qFormat/>
    <w:uiPriority w:val="0"/>
    <w:rPr>
      <w:rFonts w:ascii="方正仿宋_GB2312" w:eastAsia="方正仿宋_GB2312"/>
      <w:color w:val="000000"/>
      <w:sz w:val="28"/>
      <w:szCs w:val="28"/>
    </w:rPr>
  </w:style>
  <w:style w:type="paragraph" w:customStyle="1" w:styleId="1262">
    <w:name w:val="首行缩进2字符"/>
    <w:basedOn w:val="1"/>
    <w:link w:val="1261"/>
    <w:qFormat/>
    <w:uiPriority w:val="0"/>
    <w:pPr>
      <w:spacing w:line="360" w:lineRule="auto"/>
      <w:ind w:firstLine="560" w:firstLineChars="200"/>
    </w:pPr>
    <w:rPr>
      <w:rFonts w:ascii="方正仿宋_GB2312" w:eastAsia="方正仿宋_GB2312"/>
      <w:color w:val="000000"/>
      <w:kern w:val="0"/>
      <w:sz w:val="28"/>
      <w:szCs w:val="28"/>
    </w:rPr>
  </w:style>
  <w:style w:type="character" w:customStyle="1" w:styleId="1263">
    <w:name w:val="Char Char16"/>
    <w:qFormat/>
    <w:uiPriority w:val="0"/>
    <w:rPr>
      <w:rFonts w:ascii="Arial" w:hAnsi="Arial" w:eastAsia="黑体"/>
      <w:color w:val="000000"/>
      <w:kern w:val="2"/>
      <w:sz w:val="28"/>
      <w:lang w:val="en-US" w:eastAsia="zh-CN"/>
    </w:rPr>
  </w:style>
  <w:style w:type="character" w:customStyle="1" w:styleId="1264">
    <w:name w:val="昭通正文 Char"/>
    <w:link w:val="1265"/>
    <w:qFormat/>
    <w:uiPriority w:val="0"/>
    <w:rPr>
      <w:rFonts w:ascii="宋体" w:hAnsi="Courier New"/>
      <w:sz w:val="24"/>
      <w:szCs w:val="24"/>
      <w:lang w:val="en-GB"/>
    </w:rPr>
  </w:style>
  <w:style w:type="paragraph" w:customStyle="1" w:styleId="1265">
    <w:name w:val="昭通正文"/>
    <w:basedOn w:val="45"/>
    <w:link w:val="1264"/>
    <w:qFormat/>
    <w:uiPriority w:val="0"/>
    <w:pPr>
      <w:spacing w:line="460" w:lineRule="exact"/>
      <w:jc w:val="left"/>
    </w:pPr>
    <w:rPr>
      <w:rFonts w:ascii="宋体" w:eastAsia="宋体" w:cs="Times New Roman"/>
      <w:kern w:val="0"/>
      <w:sz w:val="24"/>
      <w:lang w:val="en-GB"/>
    </w:rPr>
  </w:style>
  <w:style w:type="character" w:customStyle="1" w:styleId="1266">
    <w:name w:val="Char Char137"/>
    <w:qFormat/>
    <w:uiPriority w:val="0"/>
    <w:rPr>
      <w:rFonts w:eastAsia="宋体"/>
      <w:kern w:val="2"/>
      <w:sz w:val="21"/>
      <w:lang w:val="en-US" w:eastAsia="zh-CN"/>
    </w:rPr>
  </w:style>
  <w:style w:type="character" w:customStyle="1" w:styleId="1267">
    <w:name w:val="Char Char Char Char Char Char Char Char Char Char Char Char Char12"/>
    <w:qFormat/>
    <w:uiPriority w:val="0"/>
    <w:rPr>
      <w:rFonts w:ascii="宋体" w:hAnsi="宋体" w:cs="宋体"/>
      <w:kern w:val="2"/>
      <w:sz w:val="24"/>
      <w:szCs w:val="24"/>
    </w:rPr>
  </w:style>
  <w:style w:type="character" w:customStyle="1" w:styleId="1268">
    <w:name w:val="Char Char33"/>
    <w:qFormat/>
    <w:uiPriority w:val="0"/>
    <w:rPr>
      <w:kern w:val="2"/>
      <w:sz w:val="18"/>
    </w:rPr>
  </w:style>
  <w:style w:type="character" w:customStyle="1" w:styleId="1269">
    <w:name w:val="样式新新 Char"/>
    <w:link w:val="1270"/>
    <w:qFormat/>
    <w:uiPriority w:val="0"/>
    <w:rPr>
      <w:bCs/>
      <w:color w:val="000000"/>
      <w:sz w:val="28"/>
      <w:szCs w:val="28"/>
    </w:rPr>
  </w:style>
  <w:style w:type="paragraph" w:customStyle="1" w:styleId="1270">
    <w:name w:val="样式新新"/>
    <w:basedOn w:val="1"/>
    <w:link w:val="1269"/>
    <w:qFormat/>
    <w:uiPriority w:val="0"/>
    <w:pPr>
      <w:spacing w:line="360" w:lineRule="auto"/>
      <w:ind w:firstLine="200" w:firstLineChars="200"/>
    </w:pPr>
    <w:rPr>
      <w:bCs/>
      <w:color w:val="000000"/>
      <w:kern w:val="0"/>
      <w:sz w:val="28"/>
      <w:szCs w:val="28"/>
    </w:rPr>
  </w:style>
  <w:style w:type="character" w:customStyle="1" w:styleId="1271">
    <w:name w:val="正文文本缩进 2 Char3"/>
    <w:qFormat/>
    <w:uiPriority w:val="0"/>
    <w:rPr>
      <w:rFonts w:eastAsia="宋体"/>
      <w:kern w:val="2"/>
      <w:sz w:val="24"/>
      <w:szCs w:val="24"/>
      <w:lang w:val="en-US" w:eastAsia="zh-CN" w:bidi="ar-SA"/>
    </w:rPr>
  </w:style>
  <w:style w:type="character" w:customStyle="1" w:styleId="1272">
    <w:name w:val="EmailStyle450"/>
    <w:qFormat/>
    <w:uiPriority w:val="0"/>
    <w:rPr>
      <w:rFonts w:ascii="Arial" w:hAnsi="Arial" w:eastAsia="宋体" w:cs="Arial"/>
      <w:color w:val="auto"/>
      <w:sz w:val="20"/>
    </w:rPr>
  </w:style>
  <w:style w:type="character" w:customStyle="1" w:styleId="1273">
    <w:name w:val="Char Char27"/>
    <w:qFormat/>
    <w:uiPriority w:val="0"/>
    <w:rPr>
      <w:color w:val="FF0000"/>
      <w:kern w:val="2"/>
      <w:sz w:val="18"/>
    </w:rPr>
  </w:style>
  <w:style w:type="character" w:customStyle="1" w:styleId="1274">
    <w:name w:val="武汉院露天-武-&gt;4-1-表头&amp;插图 Char"/>
    <w:link w:val="1275"/>
    <w:qFormat/>
    <w:uiPriority w:val="0"/>
    <w:rPr>
      <w:rFonts w:ascii="Arial Narrow" w:hAnsi="Arial Narrow" w:eastAsia="黑体"/>
      <w:b/>
      <w:sz w:val="24"/>
    </w:rPr>
  </w:style>
  <w:style w:type="paragraph" w:customStyle="1" w:styleId="1275">
    <w:name w:val="武汉院露天-武-&gt;4-1-表头&amp;插图"/>
    <w:basedOn w:val="1"/>
    <w:link w:val="1274"/>
    <w:qFormat/>
    <w:uiPriority w:val="0"/>
    <w:pPr>
      <w:spacing w:line="500" w:lineRule="exact"/>
      <w:jc w:val="center"/>
    </w:pPr>
    <w:rPr>
      <w:rFonts w:ascii="Arial Narrow" w:hAnsi="Arial Narrow" w:eastAsia="黑体"/>
      <w:b/>
      <w:kern w:val="0"/>
      <w:sz w:val="24"/>
      <w:szCs w:val="20"/>
    </w:rPr>
  </w:style>
  <w:style w:type="character" w:customStyle="1" w:styleId="1276">
    <w:name w:val="RODY Char Char"/>
    <w:link w:val="1277"/>
    <w:qFormat/>
    <w:uiPriority w:val="0"/>
    <w:rPr>
      <w:sz w:val="24"/>
      <w:szCs w:val="30"/>
    </w:rPr>
  </w:style>
  <w:style w:type="paragraph" w:customStyle="1" w:styleId="1277">
    <w:name w:val="RODY"/>
    <w:basedOn w:val="1"/>
    <w:link w:val="1276"/>
    <w:qFormat/>
    <w:uiPriority w:val="0"/>
    <w:pPr>
      <w:spacing w:line="440" w:lineRule="exact"/>
      <w:ind w:firstLine="200" w:firstLineChars="200"/>
    </w:pPr>
    <w:rPr>
      <w:kern w:val="0"/>
      <w:sz w:val="24"/>
      <w:szCs w:val="30"/>
    </w:rPr>
  </w:style>
  <w:style w:type="character" w:customStyle="1" w:styleId="1278">
    <w:name w:val="四号文本 Char"/>
    <w:link w:val="1279"/>
    <w:qFormat/>
    <w:uiPriority w:val="0"/>
    <w:rPr>
      <w:b/>
      <w:bCs/>
      <w:sz w:val="24"/>
      <w:szCs w:val="28"/>
      <w:lang w:val="zh-CN"/>
    </w:rPr>
  </w:style>
  <w:style w:type="paragraph" w:customStyle="1" w:styleId="1279">
    <w:name w:val="四号文本"/>
    <w:basedOn w:val="1"/>
    <w:link w:val="1278"/>
    <w:qFormat/>
    <w:uiPriority w:val="0"/>
    <w:pPr>
      <w:spacing w:before="100" w:beforeAutospacing="1" w:after="100" w:afterAutospacing="1" w:line="440" w:lineRule="exact"/>
      <w:ind w:firstLine="200" w:firstLineChars="200"/>
    </w:pPr>
    <w:rPr>
      <w:b/>
      <w:bCs/>
      <w:kern w:val="0"/>
      <w:sz w:val="24"/>
      <w:szCs w:val="28"/>
      <w:lang w:val="zh-CN"/>
    </w:rPr>
  </w:style>
  <w:style w:type="character" w:customStyle="1" w:styleId="1280">
    <w:name w:val="样式 首行缩进:  0.74 厘米1 Char"/>
    <w:link w:val="1281"/>
    <w:qFormat/>
    <w:uiPriority w:val="0"/>
    <w:rPr>
      <w:rFonts w:cs="宋体"/>
      <w:sz w:val="24"/>
    </w:rPr>
  </w:style>
  <w:style w:type="paragraph" w:customStyle="1" w:styleId="1281">
    <w:name w:val="样式 首行缩进:  0.74 厘米1"/>
    <w:basedOn w:val="1"/>
    <w:link w:val="1280"/>
    <w:qFormat/>
    <w:uiPriority w:val="0"/>
    <w:pPr>
      <w:spacing w:line="360" w:lineRule="auto"/>
      <w:ind w:firstLine="420"/>
    </w:pPr>
    <w:rPr>
      <w:rFonts w:cs="宋体"/>
      <w:kern w:val="0"/>
      <w:sz w:val="24"/>
      <w:szCs w:val="20"/>
    </w:rPr>
  </w:style>
  <w:style w:type="character" w:customStyle="1" w:styleId="1282">
    <w:name w:val="表格字 Char"/>
    <w:link w:val="1283"/>
    <w:qFormat/>
    <w:uiPriority w:val="0"/>
    <w:rPr>
      <w:rFonts w:ascii="Arial Narrow" w:hAnsi="Arial Narrow"/>
      <w:szCs w:val="21"/>
    </w:rPr>
  </w:style>
  <w:style w:type="paragraph" w:customStyle="1" w:styleId="1283">
    <w:name w:val="表格字"/>
    <w:basedOn w:val="1"/>
    <w:link w:val="1282"/>
    <w:qFormat/>
    <w:uiPriority w:val="0"/>
    <w:pPr>
      <w:jc w:val="center"/>
    </w:pPr>
    <w:rPr>
      <w:rFonts w:ascii="Arial Narrow" w:hAnsi="Arial Narrow"/>
      <w:kern w:val="0"/>
      <w:sz w:val="20"/>
      <w:szCs w:val="21"/>
    </w:rPr>
  </w:style>
  <w:style w:type="character" w:customStyle="1" w:styleId="1284">
    <w:name w:val="albumcount"/>
    <w:qFormat/>
    <w:uiPriority w:val="0"/>
  </w:style>
  <w:style w:type="character" w:customStyle="1" w:styleId="1285">
    <w:name w:val="Char Char144"/>
    <w:qFormat/>
    <w:uiPriority w:val="0"/>
    <w:rPr>
      <w:rFonts w:eastAsia="宋体"/>
      <w:b/>
      <w:bCs/>
      <w:color w:val="000000"/>
      <w:kern w:val="2"/>
      <w:sz w:val="21"/>
      <w:szCs w:val="44"/>
      <w:lang w:val="en-US" w:eastAsia="zh-CN" w:bidi="ar-SA"/>
    </w:rPr>
  </w:style>
  <w:style w:type="character" w:customStyle="1" w:styleId="1286">
    <w:name w:val="Char Char193"/>
    <w:qFormat/>
    <w:uiPriority w:val="0"/>
    <w:rPr>
      <w:rFonts w:ascii="黑体" w:hAnsi="Arial" w:eastAsia="黑体"/>
      <w:color w:val="000000"/>
      <w:kern w:val="2"/>
      <w:sz w:val="24"/>
      <w:lang w:val="en-US" w:eastAsia="zh-CN"/>
    </w:rPr>
  </w:style>
  <w:style w:type="character" w:customStyle="1" w:styleId="1287">
    <w:name w:val="Char Char115"/>
    <w:qFormat/>
    <w:uiPriority w:val="0"/>
    <w:rPr>
      <w:rFonts w:eastAsia="宋体"/>
      <w:kern w:val="2"/>
      <w:sz w:val="16"/>
      <w:lang w:val="en-US" w:eastAsia="zh-CN"/>
    </w:rPr>
  </w:style>
  <w:style w:type="character" w:customStyle="1" w:styleId="1288">
    <w:name w:val="样式 标题 3  Times New Roman Char"/>
    <w:link w:val="1289"/>
    <w:qFormat/>
    <w:uiPriority w:val="0"/>
    <w:rPr>
      <w:rFonts w:eastAsia="黑体"/>
      <w:b/>
      <w:bCs/>
      <w:sz w:val="24"/>
    </w:rPr>
  </w:style>
  <w:style w:type="paragraph" w:customStyle="1" w:styleId="1289">
    <w:name w:val="样式 标题 3  Times New Roman"/>
    <w:basedOn w:val="1"/>
    <w:link w:val="1288"/>
    <w:qFormat/>
    <w:uiPriority w:val="0"/>
    <w:pPr>
      <w:keepNext/>
      <w:keepLines/>
      <w:tabs>
        <w:tab w:val="left" w:pos="720"/>
      </w:tabs>
      <w:spacing w:before="120" w:after="120" w:line="360" w:lineRule="auto"/>
      <w:ind w:left="720" w:hanging="720"/>
      <w:outlineLvl w:val="2"/>
    </w:pPr>
    <w:rPr>
      <w:rFonts w:eastAsia="黑体"/>
      <w:b/>
      <w:bCs/>
      <w:kern w:val="0"/>
      <w:sz w:val="24"/>
      <w:szCs w:val="20"/>
    </w:rPr>
  </w:style>
  <w:style w:type="character" w:customStyle="1" w:styleId="1290">
    <w:name w:val="Char Char124"/>
    <w:qFormat/>
    <w:uiPriority w:val="0"/>
    <w:rPr>
      <w:rFonts w:eastAsia="宋体"/>
      <w:b/>
      <w:kern w:val="2"/>
      <w:sz w:val="30"/>
      <w:lang w:val="en-US" w:eastAsia="zh-CN"/>
    </w:rPr>
  </w:style>
  <w:style w:type="character" w:customStyle="1" w:styleId="1291">
    <w:name w:val="样式 标题 5标题 5XW + 首行缩进:  2 字符 Char"/>
    <w:link w:val="1292"/>
    <w:qFormat/>
    <w:uiPriority w:val="0"/>
    <w:rPr>
      <w:b/>
      <w:sz w:val="24"/>
    </w:rPr>
  </w:style>
  <w:style w:type="paragraph" w:customStyle="1" w:styleId="1292">
    <w:name w:val="样式 标题 5标题 5XW + 首行缩进:  2 字符"/>
    <w:basedOn w:val="7"/>
    <w:link w:val="1291"/>
    <w:qFormat/>
    <w:uiPriority w:val="0"/>
    <w:pPr>
      <w:spacing w:before="0" w:after="0" w:line="360" w:lineRule="auto"/>
      <w:ind w:firstLine="562" w:firstLineChars="200"/>
      <w:jc w:val="left"/>
    </w:pPr>
    <w:rPr>
      <w:bCs w:val="0"/>
      <w:kern w:val="0"/>
      <w:sz w:val="24"/>
      <w:szCs w:val="20"/>
    </w:rPr>
  </w:style>
  <w:style w:type="character" w:customStyle="1" w:styleId="1293">
    <w:name w:val="Char Char64"/>
    <w:qFormat/>
    <w:uiPriority w:val="0"/>
    <w:rPr>
      <w:rFonts w:eastAsia="宋体"/>
      <w:color w:val="FF0000"/>
      <w:kern w:val="2"/>
      <w:sz w:val="18"/>
      <w:lang w:val="en-US" w:eastAsia="zh-CN"/>
    </w:rPr>
  </w:style>
  <w:style w:type="character" w:customStyle="1" w:styleId="1294">
    <w:name w:val="Char Char213"/>
    <w:qFormat/>
    <w:uiPriority w:val="0"/>
    <w:rPr>
      <w:rFonts w:eastAsia="宋体"/>
      <w:kern w:val="2"/>
      <w:sz w:val="21"/>
      <w:lang w:val="en-US" w:eastAsia="zh-CN"/>
    </w:rPr>
  </w:style>
  <w:style w:type="character" w:customStyle="1" w:styleId="1295">
    <w:name w:val="样式 样式 标题 4 + 首行缩进:  2 字符 + (西文) 宋体1 Char"/>
    <w:link w:val="1296"/>
    <w:qFormat/>
    <w:uiPriority w:val="0"/>
    <w:rPr>
      <w:rFonts w:ascii="Arial" w:hAnsi="Arial" w:eastAsia="黑体"/>
      <w:b/>
      <w:sz w:val="28"/>
    </w:rPr>
  </w:style>
  <w:style w:type="paragraph" w:customStyle="1" w:styleId="1296">
    <w:name w:val="样式 样式 标题 4 + 首行缩进:  2 字符 + (西文) 宋体1"/>
    <w:basedOn w:val="798"/>
    <w:link w:val="1295"/>
    <w:qFormat/>
    <w:uiPriority w:val="0"/>
  </w:style>
  <w:style w:type="character" w:customStyle="1" w:styleId="1297">
    <w:name w:val="Char Char135"/>
    <w:qFormat/>
    <w:uiPriority w:val="0"/>
    <w:rPr>
      <w:rFonts w:eastAsia="宋体"/>
      <w:kern w:val="2"/>
      <w:sz w:val="21"/>
      <w:lang w:val="en-US" w:eastAsia="zh-CN"/>
    </w:rPr>
  </w:style>
  <w:style w:type="character" w:customStyle="1" w:styleId="1298">
    <w:name w:val="a2 Char"/>
    <w:link w:val="1299"/>
    <w:qFormat/>
    <w:uiPriority w:val="0"/>
    <w:rPr>
      <w:rFonts w:ascii="宋体"/>
      <w:szCs w:val="24"/>
    </w:rPr>
  </w:style>
  <w:style w:type="paragraph" w:customStyle="1" w:styleId="1299">
    <w:name w:val="a2"/>
    <w:basedOn w:val="802"/>
    <w:link w:val="1298"/>
    <w:qFormat/>
    <w:uiPriority w:val="0"/>
    <w:pPr>
      <w:spacing w:beforeLines="85" w:line="240" w:lineRule="auto"/>
      <w:ind w:firstLine="0"/>
      <w:jc w:val="center"/>
    </w:pPr>
    <w:rPr>
      <w:sz w:val="20"/>
    </w:rPr>
  </w:style>
  <w:style w:type="character" w:customStyle="1" w:styleId="1300">
    <w:name w:val="样式 样式 正文1 + 首行缩进:  2 字符 + (符号) 宋体 首行缩进:  2 字符 Char"/>
    <w:link w:val="1301"/>
    <w:qFormat/>
    <w:uiPriority w:val="0"/>
    <w:rPr>
      <w:rFonts w:ascii="宋体" w:hAnsi="宋体"/>
      <w:sz w:val="24"/>
    </w:rPr>
  </w:style>
  <w:style w:type="paragraph" w:customStyle="1" w:styleId="1301">
    <w:name w:val="样式 样式 正文1 + 首行缩进:  2 字符 + (符号) 宋体 首行缩进:  2 字符"/>
    <w:basedOn w:val="375"/>
    <w:link w:val="1300"/>
    <w:qFormat/>
    <w:uiPriority w:val="0"/>
    <w:rPr>
      <w:rFonts w:hAnsi="宋体" w:cs="Times New Roman"/>
      <w:kern w:val="0"/>
      <w:szCs w:val="20"/>
    </w:rPr>
  </w:style>
  <w:style w:type="character" w:customStyle="1" w:styleId="1302">
    <w:name w:val="样式 加粗 下划线"/>
    <w:qFormat/>
    <w:uiPriority w:val="0"/>
    <w:rPr>
      <w:rFonts w:ascii="Times New Roman" w:hAnsi="Times New Roman" w:eastAsia="宋体"/>
      <w:b/>
      <w:bCs/>
      <w:color w:val="auto"/>
      <w:sz w:val="24"/>
      <w:u w:val="none"/>
    </w:rPr>
  </w:style>
  <w:style w:type="character" w:customStyle="1" w:styleId="1303">
    <w:name w:val="样式 样式5 + 首行缩进:  2 字符 Char"/>
    <w:link w:val="1304"/>
    <w:qFormat/>
    <w:uiPriority w:val="0"/>
    <w:rPr>
      <w:rFonts w:ascii="宋体" w:hAnsi="宋体" w:cs="宋体"/>
      <w:sz w:val="24"/>
      <w:szCs w:val="24"/>
    </w:rPr>
  </w:style>
  <w:style w:type="paragraph" w:customStyle="1" w:styleId="1304">
    <w:name w:val="样式 样式5 + 首行缩进:  2 字符"/>
    <w:basedOn w:val="1"/>
    <w:link w:val="1303"/>
    <w:qFormat/>
    <w:uiPriority w:val="0"/>
    <w:pPr>
      <w:spacing w:line="360" w:lineRule="auto"/>
      <w:ind w:firstLine="480" w:firstLineChars="200"/>
      <w:jc w:val="left"/>
    </w:pPr>
    <w:rPr>
      <w:rFonts w:ascii="宋体" w:hAnsi="宋体" w:cs="宋体"/>
      <w:kern w:val="0"/>
      <w:sz w:val="24"/>
    </w:rPr>
  </w:style>
  <w:style w:type="character" w:customStyle="1" w:styleId="1305">
    <w:name w:val="表标题 Char1"/>
    <w:qFormat/>
    <w:uiPriority w:val="0"/>
    <w:rPr>
      <w:rFonts w:ascii="黑体" w:hAnsi="Arial" w:eastAsia="黑体"/>
      <w:color w:val="800000"/>
      <w:w w:val="110"/>
      <w:sz w:val="28"/>
    </w:rPr>
  </w:style>
  <w:style w:type="character" w:customStyle="1" w:styleId="1306">
    <w:name w:val="标题3 Char"/>
    <w:qFormat/>
    <w:uiPriority w:val="0"/>
    <w:rPr>
      <w:rFonts w:ascii="黑体" w:eastAsia="黑体"/>
      <w:bCs/>
      <w:kern w:val="2"/>
      <w:sz w:val="24"/>
      <w:szCs w:val="24"/>
      <w:lang w:val="en-US" w:eastAsia="zh-CN" w:bidi="ar-SA"/>
    </w:rPr>
  </w:style>
  <w:style w:type="character" w:customStyle="1" w:styleId="1307">
    <w:name w:val="样式 样式 样式 标题 2标题 2XWh2l22nd levelTitre2Header 2节标题 1.1BSH-2标题 ...... Char"/>
    <w:link w:val="1308"/>
    <w:qFormat/>
    <w:uiPriority w:val="0"/>
    <w:rPr>
      <w:b/>
      <w:bCs/>
      <w:color w:val="0000FF"/>
      <w:sz w:val="30"/>
      <w:szCs w:val="30"/>
    </w:rPr>
  </w:style>
  <w:style w:type="paragraph" w:customStyle="1" w:styleId="1308">
    <w:name w:val="样式 样式 样式 标题 2标题 2XWh2l22nd levelTitre2Header 2节标题 1.1BSH-2标题 ......"/>
    <w:basedOn w:val="811"/>
    <w:link w:val="1307"/>
    <w:qFormat/>
    <w:uiPriority w:val="0"/>
    <w:pPr>
      <w:ind w:firstLine="0" w:firstLineChars="0"/>
    </w:pPr>
    <w:rPr>
      <w:color w:val="0000FF"/>
      <w:sz w:val="30"/>
      <w:szCs w:val="30"/>
    </w:rPr>
  </w:style>
  <w:style w:type="character" w:customStyle="1" w:styleId="1309">
    <w:name w:val="Char Char Char Char Char Char Char Char Char Char Char Char Char13"/>
    <w:qFormat/>
    <w:uiPriority w:val="0"/>
    <w:rPr>
      <w:rFonts w:ascii="宋体" w:hAnsi="宋体" w:cs="宋体"/>
      <w:kern w:val="2"/>
      <w:sz w:val="24"/>
      <w:szCs w:val="24"/>
    </w:rPr>
  </w:style>
  <w:style w:type="character" w:customStyle="1" w:styleId="1310">
    <w:name w:val="Char Char Char Char Char1"/>
    <w:link w:val="1311"/>
    <w:qFormat/>
    <w:uiPriority w:val="0"/>
    <w:rPr>
      <w:rFonts w:ascii="宋体" w:hAnsi="宋体" w:cs="宋体"/>
      <w:sz w:val="24"/>
      <w:szCs w:val="24"/>
    </w:rPr>
  </w:style>
  <w:style w:type="paragraph" w:customStyle="1" w:styleId="1311">
    <w:name w:val="Char Char Char Char5"/>
    <w:basedOn w:val="1"/>
    <w:link w:val="1310"/>
    <w:qFormat/>
    <w:uiPriority w:val="0"/>
    <w:pPr>
      <w:widowControl/>
      <w:tabs>
        <w:tab w:val="left" w:pos="360"/>
      </w:tabs>
      <w:jc w:val="left"/>
    </w:pPr>
    <w:rPr>
      <w:rFonts w:ascii="宋体" w:hAnsi="宋体" w:cs="宋体"/>
      <w:kern w:val="0"/>
      <w:sz w:val="24"/>
    </w:rPr>
  </w:style>
  <w:style w:type="character" w:customStyle="1" w:styleId="1312">
    <w:name w:val="标题 7 Char Char Char Char Char Char Char Char"/>
    <w:qFormat/>
    <w:uiPriority w:val="0"/>
    <w:rPr>
      <w:rFonts w:ascii="华文细黑" w:eastAsia="华文细黑"/>
      <w:i/>
      <w:snapToGrid/>
      <w:spacing w:val="10"/>
      <w:kern w:val="28"/>
      <w:sz w:val="28"/>
      <w:lang w:val="en-US" w:eastAsia="zh-CN" w:bidi="ar-SA"/>
    </w:rPr>
  </w:style>
  <w:style w:type="character" w:customStyle="1" w:styleId="1313">
    <w:name w:val="样式 !正文 + 首行缩进:  2 字符1 Char"/>
    <w:link w:val="1314"/>
    <w:qFormat/>
    <w:uiPriority w:val="0"/>
    <w:rPr>
      <w:rFonts w:cs="宋体"/>
      <w:color w:val="000000"/>
      <w:sz w:val="24"/>
      <w:u w:val="none" w:color="000000"/>
    </w:rPr>
  </w:style>
  <w:style w:type="paragraph" w:customStyle="1" w:styleId="1314">
    <w:name w:val="样式 !正文 + 首行缩进:  2 字符1"/>
    <w:basedOn w:val="1"/>
    <w:link w:val="1313"/>
    <w:qFormat/>
    <w:uiPriority w:val="0"/>
    <w:pPr>
      <w:snapToGrid w:val="0"/>
      <w:spacing w:line="336" w:lineRule="auto"/>
      <w:ind w:firstLine="480" w:firstLineChars="200"/>
      <w:jc w:val="left"/>
      <w:textAlignment w:val="baseline"/>
    </w:pPr>
    <w:rPr>
      <w:rFonts w:cs="宋体"/>
      <w:color w:val="000000"/>
      <w:kern w:val="0"/>
      <w:sz w:val="24"/>
      <w:szCs w:val="20"/>
      <w:u w:val="none" w:color="000000"/>
    </w:rPr>
  </w:style>
  <w:style w:type="character" w:customStyle="1" w:styleId="1315">
    <w:name w:val="报告正文 Char2"/>
    <w:qFormat/>
    <w:uiPriority w:val="0"/>
    <w:rPr>
      <w:rFonts w:ascii="Calibri" w:hAnsi="Calibri" w:eastAsia="宋体" w:cs="Times New Roman"/>
      <w:bCs/>
      <w:spacing w:val="14"/>
      <w:kern w:val="0"/>
      <w:sz w:val="24"/>
      <w:szCs w:val="24"/>
      <w:lang w:eastAsia="en-US" w:bidi="en-US"/>
    </w:rPr>
  </w:style>
  <w:style w:type="character" w:customStyle="1" w:styleId="1316">
    <w:name w:val="图表 Char"/>
    <w:link w:val="1317"/>
    <w:qFormat/>
    <w:uiPriority w:val="0"/>
    <w:rPr>
      <w:rFonts w:eastAsia="方正仿宋_GB2312"/>
      <w:spacing w:val="8"/>
      <w:sz w:val="24"/>
      <w:szCs w:val="24"/>
    </w:rPr>
  </w:style>
  <w:style w:type="paragraph" w:customStyle="1" w:styleId="1317">
    <w:name w:val="图表"/>
    <w:basedOn w:val="1"/>
    <w:link w:val="1316"/>
    <w:qFormat/>
    <w:uiPriority w:val="0"/>
    <w:pPr>
      <w:autoSpaceDN w:val="0"/>
      <w:jc w:val="center"/>
    </w:pPr>
    <w:rPr>
      <w:rFonts w:eastAsia="方正仿宋_GB2312"/>
      <w:spacing w:val="8"/>
      <w:kern w:val="0"/>
      <w:sz w:val="24"/>
    </w:rPr>
  </w:style>
  <w:style w:type="character" w:customStyle="1" w:styleId="1318">
    <w:name w:val="title_span3"/>
    <w:qFormat/>
    <w:uiPriority w:val="0"/>
    <w:rPr>
      <w:rFonts w:hint="default"/>
      <w:sz w:val="24"/>
      <w:szCs w:val="24"/>
    </w:rPr>
  </w:style>
  <w:style w:type="character" w:customStyle="1" w:styleId="1319">
    <w:name w:val="样式 段前: 0 磅 段后: 0 磅 Char"/>
    <w:link w:val="1320"/>
    <w:qFormat/>
    <w:uiPriority w:val="0"/>
    <w:rPr>
      <w:rFonts w:eastAsia="仿宋"/>
      <w:color w:val="000000"/>
      <w:spacing w:val="14"/>
      <w:sz w:val="24"/>
      <w:szCs w:val="24"/>
    </w:rPr>
  </w:style>
  <w:style w:type="paragraph" w:customStyle="1" w:styleId="1320">
    <w:name w:val="样式 段前: 0 磅 段后: 0 磅"/>
    <w:basedOn w:val="1"/>
    <w:link w:val="1319"/>
    <w:qFormat/>
    <w:uiPriority w:val="0"/>
    <w:pPr>
      <w:adjustRightInd w:val="0"/>
      <w:snapToGrid w:val="0"/>
      <w:spacing w:line="360" w:lineRule="auto"/>
      <w:ind w:firstLine="540"/>
    </w:pPr>
    <w:rPr>
      <w:rFonts w:eastAsia="仿宋"/>
      <w:color w:val="000000"/>
      <w:spacing w:val="14"/>
      <w:kern w:val="0"/>
      <w:sz w:val="24"/>
    </w:rPr>
  </w:style>
  <w:style w:type="character" w:customStyle="1" w:styleId="1321">
    <w:name w:val="xyb自建正文 Char"/>
    <w:qFormat/>
    <w:uiPriority w:val="0"/>
    <w:rPr>
      <w:rFonts w:ascii="宋体" w:hAnsi="宋体" w:eastAsia="宋体"/>
      <w:sz w:val="24"/>
      <w:szCs w:val="24"/>
      <w:lang w:val="en-US" w:eastAsia="zh-CN" w:bidi="ar-SA"/>
    </w:rPr>
  </w:style>
  <w:style w:type="character" w:customStyle="1" w:styleId="1322">
    <w:name w:val="样式 四号 行距: 固定值 30 磅 Char"/>
    <w:link w:val="1323"/>
    <w:qFormat/>
    <w:uiPriority w:val="0"/>
    <w:rPr>
      <w:rFonts w:cs="宋体"/>
      <w:color w:val="FF0000"/>
      <w:spacing w:val="14"/>
      <w:sz w:val="24"/>
      <w:szCs w:val="24"/>
    </w:rPr>
  </w:style>
  <w:style w:type="paragraph" w:customStyle="1" w:styleId="1323">
    <w:name w:val="样式 四号 行距: 固定值 30 磅"/>
    <w:basedOn w:val="1"/>
    <w:link w:val="1322"/>
    <w:qFormat/>
    <w:uiPriority w:val="0"/>
    <w:pPr>
      <w:spacing w:line="360" w:lineRule="auto"/>
      <w:ind w:firstLine="536" w:firstLineChars="200"/>
    </w:pPr>
    <w:rPr>
      <w:rFonts w:cs="宋体"/>
      <w:color w:val="FF0000"/>
      <w:spacing w:val="14"/>
      <w:kern w:val="0"/>
      <w:sz w:val="24"/>
    </w:rPr>
  </w:style>
  <w:style w:type="character" w:customStyle="1" w:styleId="1324">
    <w:name w:val="正式文本 Char"/>
    <w:link w:val="1325"/>
    <w:qFormat/>
    <w:uiPriority w:val="0"/>
    <w:rPr>
      <w:rFonts w:ascii="Arial Narrow" w:hAnsi="Arial Narrow" w:eastAsia="方正粗黑宋简体"/>
      <w:sz w:val="24"/>
      <w:szCs w:val="24"/>
    </w:rPr>
  </w:style>
  <w:style w:type="paragraph" w:customStyle="1" w:styleId="1325">
    <w:name w:val="正式文本"/>
    <w:basedOn w:val="1"/>
    <w:link w:val="1324"/>
    <w:qFormat/>
    <w:uiPriority w:val="0"/>
    <w:pPr>
      <w:spacing w:line="500" w:lineRule="exact"/>
      <w:ind w:firstLine="200" w:firstLineChars="200"/>
    </w:pPr>
    <w:rPr>
      <w:rFonts w:ascii="Arial Narrow" w:hAnsi="Arial Narrow" w:eastAsia="方正粗黑宋简体"/>
      <w:kern w:val="0"/>
      <w:sz w:val="24"/>
    </w:rPr>
  </w:style>
  <w:style w:type="character" w:customStyle="1" w:styleId="1326">
    <w:name w:val="infodetail1"/>
    <w:qFormat/>
    <w:uiPriority w:val="0"/>
    <w:rPr>
      <w:rFonts w:hint="default" w:ascii="黑体" w:hAnsi="黑体"/>
      <w:sz w:val="18"/>
      <w:szCs w:val="18"/>
    </w:rPr>
  </w:style>
  <w:style w:type="character" w:customStyle="1" w:styleId="1327">
    <w:name w:val="正文文字 21 Char"/>
    <w:qFormat/>
    <w:uiPriority w:val="0"/>
    <w:rPr>
      <w:kern w:val="2"/>
      <w:sz w:val="21"/>
    </w:rPr>
  </w:style>
  <w:style w:type="character" w:customStyle="1" w:styleId="1328">
    <w:name w:val="xyb自建正文 Char Char"/>
    <w:qFormat/>
    <w:uiPriority w:val="0"/>
    <w:rPr>
      <w:rFonts w:ascii="宋体" w:hAnsi="宋体" w:eastAsia="宋体"/>
      <w:kern w:val="2"/>
      <w:sz w:val="24"/>
      <w:szCs w:val="24"/>
      <w:lang w:val="en-US" w:eastAsia="zh-CN" w:bidi="ar-SA"/>
    </w:rPr>
  </w:style>
  <w:style w:type="character" w:customStyle="1" w:styleId="1329">
    <w:name w:val="F正文 Char"/>
    <w:link w:val="1330"/>
    <w:qFormat/>
    <w:uiPriority w:val="0"/>
    <w:rPr>
      <w:sz w:val="24"/>
      <w:szCs w:val="24"/>
    </w:rPr>
  </w:style>
  <w:style w:type="paragraph" w:customStyle="1" w:styleId="1330">
    <w:name w:val="F正文"/>
    <w:basedOn w:val="1"/>
    <w:link w:val="1329"/>
    <w:qFormat/>
    <w:uiPriority w:val="0"/>
    <w:pPr>
      <w:spacing w:line="360" w:lineRule="auto"/>
      <w:ind w:firstLine="200" w:firstLineChars="200"/>
    </w:pPr>
    <w:rPr>
      <w:kern w:val="0"/>
      <w:sz w:val="24"/>
    </w:rPr>
  </w:style>
  <w:style w:type="character" w:customStyle="1" w:styleId="1331">
    <w:name w:val="r1"/>
    <w:qFormat/>
    <w:uiPriority w:val="0"/>
    <w:rPr>
      <w:spacing w:val="300"/>
      <w:sz w:val="20"/>
      <w:szCs w:val="20"/>
    </w:rPr>
  </w:style>
  <w:style w:type="character" w:customStyle="1" w:styleId="1332">
    <w:name w:val="标题 2 Char Char Char Char5"/>
    <w:qFormat/>
    <w:uiPriority w:val="0"/>
    <w:rPr>
      <w:rFonts w:ascii="Arial" w:hAnsi="Arial" w:eastAsia="黑体"/>
      <w:b/>
      <w:bCs/>
      <w:kern w:val="2"/>
      <w:sz w:val="32"/>
      <w:szCs w:val="32"/>
      <w:lang w:val="en-US" w:eastAsia="zh-CN" w:bidi="ar-SA"/>
    </w:rPr>
  </w:style>
  <w:style w:type="character" w:customStyle="1" w:styleId="1333">
    <w:name w:val="hx"/>
    <w:qFormat/>
    <w:uiPriority w:val="0"/>
  </w:style>
  <w:style w:type="character" w:customStyle="1" w:styleId="1334">
    <w:name w:val="xyb自建表格名称 Char Char"/>
    <w:qFormat/>
    <w:uiPriority w:val="0"/>
    <w:rPr>
      <w:rFonts w:ascii="宋体" w:hAnsi="宋体" w:eastAsia="宋体"/>
      <w:kern w:val="2"/>
      <w:sz w:val="24"/>
      <w:szCs w:val="24"/>
      <w:lang w:val="en-US" w:eastAsia="zh-CN" w:bidi="ar-SA"/>
    </w:rPr>
  </w:style>
  <w:style w:type="character" w:customStyle="1" w:styleId="1335">
    <w:name w:val="表头 + 带序号 Char"/>
    <w:link w:val="1336"/>
    <w:qFormat/>
    <w:uiPriority w:val="0"/>
    <w:rPr>
      <w:b/>
      <w:bCs/>
      <w:sz w:val="28"/>
      <w:szCs w:val="21"/>
    </w:rPr>
  </w:style>
  <w:style w:type="paragraph" w:customStyle="1" w:styleId="1336">
    <w:name w:val="表头 + 带序号"/>
    <w:basedOn w:val="1"/>
    <w:link w:val="1335"/>
    <w:qFormat/>
    <w:uiPriority w:val="0"/>
    <w:pPr>
      <w:spacing w:line="360" w:lineRule="auto"/>
      <w:jc w:val="center"/>
    </w:pPr>
    <w:rPr>
      <w:b/>
      <w:bCs/>
      <w:kern w:val="0"/>
      <w:sz w:val="28"/>
      <w:szCs w:val="21"/>
    </w:rPr>
  </w:style>
  <w:style w:type="character" w:customStyle="1" w:styleId="1337">
    <w:name w:val="unnamed61"/>
    <w:qFormat/>
    <w:uiPriority w:val="0"/>
    <w:rPr>
      <w:color w:val="000000"/>
      <w:spacing w:val="360"/>
      <w:sz w:val="20"/>
      <w:szCs w:val="20"/>
    </w:rPr>
  </w:style>
  <w:style w:type="character" w:customStyle="1" w:styleId="1338">
    <w:name w:val="要点5"/>
    <w:qFormat/>
    <w:uiPriority w:val="0"/>
    <w:rPr>
      <w:b/>
    </w:rPr>
  </w:style>
  <w:style w:type="character" w:customStyle="1" w:styleId="1339">
    <w:name w:val="正文1 Char Char Char Char Char"/>
    <w:qFormat/>
    <w:uiPriority w:val="0"/>
    <w:rPr>
      <w:rFonts w:ascii="Arial Narrow" w:hAnsi="Arial Narrow" w:eastAsia="方正仿宋_GB2312"/>
      <w:color w:val="000000"/>
      <w:kern w:val="10"/>
      <w:sz w:val="28"/>
      <w:szCs w:val="28"/>
      <w:lang w:val="en-US" w:eastAsia="zh-CN" w:bidi="ar-SA"/>
    </w:rPr>
  </w:style>
  <w:style w:type="character" w:customStyle="1" w:styleId="1340">
    <w:name w:val="HTML 打字机5"/>
    <w:qFormat/>
    <w:uiPriority w:val="0"/>
    <w:rPr>
      <w:rFonts w:ascii="Courier New" w:hAnsi="Courier New"/>
      <w:sz w:val="20"/>
    </w:rPr>
  </w:style>
  <w:style w:type="character" w:customStyle="1" w:styleId="1341">
    <w:name w:val="正文标题1 Char Char Char Char Char Char Char Char Char Char"/>
    <w:qFormat/>
    <w:uiPriority w:val="0"/>
    <w:rPr>
      <w:rFonts w:ascii="Arial Narrow" w:hAnsi="Arial Narrow" w:eastAsia="方正仿宋_GB2312" w:cs="宋体"/>
      <w:b/>
      <w:color w:val="000000"/>
      <w:kern w:val="10"/>
      <w:sz w:val="28"/>
      <w:szCs w:val="28"/>
      <w:lang w:val="en-US" w:eastAsia="zh-CN" w:bidi="ar-SA"/>
    </w:rPr>
  </w:style>
  <w:style w:type="character" w:customStyle="1" w:styleId="1342">
    <w:name w:val="正文缩进（自定义） Char Char Char Char"/>
    <w:qFormat/>
    <w:uiPriority w:val="0"/>
    <w:rPr>
      <w:rFonts w:ascii="Century Gothic" w:hAnsi="Century Gothic" w:eastAsia="宋体" w:cs="宋体"/>
      <w:sz w:val="24"/>
      <w:szCs w:val="24"/>
      <w:lang w:val="en-US" w:eastAsia="zh-CN" w:bidi="ar-SA"/>
    </w:rPr>
  </w:style>
  <w:style w:type="character" w:customStyle="1" w:styleId="1343">
    <w:name w:val="highlight1"/>
    <w:qFormat/>
    <w:uiPriority w:val="0"/>
    <w:rPr>
      <w:sz w:val="21"/>
      <w:szCs w:val="21"/>
    </w:rPr>
  </w:style>
  <w:style w:type="character" w:customStyle="1" w:styleId="1344">
    <w:name w:val="正文文本缩进 2 Char Char"/>
    <w:qFormat/>
    <w:uiPriority w:val="0"/>
    <w:rPr>
      <w:rFonts w:ascii="宋体" w:hAnsi="宋体" w:eastAsia="宋体"/>
      <w:kern w:val="2"/>
      <w:sz w:val="21"/>
      <w:szCs w:val="24"/>
      <w:lang w:val="en-US" w:eastAsia="zh-CN" w:bidi="ar-SA"/>
    </w:rPr>
  </w:style>
  <w:style w:type="character" w:customStyle="1" w:styleId="1345">
    <w:name w:val="正文样式 Char Char Char Char Char"/>
    <w:link w:val="1346"/>
    <w:qFormat/>
    <w:uiPriority w:val="0"/>
    <w:rPr>
      <w:rFonts w:cs="宋体"/>
      <w:sz w:val="28"/>
    </w:rPr>
  </w:style>
  <w:style w:type="paragraph" w:customStyle="1" w:styleId="1346">
    <w:name w:val="正文样式 Char Char Char Char"/>
    <w:basedOn w:val="1"/>
    <w:link w:val="1345"/>
    <w:qFormat/>
    <w:uiPriority w:val="0"/>
    <w:pPr>
      <w:ind w:firstLine="560" w:firstLineChars="200"/>
    </w:pPr>
    <w:rPr>
      <w:rFonts w:cs="宋体"/>
      <w:kern w:val="0"/>
      <w:sz w:val="28"/>
      <w:szCs w:val="20"/>
    </w:rPr>
  </w:style>
  <w:style w:type="character" w:customStyle="1" w:styleId="1347">
    <w:name w:val="cn1"/>
    <w:qFormat/>
    <w:uiPriority w:val="0"/>
    <w:rPr>
      <w:sz w:val="21"/>
      <w:szCs w:val="21"/>
    </w:rPr>
  </w:style>
  <w:style w:type="character" w:customStyle="1" w:styleId="1348">
    <w:name w:val="标题 2 Char Char Char Char"/>
    <w:qFormat/>
    <w:uiPriority w:val="0"/>
    <w:rPr>
      <w:rFonts w:eastAsia="宋体"/>
      <w:b/>
      <w:bCs/>
      <w:kern w:val="2"/>
      <w:sz w:val="30"/>
      <w:szCs w:val="30"/>
      <w:lang w:val="en-US" w:eastAsia="zh-CN" w:bidi="ar-SA"/>
    </w:rPr>
  </w:style>
  <w:style w:type="character" w:customStyle="1" w:styleId="1349">
    <w:name w:val="Char2 Char Char6"/>
    <w:qFormat/>
    <w:uiPriority w:val="0"/>
    <w:rPr>
      <w:rFonts w:eastAsia="宋体"/>
      <w:b/>
      <w:bCs/>
      <w:kern w:val="2"/>
      <w:sz w:val="28"/>
      <w:szCs w:val="28"/>
      <w:lang w:val="en-US" w:eastAsia="zh-CN" w:bidi="ar-SA"/>
    </w:rPr>
  </w:style>
  <w:style w:type="character" w:customStyle="1" w:styleId="1350">
    <w:name w:val="表头 Char Char Char Char Char"/>
    <w:link w:val="1351"/>
    <w:qFormat/>
    <w:uiPriority w:val="0"/>
    <w:rPr>
      <w:rFonts w:cs="宋体"/>
      <w:b/>
      <w:bCs/>
      <w:sz w:val="28"/>
      <w:szCs w:val="28"/>
    </w:rPr>
  </w:style>
  <w:style w:type="paragraph" w:customStyle="1" w:styleId="1351">
    <w:name w:val="表头 Char Char Char Char"/>
    <w:basedOn w:val="1346"/>
    <w:link w:val="1350"/>
    <w:qFormat/>
    <w:uiPriority w:val="0"/>
    <w:pPr>
      <w:spacing w:beforeLines="30" w:afterLines="79"/>
      <w:ind w:left="3420" w:firstLine="0" w:firstLineChars="0"/>
      <w:jc w:val="center"/>
    </w:pPr>
    <w:rPr>
      <w:b/>
      <w:bCs/>
      <w:szCs w:val="28"/>
    </w:rPr>
  </w:style>
  <w:style w:type="character" w:customStyle="1" w:styleId="1352">
    <w:name w:val="line-height"/>
    <w:qFormat/>
    <w:uiPriority w:val="0"/>
  </w:style>
  <w:style w:type="character" w:customStyle="1" w:styleId="1353">
    <w:name w:val="表头 + 带序号 Char Char"/>
    <w:qFormat/>
    <w:uiPriority w:val="0"/>
    <w:rPr>
      <w:rFonts w:eastAsia="宋体"/>
      <w:b/>
      <w:bCs/>
      <w:kern w:val="2"/>
      <w:sz w:val="28"/>
      <w:szCs w:val="21"/>
      <w:lang w:val="en-US" w:eastAsia="zh-CN" w:bidi="ar-SA"/>
    </w:rPr>
  </w:style>
  <w:style w:type="character" w:customStyle="1" w:styleId="1354">
    <w:name w:val="表格正文 Char Char Char Char Char"/>
    <w:qFormat/>
    <w:uiPriority w:val="0"/>
    <w:rPr>
      <w:rFonts w:eastAsia="宋体"/>
      <w:kern w:val="2"/>
      <w:sz w:val="21"/>
      <w:lang w:val="en-US" w:eastAsia="zh-CN" w:bidi="ar-SA"/>
    </w:rPr>
  </w:style>
  <w:style w:type="character" w:customStyle="1" w:styleId="1355">
    <w:name w:val="style201"/>
    <w:qFormat/>
    <w:uiPriority w:val="0"/>
    <w:rPr>
      <w:rFonts w:eastAsia="宋体"/>
      <w:b/>
      <w:color w:val="000000"/>
      <w:sz w:val="19"/>
      <w:szCs w:val="19"/>
      <w:lang w:val="en-US" w:eastAsia="zh-CN" w:bidi="ar-SA"/>
    </w:rPr>
  </w:style>
  <w:style w:type="character" w:customStyle="1" w:styleId="1356">
    <w:name w:val="报告书正文 Char Char Char Char1"/>
    <w:qFormat/>
    <w:uiPriority w:val="0"/>
    <w:rPr>
      <w:rFonts w:eastAsia="宋体"/>
      <w:kern w:val="2"/>
      <w:sz w:val="24"/>
      <w:szCs w:val="24"/>
      <w:lang w:val="en-US" w:eastAsia="zh-CN" w:bidi="ar-SA"/>
    </w:rPr>
  </w:style>
  <w:style w:type="character" w:customStyle="1" w:styleId="1357">
    <w:name w:val="自定义正文 Char Char Char Char"/>
    <w:qFormat/>
    <w:uiPriority w:val="0"/>
    <w:rPr>
      <w:rFonts w:eastAsia="宋体"/>
      <w:kern w:val="2"/>
      <w:position w:val="-28"/>
      <w:sz w:val="28"/>
      <w:szCs w:val="28"/>
      <w:lang w:val="en-US" w:eastAsia="zh-CN" w:bidi="ar-SA"/>
    </w:rPr>
  </w:style>
  <w:style w:type="character" w:customStyle="1" w:styleId="1358">
    <w:name w:val="product_04"/>
    <w:qFormat/>
    <w:uiPriority w:val="0"/>
    <w:rPr>
      <w:rFonts w:eastAsia="宋体"/>
      <w:b/>
      <w:sz w:val="32"/>
      <w:szCs w:val="32"/>
      <w:lang w:val="en-US" w:eastAsia="zh-CN" w:bidi="ar-SA"/>
    </w:rPr>
  </w:style>
  <w:style w:type="character" w:customStyle="1" w:styleId="1359">
    <w:name w:val="Char2 Char Char12"/>
    <w:qFormat/>
    <w:uiPriority w:val="0"/>
    <w:rPr>
      <w:rFonts w:eastAsia="宋体"/>
      <w:b/>
      <w:bCs/>
      <w:kern w:val="2"/>
      <w:sz w:val="28"/>
      <w:szCs w:val="28"/>
      <w:lang w:val="en-US" w:eastAsia="zh-CN" w:bidi="ar-SA"/>
    </w:rPr>
  </w:style>
  <w:style w:type="character" w:customStyle="1" w:styleId="1360">
    <w:name w:val="text"/>
    <w:qFormat/>
    <w:uiPriority w:val="0"/>
    <w:rPr>
      <w:rFonts w:eastAsia="宋体"/>
      <w:b/>
      <w:sz w:val="32"/>
      <w:szCs w:val="32"/>
      <w:lang w:val="en-US" w:eastAsia="zh-CN" w:bidi="ar-SA"/>
    </w:rPr>
  </w:style>
  <w:style w:type="character" w:customStyle="1" w:styleId="1361">
    <w:name w:val="detail_style1"/>
    <w:qFormat/>
    <w:uiPriority w:val="0"/>
    <w:rPr>
      <w:sz w:val="21"/>
      <w:szCs w:val="21"/>
      <w:u w:val="none"/>
    </w:rPr>
  </w:style>
  <w:style w:type="character" w:customStyle="1" w:styleId="1362">
    <w:name w:val="正文样式 Char Char Char"/>
    <w:qFormat/>
    <w:uiPriority w:val="0"/>
    <w:rPr>
      <w:rFonts w:eastAsia="宋体" w:cs="宋体"/>
      <w:b/>
      <w:kern w:val="2"/>
      <w:sz w:val="28"/>
      <w:szCs w:val="32"/>
      <w:lang w:val="en-US" w:eastAsia="zh-CN" w:bidi="ar-SA"/>
    </w:rPr>
  </w:style>
  <w:style w:type="character" w:customStyle="1" w:styleId="1363">
    <w:name w:val="样式 标题 3标题 3 CharH3B Head + 宋体 小三 Char Char Char Char"/>
    <w:link w:val="1364"/>
    <w:semiHidden/>
    <w:qFormat/>
    <w:uiPriority w:val="0"/>
    <w:rPr>
      <w:rFonts w:ascii="宋体" w:hAnsi="宋体"/>
      <w:b/>
      <w:iCs/>
      <w:color w:val="0000FF"/>
      <w:sz w:val="30"/>
      <w:szCs w:val="28"/>
    </w:rPr>
  </w:style>
  <w:style w:type="paragraph" w:customStyle="1" w:styleId="1364">
    <w:name w:val="样式 标题 3标题 3 CharH3B Head + 宋体 小三 Char Char Char"/>
    <w:basedOn w:val="5"/>
    <w:link w:val="1363"/>
    <w:semiHidden/>
    <w:qFormat/>
    <w:uiPriority w:val="0"/>
    <w:pPr>
      <w:tabs>
        <w:tab w:val="left" w:pos="709"/>
        <w:tab w:val="left" w:pos="1412"/>
      </w:tabs>
      <w:adjustRightInd w:val="0"/>
      <w:snapToGrid w:val="0"/>
      <w:spacing w:before="240" w:after="0" w:line="360" w:lineRule="auto"/>
      <w:ind w:left="709" w:hanging="709" w:firstLineChars="200"/>
    </w:pPr>
    <w:rPr>
      <w:rFonts w:ascii="宋体" w:hAnsi="宋体"/>
      <w:bCs w:val="0"/>
      <w:iCs/>
      <w:color w:val="0000FF"/>
      <w:kern w:val="0"/>
      <w:sz w:val="30"/>
      <w:szCs w:val="28"/>
    </w:rPr>
  </w:style>
  <w:style w:type="character" w:customStyle="1" w:styleId="1365">
    <w:name w:val="正文1 Char Char Char Char Char Char Char Char"/>
    <w:qFormat/>
    <w:uiPriority w:val="0"/>
    <w:rPr>
      <w:rFonts w:ascii="Arial Narrow" w:hAnsi="Arial Narrow" w:eastAsia="方正仿宋_GB2312"/>
      <w:b/>
      <w:color w:val="000000"/>
      <w:kern w:val="10"/>
      <w:sz w:val="28"/>
      <w:szCs w:val="28"/>
      <w:lang w:val="en-US" w:eastAsia="zh-CN" w:bidi="ar-SA"/>
    </w:rPr>
  </w:style>
  <w:style w:type="character" w:customStyle="1" w:styleId="1366">
    <w:name w:val="报告书正文 Char Char Char Char Char Char Char Char Char Char Char"/>
    <w:link w:val="1367"/>
    <w:qFormat/>
    <w:uiPriority w:val="0"/>
    <w:rPr>
      <w:color w:val="000000"/>
      <w:sz w:val="24"/>
      <w:szCs w:val="24"/>
    </w:rPr>
  </w:style>
  <w:style w:type="paragraph" w:customStyle="1" w:styleId="1367">
    <w:name w:val="报告书正文 Char Char Char Char Char Char Char Char Char Char"/>
    <w:basedOn w:val="1"/>
    <w:link w:val="1366"/>
    <w:qFormat/>
    <w:uiPriority w:val="0"/>
    <w:pPr>
      <w:spacing w:line="300" w:lineRule="auto"/>
      <w:ind w:firstLine="480" w:firstLineChars="200"/>
    </w:pPr>
    <w:rPr>
      <w:color w:val="000000"/>
      <w:kern w:val="0"/>
      <w:sz w:val="24"/>
    </w:rPr>
  </w:style>
  <w:style w:type="character" w:customStyle="1" w:styleId="1368">
    <w:name w:val="正文标题1 Char Char Char Char"/>
    <w:qFormat/>
    <w:uiPriority w:val="0"/>
    <w:rPr>
      <w:rFonts w:ascii="Arial Narrow" w:hAnsi="Arial Narrow" w:eastAsia="方正仿宋_GB2312"/>
      <w:b/>
      <w:color w:val="000000"/>
      <w:kern w:val="10"/>
      <w:sz w:val="28"/>
      <w:szCs w:val="28"/>
      <w:lang w:val="en-US" w:eastAsia="zh-CN" w:bidi="ar-SA"/>
    </w:rPr>
  </w:style>
  <w:style w:type="character" w:customStyle="1" w:styleId="1369">
    <w:name w:val="textpt9"/>
    <w:qFormat/>
    <w:uiPriority w:val="0"/>
  </w:style>
  <w:style w:type="character" w:customStyle="1" w:styleId="1370">
    <w:name w:val="正文标题1 Char Char Char Char Char Char"/>
    <w:qFormat/>
    <w:uiPriority w:val="0"/>
    <w:rPr>
      <w:rFonts w:ascii="Arial Narrow" w:hAnsi="Arial Narrow" w:eastAsia="方正仿宋_GB2312" w:cs="宋体"/>
      <w:b/>
      <w:color w:val="000000"/>
      <w:kern w:val="10"/>
      <w:sz w:val="28"/>
      <w:szCs w:val="28"/>
      <w:lang w:val="en-US" w:eastAsia="zh-CN" w:bidi="ar-SA"/>
    </w:rPr>
  </w:style>
  <w:style w:type="character" w:customStyle="1" w:styleId="1371">
    <w:name w:val="large"/>
    <w:qFormat/>
    <w:uiPriority w:val="0"/>
  </w:style>
  <w:style w:type="character" w:customStyle="1" w:styleId="1372">
    <w:name w:val="正文标题1 Char1 Char Char"/>
    <w:qFormat/>
    <w:uiPriority w:val="0"/>
    <w:rPr>
      <w:rFonts w:ascii="Arial Narrow" w:hAnsi="Arial Narrow" w:eastAsia="方正仿宋_GB2312"/>
      <w:b/>
      <w:color w:val="000000"/>
      <w:kern w:val="10"/>
      <w:sz w:val="28"/>
      <w:szCs w:val="28"/>
      <w:lang w:val="en-US" w:eastAsia="zh-CN" w:bidi="ar-SA"/>
    </w:rPr>
  </w:style>
  <w:style w:type="character" w:customStyle="1" w:styleId="1373">
    <w:name w:val="样式 标题 4 + 宋体 Char Char Char Char"/>
    <w:link w:val="1374"/>
    <w:semiHidden/>
    <w:qFormat/>
    <w:uiPriority w:val="0"/>
    <w:rPr>
      <w:rFonts w:ascii="宋体" w:hAnsi="宋体"/>
      <w:bCs/>
      <w:sz w:val="24"/>
      <w:szCs w:val="24"/>
    </w:rPr>
  </w:style>
  <w:style w:type="paragraph" w:customStyle="1" w:styleId="1374">
    <w:name w:val="样式 标题 4 + 宋体 Char Char Char"/>
    <w:basedOn w:val="6"/>
    <w:link w:val="1373"/>
    <w:semiHidden/>
    <w:qFormat/>
    <w:uiPriority w:val="0"/>
    <w:pPr>
      <w:adjustRightInd w:val="0"/>
      <w:snapToGrid w:val="0"/>
      <w:spacing w:before="0" w:after="0" w:line="300" w:lineRule="auto"/>
    </w:pPr>
    <w:rPr>
      <w:rFonts w:ascii="宋体" w:hAnsi="宋体" w:eastAsia="宋体"/>
      <w:b w:val="0"/>
      <w:kern w:val="0"/>
      <w:sz w:val="24"/>
      <w:szCs w:val="24"/>
    </w:rPr>
  </w:style>
  <w:style w:type="character" w:customStyle="1" w:styleId="1375">
    <w:name w:val="px14"/>
    <w:qFormat/>
    <w:uiPriority w:val="0"/>
    <w:rPr>
      <w:rFonts w:eastAsia="宋体"/>
      <w:b/>
      <w:sz w:val="32"/>
      <w:szCs w:val="32"/>
      <w:lang w:val="en-US" w:eastAsia="zh-CN" w:bidi="ar-SA"/>
    </w:rPr>
  </w:style>
  <w:style w:type="character" w:customStyle="1" w:styleId="1376">
    <w:name w:val="tpc_content1"/>
    <w:qFormat/>
    <w:uiPriority w:val="0"/>
    <w:rPr>
      <w:sz w:val="21"/>
      <w:szCs w:val="21"/>
    </w:rPr>
  </w:style>
  <w:style w:type="character" w:customStyle="1" w:styleId="1377">
    <w:name w:val="标题 1 Char1"/>
    <w:qFormat/>
    <w:uiPriority w:val="0"/>
    <w:rPr>
      <w:rFonts w:ascii="宋体" w:hAnsi="Prima Serif Std Roman" w:eastAsia="宋体"/>
      <w:b/>
      <w:kern w:val="44"/>
      <w:sz w:val="36"/>
      <w:szCs w:val="28"/>
      <w:lang w:val="en-US" w:eastAsia="zh-CN" w:bidi="ar-SA"/>
    </w:rPr>
  </w:style>
  <w:style w:type="character" w:customStyle="1" w:styleId="1378">
    <w:name w:val="Char2 Char Char22"/>
    <w:qFormat/>
    <w:uiPriority w:val="0"/>
    <w:rPr>
      <w:rFonts w:eastAsia="宋体"/>
      <w:b/>
      <w:bCs/>
      <w:kern w:val="2"/>
      <w:sz w:val="28"/>
      <w:szCs w:val="28"/>
      <w:lang w:val="en-US" w:eastAsia="zh-CN" w:bidi="ar-SA"/>
    </w:rPr>
  </w:style>
  <w:style w:type="character" w:customStyle="1" w:styleId="1379">
    <w:name w:val="正文1 Char Char Char1 Char Char"/>
    <w:link w:val="1380"/>
    <w:qFormat/>
    <w:uiPriority w:val="0"/>
    <w:rPr>
      <w:rFonts w:ascii="宋体" w:hAnsi="宋体"/>
      <w:b/>
      <w:color w:val="000000"/>
      <w:sz w:val="28"/>
      <w:szCs w:val="28"/>
    </w:rPr>
  </w:style>
  <w:style w:type="paragraph" w:customStyle="1" w:styleId="1380">
    <w:name w:val="正文1 Char Char Char1 Char"/>
    <w:basedOn w:val="1"/>
    <w:link w:val="1379"/>
    <w:qFormat/>
    <w:uiPriority w:val="0"/>
    <w:pPr>
      <w:spacing w:line="360" w:lineRule="auto"/>
      <w:ind w:firstLine="422" w:firstLineChars="150"/>
      <w:outlineLvl w:val="3"/>
    </w:pPr>
    <w:rPr>
      <w:rFonts w:ascii="宋体" w:hAnsi="宋体"/>
      <w:b/>
      <w:color w:val="000000"/>
      <w:kern w:val="0"/>
      <w:sz w:val="28"/>
      <w:szCs w:val="28"/>
    </w:rPr>
  </w:style>
  <w:style w:type="character" w:customStyle="1" w:styleId="1381">
    <w:name w:val="纯文本21"/>
    <w:qFormat/>
    <w:uiPriority w:val="0"/>
    <w:rPr>
      <w:rFonts w:ascii="宋体" w:hAnsi="Courier New" w:eastAsia="宋体" w:cs="Courier New"/>
      <w:sz w:val="21"/>
      <w:szCs w:val="21"/>
      <w:lang w:val="en-US" w:eastAsia="zh-CN" w:bidi="ar-SA"/>
    </w:rPr>
  </w:style>
  <w:style w:type="character" w:customStyle="1" w:styleId="1382">
    <w:name w:val="正文1 Char Char Char Char1"/>
    <w:qFormat/>
    <w:uiPriority w:val="0"/>
    <w:rPr>
      <w:rFonts w:ascii="Arial Narrow" w:hAnsi="Arial Narrow" w:eastAsia="宋体"/>
      <w:b/>
      <w:color w:val="000000"/>
      <w:kern w:val="10"/>
      <w:sz w:val="28"/>
      <w:szCs w:val="28"/>
      <w:lang w:val="en-US" w:eastAsia="zh-CN" w:bidi="ar-SA"/>
    </w:rPr>
  </w:style>
  <w:style w:type="character" w:customStyle="1" w:styleId="1383">
    <w:name w:val="ed11"/>
    <w:qFormat/>
    <w:uiPriority w:val="0"/>
    <w:rPr>
      <w:color w:val="CC0000"/>
      <w:sz w:val="21"/>
      <w:szCs w:val="21"/>
    </w:rPr>
  </w:style>
  <w:style w:type="character" w:customStyle="1" w:styleId="1384">
    <w:name w:val="正文标题1 Char Char Char Char Char Char Char Char Char"/>
    <w:link w:val="1385"/>
    <w:qFormat/>
    <w:uiPriority w:val="0"/>
    <w:rPr>
      <w:rFonts w:ascii="Arial Narrow" w:hAnsi="Arial Narrow"/>
      <w:b/>
      <w:color w:val="000000"/>
      <w:kern w:val="10"/>
      <w:sz w:val="28"/>
      <w:szCs w:val="28"/>
    </w:rPr>
  </w:style>
  <w:style w:type="paragraph" w:customStyle="1" w:styleId="1385">
    <w:name w:val="正文标题1 Char Char Char Char Char Char Char Char"/>
    <w:basedOn w:val="1"/>
    <w:link w:val="1384"/>
    <w:qFormat/>
    <w:uiPriority w:val="0"/>
    <w:pPr>
      <w:tabs>
        <w:tab w:val="left" w:pos="5327"/>
        <w:tab w:val="left" w:pos="6326"/>
        <w:tab w:val="left" w:pos="7230"/>
        <w:tab w:val="left" w:pos="9301"/>
      </w:tabs>
      <w:autoSpaceDE w:val="0"/>
      <w:autoSpaceDN w:val="0"/>
      <w:adjustRightInd w:val="0"/>
      <w:snapToGrid w:val="0"/>
      <w:spacing w:line="600" w:lineRule="exact"/>
      <w:ind w:firstLine="200" w:firstLineChars="200"/>
      <w:jc w:val="left"/>
    </w:pPr>
    <w:rPr>
      <w:rFonts w:ascii="Arial Narrow" w:hAnsi="Arial Narrow"/>
      <w:b/>
      <w:color w:val="000000"/>
      <w:kern w:val="10"/>
      <w:sz w:val="28"/>
      <w:szCs w:val="28"/>
    </w:rPr>
  </w:style>
  <w:style w:type="character" w:customStyle="1" w:styleId="1386">
    <w:name w:val="样式 标题 6标题 6 Char Char Char Char Char Char Char Char Char + 加粗 Char Char Char Char Char Char Char Char Char Char Char Char Char Char Char Char Char Char Char Char Char Char Char Char Char Char Char Char Char Char Char Char Char Char Char Char Char   Char"/>
    <w:link w:val="1387"/>
    <w:qFormat/>
    <w:uiPriority w:val="0"/>
    <w:rPr>
      <w:rFonts w:ascii="宋体" w:hAnsi="宋体" w:eastAsia="方正仿宋_GB2312"/>
      <w:b/>
      <w:bCs/>
      <w:sz w:val="24"/>
      <w:szCs w:val="24"/>
    </w:rPr>
  </w:style>
  <w:style w:type="paragraph" w:customStyle="1" w:styleId="1387">
    <w:name w:val="样式 标题 6标题 6 Char Char Char Char Char Char Char Char Char + 加粗 Char Char Char Char Char Char Char Char Char Char Char Char Char Char Char Char Char Char Char Char Char Char Char Char Char Char Char Char Char Char Char Char Char Char Char Char Char  Char1"/>
    <w:basedOn w:val="8"/>
    <w:link w:val="1386"/>
    <w:qFormat/>
    <w:uiPriority w:val="0"/>
    <w:pPr>
      <w:keepNext w:val="0"/>
      <w:keepLines w:val="0"/>
      <w:adjustRightInd w:val="0"/>
      <w:snapToGrid w:val="0"/>
      <w:spacing w:before="0" w:after="0" w:line="360" w:lineRule="auto"/>
      <w:ind w:firstLine="482" w:firstLineChars="200"/>
    </w:pPr>
    <w:rPr>
      <w:rFonts w:ascii="宋体" w:hAnsi="宋体" w:eastAsia="方正仿宋_GB2312"/>
      <w:kern w:val="0"/>
    </w:rPr>
  </w:style>
  <w:style w:type="character" w:customStyle="1" w:styleId="1388">
    <w:name w:val="正文文字 Char Char3"/>
    <w:qFormat/>
    <w:uiPriority w:val="0"/>
    <w:rPr>
      <w:rFonts w:eastAsia="宋体"/>
      <w:kern w:val="2"/>
      <w:sz w:val="21"/>
      <w:lang w:val="en-US" w:eastAsia="zh-CN" w:bidi="ar-SA"/>
    </w:rPr>
  </w:style>
  <w:style w:type="character" w:customStyle="1" w:styleId="1389">
    <w:name w:val="自定义正文 Char Char Char Char Char"/>
    <w:qFormat/>
    <w:uiPriority w:val="0"/>
    <w:rPr>
      <w:rFonts w:eastAsia="宋体"/>
      <w:kern w:val="2"/>
      <w:position w:val="-28"/>
      <w:sz w:val="28"/>
      <w:szCs w:val="28"/>
      <w:lang w:val="en-US" w:eastAsia="zh-CN" w:bidi="ar-SA"/>
    </w:rPr>
  </w:style>
  <w:style w:type="character" w:customStyle="1" w:styleId="1390">
    <w:name w:val="s1052"/>
    <w:qFormat/>
    <w:uiPriority w:val="0"/>
    <w:rPr>
      <w:rFonts w:eastAsia="宋体"/>
      <w:b/>
      <w:sz w:val="32"/>
      <w:szCs w:val="32"/>
      <w:lang w:val="en-US" w:eastAsia="zh-CN" w:bidi="ar-SA"/>
    </w:rPr>
  </w:style>
  <w:style w:type="character" w:customStyle="1" w:styleId="1391">
    <w:name w:val="size13"/>
    <w:qFormat/>
    <w:uiPriority w:val="0"/>
  </w:style>
  <w:style w:type="character" w:customStyle="1" w:styleId="1392">
    <w:name w:val="节标题2 Char Char"/>
    <w:link w:val="1393"/>
    <w:qFormat/>
    <w:uiPriority w:val="0"/>
    <w:rPr>
      <w:rFonts w:ascii="方正仿宋_GB2312" w:hAnsi="宋体" w:eastAsia="方正仿宋_GB2312"/>
      <w:b/>
      <w:color w:val="000000"/>
      <w:sz w:val="28"/>
      <w:szCs w:val="28"/>
    </w:rPr>
  </w:style>
  <w:style w:type="paragraph" w:customStyle="1" w:styleId="1393">
    <w:name w:val="节标题2 Char"/>
    <w:basedOn w:val="1"/>
    <w:link w:val="1392"/>
    <w:qFormat/>
    <w:uiPriority w:val="0"/>
    <w:pPr>
      <w:adjustRightInd w:val="0"/>
      <w:spacing w:line="600" w:lineRule="exact"/>
      <w:jc w:val="left"/>
      <w:textAlignment w:val="baseline"/>
      <w:outlineLvl w:val="0"/>
    </w:pPr>
    <w:rPr>
      <w:rFonts w:ascii="方正仿宋_GB2312" w:hAnsi="宋体" w:eastAsia="方正仿宋_GB2312"/>
      <w:b/>
      <w:color w:val="000000"/>
      <w:kern w:val="0"/>
      <w:sz w:val="28"/>
      <w:szCs w:val="28"/>
    </w:rPr>
  </w:style>
  <w:style w:type="character" w:customStyle="1" w:styleId="1394">
    <w:name w:val="wdjh"/>
    <w:qFormat/>
    <w:uiPriority w:val="0"/>
  </w:style>
  <w:style w:type="character" w:customStyle="1" w:styleId="1395">
    <w:name w:val="正文1 Char Char2"/>
    <w:qFormat/>
    <w:uiPriority w:val="0"/>
    <w:rPr>
      <w:rFonts w:eastAsia="宋体"/>
      <w:color w:val="000000"/>
      <w:kern w:val="28"/>
      <w:sz w:val="28"/>
      <w:szCs w:val="28"/>
      <w:lang w:val="en-US" w:eastAsia="zh-CN" w:bidi="ar-SA"/>
    </w:rPr>
  </w:style>
  <w:style w:type="character" w:customStyle="1" w:styleId="1396">
    <w:name w:val="已访问的超链接5"/>
    <w:qFormat/>
    <w:uiPriority w:val="0"/>
    <w:rPr>
      <w:color w:val="800080"/>
      <w:u w:val="single"/>
    </w:rPr>
  </w:style>
  <w:style w:type="character" w:customStyle="1" w:styleId="1397">
    <w:name w:val="表头 Char Char Char Char Char Char"/>
    <w:qFormat/>
    <w:uiPriority w:val="0"/>
    <w:rPr>
      <w:rFonts w:eastAsia="宋体"/>
      <w:b/>
      <w:bCs/>
      <w:sz w:val="28"/>
      <w:szCs w:val="28"/>
      <w:lang w:val="en-US" w:eastAsia="zh-CN" w:bidi="ar-SA"/>
    </w:rPr>
  </w:style>
  <w:style w:type="character" w:customStyle="1" w:styleId="1398">
    <w:name w:val="报告书正文 Char Char Char Char Char Char Char Char Char Char Char Char"/>
    <w:qFormat/>
    <w:uiPriority w:val="0"/>
    <w:rPr>
      <w:rFonts w:eastAsia="宋体"/>
      <w:color w:val="000000"/>
      <w:kern w:val="2"/>
      <w:sz w:val="24"/>
      <w:szCs w:val="24"/>
      <w:lang w:val="en-US" w:eastAsia="zh-CN" w:bidi="ar-SA"/>
    </w:rPr>
  </w:style>
  <w:style w:type="character" w:customStyle="1" w:styleId="1399">
    <w:name w:val="标题 2 Char Char Char Char3"/>
    <w:qFormat/>
    <w:uiPriority w:val="0"/>
    <w:rPr>
      <w:rFonts w:ascii="Arial" w:hAnsi="Arial" w:eastAsia="黑体"/>
      <w:b/>
      <w:bCs/>
      <w:kern w:val="2"/>
      <w:sz w:val="32"/>
      <w:szCs w:val="32"/>
      <w:lang w:val="en-US" w:eastAsia="zh-CN" w:bidi="ar-SA"/>
    </w:rPr>
  </w:style>
  <w:style w:type="character" w:customStyle="1" w:styleId="1400">
    <w:name w:val="普通文字 Char Char1 Char Char"/>
    <w:qFormat/>
    <w:uiPriority w:val="0"/>
    <w:rPr>
      <w:rFonts w:ascii="宋体" w:hAnsi="Courier New" w:eastAsia="宋体"/>
      <w:kern w:val="2"/>
      <w:sz w:val="21"/>
      <w:szCs w:val="24"/>
      <w:lang w:val="en-US" w:eastAsia="zh-CN" w:bidi="ar-SA"/>
    </w:rPr>
  </w:style>
  <w:style w:type="character" w:customStyle="1" w:styleId="1401">
    <w:name w:val="str1"/>
    <w:qFormat/>
    <w:uiPriority w:val="0"/>
    <w:rPr>
      <w:b/>
    </w:rPr>
  </w:style>
  <w:style w:type="character" w:customStyle="1" w:styleId="1402">
    <w:name w:val="样式1 Char Char Char Char Char Char Char"/>
    <w:link w:val="1403"/>
    <w:qFormat/>
    <w:uiPriority w:val="0"/>
    <w:rPr>
      <w:rFonts w:ascii="宋体" w:hAnsi="宋体"/>
      <w:sz w:val="24"/>
      <w:szCs w:val="24"/>
    </w:rPr>
  </w:style>
  <w:style w:type="paragraph" w:customStyle="1" w:styleId="1403">
    <w:name w:val="样式1 Char Char Char Char Char Char"/>
    <w:basedOn w:val="1"/>
    <w:link w:val="1402"/>
    <w:qFormat/>
    <w:uiPriority w:val="0"/>
    <w:pPr>
      <w:spacing w:line="560" w:lineRule="atLeast"/>
      <w:ind w:firstLine="480" w:firstLineChars="200"/>
    </w:pPr>
    <w:rPr>
      <w:rFonts w:ascii="宋体" w:hAnsi="宋体"/>
      <w:kern w:val="0"/>
      <w:sz w:val="24"/>
    </w:rPr>
  </w:style>
  <w:style w:type="character" w:customStyle="1" w:styleId="1404">
    <w:name w:val="z-窗体顶端 Char"/>
    <w:link w:val="1405"/>
    <w:qFormat/>
    <w:uiPriority w:val="0"/>
    <w:rPr>
      <w:rFonts w:ascii="Arial" w:hAnsi="Arial" w:cs="Arial"/>
      <w:vanish/>
      <w:sz w:val="16"/>
      <w:szCs w:val="16"/>
    </w:rPr>
  </w:style>
  <w:style w:type="paragraph" w:customStyle="1" w:styleId="1405">
    <w:name w:val="_Style 1400"/>
    <w:basedOn w:val="1"/>
    <w:next w:val="1"/>
    <w:link w:val="1404"/>
    <w:qFormat/>
    <w:uiPriority w:val="0"/>
    <w:pPr>
      <w:pBdr>
        <w:bottom w:val="single" w:color="auto" w:sz="6" w:space="1"/>
      </w:pBdr>
      <w:jc w:val="center"/>
    </w:pPr>
    <w:rPr>
      <w:rFonts w:ascii="Arial" w:hAnsi="Arial" w:cs="Arial"/>
      <w:vanish/>
      <w:kern w:val="0"/>
      <w:sz w:val="16"/>
      <w:szCs w:val="16"/>
    </w:rPr>
  </w:style>
  <w:style w:type="character" w:customStyle="1" w:styleId="1406">
    <w:name w:val="报告书正文 Char Char Char Char Char Char Char Char Char Char Char Char Char Char"/>
    <w:link w:val="1407"/>
    <w:qFormat/>
    <w:uiPriority w:val="0"/>
    <w:rPr>
      <w:color w:val="000000"/>
      <w:sz w:val="24"/>
      <w:szCs w:val="24"/>
    </w:rPr>
  </w:style>
  <w:style w:type="paragraph" w:customStyle="1" w:styleId="1407">
    <w:name w:val="报告书正文 Char Char Char Char Char Char Char Char Char Char Char Char Char"/>
    <w:basedOn w:val="1"/>
    <w:link w:val="1406"/>
    <w:qFormat/>
    <w:uiPriority w:val="0"/>
    <w:pPr>
      <w:spacing w:line="300" w:lineRule="auto"/>
      <w:ind w:firstLine="480" w:firstLineChars="200"/>
    </w:pPr>
    <w:rPr>
      <w:color w:val="000000"/>
      <w:kern w:val="0"/>
      <w:sz w:val="24"/>
    </w:rPr>
  </w:style>
  <w:style w:type="character" w:customStyle="1" w:styleId="1408">
    <w:name w:val="正文样式 Char1"/>
    <w:qFormat/>
    <w:uiPriority w:val="0"/>
    <w:rPr>
      <w:rFonts w:eastAsia="宋体" w:cs="宋体"/>
      <w:sz w:val="24"/>
    </w:rPr>
  </w:style>
  <w:style w:type="character" w:customStyle="1" w:styleId="1409">
    <w:name w:val="p2"/>
    <w:qFormat/>
    <w:uiPriority w:val="0"/>
  </w:style>
  <w:style w:type="character" w:customStyle="1" w:styleId="1410">
    <w:name w:val="Char Char36"/>
    <w:qFormat/>
    <w:uiPriority w:val="0"/>
    <w:rPr>
      <w:rFonts w:ascii="宋体" w:hAnsi="宋体" w:eastAsia="宋体"/>
      <w:b/>
      <w:bCs/>
      <w:kern w:val="2"/>
      <w:sz w:val="28"/>
      <w:szCs w:val="28"/>
      <w:lang w:val="en-US" w:eastAsia="zh-CN" w:bidi="ar-SA"/>
    </w:rPr>
  </w:style>
  <w:style w:type="character" w:customStyle="1" w:styleId="1411">
    <w:name w:val="p1"/>
    <w:qFormat/>
    <w:uiPriority w:val="0"/>
  </w:style>
  <w:style w:type="character" w:customStyle="1" w:styleId="1412">
    <w:name w:val="Char2 Char Char3"/>
    <w:qFormat/>
    <w:uiPriority w:val="0"/>
    <w:rPr>
      <w:rFonts w:eastAsia="宋体"/>
      <w:b/>
      <w:bCs/>
      <w:kern w:val="2"/>
      <w:sz w:val="28"/>
      <w:szCs w:val="28"/>
      <w:lang w:val="en-US" w:eastAsia="zh-CN" w:bidi="ar-SA"/>
    </w:rPr>
  </w:style>
  <w:style w:type="character" w:customStyle="1" w:styleId="1413">
    <w:name w:val="自定义正文 Char Char Char Char Char Char Char Char Char Char Char Char Char Char"/>
    <w:link w:val="1414"/>
    <w:qFormat/>
    <w:uiPriority w:val="0"/>
    <w:rPr>
      <w:position w:val="-28"/>
      <w:sz w:val="28"/>
      <w:szCs w:val="28"/>
    </w:rPr>
  </w:style>
  <w:style w:type="paragraph" w:customStyle="1" w:styleId="1414">
    <w:name w:val="自定义正文 Char Char Char Char Char Char Char Char Char Char Char Char Char"/>
    <w:link w:val="1413"/>
    <w:qFormat/>
    <w:uiPriority w:val="0"/>
    <w:pPr>
      <w:widowControl w:val="0"/>
      <w:topLinePunct/>
      <w:adjustRightInd w:val="0"/>
      <w:snapToGrid w:val="0"/>
      <w:spacing w:line="360" w:lineRule="auto"/>
      <w:ind w:firstLine="510"/>
      <w:jc w:val="both"/>
    </w:pPr>
    <w:rPr>
      <w:rFonts w:ascii="Times New Roman" w:hAnsi="Times New Roman" w:eastAsia="宋体" w:cs="Times New Roman"/>
      <w:position w:val="-28"/>
      <w:sz w:val="28"/>
      <w:szCs w:val="28"/>
      <w:lang w:val="en-US" w:eastAsia="zh-CN" w:bidi="ar-SA"/>
    </w:rPr>
  </w:style>
  <w:style w:type="character" w:customStyle="1" w:styleId="1415">
    <w:name w:val="Char Char31"/>
    <w:qFormat/>
    <w:uiPriority w:val="0"/>
    <w:rPr>
      <w:rFonts w:eastAsia="宋体"/>
      <w:kern w:val="2"/>
      <w:sz w:val="18"/>
      <w:szCs w:val="18"/>
      <w:lang w:val="en-US" w:eastAsia="zh-CN" w:bidi="ar-SA"/>
    </w:rPr>
  </w:style>
  <w:style w:type="character" w:customStyle="1" w:styleId="1416">
    <w:name w:val="标4 Char Char Char Char"/>
    <w:link w:val="1417"/>
    <w:qFormat/>
    <w:uiPriority w:val="0"/>
    <w:rPr>
      <w:rFonts w:ascii="宋体" w:hAnsi="宋体"/>
      <w:sz w:val="24"/>
      <w:szCs w:val="30"/>
    </w:rPr>
  </w:style>
  <w:style w:type="paragraph" w:customStyle="1" w:styleId="1417">
    <w:name w:val="标4 Char Char Char"/>
    <w:basedOn w:val="289"/>
    <w:link w:val="1416"/>
    <w:qFormat/>
    <w:uiPriority w:val="0"/>
    <w:pPr>
      <w:spacing w:line="560" w:lineRule="atLeast"/>
      <w:jc w:val="both"/>
      <w:outlineLvl w:val="3"/>
    </w:pPr>
    <w:rPr>
      <w:rFonts w:ascii="宋体" w:hAnsi="宋体" w:eastAsia="宋体"/>
      <w:kern w:val="0"/>
      <w:szCs w:val="30"/>
    </w:rPr>
  </w:style>
  <w:style w:type="character" w:customStyle="1" w:styleId="1418">
    <w:name w:val="Qzy样式3 Char"/>
    <w:link w:val="1419"/>
    <w:qFormat/>
    <w:uiPriority w:val="0"/>
    <w:rPr>
      <w:sz w:val="28"/>
      <w:szCs w:val="28"/>
    </w:rPr>
  </w:style>
  <w:style w:type="paragraph" w:customStyle="1" w:styleId="1419">
    <w:name w:val="Qzy样式3"/>
    <w:basedOn w:val="5"/>
    <w:link w:val="1418"/>
    <w:qFormat/>
    <w:uiPriority w:val="0"/>
    <w:pPr>
      <w:keepNext w:val="0"/>
      <w:keepLines w:val="0"/>
      <w:numPr>
        <w:ilvl w:val="2"/>
        <w:numId w:val="0"/>
      </w:numPr>
      <w:tabs>
        <w:tab w:val="left" w:pos="720"/>
        <w:tab w:val="left" w:pos="2040"/>
      </w:tabs>
      <w:spacing w:before="0" w:after="0" w:line="240" w:lineRule="auto"/>
      <w:ind w:left="720" w:hanging="720"/>
      <w:outlineLvl w:val="9"/>
    </w:pPr>
    <w:rPr>
      <w:b w:val="0"/>
      <w:bCs w:val="0"/>
      <w:kern w:val="0"/>
      <w:sz w:val="28"/>
      <w:szCs w:val="28"/>
    </w:rPr>
  </w:style>
  <w:style w:type="character" w:customStyle="1" w:styleId="1420">
    <w:name w:val="样式1 Char Char Char Char Char Char Char Char"/>
    <w:qFormat/>
    <w:uiPriority w:val="0"/>
    <w:rPr>
      <w:rFonts w:ascii="宋体" w:hAnsi="宋体" w:eastAsia="宋体"/>
      <w:kern w:val="2"/>
      <w:sz w:val="24"/>
      <w:szCs w:val="24"/>
      <w:lang w:val="en-US" w:eastAsia="zh-CN" w:bidi="ar-SA"/>
    </w:rPr>
  </w:style>
  <w:style w:type="character" w:customStyle="1" w:styleId="1421">
    <w:name w:val="正文文字缩进 2 Char Char4"/>
    <w:qFormat/>
    <w:uiPriority w:val="0"/>
    <w:rPr>
      <w:rFonts w:ascii="方正仿宋_GB2312" w:hAnsi="Arial Narrow" w:eastAsia="方正仿宋_GB2312"/>
      <w:sz w:val="28"/>
      <w:lang w:val="en-US" w:eastAsia="zh-CN" w:bidi="ar-SA"/>
    </w:rPr>
  </w:style>
  <w:style w:type="character" w:customStyle="1" w:styleId="1422">
    <w:name w:val="标题3 Char Char1 Char"/>
    <w:qFormat/>
    <w:uiPriority w:val="0"/>
    <w:rPr>
      <w:rFonts w:ascii="黑体" w:hAnsi="宋体" w:eastAsia="黑体"/>
      <w:b/>
      <w:bCs/>
      <w:sz w:val="24"/>
      <w:szCs w:val="32"/>
      <w:lang w:val="en-US" w:eastAsia="zh-CN" w:bidi="ar-SA"/>
    </w:rPr>
  </w:style>
  <w:style w:type="character" w:customStyle="1" w:styleId="1423">
    <w:name w:val="正文文字缩进 Char Char3"/>
    <w:qFormat/>
    <w:uiPriority w:val="0"/>
    <w:rPr>
      <w:rFonts w:eastAsia="宋体"/>
      <w:kern w:val="2"/>
      <w:sz w:val="21"/>
      <w:szCs w:val="21"/>
      <w:lang w:val="en-US" w:eastAsia="zh-CN" w:bidi="ar-SA"/>
    </w:rPr>
  </w:style>
  <w:style w:type="character" w:customStyle="1" w:styleId="1424">
    <w:name w:val="标题41 Char Char"/>
    <w:qFormat/>
    <w:uiPriority w:val="0"/>
    <w:rPr>
      <w:rFonts w:ascii="黑体" w:hAnsi="宋体" w:eastAsia="黑体"/>
      <w:b/>
      <w:bCs/>
      <w:sz w:val="24"/>
      <w:szCs w:val="32"/>
      <w:lang w:val="en-US" w:eastAsia="zh-CN" w:bidi="ar-SA"/>
    </w:rPr>
  </w:style>
  <w:style w:type="character" w:customStyle="1" w:styleId="1425">
    <w:name w:val="样式 标题 2 + (西文) Times New Roman (中文) 宋体 四号 Char Char"/>
    <w:link w:val="1426"/>
    <w:qFormat/>
    <w:uiPriority w:val="0"/>
    <w:rPr>
      <w:rFonts w:ascii="Arial" w:hAnsi="Arial"/>
      <w:b/>
      <w:bCs/>
      <w:sz w:val="28"/>
      <w:szCs w:val="32"/>
    </w:rPr>
  </w:style>
  <w:style w:type="paragraph" w:customStyle="1" w:styleId="1426">
    <w:name w:val="样式 标题 2 + (西文) Times New Roman (中文) 宋体 四号 Char"/>
    <w:basedOn w:val="4"/>
    <w:link w:val="1425"/>
    <w:qFormat/>
    <w:uiPriority w:val="0"/>
    <w:pPr>
      <w:numPr>
        <w:ilvl w:val="1"/>
        <w:numId w:val="0"/>
      </w:numPr>
      <w:tabs>
        <w:tab w:val="left" w:pos="576"/>
        <w:tab w:val="left" w:pos="2040"/>
      </w:tabs>
      <w:spacing w:beforeLines="0" w:after="260" w:line="416" w:lineRule="auto"/>
      <w:ind w:left="576" w:hanging="576"/>
    </w:pPr>
    <w:rPr>
      <w:rFonts w:ascii="Arial" w:hAnsi="Arial"/>
      <w:iCs w:val="0"/>
      <w:kern w:val="0"/>
      <w:szCs w:val="32"/>
    </w:rPr>
  </w:style>
  <w:style w:type="character" w:customStyle="1" w:styleId="1427">
    <w:name w:val="段前: 8 磅2 Char C"/>
    <w:qFormat/>
    <w:uiPriority w:val="0"/>
    <w:rPr>
      <w:rFonts w:ascii="黑体" w:hAnsi="宋体" w:eastAsia="黑体"/>
      <w:b/>
      <w:bCs/>
      <w:spacing w:val="5"/>
      <w:sz w:val="24"/>
      <w:szCs w:val="28"/>
      <w:lang w:val="en-US" w:eastAsia="zh-CN" w:bidi="ar-SA"/>
    </w:rPr>
  </w:style>
  <w:style w:type="character" w:customStyle="1" w:styleId="1428">
    <w:name w:val="洋正 Char2"/>
    <w:link w:val="1429"/>
    <w:qFormat/>
    <w:uiPriority w:val="0"/>
    <w:rPr>
      <w:sz w:val="24"/>
      <w:szCs w:val="24"/>
    </w:rPr>
  </w:style>
  <w:style w:type="paragraph" w:customStyle="1" w:styleId="1429">
    <w:name w:val="洋正"/>
    <w:basedOn w:val="1"/>
    <w:next w:val="4"/>
    <w:link w:val="1428"/>
    <w:qFormat/>
    <w:uiPriority w:val="0"/>
    <w:pPr>
      <w:snapToGrid w:val="0"/>
      <w:spacing w:line="360" w:lineRule="auto"/>
      <w:ind w:firstLine="200" w:firstLineChars="200"/>
    </w:pPr>
    <w:rPr>
      <w:kern w:val="0"/>
      <w:sz w:val="24"/>
    </w:rPr>
  </w:style>
  <w:style w:type="character" w:customStyle="1" w:styleId="1430">
    <w:name w:val="样式 标题 3标题 3 CharH3B Head + 宋体 小三 Char Char Char Char Char"/>
    <w:qFormat/>
    <w:uiPriority w:val="0"/>
    <w:rPr>
      <w:rFonts w:ascii="宋体" w:hAnsi="宋体" w:eastAsia="黑体"/>
      <w:bCs/>
      <w:kern w:val="2"/>
      <w:sz w:val="30"/>
      <w:szCs w:val="28"/>
      <w:lang w:val="en-US" w:eastAsia="zh-CN" w:bidi="ar-SA"/>
    </w:rPr>
  </w:style>
  <w:style w:type="character" w:customStyle="1" w:styleId="1431">
    <w:name w:val="洋图 Char2"/>
    <w:link w:val="1432"/>
    <w:qFormat/>
    <w:uiPriority w:val="0"/>
    <w:rPr>
      <w:sz w:val="24"/>
      <w:szCs w:val="24"/>
    </w:rPr>
  </w:style>
  <w:style w:type="paragraph" w:customStyle="1" w:styleId="1432">
    <w:name w:val="洋图"/>
    <w:basedOn w:val="1"/>
    <w:next w:val="1429"/>
    <w:link w:val="1431"/>
    <w:qFormat/>
    <w:uiPriority w:val="0"/>
    <w:pPr>
      <w:snapToGrid w:val="0"/>
      <w:spacing w:line="360" w:lineRule="auto"/>
      <w:jc w:val="center"/>
    </w:pPr>
    <w:rPr>
      <w:kern w:val="0"/>
      <w:sz w:val="24"/>
    </w:rPr>
  </w:style>
  <w:style w:type="character" w:customStyle="1" w:styleId="1433">
    <w:name w:val="样式 标题 4 + 宋体 Char Char Char Char Char"/>
    <w:qFormat/>
    <w:uiPriority w:val="0"/>
    <w:rPr>
      <w:rFonts w:ascii="宋体" w:hAnsi="宋体" w:eastAsia="宋体"/>
      <w:bCs/>
      <w:kern w:val="2"/>
      <w:sz w:val="24"/>
      <w:szCs w:val="24"/>
      <w:lang w:val="en-US" w:eastAsia="zh-CN" w:bidi="ar-SA"/>
    </w:rPr>
  </w:style>
  <w:style w:type="character" w:customStyle="1" w:styleId="1434">
    <w:name w:val="洋表 Char1"/>
    <w:link w:val="1435"/>
    <w:qFormat/>
    <w:uiPriority w:val="0"/>
    <w:rPr>
      <w:sz w:val="24"/>
      <w:szCs w:val="21"/>
    </w:rPr>
  </w:style>
  <w:style w:type="paragraph" w:customStyle="1" w:styleId="1435">
    <w:name w:val="洋表"/>
    <w:basedOn w:val="1"/>
    <w:next w:val="1"/>
    <w:link w:val="1434"/>
    <w:qFormat/>
    <w:uiPriority w:val="0"/>
    <w:pPr>
      <w:jc w:val="center"/>
    </w:pPr>
    <w:rPr>
      <w:kern w:val="0"/>
      <w:sz w:val="24"/>
      <w:szCs w:val="21"/>
    </w:rPr>
  </w:style>
  <w:style w:type="character" w:customStyle="1" w:styleId="1436">
    <w:name w:val="自定义正文 Char Char Char Char Char Char"/>
    <w:qFormat/>
    <w:uiPriority w:val="0"/>
    <w:rPr>
      <w:rFonts w:eastAsia="宋体"/>
      <w:kern w:val="2"/>
      <w:position w:val="-28"/>
      <w:sz w:val="28"/>
      <w:szCs w:val="28"/>
      <w:lang w:val="en-US" w:eastAsia="zh-CN" w:bidi="ar-SA"/>
    </w:rPr>
  </w:style>
  <w:style w:type="character" w:customStyle="1" w:styleId="1437">
    <w:name w:val="内容 Char"/>
    <w:link w:val="1438"/>
    <w:qFormat/>
    <w:uiPriority w:val="0"/>
    <w:rPr>
      <w:sz w:val="24"/>
      <w:szCs w:val="24"/>
    </w:rPr>
  </w:style>
  <w:style w:type="paragraph" w:customStyle="1" w:styleId="1438">
    <w:name w:val="内容"/>
    <w:basedOn w:val="89"/>
    <w:link w:val="1437"/>
    <w:qFormat/>
    <w:uiPriority w:val="0"/>
    <w:pPr>
      <w:spacing w:after="0" w:line="360" w:lineRule="auto"/>
      <w:ind w:left="0" w:leftChars="0" w:firstLine="200"/>
    </w:pPr>
    <w:rPr>
      <w:kern w:val="0"/>
      <w:sz w:val="24"/>
    </w:rPr>
  </w:style>
  <w:style w:type="character" w:customStyle="1" w:styleId="1439">
    <w:name w:val="报告书正文 Char Char Char Char Char Char Char Char Char Char Char Char Char Char Char"/>
    <w:qFormat/>
    <w:uiPriority w:val="0"/>
    <w:rPr>
      <w:rFonts w:eastAsia="宋体"/>
      <w:color w:val="000000"/>
      <w:kern w:val="2"/>
      <w:sz w:val="24"/>
      <w:szCs w:val="24"/>
      <w:lang w:val="en-US" w:eastAsia="zh-CN" w:bidi="ar-SA"/>
    </w:rPr>
  </w:style>
  <w:style w:type="character" w:customStyle="1" w:styleId="1440">
    <w:name w:val="表头 江 Char"/>
    <w:link w:val="1441"/>
    <w:qFormat/>
    <w:uiPriority w:val="0"/>
    <w:rPr>
      <w:rFonts w:cs="宋体"/>
      <w:b/>
      <w:bCs/>
      <w:sz w:val="28"/>
      <w:szCs w:val="28"/>
    </w:rPr>
  </w:style>
  <w:style w:type="paragraph" w:customStyle="1" w:styleId="1441">
    <w:name w:val="表头 江"/>
    <w:basedOn w:val="1"/>
    <w:link w:val="1440"/>
    <w:qFormat/>
    <w:uiPriority w:val="0"/>
    <w:pPr>
      <w:spacing w:beforeLines="30" w:afterLines="79"/>
      <w:jc w:val="center"/>
    </w:pPr>
    <w:rPr>
      <w:rFonts w:cs="宋体"/>
      <w:b/>
      <w:bCs/>
      <w:kern w:val="0"/>
      <w:sz w:val="28"/>
      <w:szCs w:val="28"/>
    </w:rPr>
  </w:style>
  <w:style w:type="character" w:customStyle="1" w:styleId="1442">
    <w:name w:val="style2471"/>
    <w:qFormat/>
    <w:uiPriority w:val="0"/>
    <w:rPr>
      <w:color w:val="666666"/>
      <w:sz w:val="18"/>
      <w:szCs w:val="18"/>
    </w:rPr>
  </w:style>
  <w:style w:type="character" w:customStyle="1" w:styleId="1443">
    <w:name w:val="样式 表头 江 + 宋体 Char"/>
    <w:link w:val="1444"/>
    <w:qFormat/>
    <w:uiPriority w:val="0"/>
    <w:rPr>
      <w:rFonts w:ascii="宋体" w:hAnsi="宋体" w:cs="宋体"/>
      <w:b/>
      <w:bCs/>
      <w:sz w:val="28"/>
      <w:szCs w:val="28"/>
    </w:rPr>
  </w:style>
  <w:style w:type="paragraph" w:customStyle="1" w:styleId="1444">
    <w:name w:val="样式 表头 江 + 宋体"/>
    <w:basedOn w:val="1441"/>
    <w:link w:val="1443"/>
    <w:qFormat/>
    <w:uiPriority w:val="0"/>
    <w:pPr>
      <w:tabs>
        <w:tab w:val="left" w:pos="-6055"/>
      </w:tabs>
      <w:ind w:left="-6055" w:hanging="425"/>
    </w:pPr>
    <w:rPr>
      <w:rFonts w:ascii="宋体" w:hAnsi="宋体"/>
    </w:rPr>
  </w:style>
  <w:style w:type="character" w:customStyle="1" w:styleId="1445">
    <w:name w:val="自定义正文 Char Char Char Char Char Char Char Char Char Char Char Char Char Char Char"/>
    <w:qFormat/>
    <w:uiPriority w:val="0"/>
    <w:rPr>
      <w:rFonts w:eastAsia="宋体"/>
      <w:kern w:val="2"/>
      <w:position w:val="-28"/>
      <w:sz w:val="28"/>
      <w:szCs w:val="28"/>
      <w:lang w:val="en-US" w:eastAsia="zh-CN" w:bidi="ar-SA"/>
    </w:rPr>
  </w:style>
  <w:style w:type="character" w:customStyle="1" w:styleId="1446">
    <w:name w:val="s1"/>
    <w:qFormat/>
    <w:uiPriority w:val="0"/>
    <w:rPr>
      <w:sz w:val="18"/>
      <w:szCs w:val="18"/>
    </w:rPr>
  </w:style>
  <w:style w:type="character" w:customStyle="1" w:styleId="1447">
    <w:name w:val="tit2"/>
    <w:qFormat/>
    <w:uiPriority w:val="0"/>
    <w:rPr>
      <w:b/>
      <w:bCs/>
      <w:sz w:val="48"/>
      <w:szCs w:val="48"/>
    </w:rPr>
  </w:style>
  <w:style w:type="character" w:customStyle="1" w:styleId="1448">
    <w:name w:val="style11"/>
    <w:qFormat/>
    <w:uiPriority w:val="0"/>
    <w:rPr>
      <w:sz w:val="18"/>
      <w:szCs w:val="18"/>
    </w:rPr>
  </w:style>
  <w:style w:type="character" w:customStyle="1" w:styleId="1449">
    <w:name w:val="表格标题（使用1） Char"/>
    <w:link w:val="1450"/>
    <w:qFormat/>
    <w:uiPriority w:val="0"/>
    <w:rPr>
      <w:b/>
      <w:color w:val="000000"/>
      <w:sz w:val="24"/>
      <w:szCs w:val="24"/>
    </w:rPr>
  </w:style>
  <w:style w:type="paragraph" w:customStyle="1" w:styleId="1450">
    <w:name w:val="表格标题（使用1）"/>
    <w:basedOn w:val="1"/>
    <w:link w:val="1449"/>
    <w:qFormat/>
    <w:uiPriority w:val="0"/>
    <w:pPr>
      <w:spacing w:line="360" w:lineRule="auto"/>
      <w:ind w:firstLine="482" w:firstLineChars="200"/>
      <w:textAlignment w:val="baseline"/>
    </w:pPr>
    <w:rPr>
      <w:b/>
      <w:color w:val="000000"/>
      <w:kern w:val="0"/>
      <w:sz w:val="24"/>
    </w:rPr>
  </w:style>
  <w:style w:type="character" w:customStyle="1" w:styleId="1451">
    <w:name w:val="style51"/>
    <w:qFormat/>
    <w:uiPriority w:val="0"/>
    <w:rPr>
      <w:b/>
      <w:bCs/>
      <w:sz w:val="24"/>
      <w:szCs w:val="24"/>
    </w:rPr>
  </w:style>
  <w:style w:type="character" w:customStyle="1" w:styleId="1452">
    <w:name w:val="标4 Char Char Char Char Char"/>
    <w:qFormat/>
    <w:uiPriority w:val="0"/>
    <w:rPr>
      <w:rFonts w:ascii="宋体" w:hAnsi="宋体" w:eastAsia="宋体"/>
      <w:kern w:val="2"/>
      <w:sz w:val="24"/>
      <w:szCs w:val="30"/>
      <w:lang w:val="en-US" w:eastAsia="zh-CN" w:bidi="ar-SA"/>
    </w:rPr>
  </w:style>
  <w:style w:type="character" w:customStyle="1" w:styleId="1453">
    <w:name w:val="yqlink"/>
    <w:qFormat/>
    <w:uiPriority w:val="0"/>
  </w:style>
  <w:style w:type="character" w:customStyle="1" w:styleId="1454">
    <w:name w:val="Char Char302"/>
    <w:qFormat/>
    <w:uiPriority w:val="0"/>
    <w:rPr>
      <w:kern w:val="2"/>
      <w:sz w:val="21"/>
      <w:szCs w:val="21"/>
    </w:rPr>
  </w:style>
  <w:style w:type="character" w:customStyle="1" w:styleId="1455">
    <w:name w:val="tiny"/>
    <w:qFormat/>
    <w:uiPriority w:val="0"/>
  </w:style>
  <w:style w:type="character" w:customStyle="1" w:styleId="1456">
    <w:name w:val="t11"/>
    <w:qFormat/>
    <w:uiPriority w:val="0"/>
    <w:rPr>
      <w:b/>
      <w:bCs/>
      <w:sz w:val="18"/>
      <w:szCs w:val="18"/>
      <w:shd w:val="clear" w:color="auto" w:fill="FFFFFF"/>
    </w:rPr>
  </w:style>
  <w:style w:type="character" w:customStyle="1" w:styleId="1457">
    <w:name w:val="14t"/>
    <w:qFormat/>
    <w:uiPriority w:val="0"/>
  </w:style>
  <w:style w:type="character" w:customStyle="1" w:styleId="1458">
    <w:name w:val="样式 YPY Char"/>
    <w:link w:val="1459"/>
    <w:qFormat/>
    <w:uiPriority w:val="0"/>
    <w:rPr>
      <w:sz w:val="24"/>
    </w:rPr>
  </w:style>
  <w:style w:type="paragraph" w:customStyle="1" w:styleId="1459">
    <w:name w:val="样式 YPY"/>
    <w:basedOn w:val="1"/>
    <w:link w:val="1458"/>
    <w:qFormat/>
    <w:uiPriority w:val="0"/>
    <w:pPr>
      <w:snapToGrid w:val="0"/>
      <w:spacing w:line="360" w:lineRule="auto"/>
      <w:ind w:firstLine="200" w:firstLineChars="200"/>
    </w:pPr>
    <w:rPr>
      <w:kern w:val="0"/>
      <w:sz w:val="24"/>
      <w:szCs w:val="20"/>
    </w:rPr>
  </w:style>
  <w:style w:type="character" w:customStyle="1" w:styleId="1460">
    <w:name w:val="标题2 Char Char"/>
    <w:qFormat/>
    <w:uiPriority w:val="0"/>
    <w:rPr>
      <w:rFonts w:ascii="Arial" w:hAnsi="Arial" w:eastAsia="宋体" w:cs="Arial"/>
      <w:b/>
      <w:bCs/>
      <w:kern w:val="2"/>
      <w:sz w:val="32"/>
      <w:szCs w:val="32"/>
      <w:lang w:val="en-US" w:eastAsia="zh-CN" w:bidi="ar-SA"/>
    </w:rPr>
  </w:style>
  <w:style w:type="character" w:customStyle="1" w:styleId="1461">
    <w:name w:val="样式 正文+正文 Char"/>
    <w:link w:val="1462"/>
    <w:qFormat/>
    <w:uiPriority w:val="0"/>
    <w:rPr>
      <w:rFonts w:ascii="宋体" w:hAnsi="宋体"/>
      <w:kern w:val="24"/>
      <w:sz w:val="24"/>
      <w:szCs w:val="24"/>
    </w:rPr>
  </w:style>
  <w:style w:type="paragraph" w:customStyle="1" w:styleId="1462">
    <w:name w:val="样式 正文+正文"/>
    <w:basedOn w:val="1"/>
    <w:link w:val="1461"/>
    <w:qFormat/>
    <w:uiPriority w:val="0"/>
    <w:pPr>
      <w:spacing w:line="360" w:lineRule="auto"/>
      <w:ind w:firstLine="200" w:firstLineChars="200"/>
      <w:jc w:val="left"/>
    </w:pPr>
    <w:rPr>
      <w:rFonts w:ascii="宋体" w:hAnsi="宋体"/>
      <w:kern w:val="24"/>
      <w:sz w:val="24"/>
    </w:rPr>
  </w:style>
  <w:style w:type="character" w:customStyle="1" w:styleId="1463">
    <w:name w:val="Char Char34"/>
    <w:qFormat/>
    <w:uiPriority w:val="0"/>
    <w:rPr>
      <w:rFonts w:eastAsia="方正仿宋_GB2312"/>
      <w:bCs/>
      <w:kern w:val="2"/>
      <w:sz w:val="28"/>
      <w:szCs w:val="24"/>
      <w:lang w:val="en-US" w:eastAsia="zh-CN" w:bidi="ar-SA"/>
    </w:rPr>
  </w:style>
  <w:style w:type="character" w:customStyle="1" w:styleId="1464">
    <w:name w:val="Char Char32"/>
    <w:qFormat/>
    <w:uiPriority w:val="0"/>
    <w:rPr>
      <w:rFonts w:ascii="Arial" w:hAnsi="Arial" w:eastAsia="黑体"/>
      <w:sz w:val="24"/>
      <w:lang w:val="en-US" w:eastAsia="zh-CN" w:bidi="ar-SA"/>
    </w:rPr>
  </w:style>
  <w:style w:type="character" w:customStyle="1" w:styleId="1465">
    <w:name w:val="正文模板 Char Char"/>
    <w:link w:val="1466"/>
    <w:qFormat/>
    <w:uiPriority w:val="0"/>
    <w:rPr>
      <w:rFonts w:ascii="宋体" w:hAnsi="宋体"/>
      <w:sz w:val="28"/>
      <w:szCs w:val="28"/>
    </w:rPr>
  </w:style>
  <w:style w:type="paragraph" w:customStyle="1" w:styleId="1466">
    <w:name w:val="正文模板"/>
    <w:basedOn w:val="1"/>
    <w:link w:val="1465"/>
    <w:qFormat/>
    <w:uiPriority w:val="0"/>
    <w:pPr>
      <w:spacing w:beforeLines="85"/>
      <w:ind w:firstLine="560" w:firstLineChars="200"/>
      <w:jc w:val="left"/>
    </w:pPr>
    <w:rPr>
      <w:rFonts w:ascii="宋体" w:hAnsi="宋体"/>
      <w:kern w:val="0"/>
      <w:sz w:val="28"/>
      <w:szCs w:val="28"/>
    </w:rPr>
  </w:style>
  <w:style w:type="character" w:customStyle="1" w:styleId="1467">
    <w:name w:val="Char Char30"/>
    <w:qFormat/>
    <w:uiPriority w:val="0"/>
    <w:rPr>
      <w:kern w:val="2"/>
      <w:sz w:val="21"/>
      <w:szCs w:val="21"/>
    </w:rPr>
  </w:style>
  <w:style w:type="character" w:customStyle="1" w:styleId="1468">
    <w:name w:val="表格新新 Char"/>
    <w:link w:val="1469"/>
    <w:qFormat/>
    <w:uiPriority w:val="0"/>
    <w:rPr>
      <w:rFonts w:eastAsia="方正仿宋_GB2312"/>
      <w:b/>
      <w:sz w:val="24"/>
      <w:szCs w:val="24"/>
    </w:rPr>
  </w:style>
  <w:style w:type="paragraph" w:customStyle="1" w:styleId="1469">
    <w:name w:val="表格新新"/>
    <w:basedOn w:val="1"/>
    <w:link w:val="1468"/>
    <w:qFormat/>
    <w:uiPriority w:val="0"/>
    <w:pPr>
      <w:spacing w:line="360" w:lineRule="auto"/>
      <w:jc w:val="center"/>
    </w:pPr>
    <w:rPr>
      <w:rFonts w:eastAsia="方正仿宋_GB2312"/>
      <w:b/>
      <w:kern w:val="0"/>
      <w:sz w:val="24"/>
    </w:rPr>
  </w:style>
  <w:style w:type="character" w:customStyle="1" w:styleId="1470">
    <w:name w:val="正文文字缩进 3 Char Char3"/>
    <w:qFormat/>
    <w:uiPriority w:val="0"/>
    <w:rPr>
      <w:kern w:val="2"/>
      <w:sz w:val="16"/>
      <w:szCs w:val="16"/>
    </w:rPr>
  </w:style>
  <w:style w:type="character" w:customStyle="1" w:styleId="1471">
    <w:name w:val="正文文字 2 Char Char"/>
    <w:qFormat/>
    <w:uiPriority w:val="0"/>
    <w:rPr>
      <w:rFonts w:ascii="方正仿宋_GB2312" w:hAnsi="华文楷体" w:eastAsia="方正仿宋_GB2312"/>
      <w:color w:val="000000"/>
      <w:kern w:val="2"/>
      <w:sz w:val="28"/>
    </w:rPr>
  </w:style>
  <w:style w:type="character" w:customStyle="1" w:styleId="1472">
    <w:name w:val="卢军 Char"/>
    <w:link w:val="1473"/>
    <w:qFormat/>
    <w:uiPriority w:val="0"/>
    <w:rPr>
      <w:rFonts w:ascii="宋体"/>
      <w:sz w:val="24"/>
    </w:rPr>
  </w:style>
  <w:style w:type="paragraph" w:customStyle="1" w:styleId="1473">
    <w:name w:val="卢军"/>
    <w:basedOn w:val="1"/>
    <w:link w:val="1472"/>
    <w:qFormat/>
    <w:uiPriority w:val="0"/>
    <w:pPr>
      <w:spacing w:line="360" w:lineRule="auto"/>
      <w:ind w:firstLine="523" w:firstLineChars="218"/>
    </w:pPr>
    <w:rPr>
      <w:rFonts w:ascii="宋体"/>
      <w:kern w:val="0"/>
      <w:sz w:val="24"/>
      <w:szCs w:val="20"/>
    </w:rPr>
  </w:style>
  <w:style w:type="character" w:customStyle="1" w:styleId="1474">
    <w:name w:val="样式 标题 4 + 宋体 黑色 Char"/>
    <w:qFormat/>
    <w:uiPriority w:val="0"/>
    <w:rPr>
      <w:rFonts w:ascii="宋体" w:hAnsi="宋体" w:eastAsia="宋体"/>
      <w:bCs/>
      <w:color w:val="000000"/>
      <w:kern w:val="2"/>
      <w:sz w:val="24"/>
      <w:szCs w:val="28"/>
      <w:lang w:val="en-US" w:eastAsia="zh-CN" w:bidi="ar-SA"/>
    </w:rPr>
  </w:style>
  <w:style w:type="character" w:customStyle="1" w:styleId="1475">
    <w:name w:val="报告正文 Char1 Char"/>
    <w:qFormat/>
    <w:locked/>
    <w:uiPriority w:val="0"/>
    <w:rPr>
      <w:rFonts w:eastAsia="宋体"/>
      <w:spacing w:val="10"/>
      <w:kern w:val="2"/>
      <w:sz w:val="24"/>
      <w:lang w:val="en-US" w:eastAsia="zh-CN" w:bidi="ar-SA"/>
    </w:rPr>
  </w:style>
  <w:style w:type="character" w:customStyle="1" w:styleId="1476">
    <w:name w:val="节标题1 Char Char"/>
    <w:qFormat/>
    <w:uiPriority w:val="0"/>
    <w:rPr>
      <w:rFonts w:ascii="Arial Narrow" w:hAnsi="Arial Narrow" w:eastAsia="宋体"/>
      <w:b/>
      <w:kern w:val="10"/>
      <w:sz w:val="30"/>
      <w:szCs w:val="32"/>
      <w:lang w:val="en-US" w:eastAsia="zh-CN" w:bidi="ar-SA"/>
    </w:rPr>
  </w:style>
  <w:style w:type="character" w:customStyle="1" w:styleId="1477">
    <w:name w:val="样式 标题 2标题1 + Times New Roman 小四 非加粗 Char Char"/>
    <w:link w:val="1478"/>
    <w:qFormat/>
    <w:uiPriority w:val="0"/>
    <w:rPr>
      <w:rFonts w:ascii="Arial" w:hAnsi="Arial" w:eastAsia="黑体"/>
      <w:b/>
      <w:bCs/>
      <w:sz w:val="24"/>
      <w:szCs w:val="32"/>
    </w:rPr>
  </w:style>
  <w:style w:type="paragraph" w:customStyle="1" w:styleId="1478">
    <w:name w:val="样式 标题 2标题1 + Times New Roman 小四 非加粗 Char"/>
    <w:basedOn w:val="4"/>
    <w:link w:val="1477"/>
    <w:qFormat/>
    <w:uiPriority w:val="0"/>
    <w:pPr>
      <w:widowControl/>
      <w:spacing w:beforeLines="0" w:after="100"/>
      <w:jc w:val="left"/>
    </w:pPr>
    <w:rPr>
      <w:rFonts w:ascii="Arial" w:hAnsi="Arial" w:eastAsia="黑体"/>
      <w:iCs w:val="0"/>
      <w:kern w:val="0"/>
      <w:sz w:val="24"/>
      <w:szCs w:val="32"/>
    </w:rPr>
  </w:style>
  <w:style w:type="character" w:customStyle="1" w:styleId="1479">
    <w:name w:val="正文1 Char1 Char Char"/>
    <w:qFormat/>
    <w:uiPriority w:val="0"/>
    <w:rPr>
      <w:rFonts w:ascii="Arial" w:hAnsi="Arial" w:eastAsia="宋体"/>
      <w:kern w:val="2"/>
      <w:sz w:val="28"/>
      <w:lang w:val="en-US" w:eastAsia="zh-CN" w:bidi="ar-SA"/>
    </w:rPr>
  </w:style>
  <w:style w:type="character" w:customStyle="1" w:styleId="1480">
    <w:name w:val="（文章）正文石 Char"/>
    <w:link w:val="1481"/>
    <w:qFormat/>
    <w:uiPriority w:val="0"/>
    <w:rPr>
      <w:sz w:val="24"/>
      <w:szCs w:val="24"/>
    </w:rPr>
  </w:style>
  <w:style w:type="paragraph" w:customStyle="1" w:styleId="1481">
    <w:name w:val="（文章）正文石"/>
    <w:basedOn w:val="1"/>
    <w:link w:val="1480"/>
    <w:qFormat/>
    <w:uiPriority w:val="0"/>
    <w:pPr>
      <w:spacing w:line="360" w:lineRule="auto"/>
      <w:ind w:firstLine="200" w:firstLineChars="200"/>
    </w:pPr>
    <w:rPr>
      <w:kern w:val="0"/>
      <w:sz w:val="24"/>
    </w:rPr>
  </w:style>
  <w:style w:type="character" w:customStyle="1" w:styleId="1482">
    <w:name w:val="正文标题1 Char1 Char Char Char"/>
    <w:qFormat/>
    <w:uiPriority w:val="0"/>
    <w:rPr>
      <w:rFonts w:ascii="Arial Narrow" w:hAnsi="Arial Narrow" w:eastAsia="方正仿宋_GB2312"/>
      <w:b/>
      <w:color w:val="000000"/>
      <w:kern w:val="10"/>
      <w:sz w:val="28"/>
      <w:lang w:val="en-US" w:eastAsia="zh-CN"/>
    </w:rPr>
  </w:style>
  <w:style w:type="character" w:customStyle="1" w:styleId="1483">
    <w:name w:val="标题 2 Char Char"/>
    <w:qFormat/>
    <w:uiPriority w:val="0"/>
    <w:rPr>
      <w:rFonts w:eastAsia="黑体"/>
      <w:snapToGrid/>
      <w:spacing w:val="10"/>
      <w:sz w:val="28"/>
      <w:szCs w:val="28"/>
      <w:lang w:val="en-US" w:eastAsia="zh-CN" w:bidi="ar-SA"/>
    </w:rPr>
  </w:style>
  <w:style w:type="character" w:customStyle="1" w:styleId="1484">
    <w:name w:val="md"/>
    <w:qFormat/>
    <w:uiPriority w:val="0"/>
    <w:rPr>
      <w:rFonts w:eastAsia="宋体"/>
      <w:b/>
      <w:sz w:val="32"/>
      <w:szCs w:val="32"/>
      <w:lang w:val="en-US" w:eastAsia="zh-CN" w:bidi="ar-SA"/>
    </w:rPr>
  </w:style>
  <w:style w:type="character" w:customStyle="1" w:styleId="1485">
    <w:name w:val="gyy正文 Char1"/>
    <w:link w:val="1486"/>
    <w:qFormat/>
    <w:uiPriority w:val="0"/>
    <w:rPr>
      <w:sz w:val="24"/>
      <w:szCs w:val="24"/>
    </w:rPr>
  </w:style>
  <w:style w:type="paragraph" w:customStyle="1" w:styleId="1486">
    <w:name w:val="gyy正文"/>
    <w:basedOn w:val="1"/>
    <w:link w:val="1485"/>
    <w:qFormat/>
    <w:uiPriority w:val="0"/>
    <w:pPr>
      <w:spacing w:line="360" w:lineRule="auto"/>
      <w:ind w:firstLine="480" w:firstLineChars="200"/>
    </w:pPr>
    <w:rPr>
      <w:kern w:val="0"/>
      <w:sz w:val="24"/>
    </w:rPr>
  </w:style>
  <w:style w:type="character" w:customStyle="1" w:styleId="1487">
    <w:name w:val="正文1 Char Char1"/>
    <w:qFormat/>
    <w:uiPriority w:val="0"/>
    <w:rPr>
      <w:rFonts w:ascii="Arial" w:hAnsi="Arial" w:eastAsia="方正仿宋_GB2312"/>
      <w:kern w:val="2"/>
      <w:sz w:val="28"/>
      <w:lang w:val="en-US" w:eastAsia="zh-CN"/>
    </w:rPr>
  </w:style>
  <w:style w:type="character" w:customStyle="1" w:styleId="1488">
    <w:name w:val="正文文本 + 间距 0 pt"/>
    <w:qFormat/>
    <w:uiPriority w:val="0"/>
    <w:rPr>
      <w:rFonts w:ascii="MingLiU" w:hAnsi="Times New Roman" w:eastAsia="MingLiU" w:cs="MingLiU"/>
      <w:spacing w:val="10"/>
      <w:sz w:val="13"/>
      <w:szCs w:val="13"/>
      <w:u w:val="none"/>
    </w:rPr>
  </w:style>
  <w:style w:type="character" w:customStyle="1" w:styleId="1489">
    <w:name w:val="样式 正文首行缩进 + 首行缩进:  1 字符 Char"/>
    <w:link w:val="1490"/>
    <w:qFormat/>
    <w:uiPriority w:val="0"/>
    <w:rPr>
      <w:rFonts w:hAnsi="宋体"/>
      <w:bCs/>
      <w:sz w:val="28"/>
      <w:szCs w:val="28"/>
    </w:rPr>
  </w:style>
  <w:style w:type="paragraph" w:customStyle="1" w:styleId="1490">
    <w:name w:val="样式 正文首行缩进 + 首行缩进:  1 字符"/>
    <w:basedOn w:val="88"/>
    <w:link w:val="1489"/>
    <w:qFormat/>
    <w:uiPriority w:val="0"/>
    <w:pPr>
      <w:tabs>
        <w:tab w:val="left" w:pos="5327"/>
        <w:tab w:val="left" w:pos="6326"/>
        <w:tab w:val="left" w:pos="7230"/>
        <w:tab w:val="left" w:pos="9301"/>
      </w:tabs>
      <w:spacing w:after="0" w:line="480" w:lineRule="exact"/>
      <w:ind w:firstLine="560" w:firstLineChars="200"/>
    </w:pPr>
    <w:rPr>
      <w:rFonts w:hAnsi="宋体"/>
      <w:bCs/>
      <w:kern w:val="0"/>
      <w:sz w:val="28"/>
      <w:szCs w:val="28"/>
    </w:rPr>
  </w:style>
  <w:style w:type="character" w:customStyle="1" w:styleId="1491">
    <w:name w:val="可研报告正文格式 Char"/>
    <w:link w:val="1492"/>
    <w:qFormat/>
    <w:uiPriority w:val="0"/>
    <w:rPr>
      <w:sz w:val="24"/>
      <w:szCs w:val="24"/>
    </w:rPr>
  </w:style>
  <w:style w:type="paragraph" w:customStyle="1" w:styleId="1492">
    <w:name w:val="可研报告正文格式"/>
    <w:basedOn w:val="1"/>
    <w:link w:val="1491"/>
    <w:qFormat/>
    <w:uiPriority w:val="0"/>
    <w:pPr>
      <w:spacing w:line="360" w:lineRule="auto"/>
      <w:ind w:firstLine="200" w:firstLineChars="200"/>
    </w:pPr>
    <w:rPr>
      <w:kern w:val="0"/>
      <w:sz w:val="24"/>
    </w:rPr>
  </w:style>
  <w:style w:type="character" w:customStyle="1" w:styleId="1493">
    <w:name w:val="正文1 Char Char Char Char Char Char"/>
    <w:qFormat/>
    <w:uiPriority w:val="0"/>
    <w:rPr>
      <w:rFonts w:ascii="Arial Narrow" w:hAnsi="Arial Narrow" w:eastAsia="方正仿宋_GB2312"/>
      <w:color w:val="000000"/>
      <w:kern w:val="10"/>
      <w:sz w:val="28"/>
      <w:lang w:val="en-US" w:eastAsia="zh-CN"/>
    </w:rPr>
  </w:style>
  <w:style w:type="character" w:customStyle="1" w:styleId="1494">
    <w:name w:val="gyy表内文字 Char"/>
    <w:link w:val="1495"/>
    <w:qFormat/>
    <w:uiPriority w:val="0"/>
    <w:rPr>
      <w:szCs w:val="21"/>
    </w:rPr>
  </w:style>
  <w:style w:type="paragraph" w:customStyle="1" w:styleId="1495">
    <w:name w:val="gyy表内文字"/>
    <w:basedOn w:val="1"/>
    <w:link w:val="1494"/>
    <w:qFormat/>
    <w:uiPriority w:val="0"/>
    <w:pPr>
      <w:spacing w:before="40" w:after="40"/>
      <w:jc w:val="center"/>
    </w:pPr>
    <w:rPr>
      <w:kern w:val="0"/>
      <w:sz w:val="20"/>
      <w:szCs w:val="21"/>
    </w:rPr>
  </w:style>
  <w:style w:type="character" w:customStyle="1" w:styleId="1496">
    <w:name w:val="正文文字缩进 2 Char Char"/>
    <w:qFormat/>
    <w:uiPriority w:val="0"/>
    <w:rPr>
      <w:rFonts w:ascii="方正仿宋_GB2312" w:hAnsi="Arial Narrow" w:eastAsia="方正仿宋_GB2312"/>
      <w:sz w:val="28"/>
      <w:lang w:val="en-US" w:eastAsia="zh-CN" w:bidi="ar-SA"/>
    </w:rPr>
  </w:style>
  <w:style w:type="character" w:customStyle="1" w:styleId="1497">
    <w:name w:val="正文文本4"/>
    <w:qFormat/>
    <w:uiPriority w:val="0"/>
    <w:rPr>
      <w:rFonts w:ascii="Arial Unicode MS" w:hAnsi="Arial Unicode MS" w:eastAsia="Arial Unicode MS" w:cs="Arial Unicode MS"/>
      <w:color w:val="000000"/>
      <w:spacing w:val="30"/>
      <w:w w:val="100"/>
      <w:position w:val="0"/>
      <w:sz w:val="23"/>
      <w:szCs w:val="23"/>
      <w:shd w:val="clear" w:color="auto" w:fill="FFFFFF"/>
      <w:lang w:val="zh-TW"/>
    </w:rPr>
  </w:style>
  <w:style w:type="character" w:customStyle="1" w:styleId="1498">
    <w:name w:val="正文文字缩进 2 Char Char2"/>
    <w:qFormat/>
    <w:uiPriority w:val="0"/>
    <w:rPr>
      <w:rFonts w:ascii="方正仿宋_GB2312" w:hAnsi="Arial Narrow" w:eastAsia="方正仿宋_GB2312"/>
      <w:sz w:val="28"/>
      <w:lang w:val="en-US" w:eastAsia="zh-CN" w:bidi="ar-SA"/>
    </w:rPr>
  </w:style>
  <w:style w:type="character" w:customStyle="1" w:styleId="1499">
    <w:name w:val="XW封面"/>
    <w:qFormat/>
    <w:uiPriority w:val="0"/>
    <w:rPr>
      <w:rFonts w:ascii="黑体" w:eastAsia="黑体"/>
      <w:sz w:val="44"/>
    </w:rPr>
  </w:style>
  <w:style w:type="character" w:customStyle="1" w:styleId="1500">
    <w:name w:val="Char2 Char Char2"/>
    <w:qFormat/>
    <w:uiPriority w:val="0"/>
    <w:rPr>
      <w:rFonts w:eastAsia="宋体"/>
      <w:b/>
      <w:bCs/>
      <w:kern w:val="2"/>
      <w:sz w:val="28"/>
      <w:szCs w:val="28"/>
      <w:lang w:val="en-US" w:eastAsia="zh-CN" w:bidi="ar-SA"/>
    </w:rPr>
  </w:style>
  <w:style w:type="character" w:customStyle="1" w:styleId="1501">
    <w:name w:val="样式 样式 样式 正文缩进首行缩进 + 首行缩进:  2 字符 + 首行缩进:  2 字符 + 首行缩进:  2 字符 Char"/>
    <w:link w:val="1502"/>
    <w:qFormat/>
    <w:uiPriority w:val="0"/>
    <w:rPr>
      <w:rFonts w:ascii="宋体" w:hAnsi="宋体"/>
      <w:sz w:val="24"/>
      <w:szCs w:val="24"/>
    </w:rPr>
  </w:style>
  <w:style w:type="paragraph" w:customStyle="1" w:styleId="1502">
    <w:name w:val="样式 样式 样式 正文缩进首行缩进 + 首行缩进:  2 字符 + 首行缩进:  2 字符 + 首行缩进:  2 字符"/>
    <w:basedOn w:val="1"/>
    <w:link w:val="1501"/>
    <w:qFormat/>
    <w:uiPriority w:val="0"/>
    <w:pPr>
      <w:spacing w:line="360" w:lineRule="auto"/>
      <w:ind w:firstLine="480" w:firstLineChars="200"/>
    </w:pPr>
    <w:rPr>
      <w:rFonts w:ascii="宋体" w:hAnsi="宋体"/>
      <w:kern w:val="0"/>
      <w:sz w:val="24"/>
    </w:rPr>
  </w:style>
  <w:style w:type="character" w:customStyle="1" w:styleId="1503">
    <w:name w:val="正文标题1 Char Char"/>
    <w:link w:val="1504"/>
    <w:qFormat/>
    <w:uiPriority w:val="0"/>
    <w:rPr>
      <w:rFonts w:ascii="Arial Narrow" w:hAnsi="Arial Narrow" w:eastAsia="方正仿宋_GB2312" w:cs="Courier New"/>
      <w:b/>
      <w:color w:val="000000"/>
      <w:kern w:val="10"/>
      <w:sz w:val="28"/>
      <w:szCs w:val="28"/>
    </w:rPr>
  </w:style>
  <w:style w:type="paragraph" w:customStyle="1" w:styleId="1504">
    <w:name w:val="正文标题1 Char"/>
    <w:basedOn w:val="1"/>
    <w:link w:val="1503"/>
    <w:qFormat/>
    <w:uiPriority w:val="0"/>
    <w:pPr>
      <w:tabs>
        <w:tab w:val="left" w:pos="1290"/>
        <w:tab w:val="left" w:pos="5327"/>
        <w:tab w:val="left" w:pos="6326"/>
        <w:tab w:val="left" w:pos="7230"/>
        <w:tab w:val="left" w:pos="9301"/>
      </w:tabs>
      <w:autoSpaceDE w:val="0"/>
      <w:autoSpaceDN w:val="0"/>
      <w:adjustRightInd w:val="0"/>
      <w:snapToGrid w:val="0"/>
      <w:spacing w:line="600" w:lineRule="exact"/>
      <w:ind w:left="1290" w:hanging="720"/>
      <w:jc w:val="left"/>
    </w:pPr>
    <w:rPr>
      <w:rFonts w:ascii="Arial Narrow" w:hAnsi="Arial Narrow" w:eastAsia="方正仿宋_GB2312" w:cs="Courier New"/>
      <w:b/>
      <w:color w:val="000000"/>
      <w:kern w:val="10"/>
      <w:sz w:val="28"/>
      <w:szCs w:val="28"/>
    </w:rPr>
  </w:style>
  <w:style w:type="character" w:customStyle="1" w:styleId="1505">
    <w:name w:val="gyy正文 Char"/>
    <w:qFormat/>
    <w:uiPriority w:val="0"/>
    <w:rPr>
      <w:rFonts w:ascii="Verdana" w:hAnsi="Verdana" w:eastAsia="宋体"/>
      <w:kern w:val="2"/>
      <w:sz w:val="24"/>
      <w:szCs w:val="24"/>
      <w:lang w:val="en-US" w:eastAsia="zh-CN" w:bidi="ar-SA"/>
    </w:rPr>
  </w:style>
  <w:style w:type="character" w:customStyle="1" w:styleId="1506">
    <w:name w:val="number"/>
    <w:qFormat/>
    <w:uiPriority w:val="0"/>
  </w:style>
  <w:style w:type="character" w:customStyle="1" w:styleId="1507">
    <w:name w:val="11111 Char"/>
    <w:link w:val="1508"/>
    <w:qFormat/>
    <w:uiPriority w:val="0"/>
    <w:rPr>
      <w:rFonts w:hAnsi="宋体"/>
      <w:bCs/>
      <w:sz w:val="28"/>
      <w:szCs w:val="28"/>
    </w:rPr>
  </w:style>
  <w:style w:type="paragraph" w:customStyle="1" w:styleId="1508">
    <w:name w:val="11111"/>
    <w:basedOn w:val="1"/>
    <w:link w:val="1507"/>
    <w:qFormat/>
    <w:uiPriority w:val="0"/>
    <w:pPr>
      <w:spacing w:line="360" w:lineRule="auto"/>
      <w:ind w:firstLine="560" w:firstLineChars="200"/>
    </w:pPr>
    <w:rPr>
      <w:rFonts w:hAnsi="宋体"/>
      <w:bCs/>
      <w:kern w:val="0"/>
      <w:sz w:val="28"/>
      <w:szCs w:val="28"/>
    </w:rPr>
  </w:style>
  <w:style w:type="character" w:customStyle="1" w:styleId="1509">
    <w:name w:val="正文文本 + 间距 2 pt"/>
    <w:qFormat/>
    <w:uiPriority w:val="0"/>
    <w:rPr>
      <w:rFonts w:ascii="MingLiU" w:hAnsi="Times New Roman" w:eastAsia="MingLiU" w:cs="MingLiU"/>
      <w:spacing w:val="40"/>
      <w:sz w:val="13"/>
      <w:szCs w:val="13"/>
      <w:u w:val="none"/>
    </w:rPr>
  </w:style>
  <w:style w:type="character" w:customStyle="1" w:styleId="1510">
    <w:name w:val="说明书正文 Char"/>
    <w:link w:val="1511"/>
    <w:qFormat/>
    <w:uiPriority w:val="0"/>
    <w:rPr>
      <w:rFonts w:ascii="Trebuchet MS" w:hAnsi="Trebuchet MS" w:eastAsia="方正仿宋_GB2312"/>
      <w:sz w:val="28"/>
      <w:szCs w:val="24"/>
    </w:rPr>
  </w:style>
  <w:style w:type="paragraph" w:customStyle="1" w:styleId="1511">
    <w:name w:val="说明书正文"/>
    <w:basedOn w:val="1"/>
    <w:link w:val="1510"/>
    <w:qFormat/>
    <w:uiPriority w:val="0"/>
    <w:pPr>
      <w:spacing w:line="520" w:lineRule="exact"/>
      <w:ind w:firstLine="200" w:firstLineChars="200"/>
    </w:pPr>
    <w:rPr>
      <w:rFonts w:ascii="Trebuchet MS" w:hAnsi="Trebuchet MS" w:eastAsia="方正仿宋_GB2312"/>
      <w:kern w:val="0"/>
      <w:sz w:val="28"/>
    </w:rPr>
  </w:style>
  <w:style w:type="character" w:customStyle="1" w:styleId="1512">
    <w:name w:val="（文章）正文石 Char Char"/>
    <w:qFormat/>
    <w:uiPriority w:val="0"/>
    <w:rPr>
      <w:sz w:val="24"/>
      <w:szCs w:val="24"/>
    </w:rPr>
  </w:style>
  <w:style w:type="character" w:customStyle="1" w:styleId="1513">
    <w:name w:val="0 Char"/>
    <w:link w:val="1514"/>
    <w:qFormat/>
    <w:uiPriority w:val="0"/>
    <w:rPr>
      <w:rFonts w:ascii="宋体" w:hAnsi="宋体" w:cs="宋体"/>
      <w:sz w:val="24"/>
      <w:szCs w:val="24"/>
    </w:rPr>
  </w:style>
  <w:style w:type="paragraph" w:customStyle="1" w:styleId="1514">
    <w:name w:val="0"/>
    <w:basedOn w:val="1"/>
    <w:link w:val="1513"/>
    <w:qFormat/>
    <w:uiPriority w:val="0"/>
    <w:pPr>
      <w:widowControl/>
      <w:spacing w:before="100" w:beforeAutospacing="1" w:after="100" w:afterAutospacing="1"/>
      <w:jc w:val="left"/>
    </w:pPr>
    <w:rPr>
      <w:rFonts w:ascii="宋体" w:hAnsi="宋体" w:cs="宋体"/>
      <w:kern w:val="0"/>
      <w:sz w:val="24"/>
    </w:rPr>
  </w:style>
  <w:style w:type="character" w:customStyle="1" w:styleId="1515">
    <w:name w:val="title1"/>
    <w:qFormat/>
    <w:uiPriority w:val="0"/>
  </w:style>
  <w:style w:type="character" w:customStyle="1" w:styleId="1516">
    <w:name w:val="Char2 Char Char1"/>
    <w:qFormat/>
    <w:uiPriority w:val="0"/>
    <w:rPr>
      <w:rFonts w:eastAsia="宋体"/>
      <w:b/>
      <w:bCs/>
      <w:kern w:val="2"/>
      <w:sz w:val="28"/>
      <w:szCs w:val="28"/>
      <w:lang w:val="en-US" w:eastAsia="zh-CN" w:bidi="ar-SA"/>
    </w:rPr>
  </w:style>
  <w:style w:type="character" w:customStyle="1" w:styleId="1517">
    <w:name w:val="标题 4 Char Char Char Char Char Char Char Char Char Ch"/>
    <w:qFormat/>
    <w:uiPriority w:val="0"/>
    <w:rPr>
      <w:rFonts w:ascii="黑体" w:hAnsi="宋体" w:eastAsia="黑体"/>
      <w:b/>
      <w:bCs/>
      <w:spacing w:val="5"/>
      <w:sz w:val="24"/>
      <w:szCs w:val="28"/>
      <w:lang w:val="en-US" w:eastAsia="zh-CN" w:bidi="ar-SA"/>
    </w:rPr>
  </w:style>
  <w:style w:type="character" w:customStyle="1" w:styleId="1518">
    <w:name w:val="正文1 Char2"/>
    <w:qFormat/>
    <w:uiPriority w:val="0"/>
    <w:rPr>
      <w:rFonts w:ascii="Arial Narrow" w:hAnsi="Arial Narrow" w:eastAsia="宋体"/>
      <w:color w:val="000000"/>
      <w:kern w:val="10"/>
      <w:sz w:val="28"/>
      <w:lang w:val="en-US" w:eastAsia="zh-CN"/>
    </w:rPr>
  </w:style>
  <w:style w:type="character" w:customStyle="1" w:styleId="1519">
    <w:name w:val="f14"/>
    <w:qFormat/>
    <w:uiPriority w:val="0"/>
  </w:style>
  <w:style w:type="character" w:customStyle="1" w:styleId="1520">
    <w:name w:val="Char2 Char Char"/>
    <w:qFormat/>
    <w:uiPriority w:val="0"/>
    <w:rPr>
      <w:rFonts w:eastAsia="宋体"/>
      <w:b/>
      <w:bCs/>
      <w:kern w:val="2"/>
      <w:sz w:val="28"/>
      <w:szCs w:val="28"/>
      <w:lang w:val="en-US" w:eastAsia="zh-CN" w:bidi="ar-SA"/>
    </w:rPr>
  </w:style>
  <w:style w:type="character" w:customStyle="1" w:styleId="1521">
    <w:name w:val="word1"/>
    <w:qFormat/>
    <w:uiPriority w:val="0"/>
    <w:rPr>
      <w:rFonts w:hint="default" w:ascii="黑体" w:hAnsi="黑体"/>
      <w:color w:val="000000"/>
      <w:sz w:val="23"/>
      <w:szCs w:val="23"/>
      <w:u w:val="none"/>
    </w:rPr>
  </w:style>
  <w:style w:type="character" w:customStyle="1" w:styleId="1522">
    <w:name w:val="样式 宋体"/>
    <w:qFormat/>
    <w:uiPriority w:val="0"/>
    <w:rPr>
      <w:rFonts w:ascii="Times New Roman" w:hAnsi="Times New Roman" w:eastAsia="宋体"/>
      <w:sz w:val="28"/>
      <w:szCs w:val="28"/>
      <w:vertAlign w:val="baseline"/>
    </w:rPr>
  </w:style>
  <w:style w:type="character" w:customStyle="1" w:styleId="1523">
    <w:name w:val="oblog_text"/>
    <w:qFormat/>
    <w:uiPriority w:val="0"/>
  </w:style>
  <w:style w:type="character" w:customStyle="1" w:styleId="1524">
    <w:name w:val="unnamed6"/>
    <w:qFormat/>
    <w:uiPriority w:val="0"/>
  </w:style>
  <w:style w:type="character" w:customStyle="1" w:styleId="1525">
    <w:name w:val="正文文字缩进 2 Char Char1"/>
    <w:qFormat/>
    <w:uiPriority w:val="0"/>
    <w:rPr>
      <w:rFonts w:ascii="方正仿宋_GB2312" w:hAnsi="Arial Narrow" w:eastAsia="方正仿宋_GB2312"/>
      <w:sz w:val="28"/>
      <w:szCs w:val="21"/>
      <w:lang w:val="en-US" w:eastAsia="zh-CN" w:bidi="ar-SA"/>
    </w:rPr>
  </w:style>
  <w:style w:type="character" w:customStyle="1" w:styleId="1526">
    <w:name w:val="样式1-正文 Char"/>
    <w:link w:val="1527"/>
    <w:qFormat/>
    <w:uiPriority w:val="0"/>
    <w:rPr>
      <w:sz w:val="28"/>
      <w:szCs w:val="28"/>
    </w:rPr>
  </w:style>
  <w:style w:type="paragraph" w:customStyle="1" w:styleId="1527">
    <w:name w:val="样式1-正文"/>
    <w:basedOn w:val="1"/>
    <w:link w:val="1526"/>
    <w:qFormat/>
    <w:uiPriority w:val="0"/>
    <w:pPr>
      <w:autoSpaceDE w:val="0"/>
      <w:autoSpaceDN w:val="0"/>
      <w:adjustRightInd w:val="0"/>
      <w:spacing w:line="560" w:lineRule="exact"/>
      <w:ind w:firstLine="566" w:firstLineChars="202"/>
    </w:pPr>
    <w:rPr>
      <w:kern w:val="0"/>
      <w:sz w:val="28"/>
      <w:szCs w:val="28"/>
    </w:rPr>
  </w:style>
  <w:style w:type="character" w:customStyle="1" w:styleId="1528">
    <w:name w:val="正文标题1 Char Char1"/>
    <w:qFormat/>
    <w:uiPriority w:val="0"/>
    <w:rPr>
      <w:rFonts w:ascii="Arial Narrow" w:hAnsi="Arial Narrow" w:eastAsia="方正仿宋_GB2312"/>
      <w:b/>
      <w:color w:val="000000"/>
      <w:kern w:val="10"/>
      <w:sz w:val="28"/>
      <w:lang w:val="en-US" w:eastAsia="zh-CN"/>
    </w:rPr>
  </w:style>
  <w:style w:type="character" w:customStyle="1" w:styleId="1529">
    <w:name w:val="样式 严 + 首行缩进:  2 字符 Char"/>
    <w:link w:val="1530"/>
    <w:qFormat/>
    <w:uiPriority w:val="0"/>
    <w:rPr>
      <w:sz w:val="24"/>
    </w:rPr>
  </w:style>
  <w:style w:type="paragraph" w:customStyle="1" w:styleId="1530">
    <w:name w:val="样式 严 + 首行缩进:  2 字符"/>
    <w:basedOn w:val="1"/>
    <w:link w:val="1529"/>
    <w:qFormat/>
    <w:uiPriority w:val="0"/>
    <w:pPr>
      <w:spacing w:line="400" w:lineRule="exact"/>
      <w:ind w:firstLine="480" w:firstLineChars="200"/>
    </w:pPr>
    <w:rPr>
      <w:kern w:val="0"/>
      <w:sz w:val="24"/>
      <w:szCs w:val="20"/>
    </w:rPr>
  </w:style>
  <w:style w:type="character" w:customStyle="1" w:styleId="1531">
    <w:name w:val="样式 样式 样式 正文首行缩进 + 首行缩进:  2 字符 + 首行缩进:  2 字符 + 首行缩进:  2 字符 Char"/>
    <w:link w:val="1532"/>
    <w:qFormat/>
    <w:uiPriority w:val="0"/>
    <w:rPr>
      <w:rFonts w:ascii="Arial Narrow" w:hAnsi="Arial Narrow" w:eastAsia="方正仿宋_GB2312"/>
      <w:sz w:val="28"/>
      <w:szCs w:val="24"/>
    </w:rPr>
  </w:style>
  <w:style w:type="paragraph" w:customStyle="1" w:styleId="1532">
    <w:name w:val="样式 样式 样式 正文首行缩进 + 首行缩进:  2 字符 + 首行缩进:  2 字符 + 首行缩进:  2 字符"/>
    <w:basedOn w:val="1"/>
    <w:link w:val="1531"/>
    <w:qFormat/>
    <w:uiPriority w:val="0"/>
    <w:pPr>
      <w:widowControl/>
      <w:spacing w:line="560" w:lineRule="exact"/>
      <w:ind w:firstLine="560" w:firstLineChars="200"/>
      <w:jc w:val="left"/>
    </w:pPr>
    <w:rPr>
      <w:rFonts w:ascii="Arial Narrow" w:hAnsi="Arial Narrow" w:eastAsia="方正仿宋_GB2312"/>
      <w:kern w:val="0"/>
      <w:sz w:val="28"/>
    </w:rPr>
  </w:style>
  <w:style w:type="character" w:customStyle="1" w:styleId="1533">
    <w:name w:val="样式 宋体 小三"/>
    <w:qFormat/>
    <w:uiPriority w:val="0"/>
    <w:rPr>
      <w:sz w:val="28"/>
    </w:rPr>
  </w:style>
  <w:style w:type="character" w:customStyle="1" w:styleId="1534">
    <w:name w:val="正文文字缩进 3 Char Char2"/>
    <w:qFormat/>
    <w:uiPriority w:val="0"/>
    <w:rPr>
      <w:rFonts w:eastAsia="宋体"/>
      <w:kern w:val="2"/>
      <w:sz w:val="16"/>
      <w:szCs w:val="16"/>
      <w:lang w:val="en-US" w:eastAsia="zh-CN" w:bidi="ar-SA"/>
    </w:rPr>
  </w:style>
  <w:style w:type="character" w:customStyle="1" w:styleId="1535">
    <w:name w:val="Char Char151"/>
    <w:qFormat/>
    <w:uiPriority w:val="0"/>
    <w:rPr>
      <w:rFonts w:ascii="Arial" w:hAnsi="Arial" w:eastAsia="黑体"/>
      <w:sz w:val="24"/>
      <w:lang w:val="en-US" w:eastAsia="zh-CN" w:bidi="ar-SA"/>
    </w:rPr>
  </w:style>
  <w:style w:type="character" w:customStyle="1" w:styleId="1536">
    <w:name w:val="段落3 Char"/>
    <w:link w:val="1537"/>
    <w:qFormat/>
    <w:uiPriority w:val="0"/>
    <w:rPr>
      <w:rFonts w:ascii="宋体" w:hAnsi="宋体"/>
      <w:b/>
      <w:spacing w:val="4"/>
      <w:sz w:val="30"/>
      <w:szCs w:val="28"/>
    </w:rPr>
  </w:style>
  <w:style w:type="paragraph" w:customStyle="1" w:styleId="1537">
    <w:name w:val="段落3"/>
    <w:basedOn w:val="21"/>
    <w:link w:val="1536"/>
    <w:qFormat/>
    <w:uiPriority w:val="0"/>
    <w:pPr>
      <w:widowControl/>
      <w:tabs>
        <w:tab w:val="left" w:pos="3180"/>
      </w:tabs>
      <w:spacing w:line="360" w:lineRule="auto"/>
      <w:ind w:firstLine="0" w:firstLineChars="0"/>
    </w:pPr>
    <w:rPr>
      <w:rFonts w:ascii="宋体" w:hAnsi="宋体"/>
      <w:b/>
      <w:spacing w:val="4"/>
      <w:kern w:val="0"/>
      <w:sz w:val="30"/>
      <w:szCs w:val="28"/>
    </w:rPr>
  </w:style>
  <w:style w:type="character" w:customStyle="1" w:styleId="1538">
    <w:name w:val="Char Char75"/>
    <w:qFormat/>
    <w:uiPriority w:val="0"/>
    <w:rPr>
      <w:rFonts w:eastAsia="宋体"/>
      <w:kern w:val="2"/>
      <w:sz w:val="18"/>
      <w:szCs w:val="18"/>
      <w:lang w:val="en-US" w:eastAsia="zh-CN" w:bidi="ar-SA"/>
    </w:rPr>
  </w:style>
  <w:style w:type="character" w:customStyle="1" w:styleId="1539">
    <w:name w:val="正文文本缩进 2 Char2"/>
    <w:semiHidden/>
    <w:qFormat/>
    <w:uiPriority w:val="0"/>
    <w:rPr>
      <w:kern w:val="2"/>
      <w:sz w:val="21"/>
      <w:szCs w:val="24"/>
    </w:rPr>
  </w:style>
  <w:style w:type="character" w:customStyle="1" w:styleId="1540">
    <w:name w:val="PIM 9 Char Char1"/>
    <w:qFormat/>
    <w:uiPriority w:val="0"/>
    <w:rPr>
      <w:rFonts w:ascii="Missy BT Std Roman" w:hAnsi="Missy BT Std Roman"/>
      <w:spacing w:val="-4"/>
      <w:kern w:val="28"/>
      <w:sz w:val="18"/>
      <w:lang w:val="en-AU" w:eastAsia="en-US"/>
    </w:rPr>
  </w:style>
  <w:style w:type="character" w:customStyle="1" w:styleId="1541">
    <w:name w:val="正文首行缩进 Char2"/>
    <w:semiHidden/>
    <w:qFormat/>
    <w:uiPriority w:val="0"/>
    <w:rPr>
      <w:kern w:val="2"/>
      <w:sz w:val="21"/>
      <w:szCs w:val="24"/>
    </w:rPr>
  </w:style>
  <w:style w:type="character" w:customStyle="1" w:styleId="1542">
    <w:name w:val="标题41 Char Char2"/>
    <w:qFormat/>
    <w:uiPriority w:val="0"/>
    <w:rPr>
      <w:rFonts w:ascii="黑体" w:hAnsi="宋体" w:eastAsia="黑体"/>
      <w:b/>
      <w:bCs/>
      <w:sz w:val="24"/>
      <w:szCs w:val="32"/>
      <w:lang w:val="en-US" w:eastAsia="zh-CN" w:bidi="ar-SA"/>
    </w:rPr>
  </w:style>
  <w:style w:type="character" w:customStyle="1" w:styleId="1543">
    <w:name w:val="排版正文 Char Char Char Char"/>
    <w:link w:val="1544"/>
    <w:semiHidden/>
    <w:qFormat/>
    <w:uiPriority w:val="0"/>
    <w:rPr>
      <w:color w:val="000000"/>
      <w:sz w:val="26"/>
      <w:szCs w:val="26"/>
    </w:rPr>
  </w:style>
  <w:style w:type="paragraph" w:customStyle="1" w:styleId="1544">
    <w:name w:val="排版正文 Char Char Char"/>
    <w:basedOn w:val="1"/>
    <w:link w:val="1543"/>
    <w:semiHidden/>
    <w:qFormat/>
    <w:uiPriority w:val="0"/>
    <w:pPr>
      <w:adjustRightInd w:val="0"/>
      <w:snapToGrid w:val="0"/>
      <w:spacing w:line="460" w:lineRule="exact"/>
      <w:ind w:firstLine="200" w:firstLineChars="200"/>
    </w:pPr>
    <w:rPr>
      <w:color w:val="000000"/>
      <w:kern w:val="0"/>
      <w:sz w:val="26"/>
      <w:szCs w:val="26"/>
    </w:rPr>
  </w:style>
  <w:style w:type="character" w:customStyle="1" w:styleId="1545">
    <w:name w:val="正文文字 Char Char2"/>
    <w:qFormat/>
    <w:uiPriority w:val="0"/>
    <w:rPr>
      <w:rFonts w:eastAsia="宋体"/>
      <w:kern w:val="2"/>
      <w:sz w:val="21"/>
      <w:lang w:val="en-US" w:eastAsia="zh-CN" w:bidi="ar-SA"/>
    </w:rPr>
  </w:style>
  <w:style w:type="character" w:customStyle="1" w:styleId="1546">
    <w:name w:val="font41"/>
    <w:basedOn w:val="135"/>
    <w:qFormat/>
    <w:uiPriority w:val="0"/>
    <w:rPr>
      <w:rFonts w:hint="default" w:ascii="Calibri" w:hAnsi="Calibri"/>
      <w:color w:val="0000FF"/>
      <w:sz w:val="24"/>
      <w:szCs w:val="24"/>
      <w:u w:val="none"/>
      <w:vertAlign w:val="subscript"/>
    </w:rPr>
  </w:style>
  <w:style w:type="character" w:customStyle="1" w:styleId="1547">
    <w:name w:val="正文文字缩进 Char Char2"/>
    <w:qFormat/>
    <w:uiPriority w:val="0"/>
    <w:rPr>
      <w:rFonts w:eastAsia="宋体"/>
      <w:kern w:val="2"/>
      <w:sz w:val="21"/>
      <w:szCs w:val="21"/>
      <w:lang w:val="en-US" w:eastAsia="zh-CN" w:bidi="ar-SA"/>
    </w:rPr>
  </w:style>
  <w:style w:type="character" w:customStyle="1" w:styleId="1548">
    <w:name w:val="Char Char211"/>
    <w:qFormat/>
    <w:uiPriority w:val="0"/>
    <w:rPr>
      <w:rFonts w:eastAsia="宋体"/>
      <w:b/>
      <w:sz w:val="28"/>
      <w:lang w:val="en-US" w:eastAsia="zh-CN" w:bidi="ar-SA"/>
    </w:rPr>
  </w:style>
  <w:style w:type="character" w:customStyle="1" w:styleId="1549">
    <w:name w:val="Char2 Char Char5"/>
    <w:qFormat/>
    <w:uiPriority w:val="0"/>
    <w:rPr>
      <w:rFonts w:eastAsia="宋体"/>
      <w:b/>
      <w:bCs/>
      <w:kern w:val="2"/>
      <w:sz w:val="28"/>
      <w:szCs w:val="28"/>
      <w:lang w:val="en-US" w:eastAsia="zh-CN" w:bidi="ar-SA"/>
    </w:rPr>
  </w:style>
  <w:style w:type="character" w:customStyle="1" w:styleId="1550">
    <w:name w:val="HTML 打字机11"/>
    <w:qFormat/>
    <w:uiPriority w:val="0"/>
    <w:rPr>
      <w:rFonts w:ascii="Courier New" w:hAnsi="Courier New"/>
      <w:sz w:val="20"/>
    </w:rPr>
  </w:style>
  <w:style w:type="character" w:customStyle="1" w:styleId="1551">
    <w:name w:val="标题 5[858D7CFB-ED40-4347-BF05-701D383B685F]"/>
    <w:qFormat/>
    <w:uiPriority w:val="0"/>
    <w:rPr>
      <w:rFonts w:eastAsia="宋体"/>
      <w:b/>
      <w:snapToGrid/>
      <w:sz w:val="28"/>
      <w:lang w:val="en-US" w:eastAsia="zh-CN" w:bidi="ar-SA"/>
    </w:rPr>
  </w:style>
  <w:style w:type="character" w:customStyle="1" w:styleId="1552">
    <w:name w:val="EmailStyle793"/>
    <w:qFormat/>
    <w:uiPriority w:val="0"/>
    <w:rPr>
      <w:rFonts w:ascii="Arial" w:hAnsi="Arial" w:eastAsia="宋体" w:cs="Arial"/>
      <w:color w:val="auto"/>
      <w:sz w:val="20"/>
    </w:rPr>
  </w:style>
  <w:style w:type="character" w:customStyle="1" w:styleId="1553">
    <w:name w:val="正文修改 Char"/>
    <w:link w:val="1554"/>
    <w:qFormat/>
    <w:uiPriority w:val="0"/>
    <w:rPr>
      <w:color w:val="0000FF"/>
      <w:sz w:val="24"/>
      <w:szCs w:val="24"/>
    </w:rPr>
  </w:style>
  <w:style w:type="paragraph" w:customStyle="1" w:styleId="1554">
    <w:name w:val="正文修改"/>
    <w:basedOn w:val="1"/>
    <w:link w:val="1553"/>
    <w:qFormat/>
    <w:uiPriority w:val="0"/>
    <w:pPr>
      <w:adjustRightInd w:val="0"/>
      <w:snapToGrid w:val="0"/>
      <w:spacing w:before="60" w:after="60" w:line="360" w:lineRule="auto"/>
      <w:ind w:firstLine="480" w:firstLineChars="200"/>
    </w:pPr>
    <w:rPr>
      <w:color w:val="0000FF"/>
      <w:kern w:val="0"/>
      <w:sz w:val="24"/>
    </w:rPr>
  </w:style>
  <w:style w:type="character" w:customStyle="1" w:styleId="1555">
    <w:name w:val="Char Char51"/>
    <w:qFormat/>
    <w:uiPriority w:val="0"/>
    <w:rPr>
      <w:rFonts w:eastAsia="宋体"/>
      <w:kern w:val="2"/>
      <w:sz w:val="18"/>
      <w:lang w:val="en-US" w:eastAsia="zh-CN" w:bidi="ar-SA"/>
    </w:rPr>
  </w:style>
  <w:style w:type="character" w:customStyle="1" w:styleId="1556">
    <w:name w:val="表格样式 Char Char"/>
    <w:qFormat/>
    <w:uiPriority w:val="0"/>
    <w:rPr>
      <w:rFonts w:eastAsia="宋体"/>
      <w:kern w:val="2"/>
      <w:sz w:val="21"/>
      <w:szCs w:val="21"/>
      <w:lang w:val="en-US" w:eastAsia="zh-CN" w:bidi="ar-SA"/>
    </w:rPr>
  </w:style>
  <w:style w:type="character" w:customStyle="1" w:styleId="1557">
    <w:name w:val="评价标题五 Char"/>
    <w:qFormat/>
    <w:uiPriority w:val="0"/>
    <w:rPr>
      <w:rFonts w:eastAsia="宋体" w:cs="Arial"/>
      <w:b/>
      <w:bCs/>
      <w:kern w:val="2"/>
      <w:sz w:val="28"/>
      <w:szCs w:val="28"/>
      <w:lang w:val="en-US" w:eastAsia="zh-CN" w:bidi="ar-SA"/>
    </w:rPr>
  </w:style>
  <w:style w:type="character" w:customStyle="1" w:styleId="1558">
    <w:name w:val="dxj正文 Char"/>
    <w:link w:val="1559"/>
    <w:qFormat/>
    <w:uiPriority w:val="0"/>
    <w:rPr>
      <w:sz w:val="24"/>
      <w:szCs w:val="24"/>
    </w:rPr>
  </w:style>
  <w:style w:type="paragraph" w:customStyle="1" w:styleId="1559">
    <w:name w:val="dxj正文"/>
    <w:basedOn w:val="1"/>
    <w:link w:val="1558"/>
    <w:qFormat/>
    <w:uiPriority w:val="0"/>
    <w:pPr>
      <w:spacing w:line="360" w:lineRule="auto"/>
      <w:ind w:firstLine="200" w:firstLineChars="200"/>
    </w:pPr>
    <w:rPr>
      <w:kern w:val="0"/>
      <w:sz w:val="24"/>
    </w:rPr>
  </w:style>
  <w:style w:type="character" w:customStyle="1" w:styleId="1560">
    <w:name w:val="dxj表头 Char"/>
    <w:link w:val="1561"/>
    <w:qFormat/>
    <w:uiPriority w:val="0"/>
    <w:rPr>
      <w:rFonts w:eastAsia="黑体"/>
      <w:szCs w:val="21"/>
    </w:rPr>
  </w:style>
  <w:style w:type="paragraph" w:customStyle="1" w:styleId="1561">
    <w:name w:val="dxj表头"/>
    <w:basedOn w:val="1"/>
    <w:link w:val="1560"/>
    <w:qFormat/>
    <w:uiPriority w:val="0"/>
    <w:pPr>
      <w:spacing w:line="360" w:lineRule="auto"/>
      <w:jc w:val="center"/>
    </w:pPr>
    <w:rPr>
      <w:rFonts w:eastAsia="黑体"/>
      <w:kern w:val="0"/>
      <w:sz w:val="20"/>
      <w:szCs w:val="21"/>
    </w:rPr>
  </w:style>
  <w:style w:type="character" w:customStyle="1" w:styleId="1562">
    <w:name w:val="Char Char241"/>
    <w:qFormat/>
    <w:uiPriority w:val="0"/>
    <w:rPr>
      <w:rFonts w:ascii="Arial" w:hAnsi="Arial" w:eastAsia="黑体"/>
      <w:b/>
      <w:bCs/>
      <w:kern w:val="2"/>
      <w:sz w:val="32"/>
      <w:szCs w:val="32"/>
      <w:lang w:val="en-US" w:eastAsia="zh-CN" w:bidi="ar-SA"/>
    </w:rPr>
  </w:style>
  <w:style w:type="character" w:customStyle="1" w:styleId="1563">
    <w:name w:val="Char Char142"/>
    <w:qFormat/>
    <w:uiPriority w:val="0"/>
    <w:rPr>
      <w:rFonts w:ascii="Cambria" w:hAnsi="Cambria" w:eastAsia="宋体"/>
      <w:b/>
      <w:kern w:val="32"/>
      <w:sz w:val="32"/>
    </w:rPr>
  </w:style>
  <w:style w:type="character" w:customStyle="1" w:styleId="1564">
    <w:name w:val="dxj标题2 Char"/>
    <w:link w:val="1565"/>
    <w:qFormat/>
    <w:uiPriority w:val="0"/>
    <w:rPr>
      <w:rFonts w:eastAsia="黑体"/>
      <w:bCs/>
      <w:sz w:val="28"/>
      <w:szCs w:val="32"/>
    </w:rPr>
  </w:style>
  <w:style w:type="paragraph" w:customStyle="1" w:styleId="1565">
    <w:name w:val="dxj标题2"/>
    <w:basedOn w:val="4"/>
    <w:link w:val="1564"/>
    <w:qFormat/>
    <w:uiPriority w:val="0"/>
    <w:pPr>
      <w:spacing w:beforeLines="0" w:line="360" w:lineRule="auto"/>
      <w:jc w:val="left"/>
    </w:pPr>
    <w:rPr>
      <w:rFonts w:ascii="Times New Roman" w:hAnsi="Times New Roman" w:eastAsia="黑体"/>
      <w:b w:val="0"/>
      <w:iCs w:val="0"/>
      <w:kern w:val="0"/>
      <w:szCs w:val="32"/>
    </w:rPr>
  </w:style>
  <w:style w:type="character" w:customStyle="1" w:styleId="1566">
    <w:name w:val="Char Char26"/>
    <w:qFormat/>
    <w:uiPriority w:val="0"/>
    <w:rPr>
      <w:rFonts w:ascii="宋体" w:hAnsi="Courier New" w:eastAsia="宋体"/>
      <w:kern w:val="2"/>
      <w:sz w:val="21"/>
      <w:lang w:val="en-US" w:eastAsia="zh-CN" w:bidi="ar-SA"/>
    </w:rPr>
  </w:style>
  <w:style w:type="character" w:customStyle="1" w:styleId="1567">
    <w:name w:val="【标题4】 Char"/>
    <w:link w:val="1568"/>
    <w:qFormat/>
    <w:uiPriority w:val="0"/>
    <w:rPr>
      <w:b/>
      <w:bCs/>
      <w:sz w:val="24"/>
      <w:szCs w:val="24"/>
      <w:lang w:bidi="en-US"/>
    </w:rPr>
  </w:style>
  <w:style w:type="paragraph" w:customStyle="1" w:styleId="1568">
    <w:name w:val="【标题4】"/>
    <w:basedOn w:val="1"/>
    <w:link w:val="1567"/>
    <w:qFormat/>
    <w:uiPriority w:val="0"/>
    <w:pPr>
      <w:keepLines/>
      <w:adjustRightInd w:val="0"/>
      <w:snapToGrid w:val="0"/>
      <w:spacing w:beforeLines="85" w:line="360" w:lineRule="auto"/>
      <w:ind w:left="855" w:hanging="855" w:hangingChars="355"/>
      <w:jc w:val="left"/>
      <w:outlineLvl w:val="3"/>
    </w:pPr>
    <w:rPr>
      <w:b/>
      <w:bCs/>
      <w:kern w:val="0"/>
      <w:sz w:val="24"/>
      <w:lang w:bidi="en-US"/>
    </w:rPr>
  </w:style>
  <w:style w:type="character" w:customStyle="1" w:styleId="1569">
    <w:name w:val="Char Char191"/>
    <w:qFormat/>
    <w:uiPriority w:val="0"/>
    <w:rPr>
      <w:rFonts w:ascii="Calibri" w:hAnsi="Calibri" w:eastAsia="宋体"/>
      <w:sz w:val="18"/>
      <w:szCs w:val="18"/>
      <w:lang w:val="en-US" w:eastAsia="en-US" w:bidi="en-US"/>
    </w:rPr>
  </w:style>
  <w:style w:type="character" w:customStyle="1" w:styleId="1570">
    <w:name w:val="szh正文 Char"/>
    <w:link w:val="1571"/>
    <w:qFormat/>
    <w:uiPriority w:val="0"/>
    <w:rPr>
      <w:color w:val="FF0000"/>
      <w:sz w:val="24"/>
      <w:szCs w:val="24"/>
    </w:rPr>
  </w:style>
  <w:style w:type="paragraph" w:customStyle="1" w:styleId="1571">
    <w:name w:val="szh正文"/>
    <w:basedOn w:val="1"/>
    <w:link w:val="1570"/>
    <w:qFormat/>
    <w:uiPriority w:val="0"/>
    <w:pPr>
      <w:snapToGrid w:val="0"/>
      <w:spacing w:line="360" w:lineRule="auto"/>
      <w:ind w:firstLine="480" w:firstLineChars="200"/>
    </w:pPr>
    <w:rPr>
      <w:color w:val="FF0000"/>
      <w:kern w:val="0"/>
      <w:sz w:val="24"/>
    </w:rPr>
  </w:style>
  <w:style w:type="character" w:customStyle="1" w:styleId="1572">
    <w:name w:val="已访问的超链接13"/>
    <w:qFormat/>
    <w:uiPriority w:val="0"/>
    <w:rPr>
      <w:color w:val="800080"/>
      <w:u w:val="single"/>
    </w:rPr>
  </w:style>
  <w:style w:type="character" w:customStyle="1" w:styleId="1573">
    <w:name w:val="正文＋首行缩进2字符 Char"/>
    <w:link w:val="1574"/>
    <w:qFormat/>
    <w:uiPriority w:val="0"/>
    <w:rPr>
      <w:spacing w:val="14"/>
      <w:sz w:val="24"/>
    </w:rPr>
  </w:style>
  <w:style w:type="paragraph" w:customStyle="1" w:styleId="1574">
    <w:name w:val="正文＋首行缩进2字符"/>
    <w:basedOn w:val="1"/>
    <w:link w:val="1573"/>
    <w:qFormat/>
    <w:uiPriority w:val="0"/>
    <w:pPr>
      <w:spacing w:line="360" w:lineRule="auto"/>
      <w:ind w:firstLine="200" w:firstLineChars="200"/>
    </w:pPr>
    <w:rPr>
      <w:spacing w:val="14"/>
      <w:kern w:val="0"/>
      <w:sz w:val="24"/>
      <w:szCs w:val="20"/>
    </w:rPr>
  </w:style>
  <w:style w:type="character" w:customStyle="1" w:styleId="1575">
    <w:name w:val="EmailStyle2692"/>
    <w:qFormat/>
    <w:uiPriority w:val="0"/>
    <w:rPr>
      <w:rFonts w:ascii="Arial" w:hAnsi="Arial" w:eastAsia="宋体" w:cs="Arial"/>
      <w:color w:val="auto"/>
      <w:sz w:val="20"/>
    </w:rPr>
  </w:style>
  <w:style w:type="character" w:customStyle="1" w:styleId="1576">
    <w:name w:val="要点12"/>
    <w:qFormat/>
    <w:uiPriority w:val="0"/>
    <w:rPr>
      <w:b/>
    </w:rPr>
  </w:style>
  <w:style w:type="character" w:customStyle="1" w:styleId="1577">
    <w:name w:val="单价分析表 Char"/>
    <w:link w:val="1578"/>
    <w:qFormat/>
    <w:uiPriority w:val="0"/>
    <w:rPr>
      <w:rFonts w:ascii="宋体"/>
      <w:szCs w:val="21"/>
    </w:rPr>
  </w:style>
  <w:style w:type="paragraph" w:customStyle="1" w:styleId="1578">
    <w:name w:val="单价分析表"/>
    <w:basedOn w:val="1"/>
    <w:link w:val="1577"/>
    <w:qFormat/>
    <w:uiPriority w:val="0"/>
    <w:pPr>
      <w:adjustRightInd w:val="0"/>
      <w:snapToGrid w:val="0"/>
    </w:pPr>
    <w:rPr>
      <w:rFonts w:ascii="宋体"/>
      <w:kern w:val="0"/>
      <w:sz w:val="20"/>
      <w:szCs w:val="21"/>
    </w:rPr>
  </w:style>
  <w:style w:type="character" w:customStyle="1" w:styleId="1579">
    <w:name w:val="HTML 打字机13"/>
    <w:qFormat/>
    <w:uiPriority w:val="0"/>
    <w:rPr>
      <w:rFonts w:ascii="Courier New" w:hAnsi="Courier New"/>
      <w:sz w:val="20"/>
    </w:rPr>
  </w:style>
  <w:style w:type="character" w:customStyle="1" w:styleId="1580">
    <w:name w:val="样式 正文缩进文本正文缩进 Char Char正文缩进 Char Char Char Char Char Char正文缩... Char"/>
    <w:link w:val="1581"/>
    <w:qFormat/>
    <w:uiPriority w:val="0"/>
    <w:rPr>
      <w:spacing w:val="15"/>
      <w:sz w:val="24"/>
    </w:rPr>
  </w:style>
  <w:style w:type="paragraph" w:customStyle="1" w:styleId="1581">
    <w:name w:val="样式 正文缩进文本正文缩进 Char Char正文缩进 Char Char Char Char Char Char正文缩..."/>
    <w:basedOn w:val="21"/>
    <w:link w:val="1580"/>
    <w:qFormat/>
    <w:uiPriority w:val="0"/>
    <w:pPr>
      <w:spacing w:line="360" w:lineRule="auto"/>
      <w:ind w:firstLine="200"/>
    </w:pPr>
    <w:rPr>
      <w:spacing w:val="15"/>
      <w:kern w:val="0"/>
      <w:sz w:val="24"/>
      <w:szCs w:val="20"/>
    </w:rPr>
  </w:style>
  <w:style w:type="character" w:customStyle="1" w:styleId="1582">
    <w:name w:val="EmailStyle2689"/>
    <w:qFormat/>
    <w:uiPriority w:val="0"/>
    <w:rPr>
      <w:rFonts w:ascii="Arial" w:hAnsi="Arial" w:eastAsia="宋体" w:cs="Arial"/>
      <w:color w:val="auto"/>
      <w:sz w:val="20"/>
    </w:rPr>
  </w:style>
  <w:style w:type="character" w:customStyle="1" w:styleId="1583">
    <w:name w:val="样式 正文首行缩进2 + 首行缩进:  0.95 厘米 Char"/>
    <w:link w:val="1584"/>
    <w:qFormat/>
    <w:uiPriority w:val="0"/>
    <w:rPr>
      <w:color w:val="000000"/>
      <w:spacing w:val="14"/>
      <w:sz w:val="24"/>
      <w:szCs w:val="24"/>
    </w:rPr>
  </w:style>
  <w:style w:type="paragraph" w:customStyle="1" w:styleId="1584">
    <w:name w:val="样式 正文首行缩进2 + 首行缩进:  0.95 厘米"/>
    <w:basedOn w:val="1"/>
    <w:link w:val="1583"/>
    <w:qFormat/>
    <w:uiPriority w:val="0"/>
    <w:pPr>
      <w:adjustRightInd w:val="0"/>
      <w:snapToGrid w:val="0"/>
      <w:spacing w:line="360" w:lineRule="auto"/>
      <w:ind w:firstLine="536" w:firstLineChars="200"/>
    </w:pPr>
    <w:rPr>
      <w:color w:val="000000"/>
      <w:spacing w:val="14"/>
      <w:kern w:val="0"/>
      <w:sz w:val="24"/>
    </w:rPr>
  </w:style>
  <w:style w:type="character" w:customStyle="1" w:styleId="1585">
    <w:name w:val="Char Char311"/>
    <w:qFormat/>
    <w:uiPriority w:val="0"/>
    <w:rPr>
      <w:rFonts w:eastAsia="宋体"/>
      <w:kern w:val="2"/>
      <w:sz w:val="21"/>
      <w:lang w:val="en-US" w:eastAsia="zh-CN" w:bidi="ar-SA"/>
    </w:rPr>
  </w:style>
  <w:style w:type="character" w:customStyle="1" w:styleId="1586">
    <w:name w:val="样式 报告正文 + 字符缩放: 110% Char"/>
    <w:link w:val="1587"/>
    <w:qFormat/>
    <w:uiPriority w:val="0"/>
    <w:rPr>
      <w:sz w:val="24"/>
    </w:rPr>
  </w:style>
  <w:style w:type="paragraph" w:customStyle="1" w:styleId="1587">
    <w:name w:val="样式 报告正文 + 字符缩放: 110%"/>
    <w:basedOn w:val="1"/>
    <w:link w:val="1586"/>
    <w:qFormat/>
    <w:uiPriority w:val="0"/>
    <w:pPr>
      <w:spacing w:line="360" w:lineRule="auto"/>
      <w:ind w:firstLine="536" w:firstLineChars="200"/>
    </w:pPr>
    <w:rPr>
      <w:kern w:val="0"/>
      <w:sz w:val="24"/>
      <w:szCs w:val="20"/>
    </w:rPr>
  </w:style>
  <w:style w:type="character" w:customStyle="1" w:styleId="1588">
    <w:name w:val="EmailStyle2696"/>
    <w:qFormat/>
    <w:uiPriority w:val="0"/>
    <w:rPr>
      <w:rFonts w:ascii="Arial" w:hAnsi="Arial" w:eastAsia="宋体" w:cs="Arial"/>
      <w:color w:val="auto"/>
      <w:sz w:val="20"/>
    </w:rPr>
  </w:style>
  <w:style w:type="character" w:customStyle="1" w:styleId="1589">
    <w:name w:val="正文+四号+首行缩进 Char"/>
    <w:link w:val="1590"/>
    <w:qFormat/>
    <w:uiPriority w:val="0"/>
    <w:rPr>
      <w:rFonts w:ascii="宋体" w:hAnsi="宋体"/>
      <w:sz w:val="28"/>
      <w:szCs w:val="21"/>
    </w:rPr>
  </w:style>
  <w:style w:type="paragraph" w:customStyle="1" w:styleId="1590">
    <w:name w:val="正文+四号+首行缩进"/>
    <w:basedOn w:val="83"/>
    <w:link w:val="1589"/>
    <w:qFormat/>
    <w:uiPriority w:val="0"/>
    <w:pPr>
      <w:ind w:firstLine="420"/>
    </w:pPr>
    <w:rPr>
      <w:sz w:val="28"/>
      <w:szCs w:val="21"/>
    </w:rPr>
  </w:style>
  <w:style w:type="character" w:customStyle="1" w:styleId="1591">
    <w:name w:val="EmailStyle2697"/>
    <w:qFormat/>
    <w:uiPriority w:val="0"/>
    <w:rPr>
      <w:rFonts w:ascii="Arial" w:hAnsi="Arial" w:eastAsia="宋体" w:cs="Arial"/>
      <w:color w:val="auto"/>
      <w:sz w:val="20"/>
    </w:rPr>
  </w:style>
  <w:style w:type="character" w:customStyle="1" w:styleId="1592">
    <w:name w:val="Char Char Char Char Char Char[858D7CFB-ED40-4347-BF05-701D383B685F]"/>
    <w:link w:val="1593"/>
    <w:qFormat/>
    <w:uiPriority w:val="0"/>
    <w:rPr>
      <w:szCs w:val="24"/>
    </w:rPr>
  </w:style>
  <w:style w:type="paragraph" w:customStyle="1" w:styleId="1593">
    <w:name w:val="Char Char Char Char Char Char1"/>
    <w:basedOn w:val="1"/>
    <w:next w:val="89"/>
    <w:link w:val="1592"/>
    <w:qFormat/>
    <w:uiPriority w:val="0"/>
    <w:rPr>
      <w:kern w:val="0"/>
      <w:sz w:val="20"/>
    </w:rPr>
  </w:style>
  <w:style w:type="character" w:customStyle="1" w:styleId="1594">
    <w:name w:val="Char Char421"/>
    <w:semiHidden/>
    <w:qFormat/>
    <w:uiPriority w:val="0"/>
    <w:rPr>
      <w:rFonts w:ascii="Calibri" w:hAnsi="Calibri" w:eastAsia="宋体"/>
      <w:sz w:val="24"/>
      <w:szCs w:val="24"/>
      <w:lang w:val="en-US" w:eastAsia="en-US" w:bidi="en-US"/>
    </w:rPr>
  </w:style>
  <w:style w:type="character" w:customStyle="1" w:styleId="1595">
    <w:name w:val="样式 小四"/>
    <w:qFormat/>
    <w:uiPriority w:val="0"/>
    <w:rPr>
      <w:rFonts w:ascii="Times New Roman" w:hAnsi="Times New Roman" w:eastAsia="宋体"/>
      <w:spacing w:val="14"/>
      <w:kern w:val="2"/>
      <w:sz w:val="24"/>
      <w:szCs w:val="24"/>
      <w:lang w:val="en-US" w:eastAsia="zh-CN" w:bidi="ar-SA"/>
    </w:rPr>
  </w:style>
  <w:style w:type="character" w:customStyle="1" w:styleId="1596">
    <w:name w:val="Char Char411"/>
    <w:qFormat/>
    <w:uiPriority w:val="0"/>
    <w:rPr>
      <w:rFonts w:eastAsia="宋体"/>
      <w:kern w:val="2"/>
      <w:sz w:val="18"/>
      <w:szCs w:val="18"/>
      <w:lang w:val="en-US" w:eastAsia="zh-CN" w:bidi="ar-SA"/>
    </w:rPr>
  </w:style>
  <w:style w:type="character" w:customStyle="1" w:styleId="1597">
    <w:name w:val="样式 样式 正文1 + 首行缩进:  2 字符 + 首行缩进:  2 字符1 Char"/>
    <w:qFormat/>
    <w:uiPriority w:val="0"/>
    <w:rPr>
      <w:rFonts w:ascii="宋体" w:hAnsi="Times New Roman" w:eastAsia="宋体" w:cs="Times New Roman"/>
      <w:kern w:val="2"/>
      <w:sz w:val="24"/>
      <w:szCs w:val="24"/>
      <w:lang w:val="en-US" w:eastAsia="zh-CN" w:bidi="ar-SA"/>
    </w:rPr>
  </w:style>
  <w:style w:type="character" w:customStyle="1" w:styleId="1598">
    <w:name w:val="Char Char Char Char Char Char Char Char Char Char Char Char Char11"/>
    <w:qFormat/>
    <w:uiPriority w:val="0"/>
    <w:rPr>
      <w:rFonts w:ascii="宋体" w:hAnsi="宋体" w:cs="宋体"/>
      <w:kern w:val="2"/>
      <w:sz w:val="24"/>
      <w:szCs w:val="24"/>
    </w:rPr>
  </w:style>
  <w:style w:type="character" w:customStyle="1" w:styleId="1599">
    <w:name w:val="样式5 Char3"/>
    <w:qFormat/>
    <w:uiPriority w:val="0"/>
    <w:rPr>
      <w:rFonts w:ascii="宋体" w:hAnsi="宋体" w:eastAsia="宋体" w:cs="宋体"/>
      <w:kern w:val="2"/>
      <w:sz w:val="24"/>
      <w:szCs w:val="24"/>
      <w:lang w:val="en-US" w:eastAsia="zh-CN" w:bidi="ar-SA"/>
    </w:rPr>
  </w:style>
  <w:style w:type="character" w:customStyle="1" w:styleId="1600">
    <w:name w:val="Char Char271"/>
    <w:qFormat/>
    <w:uiPriority w:val="0"/>
    <w:rPr>
      <w:rFonts w:eastAsia="宋体"/>
      <w:bCs/>
      <w:kern w:val="2"/>
      <w:sz w:val="28"/>
      <w:szCs w:val="32"/>
      <w:lang w:val="en-US" w:eastAsia="zh-CN" w:bidi="ar-SA"/>
    </w:rPr>
  </w:style>
  <w:style w:type="character" w:customStyle="1" w:styleId="1601">
    <w:name w:val="black_title1"/>
    <w:qFormat/>
    <w:uiPriority w:val="0"/>
    <w:rPr>
      <w:b/>
      <w:bCs/>
      <w:color w:val="003399"/>
      <w:sz w:val="30"/>
      <w:szCs w:val="30"/>
    </w:rPr>
  </w:style>
  <w:style w:type="character" w:customStyle="1" w:styleId="1602">
    <w:name w:val="k-正文 Char"/>
    <w:link w:val="1603"/>
    <w:qFormat/>
    <w:uiPriority w:val="0"/>
    <w:rPr>
      <w:sz w:val="28"/>
      <w:szCs w:val="24"/>
    </w:rPr>
  </w:style>
  <w:style w:type="paragraph" w:customStyle="1" w:styleId="1603">
    <w:name w:val="k-正文"/>
    <w:basedOn w:val="1"/>
    <w:link w:val="1602"/>
    <w:qFormat/>
    <w:uiPriority w:val="0"/>
    <w:pPr>
      <w:widowControl/>
      <w:snapToGrid w:val="0"/>
      <w:spacing w:line="360" w:lineRule="auto"/>
      <w:ind w:firstLine="200" w:firstLineChars="200"/>
      <w:jc w:val="left"/>
    </w:pPr>
    <w:rPr>
      <w:kern w:val="0"/>
      <w:sz w:val="28"/>
    </w:rPr>
  </w:style>
  <w:style w:type="character" w:customStyle="1" w:styleId="1604">
    <w:name w:val="style6"/>
    <w:qFormat/>
    <w:uiPriority w:val="0"/>
  </w:style>
  <w:style w:type="character" w:customStyle="1" w:styleId="1605">
    <w:name w:val="标题41 Char Char1"/>
    <w:qFormat/>
    <w:uiPriority w:val="0"/>
    <w:rPr>
      <w:rFonts w:ascii="黑体" w:hAnsi="宋体" w:eastAsia="黑体"/>
      <w:b/>
      <w:bCs/>
      <w:sz w:val="24"/>
      <w:szCs w:val="32"/>
      <w:lang w:val="en-US" w:eastAsia="zh-CN" w:bidi="ar-SA"/>
    </w:rPr>
  </w:style>
  <w:style w:type="character" w:customStyle="1" w:styleId="1606">
    <w:name w:val="样式4 Char1"/>
    <w:qFormat/>
    <w:uiPriority w:val="0"/>
    <w:rPr>
      <w:rFonts w:ascii="Arial" w:hAnsi="Arial" w:eastAsia="黑体"/>
      <w:b/>
      <w:bCs/>
      <w:sz w:val="28"/>
      <w:szCs w:val="28"/>
    </w:rPr>
  </w:style>
  <w:style w:type="character" w:customStyle="1" w:styleId="1607">
    <w:name w:val="标题3 Char Char1 Char1"/>
    <w:qFormat/>
    <w:uiPriority w:val="0"/>
    <w:rPr>
      <w:rFonts w:ascii="黑体" w:hAnsi="宋体" w:eastAsia="黑体"/>
      <w:b/>
      <w:bCs/>
      <w:sz w:val="24"/>
      <w:szCs w:val="32"/>
      <w:lang w:val="en-US" w:eastAsia="zh-CN" w:bidi="ar-SA"/>
    </w:rPr>
  </w:style>
  <w:style w:type="character" w:customStyle="1" w:styleId="1608">
    <w:name w:val="Char Char414"/>
    <w:qFormat/>
    <w:uiPriority w:val="0"/>
    <w:rPr>
      <w:rFonts w:ascii="黑体" w:eastAsia="黑体"/>
      <w:b/>
      <w:spacing w:val="6"/>
      <w:kern w:val="2"/>
      <w:sz w:val="30"/>
      <w:lang w:val="en-US" w:eastAsia="zh-CN"/>
    </w:rPr>
  </w:style>
  <w:style w:type="character" w:customStyle="1" w:styleId="1609">
    <w:name w:val="Char Char393"/>
    <w:qFormat/>
    <w:uiPriority w:val="0"/>
    <w:rPr>
      <w:rFonts w:ascii="黑体" w:eastAsia="黑体"/>
      <w:color w:val="000000"/>
      <w:kern w:val="2"/>
      <w:sz w:val="24"/>
      <w:lang w:val="en-US" w:eastAsia="zh-CN"/>
    </w:rPr>
  </w:style>
  <w:style w:type="character" w:customStyle="1" w:styleId="1610">
    <w:name w:val="样式 样式 【正文】 + 首行缩进:  2 字符 行距: 1.5 倍行距 + 首行缩进:  2 字符 Char"/>
    <w:link w:val="1611"/>
    <w:qFormat/>
    <w:uiPriority w:val="0"/>
    <w:rPr>
      <w:sz w:val="24"/>
    </w:rPr>
  </w:style>
  <w:style w:type="paragraph" w:customStyle="1" w:styleId="1611">
    <w:name w:val="样式 样式 【正文】 + 首行缩进:  2 字符 行距: 1.5 倍行距 + 首行缩进:  2 字符"/>
    <w:basedOn w:val="1"/>
    <w:link w:val="1610"/>
    <w:qFormat/>
    <w:uiPriority w:val="0"/>
    <w:pPr>
      <w:spacing w:line="360" w:lineRule="auto"/>
      <w:ind w:firstLine="200" w:firstLineChars="200"/>
    </w:pPr>
    <w:rPr>
      <w:kern w:val="0"/>
      <w:sz w:val="24"/>
      <w:szCs w:val="20"/>
    </w:rPr>
  </w:style>
  <w:style w:type="character" w:customStyle="1" w:styleId="1612">
    <w:name w:val="Char Char424"/>
    <w:qFormat/>
    <w:uiPriority w:val="0"/>
    <w:rPr>
      <w:rFonts w:ascii="黑体" w:eastAsia="黑体"/>
      <w:b/>
      <w:kern w:val="2"/>
      <w:sz w:val="32"/>
      <w:lang w:val="en-US" w:eastAsia="zh-CN"/>
    </w:rPr>
  </w:style>
  <w:style w:type="character" w:customStyle="1" w:styleId="1613">
    <w:name w:val="【标题3】 Char"/>
    <w:link w:val="1614"/>
    <w:qFormat/>
    <w:uiPriority w:val="0"/>
    <w:rPr>
      <w:b/>
      <w:bCs/>
      <w:sz w:val="28"/>
    </w:rPr>
  </w:style>
  <w:style w:type="paragraph" w:customStyle="1" w:styleId="1614">
    <w:name w:val="【标题3】"/>
    <w:basedOn w:val="5"/>
    <w:link w:val="1613"/>
    <w:qFormat/>
    <w:uiPriority w:val="0"/>
    <w:pPr>
      <w:keepNext w:val="0"/>
      <w:adjustRightInd w:val="0"/>
      <w:snapToGrid w:val="0"/>
      <w:spacing w:before="50" w:beforeLines="85" w:after="0" w:afterLines="25" w:line="360" w:lineRule="auto"/>
      <w:ind w:left="814" w:hanging="814" w:hangingChars="338"/>
    </w:pPr>
    <w:rPr>
      <w:kern w:val="0"/>
      <w:sz w:val="28"/>
      <w:szCs w:val="20"/>
    </w:rPr>
  </w:style>
  <w:style w:type="character" w:customStyle="1" w:styleId="1615">
    <w:name w:val="Char Char353"/>
    <w:qFormat/>
    <w:uiPriority w:val="0"/>
    <w:rPr>
      <w:rFonts w:ascii="Arial" w:hAnsi="Arial" w:eastAsia="黑体"/>
      <w:color w:val="000000"/>
      <w:kern w:val="2"/>
      <w:sz w:val="28"/>
      <w:lang w:val="en-US" w:eastAsia="zh-CN"/>
    </w:rPr>
  </w:style>
  <w:style w:type="character" w:customStyle="1" w:styleId="1616">
    <w:name w:val="标准样式 Char"/>
    <w:link w:val="1617"/>
    <w:qFormat/>
    <w:uiPriority w:val="0"/>
    <w:rPr>
      <w:sz w:val="28"/>
    </w:rPr>
  </w:style>
  <w:style w:type="paragraph" w:customStyle="1" w:styleId="1617">
    <w:name w:val="标准样式"/>
    <w:basedOn w:val="1"/>
    <w:link w:val="1616"/>
    <w:qFormat/>
    <w:uiPriority w:val="0"/>
    <w:pPr>
      <w:spacing w:line="600" w:lineRule="exact"/>
      <w:ind w:firstLine="567"/>
    </w:pPr>
    <w:rPr>
      <w:kern w:val="0"/>
      <w:sz w:val="28"/>
      <w:szCs w:val="20"/>
    </w:rPr>
  </w:style>
  <w:style w:type="character" w:customStyle="1" w:styleId="1618">
    <w:name w:val="Char Char274"/>
    <w:qFormat/>
    <w:uiPriority w:val="0"/>
    <w:rPr>
      <w:color w:val="FF0000"/>
      <w:kern w:val="2"/>
      <w:sz w:val="18"/>
    </w:rPr>
  </w:style>
  <w:style w:type="character" w:customStyle="1" w:styleId="1619">
    <w:name w:val="样式 标题 2标题节标题 2 Char Char + 段前: 2 行 Char"/>
    <w:link w:val="1620"/>
    <w:qFormat/>
    <w:uiPriority w:val="0"/>
    <w:rPr>
      <w:rFonts w:cs="宋体"/>
      <w:b/>
      <w:bCs/>
      <w:sz w:val="26"/>
    </w:rPr>
  </w:style>
  <w:style w:type="paragraph" w:customStyle="1" w:styleId="1620">
    <w:name w:val="样式 标题 2标题节标题 2 Char Char + 段前: 2 行"/>
    <w:basedOn w:val="4"/>
    <w:next w:val="1"/>
    <w:link w:val="1619"/>
    <w:qFormat/>
    <w:uiPriority w:val="0"/>
    <w:pPr>
      <w:adjustRightInd w:val="0"/>
      <w:snapToGrid w:val="0"/>
      <w:spacing w:beforeLines="0" w:line="460" w:lineRule="exact"/>
      <w:ind w:firstLine="200" w:firstLineChars="200"/>
    </w:pPr>
    <w:rPr>
      <w:rFonts w:ascii="Times New Roman" w:hAnsi="Times New Roman" w:cs="宋体"/>
      <w:iCs w:val="0"/>
      <w:kern w:val="0"/>
      <w:sz w:val="26"/>
      <w:szCs w:val="20"/>
    </w:rPr>
  </w:style>
  <w:style w:type="character" w:customStyle="1" w:styleId="1621">
    <w:name w:val="Char Char333"/>
    <w:qFormat/>
    <w:uiPriority w:val="0"/>
    <w:rPr>
      <w:kern w:val="2"/>
      <w:sz w:val="18"/>
    </w:rPr>
  </w:style>
  <w:style w:type="character" w:customStyle="1" w:styleId="1622">
    <w:name w:val="列表项目符号 Char"/>
    <w:qFormat/>
    <w:uiPriority w:val="0"/>
    <w:rPr>
      <w:rFonts w:eastAsia="宋体"/>
      <w:kern w:val="2"/>
      <w:sz w:val="21"/>
      <w:szCs w:val="24"/>
      <w:lang w:val="en-US" w:eastAsia="zh-CN"/>
    </w:rPr>
  </w:style>
  <w:style w:type="character" w:customStyle="1" w:styleId="1623">
    <w:name w:val="Char Char165"/>
    <w:qFormat/>
    <w:uiPriority w:val="0"/>
    <w:rPr>
      <w:rFonts w:ascii="Arial" w:hAnsi="Arial" w:eastAsia="黑体"/>
      <w:color w:val="000000"/>
      <w:kern w:val="2"/>
      <w:sz w:val="28"/>
      <w:lang w:val="en-US" w:eastAsia="zh-CN"/>
    </w:rPr>
  </w:style>
  <w:style w:type="character" w:customStyle="1" w:styleId="1624">
    <w:name w:val="样式 标题 3 + 小三 Char"/>
    <w:qFormat/>
    <w:uiPriority w:val="0"/>
    <w:rPr>
      <w:rFonts w:ascii="宋体" w:hAnsi="Times New Roman" w:eastAsia="宋体" w:cs="Times New Roman"/>
      <w:b/>
      <w:bCs/>
      <w:kern w:val="2"/>
      <w:sz w:val="30"/>
      <w:szCs w:val="28"/>
      <w:lang w:val="en-US" w:eastAsia="zh-CN" w:bidi="ar-SA"/>
    </w:rPr>
  </w:style>
  <w:style w:type="character" w:customStyle="1" w:styleId="1625">
    <w:name w:val="Char Char314"/>
    <w:qFormat/>
    <w:uiPriority w:val="0"/>
    <w:rPr>
      <w:rFonts w:eastAsia="宋体"/>
      <w:kern w:val="2"/>
      <w:sz w:val="18"/>
      <w:szCs w:val="18"/>
      <w:lang w:val="en-US" w:eastAsia="zh-CN" w:bidi="ar-SA"/>
    </w:rPr>
  </w:style>
  <w:style w:type="character" w:customStyle="1" w:styleId="1626">
    <w:name w:val="Char Char38"/>
    <w:qFormat/>
    <w:uiPriority w:val="0"/>
    <w:rPr>
      <w:rFonts w:ascii="Arial" w:hAnsi="Arial" w:eastAsia="黑体"/>
      <w:b/>
      <w:bCs/>
      <w:kern w:val="2"/>
      <w:sz w:val="32"/>
      <w:szCs w:val="32"/>
      <w:lang w:val="en-US" w:eastAsia="zh-CN"/>
    </w:rPr>
  </w:style>
  <w:style w:type="character" w:customStyle="1" w:styleId="1627">
    <w:name w:val="Char Char195"/>
    <w:qFormat/>
    <w:uiPriority w:val="0"/>
    <w:rPr>
      <w:rFonts w:ascii="黑体" w:hAnsi="Arial" w:eastAsia="黑体"/>
      <w:color w:val="000000"/>
      <w:kern w:val="2"/>
      <w:sz w:val="24"/>
      <w:lang w:val="en-US" w:eastAsia="zh-CN"/>
    </w:rPr>
  </w:style>
  <w:style w:type="character" w:customStyle="1" w:styleId="1628">
    <w:name w:val="1. Char"/>
    <w:link w:val="1629"/>
    <w:qFormat/>
    <w:uiPriority w:val="0"/>
    <w:rPr>
      <w:sz w:val="28"/>
      <w:szCs w:val="24"/>
    </w:rPr>
  </w:style>
  <w:style w:type="paragraph" w:customStyle="1" w:styleId="1629">
    <w:name w:val="1."/>
    <w:basedOn w:val="1"/>
    <w:link w:val="1628"/>
    <w:qFormat/>
    <w:uiPriority w:val="0"/>
    <w:pPr>
      <w:ind w:left="360" w:hanging="360"/>
    </w:pPr>
    <w:rPr>
      <w:kern w:val="0"/>
      <w:sz w:val="28"/>
    </w:rPr>
  </w:style>
  <w:style w:type="character" w:customStyle="1" w:styleId="1630">
    <w:name w:val="Char2 Char Char33"/>
    <w:qFormat/>
    <w:uiPriority w:val="0"/>
    <w:rPr>
      <w:rFonts w:eastAsia="宋体"/>
      <w:b/>
      <w:bCs/>
      <w:kern w:val="2"/>
      <w:sz w:val="28"/>
      <w:szCs w:val="28"/>
      <w:lang w:val="en-US" w:eastAsia="zh-CN" w:bidi="ar-SA"/>
    </w:rPr>
  </w:style>
  <w:style w:type="character" w:customStyle="1" w:styleId="1631">
    <w:name w:val="-----正文 Char"/>
    <w:link w:val="1632"/>
    <w:qFormat/>
    <w:uiPriority w:val="0"/>
    <w:rPr>
      <w:rFonts w:ascii="Arial" w:hAnsi="Arial"/>
      <w:bCs/>
      <w:sz w:val="24"/>
      <w:szCs w:val="32"/>
    </w:rPr>
  </w:style>
  <w:style w:type="paragraph" w:customStyle="1" w:styleId="1632">
    <w:name w:val="-----正文"/>
    <w:link w:val="1631"/>
    <w:qFormat/>
    <w:uiPriority w:val="0"/>
    <w:pPr>
      <w:spacing w:line="360" w:lineRule="auto"/>
      <w:ind w:left="200" w:leftChars="200"/>
    </w:pPr>
    <w:rPr>
      <w:rFonts w:ascii="Arial" w:hAnsi="Arial" w:eastAsia="宋体" w:cs="Times New Roman"/>
      <w:bCs/>
      <w:sz w:val="24"/>
      <w:szCs w:val="32"/>
      <w:lang w:val="en-US" w:eastAsia="zh-CN" w:bidi="ar-SA"/>
    </w:rPr>
  </w:style>
  <w:style w:type="character" w:customStyle="1" w:styleId="1633">
    <w:name w:val="Char Char363"/>
    <w:qFormat/>
    <w:uiPriority w:val="0"/>
    <w:rPr>
      <w:rFonts w:ascii="宋体" w:hAnsi="宋体" w:eastAsia="宋体"/>
      <w:b/>
      <w:bCs/>
      <w:kern w:val="2"/>
      <w:sz w:val="28"/>
      <w:szCs w:val="28"/>
      <w:lang w:val="en-US" w:eastAsia="zh-CN" w:bidi="ar-SA"/>
    </w:rPr>
  </w:style>
  <w:style w:type="character" w:customStyle="1" w:styleId="1634">
    <w:name w:val="nn标题 2 Char Char"/>
    <w:qFormat/>
    <w:uiPriority w:val="0"/>
    <w:rPr>
      <w:rFonts w:ascii="Cambria" w:hAnsi="Cambria" w:eastAsia="宋体"/>
      <w:b/>
      <w:bCs/>
      <w:i/>
      <w:iCs/>
      <w:sz w:val="28"/>
      <w:szCs w:val="28"/>
      <w:lang w:val="en-US" w:eastAsia="en-US" w:bidi="en-US"/>
    </w:rPr>
  </w:style>
  <w:style w:type="character" w:customStyle="1" w:styleId="1635">
    <w:name w:val="引用 Char"/>
    <w:link w:val="1636"/>
    <w:qFormat/>
    <w:uiPriority w:val="0"/>
    <w:rPr>
      <w:rFonts w:ascii="Calibri" w:hAnsi="Calibri"/>
      <w:i/>
      <w:sz w:val="24"/>
      <w:szCs w:val="24"/>
      <w:lang w:eastAsia="en-US" w:bidi="en-US"/>
    </w:rPr>
  </w:style>
  <w:style w:type="paragraph" w:styleId="1636">
    <w:name w:val="Quote"/>
    <w:basedOn w:val="1"/>
    <w:next w:val="1"/>
    <w:link w:val="1635"/>
    <w:qFormat/>
    <w:uiPriority w:val="29"/>
    <w:pPr>
      <w:widowControl/>
      <w:jc w:val="left"/>
    </w:pPr>
    <w:rPr>
      <w:rFonts w:ascii="Calibri" w:hAnsi="Calibri"/>
      <w:i/>
      <w:kern w:val="0"/>
      <w:sz w:val="24"/>
      <w:lang w:eastAsia="en-US" w:bidi="en-US"/>
    </w:rPr>
  </w:style>
  <w:style w:type="character" w:customStyle="1" w:styleId="1637">
    <w:name w:val="Char Char324"/>
    <w:qFormat/>
    <w:uiPriority w:val="0"/>
    <w:rPr>
      <w:rFonts w:ascii="Arial" w:hAnsi="Arial" w:eastAsia="黑体"/>
      <w:sz w:val="24"/>
      <w:lang w:val="en-US" w:eastAsia="zh-CN" w:bidi="ar-SA"/>
    </w:rPr>
  </w:style>
  <w:style w:type="character" w:customStyle="1" w:styleId="1638">
    <w:name w:val="明显引用 Char"/>
    <w:link w:val="1639"/>
    <w:qFormat/>
    <w:uiPriority w:val="99"/>
    <w:rPr>
      <w:rFonts w:ascii="Calibri" w:hAnsi="Calibri"/>
      <w:b/>
      <w:i/>
      <w:sz w:val="24"/>
      <w:lang w:eastAsia="en-US" w:bidi="en-US"/>
    </w:rPr>
  </w:style>
  <w:style w:type="paragraph" w:styleId="1639">
    <w:name w:val="Intense Quote"/>
    <w:basedOn w:val="1"/>
    <w:next w:val="1"/>
    <w:link w:val="1638"/>
    <w:qFormat/>
    <w:uiPriority w:val="30"/>
    <w:pPr>
      <w:widowControl/>
      <w:ind w:left="720" w:right="720"/>
      <w:jc w:val="left"/>
    </w:pPr>
    <w:rPr>
      <w:rFonts w:ascii="Calibri" w:hAnsi="Calibri"/>
      <w:b/>
      <w:i/>
      <w:kern w:val="0"/>
      <w:sz w:val="24"/>
      <w:szCs w:val="20"/>
      <w:lang w:eastAsia="en-US" w:bidi="en-US"/>
    </w:rPr>
  </w:style>
  <w:style w:type="character" w:customStyle="1" w:styleId="1640">
    <w:name w:val="Char Char342"/>
    <w:qFormat/>
    <w:uiPriority w:val="0"/>
    <w:rPr>
      <w:rFonts w:eastAsia="方正仿宋_GB2312"/>
      <w:bCs/>
      <w:kern w:val="2"/>
      <w:sz w:val="28"/>
      <w:szCs w:val="24"/>
      <w:lang w:val="en-US" w:eastAsia="zh-CN" w:bidi="ar-SA"/>
    </w:rPr>
  </w:style>
  <w:style w:type="character" w:customStyle="1" w:styleId="1641">
    <w:name w:val="_Style 1638"/>
    <w:qFormat/>
    <w:uiPriority w:val="99"/>
    <w:rPr>
      <w:i/>
      <w:color w:val="5A5A5A"/>
    </w:rPr>
  </w:style>
  <w:style w:type="character" w:customStyle="1" w:styleId="1642">
    <w:name w:val="Char Char343"/>
    <w:qFormat/>
    <w:uiPriority w:val="0"/>
    <w:rPr>
      <w:rFonts w:eastAsia="方正仿宋_GB2312"/>
      <w:bCs/>
      <w:kern w:val="2"/>
      <w:sz w:val="28"/>
      <w:szCs w:val="24"/>
      <w:lang w:val="en-US" w:eastAsia="zh-CN" w:bidi="ar-SA"/>
    </w:rPr>
  </w:style>
  <w:style w:type="character" w:customStyle="1" w:styleId="1643">
    <w:name w:val="_Style 1640"/>
    <w:qFormat/>
    <w:uiPriority w:val="99"/>
    <w:rPr>
      <w:sz w:val="24"/>
      <w:szCs w:val="24"/>
      <w:u w:val="single"/>
    </w:rPr>
  </w:style>
  <w:style w:type="character" w:customStyle="1" w:styleId="1644">
    <w:name w:val="Char Char303"/>
    <w:qFormat/>
    <w:uiPriority w:val="0"/>
    <w:rPr>
      <w:kern w:val="2"/>
      <w:sz w:val="21"/>
      <w:szCs w:val="21"/>
    </w:rPr>
  </w:style>
  <w:style w:type="character" w:customStyle="1" w:styleId="1645">
    <w:name w:val="_Style 1642"/>
    <w:qFormat/>
    <w:uiPriority w:val="99"/>
    <w:rPr>
      <w:b/>
      <w:sz w:val="24"/>
      <w:u w:val="single"/>
    </w:rPr>
  </w:style>
  <w:style w:type="character" w:customStyle="1" w:styleId="1646">
    <w:name w:val="已访问的超链接1"/>
    <w:qFormat/>
    <w:uiPriority w:val="0"/>
    <w:rPr>
      <w:color w:val="800080"/>
      <w:u w:val="single"/>
    </w:rPr>
  </w:style>
  <w:style w:type="character" w:customStyle="1" w:styleId="1647">
    <w:name w:val="_Style 1644"/>
    <w:qFormat/>
    <w:uiPriority w:val="99"/>
    <w:rPr>
      <w:rFonts w:ascii="Cambria" w:hAnsi="Cambria" w:eastAsia="宋体"/>
      <w:b/>
      <w:i/>
      <w:sz w:val="24"/>
      <w:szCs w:val="24"/>
    </w:rPr>
  </w:style>
  <w:style w:type="character" w:customStyle="1" w:styleId="1648">
    <w:name w:val="Char2 Char Char13"/>
    <w:qFormat/>
    <w:uiPriority w:val="0"/>
    <w:rPr>
      <w:rFonts w:eastAsia="宋体"/>
      <w:b/>
      <w:bCs/>
      <w:kern w:val="2"/>
      <w:sz w:val="28"/>
      <w:szCs w:val="28"/>
      <w:lang w:val="en-US" w:eastAsia="zh-CN" w:bidi="ar-SA"/>
    </w:rPr>
  </w:style>
  <w:style w:type="character" w:customStyle="1" w:styleId="1649">
    <w:name w:val="样式 正文文本缩进 + 首行缩进:  2 字符 行距: 1.5 倍行距 Char Char"/>
    <w:qFormat/>
    <w:uiPriority w:val="0"/>
    <w:rPr>
      <w:rFonts w:ascii="宋体" w:hAnsi="宋体" w:eastAsia="宋体" w:cs="宋体"/>
      <w:bCs/>
      <w:spacing w:val="4"/>
      <w:kern w:val="2"/>
      <w:sz w:val="28"/>
      <w:szCs w:val="24"/>
      <w:lang w:val="en-US" w:eastAsia="zh-CN" w:bidi="ar-SA"/>
    </w:rPr>
  </w:style>
  <w:style w:type="character" w:customStyle="1" w:styleId="1650">
    <w:name w:val="Char2 Char Char7"/>
    <w:qFormat/>
    <w:uiPriority w:val="0"/>
    <w:rPr>
      <w:rFonts w:eastAsia="宋体"/>
      <w:b/>
      <w:bCs/>
      <w:kern w:val="2"/>
      <w:sz w:val="28"/>
      <w:szCs w:val="28"/>
      <w:lang w:val="en-US" w:eastAsia="zh-CN" w:bidi="ar-SA"/>
    </w:rPr>
  </w:style>
  <w:style w:type="character" w:customStyle="1" w:styleId="1651">
    <w:name w:val="nn标题 2 Char"/>
    <w:qFormat/>
    <w:uiPriority w:val="0"/>
    <w:rPr>
      <w:rFonts w:ascii="宋体" w:hAnsi="宋体" w:eastAsia="宋体"/>
      <w:bCs/>
      <w:spacing w:val="4"/>
      <w:kern w:val="2"/>
      <w:sz w:val="28"/>
      <w:szCs w:val="28"/>
      <w:lang w:val="en-US" w:eastAsia="zh-CN" w:bidi="ar-SA"/>
    </w:rPr>
  </w:style>
  <w:style w:type="character" w:customStyle="1" w:styleId="1652">
    <w:name w:val="样式 五号 Char"/>
    <w:link w:val="1653"/>
    <w:qFormat/>
    <w:uiPriority w:val="0"/>
    <w:rPr>
      <w:rFonts w:cs="宋体"/>
      <w:w w:val="90"/>
      <w:szCs w:val="21"/>
      <w:u w:val="single"/>
    </w:rPr>
  </w:style>
  <w:style w:type="paragraph" w:customStyle="1" w:styleId="1653">
    <w:name w:val="样式 五号"/>
    <w:basedOn w:val="1"/>
    <w:link w:val="1652"/>
    <w:qFormat/>
    <w:uiPriority w:val="0"/>
    <w:pPr>
      <w:tabs>
        <w:tab w:val="center" w:pos="4153"/>
        <w:tab w:val="right" w:pos="8306"/>
      </w:tabs>
      <w:adjustRightInd w:val="0"/>
      <w:snapToGrid w:val="0"/>
      <w:jc w:val="left"/>
    </w:pPr>
    <w:rPr>
      <w:rFonts w:cs="宋体"/>
      <w:w w:val="90"/>
      <w:kern w:val="0"/>
      <w:sz w:val="20"/>
      <w:szCs w:val="21"/>
      <w:u w:val="single"/>
    </w:rPr>
  </w:style>
  <w:style w:type="character" w:customStyle="1" w:styleId="1654">
    <w:name w:val="Char2 Char Char23"/>
    <w:qFormat/>
    <w:uiPriority w:val="0"/>
    <w:rPr>
      <w:rFonts w:eastAsia="宋体"/>
      <w:b/>
      <w:bCs/>
      <w:kern w:val="2"/>
      <w:sz w:val="28"/>
      <w:szCs w:val="28"/>
      <w:lang w:val="en-US" w:eastAsia="zh-CN" w:bidi="ar-SA"/>
    </w:rPr>
  </w:style>
  <w:style w:type="character" w:customStyle="1" w:styleId="1655">
    <w:name w:val="样式 粉红"/>
    <w:qFormat/>
    <w:uiPriority w:val="0"/>
    <w:rPr>
      <w:color w:val="auto"/>
    </w:rPr>
  </w:style>
  <w:style w:type="character" w:customStyle="1" w:styleId="1656">
    <w:name w:val="HTML 打字机1"/>
    <w:qFormat/>
    <w:uiPriority w:val="0"/>
    <w:rPr>
      <w:rFonts w:ascii="Courier New" w:hAnsi="Courier New"/>
      <w:sz w:val="20"/>
    </w:rPr>
  </w:style>
  <w:style w:type="character" w:customStyle="1" w:styleId="1657">
    <w:name w:val="样式 宋体 小四"/>
    <w:qFormat/>
    <w:uiPriority w:val="0"/>
    <w:rPr>
      <w:rFonts w:ascii="宋体" w:hAnsi="宋体"/>
      <w:w w:val="90"/>
      <w:sz w:val="21"/>
      <w:szCs w:val="21"/>
      <w:vertAlign w:val="baseline"/>
    </w:rPr>
  </w:style>
  <w:style w:type="character" w:customStyle="1" w:styleId="1658">
    <w:name w:val="EmailStyle209"/>
    <w:qFormat/>
    <w:uiPriority w:val="0"/>
    <w:rPr>
      <w:rFonts w:ascii="Arial" w:hAnsi="Arial" w:eastAsia="宋体" w:cs="Arial"/>
      <w:color w:val="auto"/>
      <w:sz w:val="20"/>
    </w:rPr>
  </w:style>
  <w:style w:type="character" w:customStyle="1" w:styleId="1659">
    <w:name w:val="要点1"/>
    <w:qFormat/>
    <w:uiPriority w:val="0"/>
    <w:rPr>
      <w:b/>
    </w:rPr>
  </w:style>
  <w:style w:type="character" w:customStyle="1" w:styleId="1660">
    <w:name w:val="已访问的超链接15"/>
    <w:qFormat/>
    <w:uiPriority w:val="0"/>
    <w:rPr>
      <w:color w:val="800080"/>
      <w:u w:val="single"/>
    </w:rPr>
  </w:style>
  <w:style w:type="character" w:customStyle="1" w:styleId="1661">
    <w:name w:val="个人撰写风格"/>
    <w:qFormat/>
    <w:uiPriority w:val="0"/>
    <w:rPr>
      <w:rFonts w:ascii="Arial" w:hAnsi="Arial" w:eastAsia="宋体" w:cs="Arial"/>
      <w:color w:val="auto"/>
      <w:sz w:val="20"/>
    </w:rPr>
  </w:style>
  <w:style w:type="character" w:customStyle="1" w:styleId="1662">
    <w:name w:val="要点14"/>
    <w:qFormat/>
    <w:uiPriority w:val="0"/>
    <w:rPr>
      <w:b/>
    </w:rPr>
  </w:style>
  <w:style w:type="character" w:customStyle="1" w:styleId="1663">
    <w:name w:val="EmailStyle1281"/>
    <w:qFormat/>
    <w:uiPriority w:val="0"/>
    <w:rPr>
      <w:rFonts w:ascii="Arial" w:hAnsi="Arial" w:eastAsia="宋体" w:cs="Arial"/>
      <w:color w:val="auto"/>
      <w:sz w:val="20"/>
    </w:rPr>
  </w:style>
  <w:style w:type="character" w:customStyle="1" w:styleId="1664">
    <w:name w:val="HTML 打字机15"/>
    <w:qFormat/>
    <w:uiPriority w:val="0"/>
    <w:rPr>
      <w:rFonts w:ascii="Courier New" w:hAnsi="Courier New"/>
      <w:sz w:val="20"/>
    </w:rPr>
  </w:style>
  <w:style w:type="character" w:customStyle="1" w:styleId="1665">
    <w:name w:val="EmailStyle694"/>
    <w:qFormat/>
    <w:uiPriority w:val="0"/>
    <w:rPr>
      <w:rFonts w:ascii="Arial" w:hAnsi="Arial" w:eastAsia="宋体" w:cs="Arial"/>
      <w:color w:val="auto"/>
      <w:sz w:val="20"/>
    </w:rPr>
  </w:style>
  <w:style w:type="character" w:customStyle="1" w:styleId="1666">
    <w:name w:val="e011"/>
    <w:qFormat/>
    <w:uiPriority w:val="0"/>
    <w:rPr>
      <w:spacing w:val="340"/>
      <w:sz w:val="28"/>
    </w:rPr>
  </w:style>
  <w:style w:type="character" w:customStyle="1" w:styleId="1667">
    <w:name w:val="EmailStyle7241"/>
    <w:qFormat/>
    <w:uiPriority w:val="0"/>
    <w:rPr>
      <w:rFonts w:ascii="Arial" w:hAnsi="Arial" w:eastAsia="宋体" w:cs="Arial"/>
      <w:color w:val="auto"/>
      <w:sz w:val="20"/>
    </w:rPr>
  </w:style>
  <w:style w:type="character" w:customStyle="1" w:styleId="1668">
    <w:name w:val="font14px"/>
    <w:qFormat/>
    <w:uiPriority w:val="0"/>
  </w:style>
  <w:style w:type="character" w:customStyle="1" w:styleId="1669">
    <w:name w:val="Char Char Char Char Char Char Char Char Char Char Char Char Char1"/>
    <w:qFormat/>
    <w:uiPriority w:val="0"/>
    <w:rPr>
      <w:rFonts w:ascii="宋体" w:hAnsi="宋体" w:cs="宋体"/>
      <w:kern w:val="2"/>
      <w:sz w:val="24"/>
      <w:szCs w:val="24"/>
    </w:rPr>
  </w:style>
  <w:style w:type="character" w:customStyle="1" w:styleId="1670">
    <w:name w:val="EmailStyle1034"/>
    <w:qFormat/>
    <w:uiPriority w:val="0"/>
    <w:rPr>
      <w:rFonts w:ascii="Arial" w:hAnsi="Arial" w:eastAsia="宋体" w:cs="Arial"/>
      <w:color w:val="auto"/>
      <w:sz w:val="20"/>
    </w:rPr>
  </w:style>
  <w:style w:type="character" w:customStyle="1" w:styleId="1671">
    <w:name w:val="EmailStyle10461"/>
    <w:qFormat/>
    <w:uiPriority w:val="0"/>
    <w:rPr>
      <w:rFonts w:ascii="Arial" w:hAnsi="Arial" w:eastAsia="宋体" w:cs="Arial"/>
      <w:color w:val="auto"/>
      <w:sz w:val="20"/>
    </w:rPr>
  </w:style>
  <w:style w:type="character" w:customStyle="1" w:styleId="1672">
    <w:name w:val="zx"/>
    <w:qFormat/>
    <w:uiPriority w:val="0"/>
  </w:style>
  <w:style w:type="character" w:customStyle="1" w:styleId="1673">
    <w:name w:val="标题3 Char Char1 Char3"/>
    <w:qFormat/>
    <w:uiPriority w:val="0"/>
    <w:rPr>
      <w:rFonts w:ascii="黑体" w:hAnsi="宋体" w:eastAsia="黑体"/>
      <w:b/>
      <w:bCs/>
      <w:sz w:val="24"/>
      <w:szCs w:val="32"/>
      <w:lang w:val="en-US" w:eastAsia="zh-CN" w:bidi="ar-SA"/>
    </w:rPr>
  </w:style>
  <w:style w:type="character" w:customStyle="1" w:styleId="1674">
    <w:name w:val="line21"/>
    <w:qFormat/>
    <w:uiPriority w:val="0"/>
    <w:rPr>
      <w:spacing w:val="460"/>
    </w:rPr>
  </w:style>
  <w:style w:type="character" w:customStyle="1" w:styleId="1675">
    <w:name w:val="标题41 Char Char3"/>
    <w:qFormat/>
    <w:uiPriority w:val="0"/>
    <w:rPr>
      <w:rFonts w:ascii="黑体" w:hAnsi="宋体" w:eastAsia="黑体"/>
      <w:b/>
      <w:bCs/>
      <w:sz w:val="24"/>
      <w:szCs w:val="32"/>
      <w:lang w:val="en-US" w:eastAsia="zh-CN" w:bidi="ar-SA"/>
    </w:rPr>
  </w:style>
  <w:style w:type="character" w:customStyle="1" w:styleId="1676">
    <w:name w:val="style41"/>
    <w:qFormat/>
    <w:uiPriority w:val="0"/>
    <w:rPr>
      <w:b/>
      <w:bCs/>
      <w:color w:val="FF9900"/>
    </w:rPr>
  </w:style>
  <w:style w:type="character" w:customStyle="1" w:styleId="1677">
    <w:name w:val="EmailStyle11501"/>
    <w:qFormat/>
    <w:uiPriority w:val="0"/>
    <w:rPr>
      <w:rFonts w:ascii="Arial" w:hAnsi="Arial" w:eastAsia="宋体" w:cs="Arial"/>
      <w:color w:val="auto"/>
      <w:sz w:val="20"/>
    </w:rPr>
  </w:style>
  <w:style w:type="character" w:customStyle="1" w:styleId="1678">
    <w:name w:val="f14b1"/>
    <w:qFormat/>
    <w:uiPriority w:val="0"/>
    <w:rPr>
      <w:b/>
      <w:bCs/>
      <w:sz w:val="21"/>
      <w:szCs w:val="21"/>
    </w:rPr>
  </w:style>
  <w:style w:type="character" w:customStyle="1" w:styleId="1679">
    <w:name w:val="EmailStyle11651"/>
    <w:qFormat/>
    <w:uiPriority w:val="0"/>
    <w:rPr>
      <w:rFonts w:ascii="Arial" w:hAnsi="Arial" w:eastAsia="宋体" w:cs="Arial"/>
      <w:color w:val="auto"/>
      <w:sz w:val="20"/>
    </w:rPr>
  </w:style>
  <w:style w:type="character" w:customStyle="1" w:styleId="1680">
    <w:name w:val="tkm171"/>
    <w:qFormat/>
    <w:uiPriority w:val="0"/>
  </w:style>
  <w:style w:type="character" w:customStyle="1" w:styleId="1681">
    <w:name w:val="样式 宋体 小四 行距: 1.5 倍行距 Char"/>
    <w:link w:val="1682"/>
    <w:qFormat/>
    <w:uiPriority w:val="0"/>
    <w:rPr>
      <w:rFonts w:ascii="宋体" w:hAnsi="宋体" w:cs="宋体"/>
      <w:sz w:val="24"/>
    </w:rPr>
  </w:style>
  <w:style w:type="paragraph" w:customStyle="1" w:styleId="1682">
    <w:name w:val="样式 宋体 小四 行距: 1.5 倍行距"/>
    <w:basedOn w:val="1"/>
    <w:link w:val="1681"/>
    <w:qFormat/>
    <w:uiPriority w:val="0"/>
    <w:pPr>
      <w:spacing w:line="360" w:lineRule="auto"/>
      <w:ind w:firstLine="200" w:firstLineChars="200"/>
    </w:pPr>
    <w:rPr>
      <w:rFonts w:ascii="宋体" w:hAnsi="宋体" w:cs="宋体"/>
      <w:kern w:val="0"/>
      <w:sz w:val="24"/>
      <w:szCs w:val="20"/>
    </w:rPr>
  </w:style>
  <w:style w:type="character" w:customStyle="1" w:styleId="1683">
    <w:name w:val="EmailStyle11811"/>
    <w:qFormat/>
    <w:uiPriority w:val="0"/>
    <w:rPr>
      <w:rFonts w:ascii="Arial" w:hAnsi="Arial" w:eastAsia="宋体" w:cs="Arial"/>
      <w:color w:val="auto"/>
      <w:sz w:val="20"/>
    </w:rPr>
  </w:style>
  <w:style w:type="character" w:customStyle="1" w:styleId="1684">
    <w:name w:val="样式 三号 黑色 Char"/>
    <w:link w:val="1685"/>
    <w:qFormat/>
    <w:uiPriority w:val="0"/>
    <w:rPr>
      <w:b/>
      <w:color w:val="000000"/>
      <w:sz w:val="32"/>
      <w:szCs w:val="32"/>
    </w:rPr>
  </w:style>
  <w:style w:type="paragraph" w:customStyle="1" w:styleId="1685">
    <w:name w:val="样式 三号 黑色"/>
    <w:basedOn w:val="1"/>
    <w:link w:val="1684"/>
    <w:qFormat/>
    <w:uiPriority w:val="0"/>
    <w:pPr>
      <w:spacing w:line="360" w:lineRule="auto"/>
    </w:pPr>
    <w:rPr>
      <w:b/>
      <w:color w:val="000000"/>
      <w:kern w:val="0"/>
      <w:sz w:val="32"/>
      <w:szCs w:val="32"/>
    </w:rPr>
  </w:style>
  <w:style w:type="character" w:customStyle="1" w:styleId="1686">
    <w:name w:val="EmailStyle14191"/>
    <w:qFormat/>
    <w:uiPriority w:val="0"/>
    <w:rPr>
      <w:rFonts w:ascii="Arial" w:hAnsi="Arial" w:eastAsia="宋体" w:cs="Arial"/>
      <w:color w:val="auto"/>
      <w:sz w:val="20"/>
    </w:rPr>
  </w:style>
  <w:style w:type="character" w:customStyle="1" w:styleId="1687">
    <w:name w:val="正文崔 Char"/>
    <w:link w:val="1688"/>
    <w:qFormat/>
    <w:uiPriority w:val="0"/>
    <w:rPr>
      <w:rFonts w:ascii="Calibri" w:hAnsi="Calibri"/>
      <w:bCs/>
      <w:spacing w:val="14"/>
      <w:sz w:val="24"/>
      <w:szCs w:val="24"/>
    </w:rPr>
  </w:style>
  <w:style w:type="paragraph" w:customStyle="1" w:styleId="1688">
    <w:name w:val="正文崔"/>
    <w:basedOn w:val="78"/>
    <w:link w:val="1687"/>
    <w:qFormat/>
    <w:uiPriority w:val="0"/>
    <w:pPr>
      <w:adjustRightInd w:val="0"/>
      <w:snapToGrid w:val="0"/>
      <w:spacing w:beforeLines="85" w:line="360" w:lineRule="auto"/>
      <w:ind w:firstLine="200" w:firstLineChars="200"/>
    </w:pPr>
    <w:rPr>
      <w:rFonts w:ascii="Calibri" w:hAnsi="Calibri"/>
      <w:bCs/>
      <w:spacing w:val="14"/>
      <w:kern w:val="0"/>
      <w:sz w:val="24"/>
    </w:rPr>
  </w:style>
  <w:style w:type="character" w:customStyle="1" w:styleId="1689">
    <w:name w:val="EmailStyle14021"/>
    <w:qFormat/>
    <w:uiPriority w:val="0"/>
    <w:rPr>
      <w:rFonts w:ascii="Arial" w:hAnsi="Arial" w:eastAsia="宋体" w:cs="Arial"/>
      <w:color w:val="auto"/>
      <w:sz w:val="20"/>
    </w:rPr>
  </w:style>
  <w:style w:type="character" w:customStyle="1" w:styleId="1690">
    <w:name w:val="Char5 Char Char1"/>
    <w:qFormat/>
    <w:uiPriority w:val="0"/>
    <w:rPr>
      <w:kern w:val="2"/>
      <w:sz w:val="18"/>
      <w:szCs w:val="18"/>
    </w:rPr>
  </w:style>
  <w:style w:type="character" w:customStyle="1" w:styleId="1691">
    <w:name w:val="cucd-2 Char"/>
    <w:link w:val="1692"/>
    <w:qFormat/>
    <w:uiPriority w:val="0"/>
    <w:rPr>
      <w:rFonts w:eastAsia="黑体"/>
      <w:b/>
      <w:sz w:val="30"/>
      <w:szCs w:val="24"/>
    </w:rPr>
  </w:style>
  <w:style w:type="paragraph" w:customStyle="1" w:styleId="1692">
    <w:name w:val="cucd-2"/>
    <w:next w:val="1693"/>
    <w:link w:val="1691"/>
    <w:qFormat/>
    <w:uiPriority w:val="0"/>
    <w:pPr>
      <w:tabs>
        <w:tab w:val="left" w:pos="567"/>
      </w:tabs>
      <w:spacing w:line="360" w:lineRule="auto"/>
      <w:ind w:left="567" w:hanging="567"/>
      <w:outlineLvl w:val="1"/>
    </w:pPr>
    <w:rPr>
      <w:rFonts w:ascii="Times New Roman" w:hAnsi="Times New Roman" w:eastAsia="黑体" w:cs="Times New Roman"/>
      <w:b/>
      <w:sz w:val="30"/>
      <w:szCs w:val="24"/>
      <w:lang w:val="en-US" w:eastAsia="zh-CN" w:bidi="ar-SA"/>
    </w:rPr>
  </w:style>
  <w:style w:type="paragraph" w:customStyle="1" w:styleId="1693">
    <w:name w:val="cucd-3"/>
    <w:next w:val="1"/>
    <w:qFormat/>
    <w:uiPriority w:val="0"/>
    <w:pPr>
      <w:numPr>
        <w:ilvl w:val="2"/>
        <w:numId w:val="0"/>
      </w:numPr>
      <w:tabs>
        <w:tab w:val="left" w:pos="709"/>
      </w:tabs>
      <w:spacing w:line="360" w:lineRule="auto"/>
      <w:jc w:val="both"/>
      <w:outlineLvl w:val="2"/>
    </w:pPr>
    <w:rPr>
      <w:rFonts w:ascii="宋体" w:hAnsi="宋体" w:eastAsia="宋体" w:cs="Times New Roman"/>
      <w:bCs/>
      <w:kern w:val="2"/>
      <w:sz w:val="24"/>
      <w:szCs w:val="24"/>
      <w:lang w:val="en-US" w:eastAsia="zh-CN" w:bidi="ar-SA"/>
    </w:rPr>
  </w:style>
  <w:style w:type="character" w:customStyle="1" w:styleId="1694">
    <w:name w:val="Char Char Char13"/>
    <w:qFormat/>
    <w:uiPriority w:val="0"/>
    <w:rPr>
      <w:rFonts w:eastAsia="宋体"/>
      <w:b/>
      <w:bCs/>
      <w:kern w:val="44"/>
      <w:sz w:val="44"/>
      <w:szCs w:val="44"/>
      <w:lang w:val="en-US" w:eastAsia="zh-CN" w:bidi="ar-SA"/>
    </w:rPr>
  </w:style>
  <w:style w:type="character" w:customStyle="1" w:styleId="1695">
    <w:name w:val="Normal Char"/>
    <w:link w:val="1696"/>
    <w:qFormat/>
    <w:uiPriority w:val="0"/>
    <w:rPr>
      <w:rFonts w:ascii="宋体"/>
      <w:sz w:val="24"/>
    </w:rPr>
  </w:style>
  <w:style w:type="paragraph" w:customStyle="1" w:styleId="1696">
    <w:name w:val="Normal1"/>
    <w:link w:val="1695"/>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character" w:customStyle="1" w:styleId="1697">
    <w:name w:val="Char Char152"/>
    <w:qFormat/>
    <w:locked/>
    <w:uiPriority w:val="0"/>
    <w:rPr>
      <w:rFonts w:ascii="Arial" w:hAnsi="Arial" w:eastAsia="黑体"/>
      <w:kern w:val="2"/>
      <w:sz w:val="21"/>
      <w:szCs w:val="21"/>
      <w:lang w:val="en-US" w:eastAsia="zh-CN" w:bidi="ar-SA"/>
    </w:rPr>
  </w:style>
  <w:style w:type="character" w:customStyle="1" w:styleId="1698">
    <w:name w:val="CM15 Char"/>
    <w:link w:val="1699"/>
    <w:qFormat/>
    <w:uiPriority w:val="0"/>
    <w:rPr>
      <w:rFonts w:ascii="宋体"/>
      <w:sz w:val="24"/>
      <w:szCs w:val="24"/>
    </w:rPr>
  </w:style>
  <w:style w:type="paragraph" w:customStyle="1" w:styleId="1699">
    <w:name w:val="CM15"/>
    <w:basedOn w:val="46"/>
    <w:next w:val="46"/>
    <w:link w:val="1698"/>
    <w:qFormat/>
    <w:uiPriority w:val="0"/>
    <w:pPr>
      <w:spacing w:line="471" w:lineRule="atLeast"/>
    </w:pPr>
    <w:rPr>
      <w:rFonts w:cs="Times New Roman"/>
      <w:color w:val="auto"/>
    </w:rPr>
  </w:style>
  <w:style w:type="character" w:customStyle="1" w:styleId="1700">
    <w:name w:val="Char Char125"/>
    <w:qFormat/>
    <w:uiPriority w:val="0"/>
    <w:rPr>
      <w:sz w:val="18"/>
      <w:szCs w:val="18"/>
    </w:rPr>
  </w:style>
  <w:style w:type="character" w:customStyle="1" w:styleId="1701">
    <w:name w:val="Char Char116"/>
    <w:qFormat/>
    <w:uiPriority w:val="0"/>
    <w:rPr>
      <w:sz w:val="18"/>
      <w:szCs w:val="18"/>
    </w:rPr>
  </w:style>
  <w:style w:type="character" w:customStyle="1" w:styleId="1702">
    <w:name w:val="正文(首行缩进)宋旭峰 Char Char"/>
    <w:link w:val="1703"/>
    <w:qFormat/>
    <w:uiPriority w:val="0"/>
    <w:rPr>
      <w:rFonts w:cs="Arial"/>
      <w:sz w:val="24"/>
      <w:szCs w:val="24"/>
    </w:rPr>
  </w:style>
  <w:style w:type="paragraph" w:customStyle="1" w:styleId="1703">
    <w:name w:val="正文(首行缩进)宋旭峰"/>
    <w:basedOn w:val="21"/>
    <w:link w:val="1702"/>
    <w:qFormat/>
    <w:uiPriority w:val="0"/>
    <w:pPr>
      <w:spacing w:beforeLines="85" w:afterLines="85" w:line="360" w:lineRule="auto"/>
      <w:ind w:firstLine="480"/>
      <w:contextualSpacing/>
    </w:pPr>
    <w:rPr>
      <w:rFonts w:cs="Arial"/>
      <w:kern w:val="0"/>
      <w:sz w:val="24"/>
    </w:rPr>
  </w:style>
  <w:style w:type="character" w:customStyle="1" w:styleId="1704">
    <w:name w:val="Char Char76"/>
    <w:qFormat/>
    <w:uiPriority w:val="0"/>
    <w:rPr>
      <w:rFonts w:ascii="宋体" w:hAnsi="Courier New" w:eastAsia="宋体"/>
      <w:kern w:val="2"/>
      <w:sz w:val="21"/>
      <w:lang w:val="en-US" w:eastAsia="zh-CN"/>
    </w:rPr>
  </w:style>
  <w:style w:type="character" w:customStyle="1" w:styleId="1705">
    <w:name w:val="表格表头 Char"/>
    <w:link w:val="1706"/>
    <w:qFormat/>
    <w:uiPriority w:val="0"/>
    <w:rPr>
      <w:rFonts w:ascii="宋体" w:hAnsi="Courier New"/>
      <w:b/>
      <w:sz w:val="28"/>
    </w:rPr>
  </w:style>
  <w:style w:type="paragraph" w:customStyle="1" w:styleId="1706">
    <w:name w:val="表格表头"/>
    <w:basedOn w:val="45"/>
    <w:link w:val="1705"/>
    <w:qFormat/>
    <w:uiPriority w:val="0"/>
    <w:pPr>
      <w:adjustRightInd w:val="0"/>
      <w:spacing w:line="312" w:lineRule="atLeast"/>
      <w:jc w:val="center"/>
      <w:textAlignment w:val="baseline"/>
    </w:pPr>
    <w:rPr>
      <w:rFonts w:ascii="宋体" w:eastAsia="宋体" w:cs="Times New Roman"/>
      <w:b/>
      <w:kern w:val="0"/>
      <w:sz w:val="28"/>
      <w:szCs w:val="20"/>
    </w:rPr>
  </w:style>
  <w:style w:type="character" w:customStyle="1" w:styleId="1707">
    <w:name w:val="Char Char55"/>
    <w:qFormat/>
    <w:uiPriority w:val="0"/>
    <w:rPr>
      <w:rFonts w:ascii="宋体" w:hAnsi="宋体" w:eastAsia="宋体"/>
      <w:b/>
      <w:kern w:val="2"/>
      <w:sz w:val="18"/>
      <w:lang w:val="en-US" w:eastAsia="zh-CN"/>
    </w:rPr>
  </w:style>
  <w:style w:type="character" w:customStyle="1" w:styleId="1708">
    <w:name w:val="wangxy Char"/>
    <w:link w:val="1709"/>
    <w:qFormat/>
    <w:uiPriority w:val="0"/>
    <w:rPr>
      <w:spacing w:val="14"/>
      <w:sz w:val="24"/>
    </w:rPr>
  </w:style>
  <w:style w:type="paragraph" w:customStyle="1" w:styleId="1709">
    <w:name w:val="wangxy"/>
    <w:basedOn w:val="1"/>
    <w:link w:val="1708"/>
    <w:qFormat/>
    <w:uiPriority w:val="0"/>
    <w:pPr>
      <w:spacing w:beforeLines="85" w:afterLines="85" w:line="360" w:lineRule="auto"/>
      <w:ind w:firstLine="200" w:firstLineChars="200"/>
    </w:pPr>
    <w:rPr>
      <w:spacing w:val="14"/>
      <w:kern w:val="0"/>
      <w:sz w:val="24"/>
      <w:szCs w:val="20"/>
    </w:rPr>
  </w:style>
  <w:style w:type="character" w:customStyle="1" w:styleId="1710">
    <w:name w:val="Char Char145"/>
    <w:qFormat/>
    <w:uiPriority w:val="0"/>
    <w:rPr>
      <w:rFonts w:ascii="Arial" w:hAnsi="Arial" w:eastAsia="宋体"/>
      <w:kern w:val="2"/>
      <w:sz w:val="21"/>
      <w:szCs w:val="28"/>
      <w:lang w:val="en-US" w:eastAsia="zh-CN" w:bidi="ar-SA"/>
    </w:rPr>
  </w:style>
  <w:style w:type="character" w:customStyle="1" w:styleId="1711">
    <w:name w:val="headline-content2"/>
    <w:qFormat/>
    <w:uiPriority w:val="0"/>
  </w:style>
  <w:style w:type="character" w:customStyle="1" w:styleId="1712">
    <w:name w:val="Char Char392"/>
    <w:qFormat/>
    <w:uiPriority w:val="0"/>
    <w:rPr>
      <w:rFonts w:ascii="黑体" w:eastAsia="黑体"/>
      <w:color w:val="000000"/>
      <w:kern w:val="2"/>
      <w:sz w:val="24"/>
      <w:lang w:val="en-US" w:eastAsia="zh-CN"/>
    </w:rPr>
  </w:style>
  <w:style w:type="character" w:customStyle="1" w:styleId="1713">
    <w:name w:val="样式 表格 + 左侧:  0.98 厘米 Char"/>
    <w:link w:val="1714"/>
    <w:qFormat/>
    <w:uiPriority w:val="0"/>
    <w:rPr>
      <w:rFonts w:ascii="宋体" w:hAnsi="宋体"/>
      <w:color w:val="000000"/>
      <w:sz w:val="24"/>
    </w:rPr>
  </w:style>
  <w:style w:type="paragraph" w:customStyle="1" w:styleId="1714">
    <w:name w:val="样式 表格 + 左侧:  0.98 厘米"/>
    <w:basedOn w:val="208"/>
    <w:link w:val="1713"/>
    <w:qFormat/>
    <w:uiPriority w:val="0"/>
    <w:pPr>
      <w:spacing w:beforeLines="0" w:beforeAutospacing="1" w:afterLines="0" w:afterAutospacing="1" w:line="240" w:lineRule="exact"/>
      <w:ind w:firstLine="480" w:firstLineChars="200"/>
    </w:pPr>
    <w:rPr>
      <w:rFonts w:hAnsi="宋体"/>
      <w:color w:val="000000"/>
      <w:sz w:val="24"/>
    </w:rPr>
  </w:style>
  <w:style w:type="character" w:customStyle="1" w:styleId="1715">
    <w:name w:val="Char Char45"/>
    <w:qFormat/>
    <w:uiPriority w:val="0"/>
    <w:rPr>
      <w:rFonts w:eastAsia="宋体"/>
      <w:kern w:val="2"/>
      <w:sz w:val="28"/>
      <w:lang w:val="en-US" w:eastAsia="zh-CN"/>
    </w:rPr>
  </w:style>
  <w:style w:type="character" w:customStyle="1" w:styleId="1716">
    <w:name w:val="textindent"/>
    <w:qFormat/>
    <w:uiPriority w:val="0"/>
  </w:style>
  <w:style w:type="character" w:customStyle="1" w:styleId="1717">
    <w:name w:val="Char Char136"/>
    <w:qFormat/>
    <w:uiPriority w:val="0"/>
    <w:rPr>
      <w:rFonts w:eastAsia="宋体"/>
      <w:kern w:val="2"/>
      <w:sz w:val="21"/>
      <w:lang w:val="en-US" w:eastAsia="zh-CN"/>
    </w:rPr>
  </w:style>
  <w:style w:type="character" w:customStyle="1" w:styleId="1718">
    <w:name w:val="样式 标题 2H2h2Underrubrik1prop2UNDERRUBRIK 1-22nd level2Hea... Char"/>
    <w:link w:val="1719"/>
    <w:qFormat/>
    <w:locked/>
    <w:uiPriority w:val="0"/>
    <w:rPr>
      <w:rFonts w:cs="宋体"/>
      <w:b/>
      <w:bCs/>
      <w:sz w:val="32"/>
    </w:rPr>
  </w:style>
  <w:style w:type="paragraph" w:customStyle="1" w:styleId="1719">
    <w:name w:val="样式 标题 2H2h2Underrubrik1prop2UNDERRUBRIK 1-22nd level2Hea..."/>
    <w:basedOn w:val="4"/>
    <w:link w:val="1718"/>
    <w:qFormat/>
    <w:uiPriority w:val="0"/>
    <w:pPr>
      <w:keepLines w:val="0"/>
      <w:spacing w:beforeLines="100" w:afterLines="100" w:line="600" w:lineRule="exact"/>
      <w:ind w:left="788"/>
      <w:jc w:val="center"/>
    </w:pPr>
    <w:rPr>
      <w:rFonts w:ascii="Times New Roman" w:hAnsi="Times New Roman" w:cs="宋体"/>
      <w:iCs w:val="0"/>
      <w:kern w:val="0"/>
      <w:sz w:val="32"/>
      <w:szCs w:val="20"/>
    </w:rPr>
  </w:style>
  <w:style w:type="character" w:customStyle="1" w:styleId="1720">
    <w:name w:val="Char Char214"/>
    <w:qFormat/>
    <w:uiPriority w:val="0"/>
    <w:rPr>
      <w:rFonts w:eastAsia="宋体"/>
      <w:kern w:val="2"/>
      <w:sz w:val="21"/>
      <w:lang w:val="en-US" w:eastAsia="zh-CN"/>
    </w:rPr>
  </w:style>
  <w:style w:type="character" w:customStyle="1" w:styleId="1721">
    <w:name w:val="表1-2-1 Char Char"/>
    <w:link w:val="1722"/>
    <w:qFormat/>
    <w:uiPriority w:val="0"/>
    <w:rPr>
      <w:b/>
      <w:sz w:val="24"/>
      <w:szCs w:val="24"/>
    </w:rPr>
  </w:style>
  <w:style w:type="paragraph" w:customStyle="1" w:styleId="1722">
    <w:name w:val="表1-2-1"/>
    <w:basedOn w:val="1"/>
    <w:link w:val="1721"/>
    <w:qFormat/>
    <w:uiPriority w:val="0"/>
    <w:pPr>
      <w:numPr>
        <w:ilvl w:val="0"/>
        <w:numId w:val="12"/>
      </w:numPr>
      <w:spacing w:line="360" w:lineRule="auto"/>
      <w:ind w:left="100" w:leftChars="100"/>
      <w:jc w:val="center"/>
    </w:pPr>
    <w:rPr>
      <w:b/>
      <w:kern w:val="0"/>
      <w:sz w:val="24"/>
    </w:rPr>
  </w:style>
  <w:style w:type="character" w:customStyle="1" w:styleId="1723">
    <w:name w:val="Char Char413"/>
    <w:qFormat/>
    <w:uiPriority w:val="0"/>
    <w:rPr>
      <w:rFonts w:ascii="黑体" w:eastAsia="黑体"/>
      <w:b/>
      <w:spacing w:val="6"/>
      <w:kern w:val="2"/>
      <w:sz w:val="30"/>
      <w:lang w:val="en-US" w:eastAsia="zh-CN"/>
    </w:rPr>
  </w:style>
  <w:style w:type="character" w:customStyle="1" w:styleId="1724">
    <w:name w:val="表2-4-1 Char Char"/>
    <w:link w:val="1725"/>
    <w:qFormat/>
    <w:uiPriority w:val="0"/>
    <w:rPr>
      <w:rFonts w:ascii="宋体"/>
      <w:b/>
      <w:sz w:val="24"/>
      <w:szCs w:val="28"/>
      <w:u w:val="none" w:color="000000"/>
    </w:rPr>
  </w:style>
  <w:style w:type="paragraph" w:customStyle="1" w:styleId="1725">
    <w:name w:val="表2-4-1"/>
    <w:basedOn w:val="407"/>
    <w:link w:val="1724"/>
    <w:qFormat/>
    <w:uiPriority w:val="0"/>
    <w:pPr>
      <w:numPr>
        <w:ilvl w:val="0"/>
        <w:numId w:val="13"/>
      </w:numPr>
      <w:spacing w:line="360" w:lineRule="auto"/>
      <w:ind w:firstLineChars="0"/>
      <w:jc w:val="center"/>
    </w:pPr>
    <w:rPr>
      <w:rFonts w:ascii="宋体" w:cs="Times New Roman"/>
      <w:b/>
      <w:kern w:val="0"/>
      <w:sz w:val="24"/>
      <w:szCs w:val="28"/>
      <w:u w:val="none" w:color="000000"/>
    </w:rPr>
  </w:style>
  <w:style w:type="character" w:customStyle="1" w:styleId="1726">
    <w:name w:val="Char Char423"/>
    <w:qFormat/>
    <w:uiPriority w:val="0"/>
    <w:rPr>
      <w:rFonts w:ascii="黑体" w:eastAsia="黑体"/>
      <w:b/>
      <w:kern w:val="2"/>
      <w:sz w:val="32"/>
      <w:lang w:val="en-US" w:eastAsia="zh-CN"/>
    </w:rPr>
  </w:style>
  <w:style w:type="character" w:customStyle="1" w:styleId="1727">
    <w:name w:val="正文文本样式 Char"/>
    <w:link w:val="1728"/>
    <w:qFormat/>
    <w:uiPriority w:val="0"/>
    <w:rPr>
      <w:sz w:val="28"/>
      <w:szCs w:val="28"/>
    </w:rPr>
  </w:style>
  <w:style w:type="paragraph" w:customStyle="1" w:styleId="1728">
    <w:name w:val="正文文本样式"/>
    <w:basedOn w:val="1"/>
    <w:link w:val="1727"/>
    <w:qFormat/>
    <w:uiPriority w:val="0"/>
    <w:pPr>
      <w:spacing w:line="360" w:lineRule="auto"/>
      <w:ind w:firstLine="560" w:firstLineChars="200"/>
    </w:pPr>
    <w:rPr>
      <w:kern w:val="0"/>
      <w:sz w:val="28"/>
      <w:szCs w:val="28"/>
    </w:rPr>
  </w:style>
  <w:style w:type="character" w:customStyle="1" w:styleId="1729">
    <w:name w:val="Char Char352"/>
    <w:qFormat/>
    <w:uiPriority w:val="0"/>
    <w:rPr>
      <w:rFonts w:ascii="Arial" w:hAnsi="Arial" w:eastAsia="黑体"/>
      <w:color w:val="000000"/>
      <w:kern w:val="2"/>
      <w:sz w:val="28"/>
      <w:lang w:val="en-US" w:eastAsia="zh-CN"/>
    </w:rPr>
  </w:style>
  <w:style w:type="character" w:customStyle="1" w:styleId="1730">
    <w:name w:val="Char1 Char Char Char Char Char Char Char Char Char Char"/>
    <w:link w:val="1731"/>
    <w:qFormat/>
    <w:uiPriority w:val="0"/>
    <w:rPr>
      <w:rFonts w:ascii="宋体" w:hAnsi="宋体" w:cs="宋体"/>
      <w:sz w:val="24"/>
      <w:szCs w:val="24"/>
    </w:rPr>
  </w:style>
  <w:style w:type="paragraph" w:customStyle="1" w:styleId="1731">
    <w:name w:val="Char1 Char Char Char Char Char Char Char Char Char2"/>
    <w:basedOn w:val="1"/>
    <w:link w:val="1730"/>
    <w:qFormat/>
    <w:uiPriority w:val="0"/>
    <w:pPr>
      <w:spacing w:line="360" w:lineRule="auto"/>
      <w:ind w:firstLine="200" w:firstLineChars="200"/>
    </w:pPr>
    <w:rPr>
      <w:rFonts w:ascii="宋体" w:hAnsi="宋体" w:cs="宋体"/>
      <w:kern w:val="0"/>
      <w:sz w:val="24"/>
    </w:rPr>
  </w:style>
  <w:style w:type="character" w:customStyle="1" w:styleId="1732">
    <w:name w:val="Char Char332"/>
    <w:qFormat/>
    <w:uiPriority w:val="0"/>
    <w:rPr>
      <w:kern w:val="2"/>
      <w:sz w:val="18"/>
    </w:rPr>
  </w:style>
  <w:style w:type="character" w:customStyle="1" w:styleId="1733">
    <w:name w:val="样式 样式 段落 + 首行缩进:  2 字符1 + 首行缩进:  2 字符 Char1"/>
    <w:link w:val="1734"/>
    <w:qFormat/>
    <w:uiPriority w:val="0"/>
    <w:rPr>
      <w:rFonts w:ascii="宋体" w:hAnsi="宋体"/>
      <w:bCs/>
      <w:sz w:val="24"/>
      <w:szCs w:val="24"/>
    </w:rPr>
  </w:style>
  <w:style w:type="paragraph" w:customStyle="1" w:styleId="1734">
    <w:name w:val="样式 样式 段落 + 首行缩进:  2 字符1 + 首行缩进:  2 字符"/>
    <w:basedOn w:val="1"/>
    <w:link w:val="1733"/>
    <w:qFormat/>
    <w:uiPriority w:val="0"/>
    <w:pPr>
      <w:adjustRightInd w:val="0"/>
      <w:ind w:firstLine="492" w:firstLineChars="200"/>
    </w:pPr>
    <w:rPr>
      <w:rFonts w:ascii="宋体" w:hAnsi="宋体"/>
      <w:bCs/>
      <w:kern w:val="0"/>
      <w:sz w:val="24"/>
    </w:rPr>
  </w:style>
  <w:style w:type="character" w:customStyle="1" w:styleId="1735">
    <w:name w:val="Char Char194"/>
    <w:qFormat/>
    <w:uiPriority w:val="0"/>
    <w:rPr>
      <w:rFonts w:ascii="黑体" w:hAnsi="Arial" w:eastAsia="黑体"/>
      <w:color w:val="000000"/>
      <w:kern w:val="2"/>
      <w:sz w:val="24"/>
      <w:lang w:val="en-US" w:eastAsia="zh-CN"/>
    </w:rPr>
  </w:style>
  <w:style w:type="character" w:customStyle="1" w:styleId="1736">
    <w:name w:val="fontstyle01"/>
    <w:qFormat/>
    <w:uiPriority w:val="0"/>
    <w:rPr>
      <w:rFonts w:hint="eastAsia" w:ascii="宋体" w:hAnsi="宋体" w:eastAsia="宋体"/>
      <w:color w:val="000000"/>
      <w:sz w:val="20"/>
      <w:szCs w:val="20"/>
    </w:rPr>
  </w:style>
  <w:style w:type="character" w:customStyle="1" w:styleId="1737">
    <w:name w:val="Char Char273"/>
    <w:qFormat/>
    <w:uiPriority w:val="0"/>
    <w:rPr>
      <w:color w:val="FF0000"/>
      <w:kern w:val="2"/>
      <w:sz w:val="18"/>
    </w:rPr>
  </w:style>
  <w:style w:type="character" w:customStyle="1" w:styleId="1738">
    <w:name w:val="已访问的超链接14"/>
    <w:qFormat/>
    <w:uiPriority w:val="0"/>
    <w:rPr>
      <w:color w:val="800080"/>
      <w:u w:val="single"/>
    </w:rPr>
  </w:style>
  <w:style w:type="character" w:customStyle="1" w:styleId="1739">
    <w:name w:val="Char Char164"/>
    <w:qFormat/>
    <w:uiPriority w:val="0"/>
    <w:rPr>
      <w:rFonts w:ascii="Arial" w:hAnsi="Arial" w:eastAsia="黑体"/>
      <w:color w:val="000000"/>
      <w:kern w:val="2"/>
      <w:sz w:val="28"/>
      <w:lang w:val="en-US" w:eastAsia="zh-CN"/>
    </w:rPr>
  </w:style>
  <w:style w:type="character" w:customStyle="1" w:styleId="1740">
    <w:name w:val="要点13"/>
    <w:qFormat/>
    <w:uiPriority w:val="0"/>
    <w:rPr>
      <w:b/>
    </w:rPr>
  </w:style>
  <w:style w:type="character" w:customStyle="1" w:styleId="1741">
    <w:name w:val="Char Char313"/>
    <w:qFormat/>
    <w:uiPriority w:val="0"/>
    <w:rPr>
      <w:rFonts w:eastAsia="宋体"/>
      <w:kern w:val="2"/>
      <w:sz w:val="18"/>
      <w:szCs w:val="18"/>
      <w:lang w:val="en-US" w:eastAsia="zh-CN" w:bidi="ar-SA"/>
    </w:rPr>
  </w:style>
  <w:style w:type="character" w:customStyle="1" w:styleId="1742">
    <w:name w:val="HTML 打字机14"/>
    <w:qFormat/>
    <w:uiPriority w:val="0"/>
    <w:rPr>
      <w:rFonts w:ascii="Courier New" w:hAnsi="Courier New"/>
      <w:sz w:val="20"/>
    </w:rPr>
  </w:style>
  <w:style w:type="character" w:customStyle="1" w:styleId="1743">
    <w:name w:val="Char Char362"/>
    <w:qFormat/>
    <w:uiPriority w:val="0"/>
    <w:rPr>
      <w:rFonts w:ascii="宋体" w:hAnsi="宋体" w:eastAsia="宋体"/>
      <w:b/>
      <w:bCs/>
      <w:kern w:val="2"/>
      <w:sz w:val="28"/>
      <w:szCs w:val="28"/>
      <w:lang w:val="en-US" w:eastAsia="zh-CN" w:bidi="ar-SA"/>
    </w:rPr>
  </w:style>
  <w:style w:type="character" w:customStyle="1" w:styleId="1744">
    <w:name w:val="EmailStyle1138"/>
    <w:qFormat/>
    <w:uiPriority w:val="0"/>
    <w:rPr>
      <w:rFonts w:ascii="Arial" w:hAnsi="Arial" w:eastAsia="宋体" w:cs="Arial"/>
      <w:color w:val="auto"/>
      <w:sz w:val="20"/>
    </w:rPr>
  </w:style>
  <w:style w:type="character" w:customStyle="1" w:styleId="1745">
    <w:name w:val="Char2 Char Char32"/>
    <w:qFormat/>
    <w:uiPriority w:val="0"/>
    <w:rPr>
      <w:rFonts w:eastAsia="宋体"/>
      <w:b/>
      <w:bCs/>
      <w:kern w:val="2"/>
      <w:sz w:val="28"/>
      <w:szCs w:val="28"/>
      <w:lang w:val="en-US" w:eastAsia="zh-CN" w:bidi="ar-SA"/>
    </w:rPr>
  </w:style>
  <w:style w:type="character" w:customStyle="1" w:styleId="1746">
    <w:name w:val="首行缩进2 Char"/>
    <w:link w:val="1747"/>
    <w:qFormat/>
    <w:uiPriority w:val="0"/>
    <w:rPr>
      <w:sz w:val="24"/>
      <w:szCs w:val="24"/>
    </w:rPr>
  </w:style>
  <w:style w:type="paragraph" w:customStyle="1" w:styleId="1747">
    <w:name w:val="首行缩进2"/>
    <w:basedOn w:val="1"/>
    <w:link w:val="1746"/>
    <w:qFormat/>
    <w:uiPriority w:val="0"/>
    <w:pPr>
      <w:adjustRightInd w:val="0"/>
      <w:snapToGrid w:val="0"/>
      <w:spacing w:line="360" w:lineRule="auto"/>
      <w:ind w:left="-111" w:leftChars="-53" w:firstLine="21"/>
      <w:jc w:val="left"/>
    </w:pPr>
    <w:rPr>
      <w:kern w:val="0"/>
      <w:sz w:val="24"/>
    </w:rPr>
  </w:style>
  <w:style w:type="character" w:customStyle="1" w:styleId="1748">
    <w:name w:val="Char Char Char Char Char12"/>
    <w:link w:val="1749"/>
    <w:qFormat/>
    <w:uiPriority w:val="0"/>
    <w:rPr>
      <w:szCs w:val="24"/>
    </w:rPr>
  </w:style>
  <w:style w:type="paragraph" w:customStyle="1" w:styleId="1749">
    <w:name w:val="Char Char Char Char6"/>
    <w:basedOn w:val="1"/>
    <w:link w:val="1748"/>
    <w:qFormat/>
    <w:uiPriority w:val="0"/>
    <w:rPr>
      <w:kern w:val="0"/>
      <w:sz w:val="20"/>
    </w:rPr>
  </w:style>
  <w:style w:type="character" w:customStyle="1" w:styleId="1750">
    <w:name w:val="条例样式1 Char"/>
    <w:link w:val="1751"/>
    <w:qFormat/>
    <w:uiPriority w:val="0"/>
    <w:rPr>
      <w:rFonts w:ascii="宋体" w:hAnsi="宋体"/>
      <w:sz w:val="24"/>
    </w:rPr>
  </w:style>
  <w:style w:type="paragraph" w:customStyle="1" w:styleId="1751">
    <w:name w:val="条例样式1"/>
    <w:basedOn w:val="1"/>
    <w:link w:val="1750"/>
    <w:qFormat/>
    <w:uiPriority w:val="0"/>
    <w:pPr>
      <w:numPr>
        <w:ilvl w:val="0"/>
        <w:numId w:val="14"/>
      </w:numPr>
      <w:adjustRightInd w:val="0"/>
      <w:snapToGrid w:val="0"/>
      <w:spacing w:line="400" w:lineRule="exact"/>
      <w:ind w:left="284" w:hanging="59"/>
      <w:jc w:val="left"/>
    </w:pPr>
    <w:rPr>
      <w:rFonts w:ascii="宋体" w:hAnsi="宋体"/>
      <w:kern w:val="0"/>
      <w:sz w:val="24"/>
      <w:szCs w:val="20"/>
    </w:rPr>
  </w:style>
  <w:style w:type="character" w:customStyle="1" w:styleId="1752">
    <w:name w:val="Char Char323"/>
    <w:qFormat/>
    <w:uiPriority w:val="0"/>
    <w:rPr>
      <w:rFonts w:ascii="Arial" w:hAnsi="Arial" w:eastAsia="黑体"/>
      <w:sz w:val="24"/>
      <w:lang w:val="en-US" w:eastAsia="zh-CN" w:bidi="ar-SA"/>
    </w:rPr>
  </w:style>
  <w:style w:type="character" w:customStyle="1" w:styleId="1753">
    <w:name w:val="已访问的超链接2"/>
    <w:qFormat/>
    <w:uiPriority w:val="0"/>
    <w:rPr>
      <w:color w:val="800080"/>
      <w:u w:val="single"/>
    </w:rPr>
  </w:style>
  <w:style w:type="character" w:customStyle="1" w:styleId="1754">
    <w:name w:val="要点2"/>
    <w:qFormat/>
    <w:uiPriority w:val="0"/>
    <w:rPr>
      <w:b/>
    </w:rPr>
  </w:style>
  <w:style w:type="character" w:customStyle="1" w:styleId="1755">
    <w:name w:val="HTML 打字机2"/>
    <w:qFormat/>
    <w:uiPriority w:val="0"/>
    <w:rPr>
      <w:rFonts w:ascii="Courier New" w:hAnsi="Courier New"/>
      <w:sz w:val="20"/>
    </w:rPr>
  </w:style>
  <w:style w:type="character" w:customStyle="1" w:styleId="1756">
    <w:name w:val="EmailStyle1153"/>
    <w:qFormat/>
    <w:uiPriority w:val="0"/>
    <w:rPr>
      <w:rFonts w:ascii="Arial" w:hAnsi="Arial" w:eastAsia="宋体" w:cs="Arial"/>
      <w:color w:val="auto"/>
      <w:sz w:val="20"/>
    </w:rPr>
  </w:style>
  <w:style w:type="character" w:customStyle="1" w:styleId="1757">
    <w:name w:val="ll1"/>
    <w:qFormat/>
    <w:uiPriority w:val="0"/>
    <w:rPr>
      <w:spacing w:val="360"/>
    </w:rPr>
  </w:style>
  <w:style w:type="character" w:customStyle="1" w:styleId="1758">
    <w:name w:val="style271"/>
    <w:qFormat/>
    <w:uiPriority w:val="0"/>
    <w:rPr>
      <w:sz w:val="27"/>
      <w:szCs w:val="27"/>
    </w:rPr>
  </w:style>
  <w:style w:type="character" w:customStyle="1" w:styleId="1759">
    <w:name w:val="EmailStyle1169"/>
    <w:qFormat/>
    <w:uiPriority w:val="0"/>
    <w:rPr>
      <w:rFonts w:ascii="Arial" w:hAnsi="Arial" w:eastAsia="宋体" w:cs="Arial"/>
      <w:color w:val="auto"/>
      <w:sz w:val="20"/>
    </w:rPr>
  </w:style>
  <w:style w:type="character" w:customStyle="1" w:styleId="1760">
    <w:name w:val="search_content1"/>
    <w:qFormat/>
    <w:uiPriority w:val="0"/>
    <w:rPr>
      <w:sz w:val="24"/>
      <w:szCs w:val="24"/>
    </w:rPr>
  </w:style>
  <w:style w:type="character" w:customStyle="1" w:styleId="1761">
    <w:name w:val="unnamed12"/>
    <w:qFormat/>
    <w:uiPriority w:val="0"/>
    <w:rPr>
      <w:spacing w:val="315"/>
      <w:sz w:val="18"/>
      <w:szCs w:val="18"/>
    </w:rPr>
  </w:style>
  <w:style w:type="character" w:customStyle="1" w:styleId="1762">
    <w:name w:val="标题3 三号 居中 黑体 Char Char"/>
    <w:qFormat/>
    <w:uiPriority w:val="0"/>
    <w:rPr>
      <w:rFonts w:ascii="宋体" w:hAnsi="宋体" w:eastAsia="宋体"/>
      <w:b/>
      <w:kern w:val="2"/>
      <w:sz w:val="30"/>
      <w:lang w:val="en-US" w:eastAsia="zh-CN" w:bidi="ar-SA"/>
    </w:rPr>
  </w:style>
  <w:style w:type="character" w:customStyle="1" w:styleId="1763">
    <w:name w:val="官寨正文 Char"/>
    <w:qFormat/>
    <w:uiPriority w:val="0"/>
    <w:rPr>
      <w:rFonts w:eastAsia="宋体"/>
      <w:bCs/>
      <w:color w:val="000080"/>
      <w:kern w:val="2"/>
      <w:sz w:val="24"/>
      <w:szCs w:val="24"/>
      <w:lang w:val="en-US" w:eastAsia="zh-CN" w:bidi="ar-SA"/>
    </w:rPr>
  </w:style>
  <w:style w:type="character" w:customStyle="1" w:styleId="1764">
    <w:name w:val="正文 小四 Char Char"/>
    <w:qFormat/>
    <w:uiPriority w:val="0"/>
    <w:rPr>
      <w:rFonts w:eastAsia="宋体" w:cs="宋体"/>
      <w:kern w:val="2"/>
      <w:sz w:val="24"/>
      <w:lang w:val="en-US" w:eastAsia="zh-CN" w:bidi="ar-SA"/>
    </w:rPr>
  </w:style>
  <w:style w:type="character" w:customStyle="1" w:styleId="1765">
    <w:name w:val="官寨标题4 Char"/>
    <w:qFormat/>
    <w:uiPriority w:val="0"/>
    <w:rPr>
      <w:rFonts w:ascii="Arial" w:hAnsi="Arial" w:eastAsia="宋体"/>
      <w:b/>
      <w:bCs/>
      <w:snapToGrid/>
      <w:kern w:val="2"/>
      <w:sz w:val="28"/>
      <w:szCs w:val="28"/>
      <w:lang w:val="en-US" w:eastAsia="zh-CN" w:bidi="ar-SA"/>
    </w:rPr>
  </w:style>
  <w:style w:type="character" w:customStyle="1" w:styleId="1766">
    <w:name w:val="图 小四 加粗"/>
    <w:qFormat/>
    <w:uiPriority w:val="0"/>
    <w:rPr>
      <w:b/>
      <w:bCs/>
      <w:sz w:val="24"/>
    </w:rPr>
  </w:style>
  <w:style w:type="character" w:customStyle="1" w:styleId="1767">
    <w:name w:val="样式 宋体 四号 Char"/>
    <w:qFormat/>
    <w:uiPriority w:val="0"/>
    <w:rPr>
      <w:rFonts w:ascii="宋体" w:hAnsi="宋体"/>
      <w:spacing w:val="-4"/>
      <w:sz w:val="28"/>
    </w:rPr>
  </w:style>
  <w:style w:type="character" w:customStyle="1" w:styleId="1768">
    <w:name w:val="标 Char Char"/>
    <w:qFormat/>
    <w:uiPriority w:val="0"/>
    <w:rPr>
      <w:rFonts w:eastAsia="宋体"/>
      <w:b/>
      <w:sz w:val="28"/>
      <w:lang w:val="en-US" w:eastAsia="zh-CN"/>
    </w:rPr>
  </w:style>
  <w:style w:type="character" w:customStyle="1" w:styleId="1769">
    <w:name w:val="unnamed11"/>
    <w:qFormat/>
    <w:uiPriority w:val="0"/>
    <w:rPr>
      <w:spacing w:val="386"/>
      <w:sz w:val="17"/>
      <w:szCs w:val="17"/>
    </w:rPr>
  </w:style>
  <w:style w:type="character" w:customStyle="1" w:styleId="1770">
    <w:name w:val="页脚，DHCC公司页脚 Char"/>
    <w:qFormat/>
    <w:uiPriority w:val="0"/>
    <w:rPr>
      <w:rFonts w:eastAsia="宋体"/>
      <w:kern w:val="2"/>
      <w:sz w:val="18"/>
      <w:lang w:val="en-US" w:eastAsia="zh-CN" w:bidi="ar-SA"/>
    </w:rPr>
  </w:style>
  <w:style w:type="character" w:customStyle="1" w:styleId="1771">
    <w:name w:val="样式 标题 4H4PIM 4技术标题 4heading 4 + Indent: Left 0.5 insect 1.2...1 Char"/>
    <w:link w:val="1772"/>
    <w:qFormat/>
    <w:uiPriority w:val="0"/>
    <w:rPr>
      <w:rFonts w:cs="宋体"/>
      <w:sz w:val="24"/>
    </w:rPr>
  </w:style>
  <w:style w:type="paragraph" w:customStyle="1" w:styleId="1772">
    <w:name w:val="样式 标题 4H4PIM 4技术标题 4heading 4 + Indent: Left 0.5 insect 1.2...1"/>
    <w:basedOn w:val="6"/>
    <w:link w:val="1771"/>
    <w:qFormat/>
    <w:uiPriority w:val="0"/>
    <w:pPr>
      <w:keepLines w:val="0"/>
      <w:adjustRightInd w:val="0"/>
      <w:spacing w:before="0" w:after="0" w:line="360" w:lineRule="auto"/>
      <w:ind w:firstLine="480" w:firstLineChars="200"/>
      <w:textAlignment w:val="baseline"/>
    </w:pPr>
    <w:rPr>
      <w:rFonts w:ascii="Times New Roman" w:hAnsi="Times New Roman" w:eastAsia="宋体" w:cs="宋体"/>
      <w:b w:val="0"/>
      <w:bCs w:val="0"/>
      <w:kern w:val="0"/>
      <w:sz w:val="24"/>
      <w:szCs w:val="20"/>
    </w:rPr>
  </w:style>
  <w:style w:type="character" w:customStyle="1" w:styleId="1773">
    <w:name w:val="样式 样式 标题 4H4PIM 4技术标题 4heading 4 + Indent: Left 0.5 insect 1.2..... Char"/>
    <w:link w:val="1774"/>
    <w:qFormat/>
    <w:uiPriority w:val="0"/>
    <w:rPr>
      <w:rFonts w:ascii="宋体" w:hAnsi="宋体" w:cs="宋体"/>
      <w:sz w:val="24"/>
    </w:rPr>
  </w:style>
  <w:style w:type="paragraph" w:customStyle="1" w:styleId="1774">
    <w:name w:val="样式 样式 标题 4H4PIM 4技术标题 4heading 4 + Indent: Left 0.5 insect 1.2....."/>
    <w:basedOn w:val="1"/>
    <w:link w:val="1773"/>
    <w:qFormat/>
    <w:uiPriority w:val="0"/>
    <w:pPr>
      <w:keepNext/>
      <w:adjustRightInd w:val="0"/>
      <w:spacing w:line="360" w:lineRule="auto"/>
      <w:ind w:firstLine="480" w:firstLineChars="200"/>
      <w:textAlignment w:val="baseline"/>
      <w:outlineLvl w:val="3"/>
    </w:pPr>
    <w:rPr>
      <w:rFonts w:ascii="宋体" w:hAnsi="宋体" w:cs="宋体"/>
      <w:kern w:val="0"/>
      <w:sz w:val="24"/>
      <w:szCs w:val="20"/>
    </w:rPr>
  </w:style>
  <w:style w:type="character" w:customStyle="1" w:styleId="1775">
    <w:name w:val="鋘drad Char1"/>
    <w:qFormat/>
    <w:uiPriority w:val="0"/>
    <w:rPr>
      <w:rFonts w:eastAsia="宋体"/>
      <w:kern w:val="2"/>
      <w:sz w:val="28"/>
      <w:szCs w:val="24"/>
      <w:lang w:val="en-US" w:eastAsia="zh-CN" w:bidi="ar-SA"/>
    </w:rPr>
  </w:style>
  <w:style w:type="character" w:customStyle="1" w:styleId="1776">
    <w:name w:val="已访问的超链接3"/>
    <w:qFormat/>
    <w:uiPriority w:val="0"/>
    <w:rPr>
      <w:color w:val="800080"/>
      <w:u w:val="single"/>
    </w:rPr>
  </w:style>
  <w:style w:type="character" w:customStyle="1" w:styleId="1777">
    <w:name w:val="要点3"/>
    <w:qFormat/>
    <w:uiPriority w:val="0"/>
    <w:rPr>
      <w:b/>
    </w:rPr>
  </w:style>
  <w:style w:type="character" w:customStyle="1" w:styleId="1778">
    <w:name w:val="HTML 打字机3"/>
    <w:qFormat/>
    <w:uiPriority w:val="0"/>
    <w:rPr>
      <w:rFonts w:ascii="Courier New" w:hAnsi="Courier New"/>
      <w:sz w:val="20"/>
    </w:rPr>
  </w:style>
  <w:style w:type="character" w:customStyle="1" w:styleId="1779">
    <w:name w:val="样式 标题5 + 小二 Char"/>
    <w:qFormat/>
    <w:uiPriority w:val="0"/>
    <w:rPr>
      <w:rFonts w:eastAsia="宋体"/>
      <w:bCs/>
      <w:kern w:val="44"/>
      <w:sz w:val="36"/>
      <w:szCs w:val="36"/>
      <w:lang w:val="en-US" w:eastAsia="zh-CN" w:bidi="ar-SA"/>
    </w:rPr>
  </w:style>
  <w:style w:type="character" w:customStyle="1" w:styleId="1780">
    <w:name w:val="样式 标题 1 + 四号 Char"/>
    <w:qFormat/>
    <w:uiPriority w:val="0"/>
    <w:rPr>
      <w:rFonts w:ascii="方正仿宋_GB2312" w:hAnsi="宋体"/>
      <w:b/>
      <w:bCs/>
      <w:kern w:val="44"/>
      <w:sz w:val="28"/>
      <w:szCs w:val="28"/>
    </w:rPr>
  </w:style>
  <w:style w:type="character" w:customStyle="1" w:styleId="1781">
    <w:name w:val="样式 四号 加粗"/>
    <w:qFormat/>
    <w:uiPriority w:val="0"/>
    <w:rPr>
      <w:b/>
      <w:bCs/>
      <w:sz w:val="28"/>
    </w:rPr>
  </w:style>
  <w:style w:type="character" w:customStyle="1" w:styleId="1782">
    <w:name w:val="lblack1"/>
    <w:qFormat/>
    <w:uiPriority w:val="0"/>
    <w:rPr>
      <w:rFonts w:hint="default" w:ascii="Verdana" w:hAnsi="Verdana"/>
      <w:color w:val="000000"/>
      <w:sz w:val="30"/>
      <w:szCs w:val="30"/>
    </w:rPr>
  </w:style>
  <w:style w:type="character" w:customStyle="1" w:styleId="1783">
    <w:name w:val="表文字 Char"/>
    <w:qFormat/>
    <w:uiPriority w:val="0"/>
    <w:rPr>
      <w:rFonts w:eastAsia="宋体"/>
      <w:kern w:val="2"/>
      <w:sz w:val="21"/>
      <w:szCs w:val="21"/>
      <w:lang w:val="en-US" w:eastAsia="zh-CN" w:bidi="ar-SA"/>
    </w:rPr>
  </w:style>
  <w:style w:type="character" w:customStyle="1" w:styleId="1784">
    <w:name w:val="样式 仿宋_GB2312 五号"/>
    <w:qFormat/>
    <w:uiPriority w:val="0"/>
    <w:rPr>
      <w:rFonts w:ascii="方正仿宋_GB2312" w:hAnsi="方正仿宋_GB2312" w:eastAsia="方正仿宋_GB2312"/>
      <w:sz w:val="21"/>
    </w:rPr>
  </w:style>
  <w:style w:type="character" w:customStyle="1" w:styleId="1785">
    <w:name w:val="style181"/>
    <w:qFormat/>
    <w:uiPriority w:val="0"/>
    <w:rPr>
      <w:sz w:val="32"/>
      <w:szCs w:val="32"/>
    </w:rPr>
  </w:style>
  <w:style w:type="character" w:customStyle="1" w:styleId="1786">
    <w:name w:val="Body Text 3 Char"/>
    <w:link w:val="1787"/>
    <w:qFormat/>
    <w:uiPriority w:val="0"/>
    <w:rPr>
      <w:sz w:val="28"/>
    </w:rPr>
  </w:style>
  <w:style w:type="paragraph" w:customStyle="1" w:styleId="1787">
    <w:name w:val="正文文本 331"/>
    <w:basedOn w:val="1"/>
    <w:link w:val="1786"/>
    <w:qFormat/>
    <w:uiPriority w:val="0"/>
    <w:pPr>
      <w:adjustRightInd w:val="0"/>
      <w:textAlignment w:val="baseline"/>
    </w:pPr>
    <w:rPr>
      <w:kern w:val="0"/>
      <w:sz w:val="28"/>
      <w:szCs w:val="20"/>
    </w:rPr>
  </w:style>
  <w:style w:type="character" w:customStyle="1" w:styleId="1788">
    <w:name w:val="表5正 Char"/>
    <w:link w:val="1789"/>
    <w:qFormat/>
    <w:uiPriority w:val="0"/>
    <w:rPr>
      <w:rFonts w:ascii="Calibri" w:hAnsi="Calibri"/>
      <w:sz w:val="24"/>
      <w:szCs w:val="21"/>
      <w:lang w:eastAsia="en-US" w:bidi="en-US"/>
    </w:rPr>
  </w:style>
  <w:style w:type="paragraph" w:customStyle="1" w:styleId="1789">
    <w:name w:val="表5正"/>
    <w:basedOn w:val="1"/>
    <w:link w:val="1788"/>
    <w:qFormat/>
    <w:uiPriority w:val="0"/>
    <w:pPr>
      <w:widowControl/>
      <w:jc w:val="center"/>
    </w:pPr>
    <w:rPr>
      <w:rFonts w:ascii="Calibri" w:hAnsi="Calibri"/>
      <w:kern w:val="0"/>
      <w:sz w:val="24"/>
      <w:szCs w:val="21"/>
      <w:lang w:eastAsia="en-US" w:bidi="en-US"/>
    </w:rPr>
  </w:style>
  <w:style w:type="character" w:customStyle="1" w:styleId="1790">
    <w:name w:val="gray_91"/>
    <w:qFormat/>
    <w:uiPriority w:val="0"/>
    <w:rPr>
      <w:rFonts w:hint="default" w:ascii="黑体" w:hAnsi="黑体"/>
      <w:color w:val="666666"/>
      <w:sz w:val="18"/>
      <w:szCs w:val="18"/>
    </w:rPr>
  </w:style>
  <w:style w:type="character" w:customStyle="1" w:styleId="1791">
    <w:name w:val="排版正文 Char Char"/>
    <w:qFormat/>
    <w:uiPriority w:val="0"/>
    <w:rPr>
      <w:rFonts w:eastAsia="宋体"/>
      <w:color w:val="000000"/>
      <w:kern w:val="2"/>
      <w:sz w:val="26"/>
      <w:szCs w:val="26"/>
      <w:lang w:val="en-US" w:eastAsia="zh-CN" w:bidi="ar-SA"/>
    </w:rPr>
  </w:style>
  <w:style w:type="character" w:customStyle="1" w:styleId="1792">
    <w:name w:val="正文 宋体 小四 Char"/>
    <w:link w:val="1793"/>
    <w:qFormat/>
    <w:uiPriority w:val="0"/>
    <w:rPr>
      <w:rFonts w:ascii="宋体" w:hAnsi="宋体"/>
      <w:sz w:val="24"/>
    </w:rPr>
  </w:style>
  <w:style w:type="paragraph" w:customStyle="1" w:styleId="1793">
    <w:name w:val="正文 宋体 小四"/>
    <w:basedOn w:val="1"/>
    <w:link w:val="1792"/>
    <w:qFormat/>
    <w:uiPriority w:val="0"/>
    <w:pPr>
      <w:spacing w:line="360" w:lineRule="auto"/>
      <w:ind w:firstLine="480"/>
    </w:pPr>
    <w:rPr>
      <w:rFonts w:ascii="宋体" w:hAnsi="宋体"/>
      <w:kern w:val="0"/>
      <w:sz w:val="24"/>
      <w:szCs w:val="20"/>
    </w:rPr>
  </w:style>
  <w:style w:type="character" w:customStyle="1" w:styleId="1794">
    <w:name w:val="标题 3 Char1 Char Char1"/>
    <w:qFormat/>
    <w:uiPriority w:val="0"/>
    <w:rPr>
      <w:rFonts w:eastAsia="宋体"/>
      <w:b/>
      <w:bCs/>
      <w:kern w:val="2"/>
      <w:sz w:val="32"/>
      <w:szCs w:val="32"/>
      <w:lang w:val="en-US" w:eastAsia="zh-CN" w:bidi="ar-SA"/>
    </w:rPr>
  </w:style>
  <w:style w:type="character" w:customStyle="1" w:styleId="1795">
    <w:name w:val="公式1 Char"/>
    <w:link w:val="1796"/>
    <w:qFormat/>
    <w:uiPriority w:val="0"/>
    <w:rPr>
      <w:sz w:val="24"/>
      <w:szCs w:val="24"/>
    </w:rPr>
  </w:style>
  <w:style w:type="paragraph" w:customStyle="1" w:styleId="1796">
    <w:name w:val="公式1"/>
    <w:basedOn w:val="45"/>
    <w:link w:val="1795"/>
    <w:qFormat/>
    <w:uiPriority w:val="0"/>
    <w:pPr>
      <w:spacing w:line="360" w:lineRule="auto"/>
      <w:ind w:firstLine="500" w:firstLineChars="500"/>
    </w:pPr>
    <w:rPr>
      <w:rFonts w:ascii="Times New Roman" w:hAnsi="Times New Roman" w:eastAsia="宋体" w:cs="Times New Roman"/>
      <w:kern w:val="0"/>
      <w:sz w:val="24"/>
    </w:rPr>
  </w:style>
  <w:style w:type="character" w:customStyle="1" w:styleId="1797">
    <w:name w:val="标注1 Char"/>
    <w:link w:val="1798"/>
    <w:qFormat/>
    <w:uiPriority w:val="0"/>
    <w:rPr>
      <w:rFonts w:hAnsi="宋体"/>
      <w:sz w:val="24"/>
      <w:szCs w:val="24"/>
    </w:rPr>
  </w:style>
  <w:style w:type="paragraph" w:customStyle="1" w:styleId="1798">
    <w:name w:val="标注1"/>
    <w:basedOn w:val="1"/>
    <w:link w:val="1797"/>
    <w:qFormat/>
    <w:uiPriority w:val="0"/>
    <w:pPr>
      <w:spacing w:line="360" w:lineRule="auto"/>
      <w:ind w:left="600" w:hanging="600" w:hangingChars="600"/>
    </w:pPr>
    <w:rPr>
      <w:rFonts w:hAnsi="宋体"/>
      <w:kern w:val="0"/>
      <w:sz w:val="24"/>
    </w:rPr>
  </w:style>
  <w:style w:type="character" w:customStyle="1" w:styleId="1799">
    <w:name w:val="标注2 Char"/>
    <w:link w:val="1800"/>
    <w:qFormat/>
    <w:uiPriority w:val="0"/>
    <w:rPr>
      <w:rFonts w:hAnsi="宋体"/>
      <w:sz w:val="24"/>
      <w:szCs w:val="24"/>
    </w:rPr>
  </w:style>
  <w:style w:type="paragraph" w:customStyle="1" w:styleId="1800">
    <w:name w:val="标注2"/>
    <w:basedOn w:val="1798"/>
    <w:link w:val="1799"/>
    <w:qFormat/>
    <w:uiPriority w:val="0"/>
    <w:pPr>
      <w:ind w:left="300" w:leftChars="300" w:hanging="300" w:hangingChars="300"/>
    </w:pPr>
  </w:style>
  <w:style w:type="character" w:customStyle="1" w:styleId="1801">
    <w:name w:val="zg4 Char"/>
    <w:link w:val="1802"/>
    <w:qFormat/>
    <w:uiPriority w:val="0"/>
    <w:rPr>
      <w:rFonts w:ascii="Arial" w:hAnsi="Arial"/>
      <w:bCs/>
      <w:i/>
      <w:sz w:val="24"/>
      <w:szCs w:val="24"/>
    </w:rPr>
  </w:style>
  <w:style w:type="paragraph" w:customStyle="1" w:styleId="1802">
    <w:name w:val="zg4"/>
    <w:link w:val="1801"/>
    <w:qFormat/>
    <w:uiPriority w:val="0"/>
    <w:pPr>
      <w:spacing w:line="360" w:lineRule="auto"/>
      <w:ind w:firstLine="200" w:firstLineChars="200"/>
      <w:outlineLvl w:val="3"/>
    </w:pPr>
    <w:rPr>
      <w:rFonts w:ascii="Arial" w:hAnsi="Arial" w:eastAsia="宋体" w:cs="Times New Roman"/>
      <w:bCs/>
      <w:i/>
      <w:sz w:val="24"/>
      <w:szCs w:val="24"/>
      <w:lang w:val="en-US" w:eastAsia="zh-CN" w:bidi="ar-SA"/>
    </w:rPr>
  </w:style>
  <w:style w:type="character" w:customStyle="1" w:styleId="1803">
    <w:name w:val="标题 3Heading 3 Char Char"/>
    <w:link w:val="1804"/>
    <w:qFormat/>
    <w:uiPriority w:val="0"/>
    <w:rPr>
      <w:rFonts w:cs="宋体"/>
      <w:b/>
      <w:bCs/>
      <w:sz w:val="24"/>
      <w:szCs w:val="26"/>
    </w:rPr>
  </w:style>
  <w:style w:type="paragraph" w:customStyle="1" w:styleId="1804">
    <w:name w:val="标题 3Heading 3"/>
    <w:basedOn w:val="5"/>
    <w:link w:val="1803"/>
    <w:qFormat/>
    <w:uiPriority w:val="0"/>
    <w:pPr>
      <w:spacing w:before="0" w:after="0" w:line="360" w:lineRule="auto"/>
      <w:ind w:firstLine="200" w:firstLineChars="200"/>
    </w:pPr>
    <w:rPr>
      <w:rFonts w:cs="宋体"/>
      <w:kern w:val="0"/>
      <w:sz w:val="24"/>
      <w:szCs w:val="26"/>
    </w:rPr>
  </w:style>
  <w:style w:type="character" w:customStyle="1" w:styleId="1805">
    <w:name w:val="报告正文h Char"/>
    <w:link w:val="1806"/>
    <w:qFormat/>
    <w:locked/>
    <w:uiPriority w:val="0"/>
    <w:rPr>
      <w:rFonts w:ascii="方正仿宋_GB2312" w:hAnsi="仿宋" w:eastAsia="方正仿宋_GB2312"/>
      <w:sz w:val="30"/>
      <w:szCs w:val="30"/>
    </w:rPr>
  </w:style>
  <w:style w:type="paragraph" w:customStyle="1" w:styleId="1806">
    <w:name w:val="报告正文h"/>
    <w:basedOn w:val="1"/>
    <w:link w:val="1805"/>
    <w:qFormat/>
    <w:uiPriority w:val="0"/>
    <w:pPr>
      <w:spacing w:line="600" w:lineRule="exact"/>
      <w:ind w:firstLine="583" w:firstLineChars="200"/>
    </w:pPr>
    <w:rPr>
      <w:rFonts w:ascii="方正仿宋_GB2312" w:hAnsi="仿宋" w:eastAsia="方正仿宋_GB2312"/>
      <w:kern w:val="0"/>
      <w:sz w:val="30"/>
      <w:szCs w:val="30"/>
    </w:rPr>
  </w:style>
  <w:style w:type="character" w:customStyle="1" w:styleId="1807">
    <w:name w:val="习水正文 Char Char"/>
    <w:link w:val="1808"/>
    <w:qFormat/>
    <w:uiPriority w:val="0"/>
    <w:rPr>
      <w:rFonts w:ascii="宋体" w:hAnsi="宋体"/>
      <w:color w:val="0000FF"/>
      <w:sz w:val="28"/>
      <w:szCs w:val="28"/>
    </w:rPr>
  </w:style>
  <w:style w:type="paragraph" w:customStyle="1" w:styleId="1808">
    <w:name w:val="习水正文"/>
    <w:basedOn w:val="1"/>
    <w:link w:val="1807"/>
    <w:qFormat/>
    <w:uiPriority w:val="0"/>
    <w:pPr>
      <w:spacing w:line="540" w:lineRule="exact"/>
      <w:ind w:firstLine="560" w:firstLineChars="200"/>
      <w:jc w:val="left"/>
    </w:pPr>
    <w:rPr>
      <w:rFonts w:ascii="宋体" w:hAnsi="宋体"/>
      <w:color w:val="0000FF"/>
      <w:kern w:val="0"/>
      <w:sz w:val="28"/>
      <w:szCs w:val="28"/>
    </w:rPr>
  </w:style>
  <w:style w:type="character" w:customStyle="1" w:styleId="1809">
    <w:name w:val="a1 Char7"/>
    <w:qFormat/>
    <w:uiPriority w:val="0"/>
    <w:rPr>
      <w:rFonts w:ascii="宋体"/>
      <w:kern w:val="2"/>
      <w:sz w:val="24"/>
      <w:szCs w:val="24"/>
    </w:rPr>
  </w:style>
  <w:style w:type="character" w:customStyle="1" w:styleId="1810">
    <w:name w:val="样式 二号 加粗 居中 段前: 15.6 磅 段后: 7.8 磅 行距: 固定值 30 磅 Char"/>
    <w:link w:val="1811"/>
    <w:qFormat/>
    <w:uiPriority w:val="0"/>
    <w:rPr>
      <w:rFonts w:cs="宋体"/>
      <w:b/>
      <w:bCs/>
      <w:sz w:val="44"/>
    </w:rPr>
  </w:style>
  <w:style w:type="paragraph" w:customStyle="1" w:styleId="1811">
    <w:name w:val="样式 二号 加粗 居中 段前: 15.6 磅 段后: 7.8 磅 行距: 固定值 30 磅"/>
    <w:basedOn w:val="1"/>
    <w:link w:val="1810"/>
    <w:qFormat/>
    <w:uiPriority w:val="0"/>
    <w:pPr>
      <w:spacing w:before="312" w:after="156" w:line="600" w:lineRule="exact"/>
      <w:jc w:val="center"/>
      <w:outlineLvl w:val="0"/>
    </w:pPr>
    <w:rPr>
      <w:rFonts w:cs="宋体"/>
      <w:b/>
      <w:bCs/>
      <w:kern w:val="0"/>
      <w:sz w:val="44"/>
      <w:szCs w:val="20"/>
    </w:rPr>
  </w:style>
  <w:style w:type="character" w:customStyle="1" w:styleId="1812">
    <w:name w:val="PIM 7 Char Char"/>
    <w:qFormat/>
    <w:uiPriority w:val="0"/>
    <w:rPr>
      <w:rFonts w:ascii="Times New Roman" w:hAnsi="Times New Roman" w:eastAsia="宋体" w:cs="Times New Roman"/>
      <w:spacing w:val="-4"/>
      <w:kern w:val="28"/>
      <w:sz w:val="20"/>
      <w:szCs w:val="20"/>
      <w:lang w:val="en-AU" w:eastAsia="en-US"/>
    </w:rPr>
  </w:style>
  <w:style w:type="character" w:customStyle="1" w:styleId="1813">
    <w:name w:val="PIM 9 Char Char"/>
    <w:qFormat/>
    <w:uiPriority w:val="0"/>
    <w:rPr>
      <w:rFonts w:ascii="Missy BT Std Roman" w:hAnsi="Missy BT Std Roman" w:eastAsia="宋体" w:cs="Times New Roman"/>
      <w:spacing w:val="-4"/>
      <w:kern w:val="28"/>
      <w:sz w:val="18"/>
      <w:szCs w:val="20"/>
      <w:lang w:val="en-AU" w:eastAsia="en-US"/>
    </w:rPr>
  </w:style>
  <w:style w:type="character" w:customStyle="1" w:styleId="1814">
    <w:name w:val="zg3 Char"/>
    <w:link w:val="1815"/>
    <w:qFormat/>
    <w:uiPriority w:val="0"/>
    <w:rPr>
      <w:rFonts w:ascii="Arial" w:hAnsi="Arial"/>
      <w:b/>
      <w:sz w:val="24"/>
    </w:rPr>
  </w:style>
  <w:style w:type="paragraph" w:customStyle="1" w:styleId="1815">
    <w:name w:val="zg3"/>
    <w:next w:val="1802"/>
    <w:link w:val="1814"/>
    <w:qFormat/>
    <w:uiPriority w:val="0"/>
    <w:pPr>
      <w:spacing w:line="360" w:lineRule="auto"/>
      <w:ind w:firstLine="200" w:firstLineChars="200"/>
      <w:outlineLvl w:val="2"/>
    </w:pPr>
    <w:rPr>
      <w:rFonts w:ascii="Arial" w:hAnsi="Arial" w:eastAsia="宋体" w:cs="Times New Roman"/>
      <w:b/>
      <w:sz w:val="24"/>
      <w:lang w:val="en-US" w:eastAsia="zh-CN" w:bidi="ar-SA"/>
    </w:rPr>
  </w:style>
  <w:style w:type="character" w:customStyle="1" w:styleId="1816">
    <w:name w:val="标题 1总标题 Char Char"/>
    <w:link w:val="1817"/>
    <w:qFormat/>
    <w:uiPriority w:val="0"/>
    <w:rPr>
      <w:rFonts w:cs="宋体"/>
      <w:b/>
      <w:bCs/>
      <w:kern w:val="44"/>
      <w:sz w:val="32"/>
    </w:rPr>
  </w:style>
  <w:style w:type="paragraph" w:customStyle="1" w:styleId="1817">
    <w:name w:val="标题 1总标题"/>
    <w:basedOn w:val="3"/>
    <w:link w:val="1816"/>
    <w:qFormat/>
    <w:uiPriority w:val="0"/>
    <w:pPr>
      <w:keepLines/>
      <w:pageBreakBefore/>
      <w:tabs>
        <w:tab w:val="left" w:pos="2040"/>
      </w:tabs>
      <w:overflowPunct/>
      <w:snapToGrid/>
      <w:spacing w:before="0" w:after="120" w:line="240" w:lineRule="auto"/>
      <w:ind w:left="-480" w:leftChars="-200" w:firstLine="643" w:firstLineChars="200"/>
      <w:jc w:val="center"/>
    </w:pPr>
    <w:rPr>
      <w:rFonts w:eastAsia="宋体" w:cs="宋体"/>
      <w:color w:val="auto"/>
      <w:sz w:val="32"/>
      <w:szCs w:val="20"/>
    </w:rPr>
  </w:style>
  <w:style w:type="character" w:customStyle="1" w:styleId="1818">
    <w:name w:val="样式 标题 2H2h2 Char Char"/>
    <w:link w:val="1819"/>
    <w:qFormat/>
    <w:uiPriority w:val="0"/>
    <w:rPr>
      <w:rFonts w:ascii="Arial" w:hAnsi="Arial" w:cs="宋体"/>
      <w:b/>
      <w:bCs/>
      <w:sz w:val="28"/>
    </w:rPr>
  </w:style>
  <w:style w:type="paragraph" w:customStyle="1" w:styleId="1819">
    <w:name w:val="样式 标题 2H2h2"/>
    <w:basedOn w:val="4"/>
    <w:link w:val="1818"/>
    <w:qFormat/>
    <w:uiPriority w:val="0"/>
    <w:pPr>
      <w:spacing w:beforeLines="0" w:after="260" w:line="360" w:lineRule="auto"/>
      <w:ind w:left="-200" w:leftChars="-200" w:firstLine="200" w:firstLineChars="200"/>
      <w:jc w:val="center"/>
    </w:pPr>
    <w:rPr>
      <w:rFonts w:ascii="Arial" w:hAnsi="Arial" w:cs="宋体"/>
      <w:iCs w:val="0"/>
      <w:kern w:val="0"/>
      <w:szCs w:val="20"/>
    </w:rPr>
  </w:style>
  <w:style w:type="character" w:customStyle="1" w:styleId="1820">
    <w:name w:val="style371"/>
    <w:qFormat/>
    <w:uiPriority w:val="0"/>
    <w:rPr>
      <w:sz w:val="21"/>
      <w:szCs w:val="21"/>
    </w:rPr>
  </w:style>
  <w:style w:type="character" w:customStyle="1" w:styleId="1821">
    <w:name w:val="样式 样式 样式 首行缩进:  2 字符 + 首行缩进:  2 字符 + 首行缩进:  2 字符1 Char"/>
    <w:link w:val="1822"/>
    <w:qFormat/>
    <w:uiPriority w:val="0"/>
    <w:rPr>
      <w:rFonts w:cs="宋体"/>
      <w:sz w:val="28"/>
    </w:rPr>
  </w:style>
  <w:style w:type="paragraph" w:customStyle="1" w:styleId="1822">
    <w:name w:val="样式 样式 样式 首行缩进:  2 字符 + 首行缩进:  2 字符 + 首行缩进:  2 字符1"/>
    <w:basedOn w:val="1"/>
    <w:link w:val="1821"/>
    <w:qFormat/>
    <w:uiPriority w:val="0"/>
    <w:pPr>
      <w:spacing w:line="360" w:lineRule="auto"/>
      <w:ind w:firstLine="560" w:firstLineChars="200"/>
    </w:pPr>
    <w:rPr>
      <w:rFonts w:cs="宋体"/>
      <w:kern w:val="0"/>
      <w:sz w:val="28"/>
      <w:szCs w:val="20"/>
    </w:rPr>
  </w:style>
  <w:style w:type="character" w:customStyle="1" w:styleId="1823">
    <w:name w:val="正1 Char"/>
    <w:link w:val="1824"/>
    <w:qFormat/>
    <w:uiPriority w:val="0"/>
    <w:rPr>
      <w:rFonts w:cs="宋体"/>
      <w:sz w:val="28"/>
    </w:rPr>
  </w:style>
  <w:style w:type="paragraph" w:customStyle="1" w:styleId="1824">
    <w:name w:val="正1"/>
    <w:basedOn w:val="1"/>
    <w:link w:val="1823"/>
    <w:qFormat/>
    <w:uiPriority w:val="0"/>
    <w:pPr>
      <w:ind w:firstLine="200" w:firstLineChars="200"/>
    </w:pPr>
    <w:rPr>
      <w:rFonts w:cs="宋体"/>
      <w:kern w:val="0"/>
      <w:sz w:val="28"/>
      <w:szCs w:val="20"/>
    </w:rPr>
  </w:style>
  <w:style w:type="character" w:customStyle="1" w:styleId="1825">
    <w:name w:val="font10black"/>
    <w:qFormat/>
    <w:uiPriority w:val="0"/>
  </w:style>
  <w:style w:type="character" w:customStyle="1" w:styleId="1826">
    <w:name w:val="zg2 Char"/>
    <w:link w:val="1827"/>
    <w:qFormat/>
    <w:uiPriority w:val="0"/>
    <w:rPr>
      <w:rFonts w:ascii="Arial" w:hAnsi="Arial"/>
      <w:b/>
      <w:bCs/>
      <w:sz w:val="28"/>
      <w:szCs w:val="32"/>
    </w:rPr>
  </w:style>
  <w:style w:type="paragraph" w:customStyle="1" w:styleId="1827">
    <w:name w:val="zg2"/>
    <w:next w:val="1"/>
    <w:link w:val="1826"/>
    <w:qFormat/>
    <w:uiPriority w:val="0"/>
    <w:pPr>
      <w:spacing w:line="360" w:lineRule="auto"/>
      <w:ind w:firstLine="200" w:firstLineChars="200"/>
      <w:outlineLvl w:val="1"/>
    </w:pPr>
    <w:rPr>
      <w:rFonts w:ascii="Arial" w:hAnsi="Arial" w:eastAsia="宋体" w:cs="Times New Roman"/>
      <w:b/>
      <w:bCs/>
      <w:sz w:val="28"/>
      <w:szCs w:val="32"/>
      <w:lang w:val="en-US" w:eastAsia="zh-CN" w:bidi="ar-SA"/>
    </w:rPr>
  </w:style>
  <w:style w:type="character" w:customStyle="1" w:styleId="1828">
    <w:name w:val="条标题1.1.1 Char Char"/>
    <w:qFormat/>
    <w:uiPriority w:val="0"/>
    <w:rPr>
      <w:rFonts w:ascii="宋体" w:hAnsi="宋体" w:eastAsia="宋体"/>
      <w:b/>
      <w:bCs/>
      <w:kern w:val="2"/>
      <w:sz w:val="30"/>
      <w:szCs w:val="32"/>
      <w:lang w:val="en-US" w:eastAsia="zh-CN" w:bidi="ar-SA"/>
    </w:rPr>
  </w:style>
  <w:style w:type="character" w:customStyle="1" w:styleId="1829">
    <w:name w:val="样式 标题 2 + 宋体 四号 Char"/>
    <w:link w:val="1830"/>
    <w:qFormat/>
    <w:uiPriority w:val="0"/>
    <w:rPr>
      <w:rFonts w:ascii="宋体" w:hAnsi="宋体"/>
      <w:b/>
      <w:bCs/>
      <w:color w:val="000000"/>
      <w:sz w:val="28"/>
      <w:szCs w:val="32"/>
    </w:rPr>
  </w:style>
  <w:style w:type="paragraph" w:customStyle="1" w:styleId="1830">
    <w:name w:val="样式 标题 2 + 宋体 四号"/>
    <w:basedOn w:val="4"/>
    <w:link w:val="1829"/>
    <w:qFormat/>
    <w:uiPriority w:val="0"/>
    <w:pPr>
      <w:adjustRightInd w:val="0"/>
      <w:spacing w:beforeLines="0" w:line="360" w:lineRule="auto"/>
      <w:ind w:firstLine="200" w:firstLineChars="200"/>
      <w:textAlignment w:val="baseline"/>
    </w:pPr>
    <w:rPr>
      <w:iCs w:val="0"/>
      <w:color w:val="000000"/>
      <w:kern w:val="0"/>
      <w:szCs w:val="32"/>
    </w:rPr>
  </w:style>
  <w:style w:type="character" w:customStyle="1" w:styleId="1831">
    <w:name w:val="条标题1.1.1 Char Char Char"/>
    <w:qFormat/>
    <w:uiPriority w:val="0"/>
    <w:rPr>
      <w:rFonts w:eastAsia="宋体"/>
      <w:b/>
      <w:bCs/>
      <w:kern w:val="2"/>
      <w:sz w:val="32"/>
      <w:szCs w:val="32"/>
      <w:lang w:val="en-US" w:eastAsia="zh-CN" w:bidi="ar-SA"/>
    </w:rPr>
  </w:style>
  <w:style w:type="character" w:customStyle="1" w:styleId="1832">
    <w:name w:val="样式 标题 1 + (符号) 宋体 三号 黑色 Char"/>
    <w:link w:val="1833"/>
    <w:qFormat/>
    <w:uiPriority w:val="0"/>
    <w:rPr>
      <w:b/>
      <w:bCs/>
      <w:kern w:val="32"/>
      <w:sz w:val="44"/>
      <w:szCs w:val="44"/>
    </w:rPr>
  </w:style>
  <w:style w:type="paragraph" w:customStyle="1" w:styleId="1833">
    <w:name w:val="样式 标题 1 + (符号) 宋体 三号 黑色"/>
    <w:basedOn w:val="3"/>
    <w:link w:val="1832"/>
    <w:qFormat/>
    <w:uiPriority w:val="0"/>
    <w:pPr>
      <w:keepLines/>
      <w:tabs>
        <w:tab w:val="left" w:pos="2040"/>
      </w:tabs>
      <w:overflowPunct/>
      <w:adjustRightInd w:val="0"/>
      <w:snapToGrid/>
      <w:spacing w:before="0" w:after="120" w:line="600" w:lineRule="exact"/>
      <w:ind w:left="0" w:firstLine="0"/>
      <w:jc w:val="center"/>
      <w:textAlignment w:val="baseline"/>
    </w:pPr>
    <w:rPr>
      <w:rFonts w:eastAsia="宋体"/>
      <w:color w:val="auto"/>
      <w:kern w:val="32"/>
      <w:sz w:val="44"/>
      <w:szCs w:val="44"/>
    </w:rPr>
  </w:style>
  <w:style w:type="character" w:customStyle="1" w:styleId="1834">
    <w:name w:val="样式 标题 2 + Char"/>
    <w:link w:val="1835"/>
    <w:qFormat/>
    <w:uiPriority w:val="0"/>
    <w:rPr>
      <w:rFonts w:ascii="Arial" w:hAnsi="Arial"/>
      <w:b/>
      <w:bCs/>
      <w:sz w:val="32"/>
      <w:szCs w:val="32"/>
    </w:rPr>
  </w:style>
  <w:style w:type="paragraph" w:customStyle="1" w:styleId="1835">
    <w:name w:val="样式 标题 2 +"/>
    <w:basedOn w:val="4"/>
    <w:link w:val="1834"/>
    <w:qFormat/>
    <w:uiPriority w:val="0"/>
    <w:pPr>
      <w:spacing w:beforeLines="0" w:after="120" w:line="560" w:lineRule="exact"/>
      <w:jc w:val="center"/>
    </w:pPr>
    <w:rPr>
      <w:rFonts w:ascii="Arial" w:hAnsi="Arial"/>
      <w:iCs w:val="0"/>
      <w:kern w:val="0"/>
      <w:sz w:val="32"/>
      <w:szCs w:val="32"/>
    </w:rPr>
  </w:style>
  <w:style w:type="character" w:customStyle="1" w:styleId="1836">
    <w:name w:val="样式1 Char Char"/>
    <w:qFormat/>
    <w:uiPriority w:val="0"/>
    <w:rPr>
      <w:rFonts w:ascii="宋体" w:hAnsi="宋体" w:eastAsia="宋体"/>
      <w:b/>
      <w:kern w:val="2"/>
      <w:sz w:val="24"/>
      <w:szCs w:val="24"/>
      <w:lang w:val="en-US" w:eastAsia="zh-CN" w:bidi="ar-SA"/>
    </w:rPr>
  </w:style>
  <w:style w:type="character" w:customStyle="1" w:styleId="1837">
    <w:name w:val="sudutu Char"/>
    <w:link w:val="1838"/>
    <w:qFormat/>
    <w:uiPriority w:val="0"/>
    <w:rPr>
      <w:rFonts w:eastAsia="Times New Roman"/>
      <w:szCs w:val="24"/>
    </w:rPr>
  </w:style>
  <w:style w:type="paragraph" w:customStyle="1" w:styleId="1838">
    <w:name w:val="sudutu"/>
    <w:link w:val="1837"/>
    <w:qFormat/>
    <w:uiPriority w:val="0"/>
    <w:rPr>
      <w:rFonts w:ascii="Times New Roman" w:hAnsi="Times New Roman" w:eastAsia="Times New Roman" w:cs="Times New Roman"/>
      <w:szCs w:val="24"/>
      <w:lang w:val="en-US" w:eastAsia="zh-CN" w:bidi="ar-SA"/>
    </w:rPr>
  </w:style>
  <w:style w:type="character" w:customStyle="1" w:styleId="1839">
    <w:name w:val="zhenwen14"/>
    <w:qFormat/>
    <w:uiPriority w:val="0"/>
  </w:style>
  <w:style w:type="character" w:customStyle="1" w:styleId="1840">
    <w:name w:val="H4 Char1"/>
    <w:qFormat/>
    <w:uiPriority w:val="0"/>
    <w:rPr>
      <w:rFonts w:eastAsia="宋体"/>
      <w:kern w:val="2"/>
      <w:sz w:val="28"/>
      <w:lang w:val="en-US" w:eastAsia="zh-CN" w:bidi="ar-SA"/>
    </w:rPr>
  </w:style>
  <w:style w:type="character" w:customStyle="1" w:styleId="1841">
    <w:name w:val="鋘drad Char2"/>
    <w:qFormat/>
    <w:uiPriority w:val="0"/>
    <w:rPr>
      <w:rFonts w:eastAsia="宋体"/>
      <w:kern w:val="2"/>
      <w:sz w:val="28"/>
      <w:lang w:val="en-US" w:eastAsia="zh-CN" w:bidi="ar-SA"/>
    </w:rPr>
  </w:style>
  <w:style w:type="character" w:customStyle="1" w:styleId="1842">
    <w:name w:val="Heading 3 - old Char2"/>
    <w:qFormat/>
    <w:uiPriority w:val="0"/>
    <w:rPr>
      <w:rFonts w:ascii="Missy BT Std Roman" w:hAnsi="Missy BT Std Roman" w:eastAsia="宋体"/>
      <w:i/>
      <w:spacing w:val="-4"/>
      <w:kern w:val="28"/>
      <w:sz w:val="24"/>
      <w:lang w:val="en-AU" w:eastAsia="zh-CN" w:bidi="ar-SA"/>
    </w:rPr>
  </w:style>
  <w:style w:type="character" w:customStyle="1" w:styleId="1843">
    <w:name w:val="H4 Char2"/>
    <w:qFormat/>
    <w:uiPriority w:val="0"/>
    <w:rPr>
      <w:rFonts w:eastAsia="宋体"/>
      <w:kern w:val="2"/>
      <w:sz w:val="28"/>
      <w:lang w:val="en-US" w:eastAsia="zh-CN" w:bidi="ar-SA"/>
    </w:rPr>
  </w:style>
  <w:style w:type="character" w:customStyle="1" w:styleId="1844">
    <w:name w:val="H5 Char2"/>
    <w:semiHidden/>
    <w:qFormat/>
    <w:uiPriority w:val="0"/>
    <w:rPr>
      <w:rFonts w:eastAsia="宋体"/>
      <w:color w:val="000000"/>
      <w:kern w:val="2"/>
      <w:sz w:val="28"/>
      <w:lang w:val="en-US" w:eastAsia="zh-CN" w:bidi="ar-SA"/>
    </w:rPr>
  </w:style>
  <w:style w:type="character" w:customStyle="1" w:styleId="1845">
    <w:name w:val="H6 Char2"/>
    <w:semiHidden/>
    <w:qFormat/>
    <w:uiPriority w:val="0"/>
    <w:rPr>
      <w:rFonts w:eastAsia="宋体"/>
      <w:i/>
      <w:spacing w:val="-4"/>
      <w:kern w:val="28"/>
      <w:lang w:val="en-AU" w:eastAsia="en-US" w:bidi="ar-SA"/>
    </w:rPr>
  </w:style>
  <w:style w:type="character" w:customStyle="1" w:styleId="1846">
    <w:name w:val="PIM 7 Char1"/>
    <w:semiHidden/>
    <w:qFormat/>
    <w:uiPriority w:val="0"/>
    <w:rPr>
      <w:rFonts w:eastAsia="宋体"/>
      <w:spacing w:val="-4"/>
      <w:kern w:val="28"/>
      <w:lang w:val="en-AU" w:eastAsia="en-US" w:bidi="ar-SA"/>
    </w:rPr>
  </w:style>
  <w:style w:type="character" w:customStyle="1" w:styleId="1847">
    <w:name w:val="PIM 9 Char1"/>
    <w:semiHidden/>
    <w:qFormat/>
    <w:uiPriority w:val="0"/>
    <w:rPr>
      <w:rFonts w:ascii="Missy BT Std Roman" w:hAnsi="Missy BT Std Roman" w:eastAsia="宋体"/>
      <w:spacing w:val="-4"/>
      <w:kern w:val="28"/>
      <w:sz w:val="18"/>
      <w:lang w:val="en-AU" w:eastAsia="en-US" w:bidi="ar-SA"/>
    </w:rPr>
  </w:style>
  <w:style w:type="character" w:customStyle="1" w:styleId="1848">
    <w:name w:val="注意框体 Char1"/>
    <w:qFormat/>
    <w:uiPriority w:val="0"/>
    <w:rPr>
      <w:rFonts w:ascii="Missy BT Std Roman" w:hAnsi="Missy BT Std Roman" w:eastAsia="宋体"/>
      <w:i/>
      <w:spacing w:val="-4"/>
      <w:kern w:val="28"/>
      <w:sz w:val="18"/>
      <w:lang w:val="en-AU" w:eastAsia="en-US" w:bidi="ar-SA"/>
    </w:rPr>
  </w:style>
  <w:style w:type="character" w:customStyle="1" w:styleId="1849">
    <w:name w:val="Char4 Char Char Char Char"/>
    <w:link w:val="1850"/>
    <w:qFormat/>
    <w:uiPriority w:val="0"/>
  </w:style>
  <w:style w:type="paragraph" w:customStyle="1" w:styleId="1850">
    <w:name w:val="Char4 Char Char Char4"/>
    <w:basedOn w:val="1"/>
    <w:link w:val="1849"/>
    <w:qFormat/>
    <w:uiPriority w:val="0"/>
    <w:pPr>
      <w:adjustRightInd w:val="0"/>
      <w:snapToGrid w:val="0"/>
      <w:spacing w:line="360" w:lineRule="auto"/>
      <w:ind w:firstLine="200" w:firstLineChars="200"/>
    </w:pPr>
    <w:rPr>
      <w:kern w:val="0"/>
      <w:sz w:val="20"/>
      <w:szCs w:val="20"/>
    </w:rPr>
  </w:style>
  <w:style w:type="character" w:customStyle="1" w:styleId="1851">
    <w:name w:val="样式 标题 3Heading 3 + 首行缩进:  2 字符 Char"/>
    <w:link w:val="1852"/>
    <w:qFormat/>
    <w:uiPriority w:val="0"/>
    <w:rPr>
      <w:rFonts w:cs="宋体"/>
      <w:b/>
      <w:bCs/>
      <w:sz w:val="24"/>
    </w:rPr>
  </w:style>
  <w:style w:type="paragraph" w:customStyle="1" w:styleId="1852">
    <w:name w:val="样式 标题 3Heading 3 + 首行缩进:  2 字符"/>
    <w:basedOn w:val="1"/>
    <w:link w:val="1851"/>
    <w:qFormat/>
    <w:uiPriority w:val="0"/>
    <w:pPr>
      <w:keepNext/>
      <w:keepLines/>
      <w:spacing w:line="360" w:lineRule="auto"/>
      <w:ind w:firstLine="482" w:firstLineChars="200"/>
      <w:outlineLvl w:val="2"/>
    </w:pPr>
    <w:rPr>
      <w:rFonts w:cs="宋体"/>
      <w:b/>
      <w:bCs/>
      <w:kern w:val="0"/>
      <w:sz w:val="24"/>
      <w:szCs w:val="20"/>
    </w:rPr>
  </w:style>
  <w:style w:type="character" w:customStyle="1" w:styleId="1853">
    <w:name w:val="p14"/>
    <w:qFormat/>
    <w:uiPriority w:val="0"/>
  </w:style>
  <w:style w:type="character" w:customStyle="1" w:styleId="1854">
    <w:name w:val="样式 首行缩进:  2 字符1 Char"/>
    <w:link w:val="1855"/>
    <w:qFormat/>
    <w:uiPriority w:val="0"/>
    <w:rPr>
      <w:sz w:val="28"/>
    </w:rPr>
  </w:style>
  <w:style w:type="paragraph" w:customStyle="1" w:styleId="1855">
    <w:name w:val="样式 首行缩进:  2 字符1"/>
    <w:basedOn w:val="1"/>
    <w:link w:val="1854"/>
    <w:qFormat/>
    <w:uiPriority w:val="99"/>
    <w:pPr>
      <w:spacing w:line="360" w:lineRule="auto"/>
      <w:ind w:firstLine="200" w:firstLineChars="200"/>
    </w:pPr>
    <w:rPr>
      <w:kern w:val="0"/>
      <w:sz w:val="28"/>
      <w:szCs w:val="20"/>
    </w:rPr>
  </w:style>
  <w:style w:type="character" w:customStyle="1" w:styleId="1856">
    <w:name w:val="排版正文 Char"/>
    <w:link w:val="1857"/>
    <w:semiHidden/>
    <w:qFormat/>
    <w:uiPriority w:val="0"/>
    <w:rPr>
      <w:color w:val="000000"/>
      <w:sz w:val="26"/>
      <w:szCs w:val="26"/>
    </w:rPr>
  </w:style>
  <w:style w:type="paragraph" w:customStyle="1" w:styleId="1857">
    <w:name w:val="排版正文"/>
    <w:basedOn w:val="1"/>
    <w:link w:val="1856"/>
    <w:semiHidden/>
    <w:qFormat/>
    <w:uiPriority w:val="0"/>
    <w:pPr>
      <w:adjustRightInd w:val="0"/>
      <w:snapToGrid w:val="0"/>
      <w:spacing w:line="460" w:lineRule="exact"/>
      <w:ind w:firstLine="200" w:firstLineChars="200"/>
    </w:pPr>
    <w:rPr>
      <w:color w:val="000000"/>
      <w:kern w:val="0"/>
      <w:sz w:val="26"/>
      <w:szCs w:val="26"/>
    </w:rPr>
  </w:style>
  <w:style w:type="character" w:customStyle="1" w:styleId="1858">
    <w:name w:val="EmailStyle1391"/>
    <w:qFormat/>
    <w:uiPriority w:val="0"/>
    <w:rPr>
      <w:rFonts w:ascii="Arial" w:hAnsi="Arial" w:eastAsia="宋体" w:cs="Arial"/>
      <w:color w:val="auto"/>
      <w:sz w:val="20"/>
    </w:rPr>
  </w:style>
  <w:style w:type="character" w:styleId="1859">
    <w:name w:val="Placeholder Text"/>
    <w:qFormat/>
    <w:uiPriority w:val="99"/>
    <w:rPr>
      <w:color w:val="808080"/>
    </w:rPr>
  </w:style>
  <w:style w:type="character" w:customStyle="1" w:styleId="1860">
    <w:name w:val="已访问的超链接4"/>
    <w:qFormat/>
    <w:uiPriority w:val="0"/>
    <w:rPr>
      <w:color w:val="800080"/>
      <w:u w:val="single"/>
    </w:rPr>
  </w:style>
  <w:style w:type="character" w:customStyle="1" w:styleId="1861">
    <w:name w:val="要点4"/>
    <w:qFormat/>
    <w:uiPriority w:val="0"/>
    <w:rPr>
      <w:b/>
    </w:rPr>
  </w:style>
  <w:style w:type="character" w:customStyle="1" w:styleId="1862">
    <w:name w:val="HTML 打字机4"/>
    <w:qFormat/>
    <w:uiPriority w:val="0"/>
    <w:rPr>
      <w:rFonts w:ascii="Courier New" w:hAnsi="Courier New"/>
      <w:sz w:val="20"/>
    </w:rPr>
  </w:style>
  <w:style w:type="character" w:customStyle="1" w:styleId="1863">
    <w:name w:val="EmailStyle1408"/>
    <w:qFormat/>
    <w:uiPriority w:val="0"/>
    <w:rPr>
      <w:rFonts w:ascii="Arial" w:hAnsi="Arial" w:eastAsia="宋体" w:cs="Arial"/>
      <w:color w:val="auto"/>
      <w:sz w:val="20"/>
    </w:rPr>
  </w:style>
  <w:style w:type="character" w:customStyle="1" w:styleId="1864">
    <w:name w:val="（1） Char"/>
    <w:link w:val="1865"/>
    <w:qFormat/>
    <w:uiPriority w:val="0"/>
    <w:rPr>
      <w:sz w:val="28"/>
      <w:szCs w:val="24"/>
    </w:rPr>
  </w:style>
  <w:style w:type="paragraph" w:customStyle="1" w:styleId="1865">
    <w:name w:val="（1）"/>
    <w:basedOn w:val="1"/>
    <w:link w:val="1864"/>
    <w:qFormat/>
    <w:uiPriority w:val="0"/>
    <w:pPr>
      <w:numPr>
        <w:ilvl w:val="0"/>
        <w:numId w:val="15"/>
      </w:numPr>
      <w:ind w:firstLine="0"/>
    </w:pPr>
    <w:rPr>
      <w:kern w:val="0"/>
      <w:sz w:val="28"/>
    </w:rPr>
  </w:style>
  <w:style w:type="character" w:customStyle="1" w:styleId="1866">
    <w:name w:val="样式 小标题1 + 四号 Char Char Char Char Char Char Char Char Char Char Char Char Char Char Char Char Char Char"/>
    <w:qFormat/>
    <w:uiPriority w:val="0"/>
    <w:rPr>
      <w:rFonts w:eastAsia="宋体"/>
      <w:b/>
      <w:bCs/>
      <w:kern w:val="2"/>
      <w:sz w:val="28"/>
      <w:szCs w:val="24"/>
      <w:lang w:val="en-US" w:eastAsia="zh-CN" w:bidi="ar-SA"/>
    </w:rPr>
  </w:style>
  <w:style w:type="character" w:customStyle="1" w:styleId="1867">
    <w:name w:val="EmailStyle794"/>
    <w:qFormat/>
    <w:uiPriority w:val="0"/>
    <w:rPr>
      <w:rFonts w:ascii="Arial" w:hAnsi="Arial" w:eastAsia="宋体" w:cs="Arial"/>
      <w:color w:val="auto"/>
      <w:sz w:val="20"/>
    </w:rPr>
  </w:style>
  <w:style w:type="character" w:customStyle="1" w:styleId="1868">
    <w:name w:val="Char Char253"/>
    <w:qFormat/>
    <w:uiPriority w:val="0"/>
    <w:rPr>
      <w:rFonts w:eastAsia="宋体"/>
      <w:b/>
      <w:bCs/>
      <w:kern w:val="44"/>
      <w:sz w:val="44"/>
      <w:szCs w:val="44"/>
      <w:lang w:val="en-US" w:eastAsia="zh-CN" w:bidi="ar-SA"/>
    </w:rPr>
  </w:style>
  <w:style w:type="character" w:customStyle="1" w:styleId="1869">
    <w:name w:val="title8"/>
    <w:qFormat/>
    <w:uiPriority w:val="0"/>
  </w:style>
  <w:style w:type="character" w:customStyle="1" w:styleId="1870">
    <w:name w:val="drill2"/>
    <w:qFormat/>
    <w:uiPriority w:val="0"/>
  </w:style>
  <w:style w:type="character" w:customStyle="1" w:styleId="1871">
    <w:name w:val="EmailStyle4581"/>
    <w:qFormat/>
    <w:uiPriority w:val="0"/>
    <w:rPr>
      <w:rFonts w:ascii="Arial" w:hAnsi="Arial" w:eastAsia="宋体" w:cs="Arial"/>
      <w:color w:val="auto"/>
      <w:sz w:val="20"/>
    </w:rPr>
  </w:style>
  <w:style w:type="character" w:customStyle="1" w:styleId="1872">
    <w:name w:val="Char Char91"/>
    <w:qFormat/>
    <w:uiPriority w:val="0"/>
    <w:rPr>
      <w:rFonts w:ascii="Arial" w:hAnsi="Arial" w:eastAsia="黑体"/>
      <w:b/>
      <w:bCs/>
      <w:kern w:val="2"/>
      <w:sz w:val="32"/>
      <w:szCs w:val="32"/>
      <w:lang w:val="en-US" w:eastAsia="zh-CN" w:bidi="ar-SA"/>
    </w:rPr>
  </w:style>
  <w:style w:type="character" w:customStyle="1" w:styleId="1873">
    <w:name w:val="不明显强调1"/>
    <w:qFormat/>
    <w:uiPriority w:val="19"/>
    <w:rPr>
      <w:i/>
      <w:color w:val="5A5A5A"/>
    </w:rPr>
  </w:style>
  <w:style w:type="character" w:customStyle="1" w:styleId="1874">
    <w:name w:val="纵向表头 Char"/>
    <w:link w:val="1875"/>
    <w:qFormat/>
    <w:uiPriority w:val="0"/>
    <w:rPr>
      <w:b/>
      <w:sz w:val="24"/>
      <w:szCs w:val="24"/>
      <w:lang w:val="zh-CN"/>
    </w:rPr>
  </w:style>
  <w:style w:type="paragraph" w:customStyle="1" w:styleId="1875">
    <w:name w:val="纵向表头"/>
    <w:basedOn w:val="1"/>
    <w:link w:val="1874"/>
    <w:qFormat/>
    <w:uiPriority w:val="0"/>
    <w:pPr>
      <w:widowControl/>
      <w:tabs>
        <w:tab w:val="right" w:pos="8910"/>
      </w:tabs>
      <w:spacing w:line="0" w:lineRule="atLeast"/>
      <w:ind w:firstLine="3510"/>
      <w:jc w:val="left"/>
    </w:pPr>
    <w:rPr>
      <w:b/>
      <w:kern w:val="0"/>
      <w:sz w:val="24"/>
      <w:lang w:val="zh-CN"/>
    </w:rPr>
  </w:style>
  <w:style w:type="character" w:customStyle="1" w:styleId="1876">
    <w:name w:val="款标题1.1.1.1 Char Char"/>
    <w:qFormat/>
    <w:uiPriority w:val="0"/>
    <w:rPr>
      <w:rFonts w:ascii="Arial" w:hAnsi="Arial" w:eastAsia="黑体"/>
      <w:b/>
      <w:bCs/>
      <w:kern w:val="2"/>
      <w:sz w:val="28"/>
      <w:szCs w:val="28"/>
      <w:lang w:val="en-US" w:eastAsia="zh-CN" w:bidi="ar-SA"/>
    </w:rPr>
  </w:style>
  <w:style w:type="character" w:customStyle="1" w:styleId="1877">
    <w:name w:val="样式 仿宋_GB2312 四号1 Char"/>
    <w:link w:val="1878"/>
    <w:qFormat/>
    <w:uiPriority w:val="0"/>
    <w:rPr>
      <w:rFonts w:ascii="方正仿宋_GB2312" w:eastAsia="方正仿宋_GB2312"/>
      <w:sz w:val="28"/>
      <w:szCs w:val="28"/>
    </w:rPr>
  </w:style>
  <w:style w:type="paragraph" w:customStyle="1" w:styleId="1878">
    <w:name w:val="样式 仿宋_GB2312 四号1"/>
    <w:basedOn w:val="1"/>
    <w:link w:val="1877"/>
    <w:qFormat/>
    <w:uiPriority w:val="0"/>
    <w:pPr>
      <w:ind w:firstLine="200" w:firstLineChars="200"/>
    </w:pPr>
    <w:rPr>
      <w:rFonts w:ascii="方正仿宋_GB2312" w:eastAsia="方正仿宋_GB2312"/>
      <w:kern w:val="0"/>
      <w:sz w:val="28"/>
      <w:szCs w:val="28"/>
    </w:rPr>
  </w:style>
  <w:style w:type="character" w:customStyle="1" w:styleId="1879">
    <w:name w:val="样式 仿宋_GB2312 小二 加粗"/>
    <w:qFormat/>
    <w:uiPriority w:val="0"/>
    <w:rPr>
      <w:rFonts w:ascii="方正仿宋_GB2312" w:hAnsi="方正仿宋_GB2312" w:eastAsia="方正仿宋_GB2312"/>
      <w:b/>
      <w:bCs/>
      <w:kern w:val="2"/>
      <w:sz w:val="36"/>
      <w:szCs w:val="24"/>
      <w:lang w:val="en-US" w:eastAsia="zh-CN" w:bidi="ar-SA"/>
    </w:rPr>
  </w:style>
  <w:style w:type="character" w:customStyle="1" w:styleId="1880">
    <w:name w:val="EmailStyle408"/>
    <w:qFormat/>
    <w:uiPriority w:val="0"/>
    <w:rPr>
      <w:rFonts w:ascii="Arial" w:hAnsi="Arial" w:eastAsia="宋体" w:cs="Arial"/>
      <w:color w:val="auto"/>
      <w:sz w:val="20"/>
    </w:rPr>
  </w:style>
  <w:style w:type="character" w:customStyle="1" w:styleId="1881">
    <w:name w:val="EmailStyle4471"/>
    <w:qFormat/>
    <w:uiPriority w:val="0"/>
    <w:rPr>
      <w:rFonts w:ascii="Arial" w:hAnsi="Arial" w:eastAsia="宋体" w:cs="Arial"/>
      <w:color w:val="auto"/>
      <w:sz w:val="20"/>
    </w:rPr>
  </w:style>
  <w:style w:type="character" w:customStyle="1" w:styleId="1882">
    <w:name w:val="表头样式 Char"/>
    <w:link w:val="1883"/>
    <w:qFormat/>
    <w:uiPriority w:val="0"/>
    <w:rPr>
      <w:sz w:val="26"/>
      <w:szCs w:val="26"/>
    </w:rPr>
  </w:style>
  <w:style w:type="paragraph" w:customStyle="1" w:styleId="1883">
    <w:name w:val="表头样式"/>
    <w:basedOn w:val="1"/>
    <w:next w:val="1"/>
    <w:link w:val="1882"/>
    <w:qFormat/>
    <w:uiPriority w:val="0"/>
    <w:pPr>
      <w:widowControl/>
      <w:adjustRightInd w:val="0"/>
      <w:snapToGrid w:val="0"/>
      <w:spacing w:beforeAutospacing="1" w:line="460" w:lineRule="exact"/>
      <w:ind w:firstLine="200" w:firstLineChars="200"/>
      <w:jc w:val="center"/>
    </w:pPr>
    <w:rPr>
      <w:kern w:val="0"/>
      <w:sz w:val="26"/>
      <w:szCs w:val="26"/>
    </w:rPr>
  </w:style>
  <w:style w:type="character" w:customStyle="1" w:styleId="1884">
    <w:name w:val="e01"/>
    <w:qFormat/>
    <w:uiPriority w:val="0"/>
  </w:style>
  <w:style w:type="character" w:customStyle="1" w:styleId="1885">
    <w:name w:val="样式 标题 3 + 宋体 四号 Char"/>
    <w:link w:val="1886"/>
    <w:qFormat/>
    <w:uiPriority w:val="0"/>
    <w:rPr>
      <w:rFonts w:ascii="宋体" w:hAnsi="宋体" w:eastAsia="方正仿宋_GB2312"/>
      <w:b/>
      <w:bCs/>
      <w:i/>
      <w:spacing w:val="-4"/>
      <w:sz w:val="28"/>
      <w:szCs w:val="32"/>
      <w:lang w:val="en-AU"/>
    </w:rPr>
  </w:style>
  <w:style w:type="paragraph" w:customStyle="1" w:styleId="1886">
    <w:name w:val="样式 标题 3 + 宋体 四号"/>
    <w:basedOn w:val="5"/>
    <w:link w:val="1885"/>
    <w:qFormat/>
    <w:uiPriority w:val="0"/>
    <w:pPr>
      <w:spacing w:before="0" w:after="0" w:line="360" w:lineRule="auto"/>
      <w:jc w:val="center"/>
    </w:pPr>
    <w:rPr>
      <w:rFonts w:ascii="宋体" w:hAnsi="宋体" w:eastAsia="方正仿宋_GB2312"/>
      <w:i/>
      <w:spacing w:val="-4"/>
      <w:kern w:val="0"/>
      <w:sz w:val="28"/>
      <w:lang w:val="en-AU"/>
    </w:rPr>
  </w:style>
  <w:style w:type="character" w:customStyle="1" w:styleId="1887">
    <w:name w:val="Char Char71"/>
    <w:qFormat/>
    <w:locked/>
    <w:uiPriority w:val="0"/>
    <w:rPr>
      <w:rFonts w:ascii="宋体" w:hAnsi="宋体" w:eastAsia="宋体"/>
      <w:kern w:val="2"/>
      <w:sz w:val="18"/>
      <w:szCs w:val="18"/>
      <w:lang w:val="en-US" w:eastAsia="zh-CN" w:bidi="ar-SA"/>
    </w:rPr>
  </w:style>
  <w:style w:type="character" w:customStyle="1" w:styleId="1888">
    <w:name w:val="样式 正文文本 + 四号1 Char"/>
    <w:link w:val="1889"/>
    <w:qFormat/>
    <w:uiPriority w:val="0"/>
    <w:rPr>
      <w:sz w:val="28"/>
      <w:szCs w:val="24"/>
    </w:rPr>
  </w:style>
  <w:style w:type="paragraph" w:customStyle="1" w:styleId="1889">
    <w:name w:val="样式 正文文本 + 四号1"/>
    <w:basedOn w:val="35"/>
    <w:link w:val="1888"/>
    <w:qFormat/>
    <w:uiPriority w:val="0"/>
    <w:pPr>
      <w:widowControl w:val="0"/>
      <w:snapToGrid/>
      <w:spacing w:before="0" w:after="0" w:line="240" w:lineRule="auto"/>
      <w:ind w:right="0" w:firstLine="524" w:firstLineChars="187"/>
    </w:pPr>
    <w:rPr>
      <w:sz w:val="28"/>
      <w:szCs w:val="24"/>
    </w:rPr>
  </w:style>
  <w:style w:type="character" w:customStyle="1" w:styleId="1890">
    <w:name w:val="正文+字体 Char"/>
    <w:link w:val="1891"/>
    <w:qFormat/>
    <w:uiPriority w:val="0"/>
    <w:rPr>
      <w:sz w:val="28"/>
    </w:rPr>
  </w:style>
  <w:style w:type="paragraph" w:customStyle="1" w:styleId="1891">
    <w:name w:val="正文+字体"/>
    <w:basedOn w:val="1"/>
    <w:link w:val="1890"/>
    <w:qFormat/>
    <w:uiPriority w:val="0"/>
    <w:pPr>
      <w:numPr>
        <w:ilvl w:val="0"/>
        <w:numId w:val="16"/>
      </w:numPr>
      <w:spacing w:line="360" w:lineRule="auto"/>
      <w:ind w:left="0" w:firstLine="560" w:firstLineChars="200"/>
    </w:pPr>
    <w:rPr>
      <w:kern w:val="0"/>
      <w:sz w:val="28"/>
      <w:szCs w:val="20"/>
    </w:rPr>
  </w:style>
  <w:style w:type="character" w:customStyle="1" w:styleId="1892">
    <w:name w:val="EmailStyle132"/>
    <w:qFormat/>
    <w:uiPriority w:val="0"/>
    <w:rPr>
      <w:rFonts w:ascii="Arial" w:hAnsi="Arial" w:eastAsia="宋体" w:cs="Arial"/>
      <w:color w:val="auto"/>
      <w:sz w:val="20"/>
    </w:rPr>
  </w:style>
  <w:style w:type="character" w:customStyle="1" w:styleId="1893">
    <w:name w:val="line181"/>
    <w:qFormat/>
    <w:uiPriority w:val="0"/>
  </w:style>
  <w:style w:type="character" w:customStyle="1" w:styleId="1894">
    <w:name w:val="Char Char141"/>
    <w:qFormat/>
    <w:uiPriority w:val="0"/>
    <w:rPr>
      <w:rFonts w:ascii="Cambria" w:hAnsi="Cambria" w:eastAsia="宋体"/>
      <w:b/>
      <w:kern w:val="32"/>
      <w:sz w:val="32"/>
    </w:rPr>
  </w:style>
  <w:style w:type="character" w:customStyle="1" w:styleId="1895">
    <w:name w:val="已访问的超链接11"/>
    <w:qFormat/>
    <w:uiPriority w:val="0"/>
    <w:rPr>
      <w:color w:val="800080"/>
      <w:u w:val="single"/>
    </w:rPr>
  </w:style>
  <w:style w:type="character" w:customStyle="1" w:styleId="1896">
    <w:name w:val="Char Char412"/>
    <w:qFormat/>
    <w:uiPriority w:val="0"/>
    <w:rPr>
      <w:rFonts w:eastAsia="宋体"/>
      <w:kern w:val="2"/>
      <w:sz w:val="18"/>
      <w:szCs w:val="18"/>
      <w:lang w:val="en-US" w:eastAsia="zh-CN" w:bidi="ar-SA"/>
    </w:rPr>
  </w:style>
  <w:style w:type="character" w:customStyle="1" w:styleId="1897">
    <w:name w:val="三级标题 Char Char"/>
    <w:qFormat/>
    <w:uiPriority w:val="0"/>
    <w:rPr>
      <w:b/>
      <w:sz w:val="28"/>
      <w:szCs w:val="26"/>
    </w:rPr>
  </w:style>
  <w:style w:type="character" w:customStyle="1" w:styleId="1898">
    <w:name w:val="2010.6.30 Char"/>
    <w:link w:val="1899"/>
    <w:qFormat/>
    <w:uiPriority w:val="0"/>
    <w:rPr>
      <w:rFonts w:ascii="宋体"/>
      <w:sz w:val="28"/>
      <w:szCs w:val="28"/>
    </w:rPr>
  </w:style>
  <w:style w:type="paragraph" w:customStyle="1" w:styleId="1899">
    <w:name w:val="2010.6.30"/>
    <w:basedOn w:val="1"/>
    <w:link w:val="1898"/>
    <w:qFormat/>
    <w:uiPriority w:val="0"/>
    <w:pPr>
      <w:tabs>
        <w:tab w:val="center" w:pos="7920"/>
      </w:tabs>
      <w:adjustRightInd w:val="0"/>
      <w:snapToGrid w:val="0"/>
      <w:spacing w:line="336" w:lineRule="auto"/>
      <w:ind w:firstLine="200" w:firstLineChars="200"/>
    </w:pPr>
    <w:rPr>
      <w:rFonts w:ascii="宋体"/>
      <w:kern w:val="0"/>
      <w:sz w:val="28"/>
      <w:szCs w:val="28"/>
    </w:rPr>
  </w:style>
  <w:style w:type="character" w:customStyle="1" w:styleId="1900">
    <w:name w:val="样式 仿宋_GB2312 四号1 Char Char"/>
    <w:qFormat/>
    <w:uiPriority w:val="0"/>
    <w:rPr>
      <w:rFonts w:ascii="方正仿宋_GB2312" w:eastAsia="方正仿宋_GB2312"/>
      <w:kern w:val="2"/>
      <w:sz w:val="28"/>
      <w:szCs w:val="28"/>
      <w:lang w:val="en-US" w:eastAsia="zh-CN" w:bidi="ar-SA"/>
    </w:rPr>
  </w:style>
  <w:style w:type="character" w:customStyle="1" w:styleId="1901">
    <w:name w:val="Char Char28"/>
    <w:qFormat/>
    <w:uiPriority w:val="0"/>
    <w:rPr>
      <w:rFonts w:eastAsia="宋体"/>
      <w:kern w:val="2"/>
      <w:sz w:val="18"/>
      <w:szCs w:val="18"/>
      <w:lang w:val="en-US" w:eastAsia="zh-CN" w:bidi="ar-SA"/>
    </w:rPr>
  </w:style>
  <w:style w:type="character" w:customStyle="1" w:styleId="1902">
    <w:name w:val="明显参考1"/>
    <w:qFormat/>
    <w:uiPriority w:val="32"/>
    <w:rPr>
      <w:b/>
      <w:sz w:val="24"/>
      <w:u w:val="single"/>
    </w:rPr>
  </w:style>
  <w:style w:type="character" w:customStyle="1" w:styleId="1903">
    <w:name w:val="wenzi1"/>
    <w:qFormat/>
    <w:uiPriority w:val="0"/>
    <w:rPr>
      <w:rFonts w:hint="default"/>
      <w:spacing w:val="300"/>
      <w:sz w:val="20"/>
      <w:szCs w:val="20"/>
    </w:rPr>
  </w:style>
  <w:style w:type="character" w:customStyle="1" w:styleId="1904">
    <w:name w:val="Char Char52"/>
    <w:qFormat/>
    <w:uiPriority w:val="0"/>
    <w:rPr>
      <w:rFonts w:eastAsia="宋体"/>
      <w:kern w:val="2"/>
      <w:sz w:val="18"/>
      <w:lang w:val="en-US" w:eastAsia="zh-CN" w:bidi="ar-SA"/>
    </w:rPr>
  </w:style>
  <w:style w:type="character" w:customStyle="1" w:styleId="1905">
    <w:name w:val="PIM 7 Char Char1"/>
    <w:qFormat/>
    <w:uiPriority w:val="0"/>
    <w:rPr>
      <w:spacing w:val="-4"/>
      <w:kern w:val="28"/>
      <w:lang w:val="en-AU" w:eastAsia="en-US"/>
    </w:rPr>
  </w:style>
  <w:style w:type="character" w:customStyle="1" w:styleId="1906">
    <w:name w:val="en71"/>
    <w:qFormat/>
    <w:uiPriority w:val="0"/>
    <w:rPr>
      <w:rFonts w:hint="default" w:ascii="Verdana" w:hAnsi="Verdana"/>
      <w:sz w:val="14"/>
      <w:szCs w:val="14"/>
    </w:rPr>
  </w:style>
  <w:style w:type="character" w:customStyle="1" w:styleId="1907">
    <w:name w:val="目标题 1) Char Char"/>
    <w:qFormat/>
    <w:uiPriority w:val="0"/>
    <w:rPr>
      <w:rFonts w:ascii="Arial" w:hAnsi="Arial" w:eastAsia="黑体"/>
      <w:kern w:val="2"/>
      <w:sz w:val="24"/>
      <w:szCs w:val="24"/>
      <w:lang w:val="en-US" w:eastAsia="zh-CN" w:bidi="ar-SA"/>
    </w:rPr>
  </w:style>
  <w:style w:type="character" w:customStyle="1" w:styleId="1908">
    <w:name w:val="1. Char Char"/>
    <w:qFormat/>
    <w:uiPriority w:val="0"/>
    <w:rPr>
      <w:rFonts w:eastAsia="宋体"/>
      <w:kern w:val="2"/>
      <w:sz w:val="28"/>
      <w:szCs w:val="24"/>
      <w:lang w:val="en-US" w:eastAsia="zh-CN" w:bidi="ar-SA"/>
    </w:rPr>
  </w:style>
  <w:style w:type="character" w:customStyle="1" w:styleId="1909">
    <w:name w:val="样式 13 磅 加粗 黑色 行距: 固定值 23 磅 Char"/>
    <w:link w:val="1910"/>
    <w:qFormat/>
    <w:uiPriority w:val="0"/>
    <w:rPr>
      <w:b/>
      <w:bCs/>
      <w:color w:val="000000"/>
      <w:sz w:val="26"/>
    </w:rPr>
  </w:style>
  <w:style w:type="paragraph" w:customStyle="1" w:styleId="1910">
    <w:name w:val="样式 13 磅 加粗 黑色 行距: 固定值 23 磅"/>
    <w:basedOn w:val="1"/>
    <w:link w:val="1909"/>
    <w:qFormat/>
    <w:uiPriority w:val="0"/>
    <w:pPr>
      <w:spacing w:line="480" w:lineRule="exact"/>
      <w:ind w:firstLine="522" w:firstLineChars="200"/>
    </w:pPr>
    <w:rPr>
      <w:b/>
      <w:bCs/>
      <w:color w:val="000000"/>
      <w:kern w:val="0"/>
      <w:sz w:val="26"/>
      <w:szCs w:val="20"/>
    </w:rPr>
  </w:style>
  <w:style w:type="character" w:customStyle="1" w:styleId="1911">
    <w:name w:val="干标题(a) Char Char"/>
    <w:qFormat/>
    <w:uiPriority w:val="0"/>
    <w:rPr>
      <w:rFonts w:ascii="Arial" w:hAnsi="Arial" w:eastAsia="黑体"/>
      <w:kern w:val="2"/>
      <w:sz w:val="21"/>
      <w:szCs w:val="21"/>
      <w:lang w:val="en-US" w:eastAsia="zh-CN" w:bidi="ar-SA"/>
    </w:rPr>
  </w:style>
  <w:style w:type="character" w:customStyle="1" w:styleId="1912">
    <w:name w:val="样式 标题 2 + 行距: 单倍行距 Char Char"/>
    <w:link w:val="1913"/>
    <w:qFormat/>
    <w:uiPriority w:val="0"/>
    <w:rPr>
      <w:b/>
      <w:bCs/>
      <w:sz w:val="36"/>
      <w:szCs w:val="36"/>
    </w:rPr>
  </w:style>
  <w:style w:type="paragraph" w:customStyle="1" w:styleId="1913">
    <w:name w:val="样式 标题 2 + 行距: 单倍行距"/>
    <w:basedOn w:val="4"/>
    <w:link w:val="1912"/>
    <w:qFormat/>
    <w:uiPriority w:val="0"/>
    <w:pPr>
      <w:keepNext w:val="0"/>
      <w:keepLines w:val="0"/>
      <w:widowControl/>
      <w:spacing w:before="260" w:afterLines="85"/>
      <w:ind w:left="420" w:hanging="420"/>
      <w:jc w:val="center"/>
    </w:pPr>
    <w:rPr>
      <w:rFonts w:ascii="Times New Roman" w:hAnsi="Times New Roman"/>
      <w:iCs w:val="0"/>
      <w:kern w:val="0"/>
      <w:sz w:val="36"/>
      <w:szCs w:val="36"/>
    </w:rPr>
  </w:style>
  <w:style w:type="character" w:customStyle="1" w:styleId="1914">
    <w:name w:val="EmailStyle447"/>
    <w:qFormat/>
    <w:uiPriority w:val="0"/>
    <w:rPr>
      <w:rFonts w:ascii="Arial" w:hAnsi="Arial" w:eastAsia="宋体" w:cs="Arial"/>
      <w:color w:val="auto"/>
      <w:sz w:val="20"/>
    </w:rPr>
  </w:style>
  <w:style w:type="character" w:customStyle="1" w:styleId="1915">
    <w:name w:val="表格文字居中 Char Char"/>
    <w:link w:val="1916"/>
    <w:semiHidden/>
    <w:qFormat/>
    <w:uiPriority w:val="0"/>
    <w:rPr>
      <w:color w:val="000000"/>
      <w:sz w:val="22"/>
    </w:rPr>
  </w:style>
  <w:style w:type="paragraph" w:customStyle="1" w:styleId="1916">
    <w:name w:val="表格文字居中 Char"/>
    <w:basedOn w:val="1"/>
    <w:next w:val="1"/>
    <w:link w:val="1915"/>
    <w:semiHidden/>
    <w:qFormat/>
    <w:uiPriority w:val="0"/>
    <w:pPr>
      <w:adjustRightInd w:val="0"/>
      <w:snapToGrid w:val="0"/>
      <w:spacing w:line="460" w:lineRule="exact"/>
      <w:ind w:firstLine="200" w:firstLineChars="200"/>
      <w:jc w:val="center"/>
    </w:pPr>
    <w:rPr>
      <w:color w:val="000000"/>
      <w:kern w:val="0"/>
      <w:sz w:val="22"/>
      <w:szCs w:val="20"/>
    </w:rPr>
  </w:style>
  <w:style w:type="character" w:customStyle="1" w:styleId="1917">
    <w:name w:val="zhenwen141"/>
    <w:qFormat/>
    <w:uiPriority w:val="0"/>
    <w:rPr>
      <w:rFonts w:hint="default" w:ascii="黑体" w:hAnsi="黑体"/>
      <w:sz w:val="21"/>
      <w:szCs w:val="21"/>
    </w:rPr>
  </w:style>
  <w:style w:type="character" w:customStyle="1" w:styleId="1918">
    <w:name w:val="样式 (中文) 黑体 小三 加粗"/>
    <w:qFormat/>
    <w:uiPriority w:val="0"/>
    <w:rPr>
      <w:rFonts w:eastAsia="黑体"/>
      <w:b/>
      <w:bCs/>
      <w:sz w:val="36"/>
      <w:szCs w:val="36"/>
    </w:rPr>
  </w:style>
  <w:style w:type="character" w:customStyle="1" w:styleId="1919">
    <w:name w:val="font71"/>
    <w:qFormat/>
    <w:uiPriority w:val="0"/>
    <w:rPr>
      <w:rFonts w:hint="default" w:ascii="Times New Roman" w:hAnsi="Times New Roman" w:cs="Times New Roman"/>
      <w:color w:val="0000FF"/>
      <w:sz w:val="24"/>
      <w:szCs w:val="24"/>
      <w:u w:val="none"/>
      <w:vertAlign w:val="subscript"/>
    </w:rPr>
  </w:style>
  <w:style w:type="character" w:customStyle="1" w:styleId="1920">
    <w:name w:val="txt141"/>
    <w:qFormat/>
    <w:uiPriority w:val="0"/>
    <w:rPr>
      <w:sz w:val="21"/>
      <w:szCs w:val="21"/>
      <w:u w:val="none"/>
    </w:rPr>
  </w:style>
  <w:style w:type="character" w:customStyle="1" w:styleId="1921">
    <w:name w:val="页码 Char"/>
    <w:qFormat/>
    <w:uiPriority w:val="0"/>
    <w:rPr>
      <w:rFonts w:ascii="Times New Roman" w:hAnsi="Times New Roman" w:eastAsia="宋体"/>
      <w:b/>
      <w:i/>
      <w:color w:val="000000"/>
      <w:spacing w:val="0"/>
      <w:w w:val="100"/>
      <w:sz w:val="21"/>
      <w:vertAlign w:val="baseline"/>
    </w:rPr>
  </w:style>
  <w:style w:type="character" w:customStyle="1" w:styleId="1922">
    <w:name w:val="Char1 Char Char Char Char"/>
    <w:qFormat/>
    <w:uiPriority w:val="0"/>
    <w:rPr>
      <w:rFonts w:ascii="宋体" w:hAnsi="Courier New" w:eastAsia="宋体" w:cs="Courier New"/>
      <w:kern w:val="2"/>
      <w:sz w:val="21"/>
      <w:szCs w:val="21"/>
      <w:lang w:val="en-US" w:eastAsia="zh-CN" w:bidi="ar-SA"/>
    </w:rPr>
  </w:style>
  <w:style w:type="character" w:customStyle="1" w:styleId="1923">
    <w:name w:val="Char Char201"/>
    <w:qFormat/>
    <w:uiPriority w:val="0"/>
    <w:rPr>
      <w:rFonts w:ascii="Arial" w:hAnsi="Arial" w:eastAsia="黑体"/>
      <w:b/>
      <w:sz w:val="24"/>
      <w:lang w:val="en-US" w:eastAsia="zh-CN" w:bidi="ar-SA"/>
    </w:rPr>
  </w:style>
  <w:style w:type="character" w:customStyle="1" w:styleId="1924">
    <w:name w:val="Char Char82"/>
    <w:qFormat/>
    <w:uiPriority w:val="0"/>
    <w:rPr>
      <w:rFonts w:ascii="Cambria" w:hAnsi="Cambria" w:eastAsia="宋体"/>
      <w:b/>
      <w:bCs/>
      <w:sz w:val="26"/>
      <w:szCs w:val="26"/>
      <w:lang w:val="en-US" w:eastAsia="en-US" w:bidi="en-US"/>
    </w:rPr>
  </w:style>
  <w:style w:type="character" w:customStyle="1" w:styleId="1925">
    <w:name w:val="Char Char Char2 Char Char Char Char Char"/>
    <w:link w:val="1926"/>
    <w:qFormat/>
    <w:uiPriority w:val="0"/>
    <w:rPr>
      <w:spacing w:val="14"/>
      <w:sz w:val="24"/>
    </w:rPr>
  </w:style>
  <w:style w:type="paragraph" w:customStyle="1" w:styleId="1926">
    <w:name w:val="Char Char Char2 Char Char Char Char4"/>
    <w:basedOn w:val="1"/>
    <w:link w:val="1925"/>
    <w:qFormat/>
    <w:uiPriority w:val="0"/>
    <w:pPr>
      <w:spacing w:line="360" w:lineRule="auto"/>
      <w:ind w:firstLine="536" w:firstLineChars="200"/>
    </w:pPr>
    <w:rPr>
      <w:spacing w:val="14"/>
      <w:kern w:val="0"/>
      <w:sz w:val="24"/>
      <w:szCs w:val="20"/>
    </w:rPr>
  </w:style>
  <w:style w:type="character" w:customStyle="1" w:styleId="1927">
    <w:name w:val="Char Char65"/>
    <w:qFormat/>
    <w:uiPriority w:val="0"/>
    <w:rPr>
      <w:rFonts w:ascii="宋体" w:eastAsia="宋体"/>
      <w:sz w:val="18"/>
      <w:szCs w:val="18"/>
    </w:rPr>
  </w:style>
  <w:style w:type="character" w:customStyle="1" w:styleId="1928">
    <w:name w:val="EmailStyle458"/>
    <w:qFormat/>
    <w:uiPriority w:val="0"/>
    <w:rPr>
      <w:rFonts w:ascii="Arial" w:hAnsi="Arial" w:eastAsia="宋体" w:cs="Arial"/>
      <w:color w:val="auto"/>
      <w:sz w:val="20"/>
    </w:rPr>
  </w:style>
  <w:style w:type="character" w:customStyle="1" w:styleId="1929">
    <w:name w:val="EmailStyle3321"/>
    <w:qFormat/>
    <w:uiPriority w:val="0"/>
    <w:rPr>
      <w:rFonts w:ascii="Arial" w:hAnsi="Arial" w:eastAsia="宋体" w:cs="Arial"/>
      <w:color w:val="auto"/>
      <w:sz w:val="20"/>
    </w:rPr>
  </w:style>
  <w:style w:type="character" w:customStyle="1" w:styleId="1930">
    <w:name w:val="EmailStyle439"/>
    <w:qFormat/>
    <w:uiPriority w:val="0"/>
    <w:rPr>
      <w:rFonts w:ascii="Arial" w:hAnsi="Arial" w:eastAsia="宋体" w:cs="Arial"/>
      <w:color w:val="auto"/>
      <w:sz w:val="20"/>
    </w:rPr>
  </w:style>
  <w:style w:type="character" w:customStyle="1" w:styleId="1931">
    <w:name w:val="Char Char321"/>
    <w:qFormat/>
    <w:uiPriority w:val="0"/>
    <w:rPr>
      <w:rFonts w:eastAsia="宋体"/>
      <w:kern w:val="2"/>
      <w:sz w:val="21"/>
      <w:lang w:val="en-US" w:eastAsia="zh-CN" w:bidi="ar-SA"/>
    </w:rPr>
  </w:style>
  <w:style w:type="character" w:customStyle="1" w:styleId="1932">
    <w:name w:val="nw1"/>
    <w:qFormat/>
    <w:uiPriority w:val="0"/>
    <w:rPr>
      <w:sz w:val="21"/>
      <w:szCs w:val="21"/>
    </w:rPr>
  </w:style>
  <w:style w:type="character" w:customStyle="1" w:styleId="1933">
    <w:name w:val="EmailStyle2694"/>
    <w:qFormat/>
    <w:uiPriority w:val="0"/>
    <w:rPr>
      <w:rFonts w:ascii="Arial" w:hAnsi="Arial" w:eastAsia="宋体" w:cs="Arial"/>
      <w:color w:val="auto"/>
      <w:sz w:val="20"/>
    </w:rPr>
  </w:style>
  <w:style w:type="character" w:customStyle="1" w:styleId="1934">
    <w:name w:val="EmailStyle127"/>
    <w:qFormat/>
    <w:uiPriority w:val="0"/>
    <w:rPr>
      <w:rFonts w:ascii="Arial" w:hAnsi="Arial" w:eastAsia="宋体" w:cs="Arial"/>
      <w:color w:val="auto"/>
      <w:sz w:val="20"/>
    </w:rPr>
  </w:style>
  <w:style w:type="character" w:customStyle="1" w:styleId="1935">
    <w:name w:val="Char Char37"/>
    <w:qFormat/>
    <w:uiPriority w:val="0"/>
    <w:rPr>
      <w:rFonts w:ascii="Arial" w:hAnsi="Arial" w:eastAsia="黑体"/>
      <w:b/>
      <w:bCs/>
      <w:kern w:val="2"/>
      <w:sz w:val="32"/>
      <w:szCs w:val="32"/>
      <w:lang w:val="en-US" w:eastAsia="zh-CN"/>
    </w:rPr>
  </w:style>
  <w:style w:type="character" w:customStyle="1" w:styleId="1936">
    <w:name w:val="表5正 Char Char"/>
    <w:qFormat/>
    <w:uiPriority w:val="0"/>
    <w:rPr>
      <w:rFonts w:eastAsia="宋体"/>
      <w:kern w:val="2"/>
      <w:sz w:val="24"/>
      <w:szCs w:val="21"/>
      <w:lang w:val="en-US" w:eastAsia="zh-CN" w:bidi="ar-SA"/>
    </w:rPr>
  </w:style>
  <w:style w:type="character" w:customStyle="1" w:styleId="1937">
    <w:name w:val="Char2 Char Char4"/>
    <w:qFormat/>
    <w:uiPriority w:val="0"/>
    <w:rPr>
      <w:rFonts w:eastAsia="宋体"/>
      <w:b/>
      <w:bCs/>
      <w:kern w:val="2"/>
      <w:sz w:val="28"/>
      <w:szCs w:val="28"/>
      <w:lang w:val="en-US" w:eastAsia="zh-CN" w:bidi="ar-SA"/>
    </w:rPr>
  </w:style>
  <w:style w:type="character" w:customStyle="1" w:styleId="1938">
    <w:name w:val="EmailStyle4481"/>
    <w:qFormat/>
    <w:uiPriority w:val="0"/>
    <w:rPr>
      <w:rFonts w:ascii="Arial" w:hAnsi="Arial" w:eastAsia="宋体" w:cs="Arial"/>
      <w:color w:val="auto"/>
      <w:sz w:val="20"/>
    </w:rPr>
  </w:style>
  <w:style w:type="character" w:customStyle="1" w:styleId="1939">
    <w:name w:val="Char2 Char Char21"/>
    <w:qFormat/>
    <w:uiPriority w:val="0"/>
    <w:rPr>
      <w:rFonts w:eastAsia="宋体"/>
      <w:b/>
      <w:bCs/>
      <w:kern w:val="2"/>
      <w:sz w:val="28"/>
      <w:szCs w:val="28"/>
      <w:lang w:val="en-US" w:eastAsia="zh-CN" w:bidi="ar-SA"/>
    </w:rPr>
  </w:style>
  <w:style w:type="character" w:customStyle="1" w:styleId="1940">
    <w:name w:val="明显引用 Char Char Char"/>
    <w:qFormat/>
    <w:uiPriority w:val="0"/>
    <w:rPr>
      <w:rFonts w:ascii="Calibri" w:hAnsi="Calibri" w:eastAsia="宋体"/>
      <w:b/>
      <w:i/>
      <w:sz w:val="24"/>
      <w:szCs w:val="22"/>
      <w:lang w:val="en-US" w:eastAsia="en-US" w:bidi="en-US"/>
    </w:rPr>
  </w:style>
  <w:style w:type="character" w:customStyle="1" w:styleId="1941">
    <w:name w:val="EmailStyle2673"/>
    <w:qFormat/>
    <w:uiPriority w:val="0"/>
    <w:rPr>
      <w:rFonts w:ascii="Arial" w:hAnsi="Arial" w:eastAsia="宋体" w:cs="Arial"/>
      <w:color w:val="auto"/>
      <w:sz w:val="20"/>
    </w:rPr>
  </w:style>
  <w:style w:type="character" w:customStyle="1" w:styleId="1942">
    <w:name w:val="Char Char23"/>
    <w:qFormat/>
    <w:uiPriority w:val="0"/>
    <w:rPr>
      <w:rFonts w:eastAsia="宋体"/>
      <w:b/>
      <w:bCs/>
      <w:kern w:val="2"/>
      <w:sz w:val="32"/>
      <w:szCs w:val="32"/>
      <w:lang w:val="en-US" w:eastAsia="zh-CN" w:bidi="ar-SA"/>
    </w:rPr>
  </w:style>
  <w:style w:type="character" w:customStyle="1" w:styleId="1943">
    <w:name w:val="Char2 Char Char11"/>
    <w:qFormat/>
    <w:uiPriority w:val="0"/>
    <w:rPr>
      <w:rFonts w:eastAsia="宋体"/>
      <w:b/>
      <w:bCs/>
      <w:kern w:val="2"/>
      <w:sz w:val="28"/>
      <w:szCs w:val="28"/>
      <w:lang w:val="en-US" w:eastAsia="zh-CN" w:bidi="ar-SA"/>
    </w:rPr>
  </w:style>
  <w:style w:type="character" w:customStyle="1" w:styleId="1944">
    <w:name w:val="公文主体 Char"/>
    <w:link w:val="1945"/>
    <w:qFormat/>
    <w:uiPriority w:val="0"/>
    <w:rPr>
      <w:rFonts w:eastAsia="方正仿宋_GB2312"/>
      <w:sz w:val="32"/>
      <w:szCs w:val="24"/>
    </w:rPr>
  </w:style>
  <w:style w:type="paragraph" w:customStyle="1" w:styleId="1945">
    <w:name w:val="公文主体"/>
    <w:basedOn w:val="1"/>
    <w:link w:val="1944"/>
    <w:qFormat/>
    <w:uiPriority w:val="0"/>
    <w:pPr>
      <w:spacing w:line="580" w:lineRule="exact"/>
      <w:ind w:firstLine="200" w:firstLineChars="200"/>
    </w:pPr>
    <w:rPr>
      <w:rFonts w:eastAsia="方正仿宋_GB2312"/>
      <w:kern w:val="0"/>
      <w:sz w:val="32"/>
    </w:rPr>
  </w:style>
  <w:style w:type="character" w:customStyle="1" w:styleId="1946">
    <w:name w:val="Char Char341"/>
    <w:qFormat/>
    <w:uiPriority w:val="0"/>
    <w:rPr>
      <w:rFonts w:eastAsia="方正仿宋_GB2312"/>
      <w:bCs/>
      <w:kern w:val="2"/>
      <w:sz w:val="28"/>
      <w:szCs w:val="24"/>
      <w:lang w:val="en-US" w:eastAsia="zh-CN" w:bidi="ar-SA"/>
    </w:rPr>
  </w:style>
  <w:style w:type="character" w:customStyle="1" w:styleId="1947">
    <w:name w:val="要点11"/>
    <w:qFormat/>
    <w:uiPriority w:val="0"/>
    <w:rPr>
      <w:b/>
    </w:rPr>
  </w:style>
  <w:style w:type="character" w:customStyle="1" w:styleId="1948">
    <w:name w:val="Char Char361"/>
    <w:qFormat/>
    <w:uiPriority w:val="0"/>
    <w:rPr>
      <w:rFonts w:ascii="宋体" w:hAnsi="宋体" w:eastAsia="宋体"/>
      <w:b/>
      <w:bCs/>
      <w:kern w:val="2"/>
      <w:sz w:val="28"/>
      <w:szCs w:val="28"/>
      <w:lang w:val="en-US" w:eastAsia="zh-CN" w:bidi="ar-SA"/>
    </w:rPr>
  </w:style>
  <w:style w:type="character" w:customStyle="1" w:styleId="1949">
    <w:name w:val="注意框体 Char Char1"/>
    <w:qFormat/>
    <w:uiPriority w:val="0"/>
    <w:rPr>
      <w:rFonts w:ascii="Missy BT Std Roman" w:hAnsi="Missy BT Std Roman"/>
      <w:i/>
      <w:spacing w:val="-4"/>
      <w:kern w:val="28"/>
      <w:sz w:val="18"/>
      <w:lang w:val="en-AU" w:eastAsia="en-US"/>
    </w:rPr>
  </w:style>
  <w:style w:type="character" w:customStyle="1" w:styleId="1950">
    <w:name w:val="Char2 Char Char31"/>
    <w:qFormat/>
    <w:uiPriority w:val="0"/>
    <w:rPr>
      <w:rFonts w:eastAsia="宋体"/>
      <w:b/>
      <w:bCs/>
      <w:kern w:val="2"/>
      <w:sz w:val="28"/>
      <w:szCs w:val="28"/>
      <w:lang w:val="en-US" w:eastAsia="zh-CN" w:bidi="ar-SA"/>
    </w:rPr>
  </w:style>
  <w:style w:type="character" w:customStyle="1" w:styleId="1951">
    <w:name w:val="headline-content"/>
    <w:qFormat/>
    <w:uiPriority w:val="0"/>
  </w:style>
  <w:style w:type="character" w:customStyle="1" w:styleId="1952">
    <w:name w:val="Char Char301"/>
    <w:qFormat/>
    <w:uiPriority w:val="0"/>
    <w:rPr>
      <w:kern w:val="2"/>
      <w:sz w:val="21"/>
      <w:szCs w:val="21"/>
    </w:rPr>
  </w:style>
  <w:style w:type="character" w:customStyle="1" w:styleId="1953">
    <w:name w:val="Char Char161"/>
    <w:qFormat/>
    <w:uiPriority w:val="0"/>
    <w:rPr>
      <w:rFonts w:eastAsia="宋体"/>
      <w:b/>
      <w:sz w:val="24"/>
      <w:lang w:val="en-US" w:eastAsia="zh-CN" w:bidi="ar-SA"/>
    </w:rPr>
  </w:style>
  <w:style w:type="character" w:customStyle="1" w:styleId="1954">
    <w:name w:val="Char Char134"/>
    <w:qFormat/>
    <w:uiPriority w:val="0"/>
    <w:rPr>
      <w:rFonts w:eastAsia="宋体"/>
      <w:kern w:val="2"/>
      <w:sz w:val="21"/>
      <w:lang w:val="en-US" w:eastAsia="zh-CN"/>
    </w:rPr>
  </w:style>
  <w:style w:type="character" w:customStyle="1" w:styleId="1955">
    <w:name w:val="Char Char281"/>
    <w:qFormat/>
    <w:uiPriority w:val="0"/>
    <w:rPr>
      <w:rFonts w:eastAsia="宋体"/>
      <w:kern w:val="2"/>
      <w:sz w:val="18"/>
      <w:szCs w:val="18"/>
      <w:lang w:val="en-US" w:eastAsia="zh-CN" w:bidi="ar-SA"/>
    </w:rPr>
  </w:style>
  <w:style w:type="character" w:customStyle="1" w:styleId="1956">
    <w:name w:val="Char Char162"/>
    <w:qFormat/>
    <w:uiPriority w:val="0"/>
    <w:rPr>
      <w:rFonts w:ascii="Arial" w:hAnsi="Arial" w:eastAsia="黑体"/>
      <w:color w:val="000000"/>
      <w:kern w:val="2"/>
      <w:sz w:val="28"/>
      <w:lang w:val="en-US" w:eastAsia="zh-CN"/>
    </w:rPr>
  </w:style>
  <w:style w:type="character" w:customStyle="1" w:styleId="1957">
    <w:name w:val="Char Char74"/>
    <w:qFormat/>
    <w:locked/>
    <w:uiPriority w:val="0"/>
    <w:rPr>
      <w:rFonts w:ascii="宋体" w:hAnsi="宋体" w:eastAsia="宋体"/>
      <w:kern w:val="2"/>
      <w:sz w:val="18"/>
      <w:szCs w:val="18"/>
      <w:lang w:val="en-US" w:eastAsia="zh-CN" w:bidi="ar-SA"/>
    </w:rPr>
  </w:style>
  <w:style w:type="character" w:customStyle="1" w:styleId="1958">
    <w:name w:val="Char Char43"/>
    <w:qFormat/>
    <w:uiPriority w:val="0"/>
    <w:rPr>
      <w:rFonts w:eastAsia="宋体"/>
      <w:kern w:val="2"/>
      <w:sz w:val="28"/>
      <w:lang w:val="en-US" w:eastAsia="zh-CN"/>
    </w:rPr>
  </w:style>
  <w:style w:type="character" w:customStyle="1" w:styleId="1959">
    <w:name w:val="Char Char121"/>
    <w:qFormat/>
    <w:uiPriority w:val="0"/>
    <w:rPr>
      <w:rFonts w:ascii="Futura MdCn BT" w:hAnsi="Futura MdCn BT" w:eastAsia="宋体"/>
      <w:b/>
      <w:spacing w:val="-4"/>
      <w:kern w:val="28"/>
      <w:sz w:val="28"/>
      <w:lang w:val="en-AU" w:eastAsia="zh-CN" w:bidi="ar-SA"/>
    </w:rPr>
  </w:style>
  <w:style w:type="character" w:customStyle="1" w:styleId="1960">
    <w:name w:val="Char Char123"/>
    <w:qFormat/>
    <w:uiPriority w:val="0"/>
    <w:rPr>
      <w:rFonts w:eastAsia="宋体"/>
      <w:b/>
      <w:kern w:val="2"/>
      <w:sz w:val="30"/>
      <w:lang w:val="en-US" w:eastAsia="zh-CN"/>
    </w:rPr>
  </w:style>
  <w:style w:type="character" w:customStyle="1" w:styleId="1961">
    <w:name w:val="Char Char24"/>
    <w:qFormat/>
    <w:uiPriority w:val="0"/>
    <w:rPr>
      <w:rFonts w:ascii="Arial" w:hAnsi="Arial" w:eastAsia="黑体"/>
      <w:b/>
      <w:bCs/>
      <w:kern w:val="2"/>
      <w:sz w:val="32"/>
      <w:szCs w:val="32"/>
      <w:lang w:val="en-US" w:eastAsia="zh-CN" w:bidi="ar-SA"/>
    </w:rPr>
  </w:style>
  <w:style w:type="character" w:customStyle="1" w:styleId="1962">
    <w:name w:val="Char Char63"/>
    <w:qFormat/>
    <w:uiPriority w:val="0"/>
    <w:rPr>
      <w:rFonts w:eastAsia="宋体"/>
      <w:color w:val="FF0000"/>
      <w:kern w:val="2"/>
      <w:sz w:val="18"/>
      <w:lang w:val="en-US" w:eastAsia="zh-CN"/>
    </w:rPr>
  </w:style>
  <w:style w:type="character" w:customStyle="1" w:styleId="1963">
    <w:name w:val="Char Char113"/>
    <w:qFormat/>
    <w:uiPriority w:val="0"/>
    <w:rPr>
      <w:rFonts w:eastAsia="宋体"/>
      <w:b/>
      <w:bCs/>
      <w:kern w:val="44"/>
      <w:sz w:val="36"/>
      <w:szCs w:val="44"/>
      <w:lang w:val="en-US" w:eastAsia="zh-CN" w:bidi="ar-SA"/>
    </w:rPr>
  </w:style>
  <w:style w:type="character" w:customStyle="1" w:styleId="1964">
    <w:name w:val="Char Char212"/>
    <w:qFormat/>
    <w:uiPriority w:val="0"/>
    <w:rPr>
      <w:rFonts w:eastAsia="宋体"/>
      <w:kern w:val="2"/>
      <w:sz w:val="21"/>
      <w:lang w:val="en-US" w:eastAsia="zh-CN"/>
    </w:rPr>
  </w:style>
  <w:style w:type="character" w:customStyle="1" w:styleId="1965">
    <w:name w:val="Char Char62"/>
    <w:semiHidden/>
    <w:qFormat/>
    <w:uiPriority w:val="0"/>
    <w:rPr>
      <w:rFonts w:ascii="Calibri" w:hAnsi="Calibri" w:eastAsia="宋体"/>
      <w:b/>
      <w:bCs/>
      <w:i/>
      <w:iCs/>
      <w:sz w:val="26"/>
      <w:szCs w:val="26"/>
      <w:lang w:val="en-US" w:eastAsia="en-US" w:bidi="en-US"/>
    </w:rPr>
  </w:style>
  <w:style w:type="character" w:customStyle="1" w:styleId="1966">
    <w:name w:val="Char Char114"/>
    <w:qFormat/>
    <w:uiPriority w:val="0"/>
    <w:rPr>
      <w:rFonts w:eastAsia="宋体"/>
      <w:kern w:val="2"/>
      <w:sz w:val="16"/>
      <w:lang w:val="en-US" w:eastAsia="zh-CN"/>
    </w:rPr>
  </w:style>
  <w:style w:type="character" w:customStyle="1" w:styleId="1967">
    <w:name w:val="HTML 打字机12"/>
    <w:qFormat/>
    <w:uiPriority w:val="0"/>
    <w:rPr>
      <w:rFonts w:ascii="Courier New" w:hAnsi="Courier New"/>
      <w:sz w:val="20"/>
    </w:rPr>
  </w:style>
  <w:style w:type="character" w:customStyle="1" w:styleId="1968">
    <w:name w:val="Char Char143"/>
    <w:qFormat/>
    <w:uiPriority w:val="0"/>
    <w:rPr>
      <w:rFonts w:eastAsia="宋体"/>
      <w:b/>
      <w:bCs/>
      <w:color w:val="000000"/>
      <w:kern w:val="2"/>
      <w:sz w:val="21"/>
      <w:szCs w:val="44"/>
      <w:lang w:val="en-US" w:eastAsia="zh-CN" w:bidi="ar-SA"/>
    </w:rPr>
  </w:style>
  <w:style w:type="character" w:customStyle="1" w:styleId="1969">
    <w:name w:val="样式 标题 3 + 宋体 红色 居中 Char"/>
    <w:link w:val="1970"/>
    <w:qFormat/>
    <w:uiPriority w:val="0"/>
    <w:rPr>
      <w:rFonts w:ascii="宋体" w:hAnsi="宋体" w:eastAsia="方正仿宋_GB2312" w:cs="宋体"/>
      <w:b/>
      <w:bCs/>
      <w:i/>
      <w:color w:val="FF0000"/>
      <w:spacing w:val="-4"/>
      <w:sz w:val="32"/>
      <w:szCs w:val="32"/>
      <w:lang w:val="en-AU"/>
    </w:rPr>
  </w:style>
  <w:style w:type="paragraph" w:customStyle="1" w:styleId="1970">
    <w:name w:val="样式 标题 3 + 宋体 红色 居中"/>
    <w:basedOn w:val="5"/>
    <w:link w:val="1969"/>
    <w:qFormat/>
    <w:uiPriority w:val="0"/>
    <w:pPr>
      <w:spacing w:before="0" w:after="0" w:line="360" w:lineRule="auto"/>
      <w:jc w:val="center"/>
    </w:pPr>
    <w:rPr>
      <w:rFonts w:ascii="宋体" w:hAnsi="宋体" w:eastAsia="方正仿宋_GB2312" w:cs="宋体"/>
      <w:i/>
      <w:color w:val="FF0000"/>
      <w:spacing w:val="-4"/>
      <w:kern w:val="0"/>
      <w:lang w:val="en-AU"/>
    </w:rPr>
  </w:style>
  <w:style w:type="character" w:customStyle="1" w:styleId="1971">
    <w:name w:val="Char Char192"/>
    <w:qFormat/>
    <w:uiPriority w:val="0"/>
    <w:rPr>
      <w:rFonts w:ascii="黑体" w:hAnsi="Arial" w:eastAsia="黑体"/>
      <w:color w:val="000000"/>
      <w:kern w:val="2"/>
      <w:sz w:val="24"/>
      <w:lang w:val="en-US" w:eastAsia="zh-CN"/>
    </w:rPr>
  </w:style>
  <w:style w:type="character" w:customStyle="1" w:styleId="1972">
    <w:name w:val="正文文本 Char Char Char"/>
    <w:qFormat/>
    <w:uiPriority w:val="0"/>
    <w:rPr>
      <w:rFonts w:eastAsia="宋体"/>
      <w:kern w:val="2"/>
      <w:sz w:val="21"/>
      <w:szCs w:val="24"/>
      <w:lang w:val="en-US" w:eastAsia="zh-CN" w:bidi="ar-SA"/>
    </w:rPr>
  </w:style>
  <w:style w:type="character" w:customStyle="1" w:styleId="1973">
    <w:name w:val="Char Char351"/>
    <w:qFormat/>
    <w:uiPriority w:val="0"/>
    <w:rPr>
      <w:rFonts w:ascii="Arial" w:hAnsi="Arial" w:eastAsia="黑体"/>
      <w:color w:val="000000"/>
      <w:kern w:val="2"/>
      <w:sz w:val="28"/>
      <w:lang w:val="en-US" w:eastAsia="zh-CN"/>
    </w:rPr>
  </w:style>
  <w:style w:type="character" w:customStyle="1" w:styleId="1974">
    <w:name w:val="Char Char110"/>
    <w:qFormat/>
    <w:uiPriority w:val="0"/>
    <w:rPr>
      <w:rFonts w:eastAsia="宋体"/>
      <w:b/>
      <w:bCs/>
      <w:kern w:val="2"/>
      <w:sz w:val="28"/>
      <w:szCs w:val="28"/>
      <w:lang w:val="en-US" w:eastAsia="zh-CN" w:bidi="ar-SA"/>
    </w:rPr>
  </w:style>
  <w:style w:type="character" w:customStyle="1" w:styleId="1975">
    <w:name w:val="Char Char331"/>
    <w:qFormat/>
    <w:uiPriority w:val="0"/>
    <w:rPr>
      <w:kern w:val="2"/>
      <w:sz w:val="18"/>
    </w:rPr>
  </w:style>
  <w:style w:type="character" w:customStyle="1" w:styleId="1976">
    <w:name w:val="1. Char Char Char"/>
    <w:qFormat/>
    <w:uiPriority w:val="0"/>
    <w:rPr>
      <w:rFonts w:eastAsia="宋体"/>
      <w:kern w:val="2"/>
      <w:sz w:val="28"/>
      <w:szCs w:val="24"/>
      <w:lang w:val="en-US" w:eastAsia="zh-CN" w:bidi="ar-SA"/>
    </w:rPr>
  </w:style>
  <w:style w:type="character" w:customStyle="1" w:styleId="1977">
    <w:name w:val="Char Char391"/>
    <w:qFormat/>
    <w:uiPriority w:val="0"/>
    <w:rPr>
      <w:rFonts w:ascii="黑体" w:eastAsia="黑体"/>
      <w:color w:val="000000"/>
      <w:kern w:val="2"/>
      <w:sz w:val="24"/>
      <w:lang w:val="en-US" w:eastAsia="zh-CN"/>
    </w:rPr>
  </w:style>
  <w:style w:type="character" w:customStyle="1" w:styleId="1978">
    <w:name w:val="Char Char73"/>
    <w:qFormat/>
    <w:locked/>
    <w:uiPriority w:val="0"/>
    <w:rPr>
      <w:rFonts w:ascii="宋体" w:hAnsi="宋体" w:eastAsia="宋体"/>
      <w:kern w:val="2"/>
      <w:sz w:val="18"/>
      <w:szCs w:val="18"/>
      <w:lang w:val="en-US" w:eastAsia="zh-CN" w:bidi="ar-SA"/>
    </w:rPr>
  </w:style>
  <w:style w:type="character" w:customStyle="1" w:styleId="1979">
    <w:name w:val="自定义2 Char Char"/>
    <w:link w:val="1980"/>
    <w:qFormat/>
    <w:uiPriority w:val="0"/>
    <w:rPr>
      <w:rFonts w:hAnsi="宋体"/>
      <w:sz w:val="24"/>
    </w:rPr>
  </w:style>
  <w:style w:type="paragraph" w:customStyle="1" w:styleId="1980">
    <w:name w:val="自定义2"/>
    <w:basedOn w:val="1"/>
    <w:link w:val="1979"/>
    <w:qFormat/>
    <w:uiPriority w:val="0"/>
    <w:pPr>
      <w:spacing w:line="360" w:lineRule="auto"/>
      <w:ind w:firstLine="480" w:firstLineChars="200"/>
    </w:pPr>
    <w:rPr>
      <w:rFonts w:hAnsi="宋体"/>
      <w:kern w:val="0"/>
      <w:sz w:val="24"/>
      <w:szCs w:val="20"/>
    </w:rPr>
  </w:style>
  <w:style w:type="character" w:customStyle="1" w:styleId="1981">
    <w:name w:val="样式 (西文) 仿宋_GB2312 小二 加粗"/>
    <w:qFormat/>
    <w:uiPriority w:val="0"/>
    <w:rPr>
      <w:rFonts w:ascii="方正仿宋_GB2312" w:hAnsi="方正仿宋_GB2312" w:eastAsia="宋体"/>
      <w:b/>
      <w:bCs/>
      <w:kern w:val="2"/>
      <w:sz w:val="36"/>
      <w:szCs w:val="18"/>
      <w:lang w:val="en-US" w:eastAsia="zh-CN" w:bidi="ar-SA"/>
    </w:rPr>
  </w:style>
  <w:style w:type="character" w:customStyle="1" w:styleId="1982">
    <w:name w:val="description"/>
    <w:qFormat/>
    <w:uiPriority w:val="0"/>
  </w:style>
  <w:style w:type="character" w:customStyle="1" w:styleId="1983">
    <w:name w:val="style7"/>
    <w:qFormat/>
    <w:uiPriority w:val="0"/>
  </w:style>
  <w:style w:type="character" w:customStyle="1" w:styleId="1984">
    <w:name w:val="HTML 地址 Char2"/>
    <w:semiHidden/>
    <w:qFormat/>
    <w:uiPriority w:val="99"/>
    <w:rPr>
      <w:i/>
      <w:iCs/>
      <w:kern w:val="2"/>
      <w:sz w:val="21"/>
    </w:rPr>
  </w:style>
  <w:style w:type="character" w:customStyle="1" w:styleId="1985">
    <w:name w:val="标题 2 Char2"/>
    <w:qFormat/>
    <w:locked/>
    <w:uiPriority w:val="0"/>
    <w:rPr>
      <w:rFonts w:ascii="Futura MdCn BT" w:hAnsi="Futura MdCn BT" w:eastAsia="宋体"/>
      <w:b/>
      <w:spacing w:val="-4"/>
      <w:kern w:val="28"/>
      <w:sz w:val="28"/>
      <w:lang w:val="en-AU" w:eastAsia="zh-CN" w:bidi="ar-SA"/>
    </w:rPr>
  </w:style>
  <w:style w:type="character" w:customStyle="1" w:styleId="1986">
    <w:name w:val="title41"/>
    <w:qFormat/>
    <w:uiPriority w:val="0"/>
    <w:rPr>
      <w:rFonts w:hint="eastAsia" w:ascii="宋体" w:hAnsi="宋体" w:eastAsia="宋体" w:cs="宋体"/>
      <w:color w:val="FF6600"/>
      <w:spacing w:val="4"/>
      <w:kern w:val="2"/>
      <w:sz w:val="36"/>
      <w:szCs w:val="36"/>
      <w:lang w:val="en-US" w:eastAsia="zh-CN" w:bidi="ar-SA"/>
    </w:rPr>
  </w:style>
  <w:style w:type="character" w:customStyle="1" w:styleId="1987">
    <w:name w:val="MTEquationSection"/>
    <w:qFormat/>
    <w:uiPriority w:val="0"/>
    <w:rPr>
      <w:vanish/>
      <w:color w:val="FF0000"/>
      <w:sz w:val="24"/>
    </w:rPr>
  </w:style>
  <w:style w:type="character" w:customStyle="1" w:styleId="1988">
    <w:name w:val="Char Char312"/>
    <w:qFormat/>
    <w:uiPriority w:val="0"/>
    <w:rPr>
      <w:rFonts w:eastAsia="宋体"/>
      <w:kern w:val="2"/>
      <w:sz w:val="21"/>
      <w:lang w:val="en-US" w:eastAsia="zh-CN" w:bidi="ar-SA"/>
    </w:rPr>
  </w:style>
  <w:style w:type="character" w:customStyle="1" w:styleId="1989">
    <w:name w:val="正文文本 (3) + Arial Unicode MS"/>
    <w:qFormat/>
    <w:uiPriority w:val="0"/>
    <w:rPr>
      <w:rFonts w:ascii="Arial Unicode MS" w:hAnsi="Verdana" w:eastAsia="Arial Unicode MS" w:cs="Arial Unicode MS"/>
      <w:sz w:val="15"/>
      <w:szCs w:val="15"/>
      <w:shd w:val="clear" w:color="auto" w:fill="FFFFFF"/>
      <w:lang w:eastAsia="en-US"/>
    </w:rPr>
  </w:style>
  <w:style w:type="character" w:customStyle="1" w:styleId="1990">
    <w:name w:val="注意框体 Char Char"/>
    <w:qFormat/>
    <w:uiPriority w:val="0"/>
    <w:rPr>
      <w:rFonts w:ascii="Missy BT Std Roman" w:hAnsi="Missy BT Std Roman"/>
      <w:i/>
      <w:spacing w:val="-4"/>
      <w:kern w:val="28"/>
      <w:sz w:val="18"/>
      <w:lang w:val="en-AU" w:eastAsia="en-US"/>
    </w:rPr>
  </w:style>
  <w:style w:type="character" w:customStyle="1" w:styleId="1991">
    <w:name w:val="正文文本 (13) + 间距 1 pt"/>
    <w:qFormat/>
    <w:uiPriority w:val="0"/>
    <w:rPr>
      <w:rFonts w:ascii="MingLiU" w:hAnsi="MingLiU" w:eastAsia="MingLiU" w:cs="MingLiU"/>
      <w:color w:val="000000"/>
      <w:spacing w:val="20"/>
      <w:w w:val="100"/>
      <w:position w:val="0"/>
      <w:sz w:val="10"/>
      <w:szCs w:val="10"/>
      <w:u w:val="none"/>
      <w:shd w:val="clear" w:color="auto" w:fill="FFFFFF"/>
      <w:lang w:val="zh-TW" w:eastAsia="en-US"/>
    </w:rPr>
  </w:style>
  <w:style w:type="character" w:customStyle="1" w:styleId="1992">
    <w:name w:val="引用 Char Char"/>
    <w:qFormat/>
    <w:uiPriority w:val="0"/>
    <w:rPr>
      <w:rFonts w:ascii="Calibri" w:hAnsi="Calibri" w:eastAsia="宋体"/>
      <w:i/>
      <w:sz w:val="24"/>
      <w:szCs w:val="24"/>
      <w:lang w:val="en-US" w:eastAsia="en-US" w:bidi="en-US"/>
    </w:rPr>
  </w:style>
  <w:style w:type="character" w:customStyle="1" w:styleId="1993">
    <w:name w:val="正文文本 + 间距 5 pt"/>
    <w:qFormat/>
    <w:uiPriority w:val="0"/>
    <w:rPr>
      <w:rFonts w:ascii="MingLiU" w:hAnsi="Times New Roman" w:eastAsia="MingLiU" w:cs="MingLiU"/>
      <w:spacing w:val="110"/>
      <w:sz w:val="13"/>
      <w:szCs w:val="13"/>
      <w:u w:val="none"/>
    </w:rPr>
  </w:style>
  <w:style w:type="character" w:customStyle="1" w:styleId="1994">
    <w:name w:val="一 Char"/>
    <w:link w:val="1995"/>
    <w:qFormat/>
    <w:uiPriority w:val="0"/>
    <w:rPr>
      <w:rFonts w:ascii="宋体" w:cs="宋体"/>
      <w:sz w:val="32"/>
      <w:szCs w:val="28"/>
      <w:lang w:val="zh-CN"/>
    </w:rPr>
  </w:style>
  <w:style w:type="paragraph" w:customStyle="1" w:styleId="1995">
    <w:name w:val="一"/>
    <w:basedOn w:val="1"/>
    <w:link w:val="1994"/>
    <w:qFormat/>
    <w:uiPriority w:val="0"/>
    <w:pPr>
      <w:tabs>
        <w:tab w:val="left" w:pos="0"/>
      </w:tabs>
      <w:autoSpaceDE w:val="0"/>
      <w:autoSpaceDN w:val="0"/>
      <w:adjustRightInd w:val="0"/>
      <w:spacing w:line="360" w:lineRule="auto"/>
      <w:ind w:firstLine="200" w:firstLineChars="200"/>
      <w:jc w:val="left"/>
    </w:pPr>
    <w:rPr>
      <w:rFonts w:ascii="宋体" w:cs="宋体"/>
      <w:kern w:val="0"/>
      <w:sz w:val="32"/>
      <w:szCs w:val="28"/>
      <w:lang w:val="zh-CN"/>
    </w:rPr>
  </w:style>
  <w:style w:type="character" w:customStyle="1" w:styleId="1996">
    <w:name w:val="（一） Char"/>
    <w:link w:val="1997"/>
    <w:qFormat/>
    <w:uiPriority w:val="0"/>
    <w:rPr>
      <w:sz w:val="28"/>
      <w:szCs w:val="24"/>
    </w:rPr>
  </w:style>
  <w:style w:type="paragraph" w:customStyle="1" w:styleId="1997">
    <w:name w:val="（一）"/>
    <w:basedOn w:val="1"/>
    <w:link w:val="1996"/>
    <w:qFormat/>
    <w:uiPriority w:val="0"/>
    <w:pPr>
      <w:tabs>
        <w:tab w:val="left" w:pos="0"/>
        <w:tab w:val="left" w:pos="432"/>
      </w:tabs>
      <w:ind w:left="432" w:hanging="432"/>
    </w:pPr>
    <w:rPr>
      <w:kern w:val="0"/>
      <w:sz w:val="28"/>
    </w:rPr>
  </w:style>
  <w:style w:type="character" w:customStyle="1" w:styleId="1998">
    <w:name w:val="Char Char210"/>
    <w:semiHidden/>
    <w:qFormat/>
    <w:uiPriority w:val="0"/>
    <w:rPr>
      <w:rFonts w:ascii="Cambria" w:hAnsi="Cambria" w:eastAsia="宋体"/>
      <w:sz w:val="22"/>
      <w:szCs w:val="22"/>
      <w:lang w:val="en-US" w:eastAsia="en-US" w:bidi="en-US"/>
    </w:rPr>
  </w:style>
  <w:style w:type="character" w:customStyle="1" w:styleId="1999">
    <w:name w:val="En-tête 1.1 Char Char2"/>
    <w:qFormat/>
    <w:uiPriority w:val="0"/>
    <w:rPr>
      <w:rFonts w:ascii="Calibri" w:hAnsi="Calibri" w:eastAsia="宋体"/>
      <w:sz w:val="18"/>
      <w:szCs w:val="18"/>
      <w:lang w:val="en-US" w:eastAsia="en-US" w:bidi="en-US"/>
    </w:rPr>
  </w:style>
  <w:style w:type="character" w:customStyle="1" w:styleId="2000">
    <w:name w:val="Char Char132"/>
    <w:qFormat/>
    <w:uiPriority w:val="0"/>
    <w:rPr>
      <w:rFonts w:ascii="Cambria" w:hAnsi="Cambria" w:eastAsia="宋体" w:cs="宋体"/>
      <w:b/>
      <w:bCs/>
      <w:kern w:val="32"/>
      <w:sz w:val="32"/>
      <w:szCs w:val="32"/>
      <w:lang w:val="en-US" w:eastAsia="en-US" w:bidi="en-US"/>
    </w:rPr>
  </w:style>
  <w:style w:type="character" w:customStyle="1" w:styleId="2001">
    <w:name w:val="EmailStyle4391"/>
    <w:qFormat/>
    <w:uiPriority w:val="0"/>
    <w:rPr>
      <w:rFonts w:ascii="Arial" w:hAnsi="Arial" w:eastAsia="宋体" w:cs="Arial"/>
      <w:color w:val="auto"/>
      <w:sz w:val="20"/>
    </w:rPr>
  </w:style>
  <w:style w:type="character" w:customStyle="1" w:styleId="2002">
    <w:name w:val="EmailStyle792"/>
    <w:qFormat/>
    <w:uiPriority w:val="0"/>
    <w:rPr>
      <w:rFonts w:ascii="Arial" w:hAnsi="Arial" w:eastAsia="宋体" w:cs="Arial"/>
      <w:color w:val="auto"/>
      <w:sz w:val="20"/>
    </w:rPr>
  </w:style>
  <w:style w:type="character" w:customStyle="1" w:styleId="2003">
    <w:name w:val="样式 标题 2 + Times New Roman 四号 非加粗 段前: 12 磅 段后: 6 磅 行距: 1.5 倍... Char"/>
    <w:link w:val="2004"/>
    <w:qFormat/>
    <w:uiPriority w:val="0"/>
    <w:rPr>
      <w:rFonts w:ascii="宋体" w:hAnsi="宋体" w:eastAsia="黑体" w:cs="宋体"/>
      <w:b/>
      <w:sz w:val="28"/>
      <w:szCs w:val="28"/>
    </w:rPr>
  </w:style>
  <w:style w:type="paragraph" w:customStyle="1" w:styleId="2004">
    <w:name w:val="样式 标题 2 + Times New Roman 四号 非加粗 段前: 12 磅 段后: 6 磅 行距: 1.5 倍..."/>
    <w:basedOn w:val="4"/>
    <w:next w:val="4"/>
    <w:link w:val="2003"/>
    <w:qFormat/>
    <w:uiPriority w:val="0"/>
    <w:pPr>
      <w:spacing w:beforeLines="0" w:after="120" w:line="360" w:lineRule="auto"/>
      <w:jc w:val="center"/>
    </w:pPr>
    <w:rPr>
      <w:rFonts w:eastAsia="黑体" w:cs="宋体"/>
      <w:bCs w:val="0"/>
      <w:iCs w:val="0"/>
      <w:kern w:val="0"/>
    </w:rPr>
  </w:style>
  <w:style w:type="character" w:customStyle="1" w:styleId="2005">
    <w:name w:val="Char Char72"/>
    <w:qFormat/>
    <w:uiPriority w:val="0"/>
    <w:rPr>
      <w:rFonts w:eastAsia="宋体"/>
      <w:kern w:val="2"/>
      <w:sz w:val="18"/>
      <w:szCs w:val="18"/>
      <w:lang w:val="en-US" w:eastAsia="zh-CN" w:bidi="ar-SA"/>
    </w:rPr>
  </w:style>
  <w:style w:type="character" w:customStyle="1" w:styleId="2006">
    <w:name w:val="bt Char"/>
    <w:qFormat/>
    <w:uiPriority w:val="0"/>
    <w:rPr>
      <w:rFonts w:eastAsia="宋体"/>
      <w:sz w:val="24"/>
      <w:szCs w:val="24"/>
      <w:lang w:val="en-US" w:eastAsia="zh-CN" w:bidi="ar-SA"/>
    </w:rPr>
  </w:style>
  <w:style w:type="character" w:customStyle="1" w:styleId="2007">
    <w:name w:val="mlt-表格标题 Char Char"/>
    <w:link w:val="2008"/>
    <w:qFormat/>
    <w:uiPriority w:val="0"/>
    <w:rPr>
      <w:szCs w:val="21"/>
    </w:rPr>
  </w:style>
  <w:style w:type="paragraph" w:customStyle="1" w:styleId="2008">
    <w:name w:val="mlt-表格标题"/>
    <w:basedOn w:val="9"/>
    <w:link w:val="2007"/>
    <w:qFormat/>
    <w:uiPriority w:val="0"/>
    <w:pPr>
      <w:spacing w:before="0" w:after="0" w:line="240" w:lineRule="auto"/>
    </w:pPr>
    <w:rPr>
      <w:b w:val="0"/>
      <w:bCs w:val="0"/>
      <w:kern w:val="0"/>
      <w:sz w:val="20"/>
      <w:szCs w:val="21"/>
    </w:rPr>
  </w:style>
  <w:style w:type="character" w:customStyle="1" w:styleId="2009">
    <w:name w:val="1.3行 Char"/>
    <w:link w:val="2010"/>
    <w:qFormat/>
    <w:uiPriority w:val="0"/>
    <w:rPr>
      <w:rFonts w:ascii="宋体" w:hAnsi="宋体"/>
      <w:color w:val="000000"/>
      <w:sz w:val="28"/>
      <w:szCs w:val="24"/>
    </w:rPr>
  </w:style>
  <w:style w:type="paragraph" w:customStyle="1" w:styleId="2010">
    <w:name w:val="1.3行"/>
    <w:basedOn w:val="1"/>
    <w:link w:val="2009"/>
    <w:qFormat/>
    <w:uiPriority w:val="0"/>
    <w:pPr>
      <w:adjustRightInd w:val="0"/>
      <w:snapToGrid w:val="0"/>
      <w:spacing w:line="312" w:lineRule="auto"/>
      <w:ind w:firstLine="200" w:firstLineChars="200"/>
      <w:textAlignment w:val="center"/>
    </w:pPr>
    <w:rPr>
      <w:rFonts w:ascii="宋体" w:hAnsi="宋体"/>
      <w:color w:val="000000"/>
      <w:kern w:val="0"/>
      <w:sz w:val="28"/>
    </w:rPr>
  </w:style>
  <w:style w:type="character" w:customStyle="1" w:styleId="2011">
    <w:name w:val="Char Char322"/>
    <w:qFormat/>
    <w:uiPriority w:val="0"/>
    <w:rPr>
      <w:rFonts w:eastAsia="宋体"/>
      <w:kern w:val="2"/>
      <w:sz w:val="21"/>
      <w:lang w:val="en-US" w:eastAsia="zh-CN" w:bidi="ar-SA"/>
    </w:rPr>
  </w:style>
  <w:style w:type="character" w:customStyle="1" w:styleId="2012">
    <w:name w:val="Char Char252"/>
    <w:qFormat/>
    <w:uiPriority w:val="0"/>
    <w:rPr>
      <w:rFonts w:eastAsia="宋体"/>
      <w:b/>
      <w:bCs/>
      <w:kern w:val="44"/>
      <w:sz w:val="44"/>
      <w:szCs w:val="44"/>
      <w:lang w:val="en-US" w:eastAsia="zh-CN" w:bidi="ar-SA"/>
    </w:rPr>
  </w:style>
  <w:style w:type="paragraph" w:customStyle="1" w:styleId="2013">
    <w:name w:val="Char Char Char Char Char Char Char Char Char Char Char Char Char Char Char Char Char Char Char Char Char Char Char Char Char Char Char Char2"/>
    <w:basedOn w:val="1"/>
    <w:qFormat/>
    <w:uiPriority w:val="0"/>
    <w:pPr>
      <w:tabs>
        <w:tab w:val="left" w:pos="360"/>
      </w:tabs>
      <w:ind w:firstLine="420"/>
    </w:pPr>
    <w:rPr>
      <w:rFonts w:ascii="Arial" w:hAnsi="Arial" w:cs="Arial"/>
      <w:sz w:val="20"/>
      <w:szCs w:val="20"/>
    </w:rPr>
  </w:style>
  <w:style w:type="character" w:customStyle="1" w:styleId="2014">
    <w:name w:val="称呼 Char2"/>
    <w:semiHidden/>
    <w:qFormat/>
    <w:uiPriority w:val="99"/>
    <w:rPr>
      <w:rFonts w:ascii="Times New Roman" w:hAnsi="Times New Roman" w:eastAsia="宋体" w:cs="Times New Roman"/>
      <w:szCs w:val="24"/>
    </w:rPr>
  </w:style>
  <w:style w:type="paragraph" w:customStyle="1" w:styleId="2015">
    <w:name w:val="xyb自建四级标题"/>
    <w:basedOn w:val="1"/>
    <w:qFormat/>
    <w:uiPriority w:val="0"/>
    <w:pPr>
      <w:tabs>
        <w:tab w:val="left" w:pos="8280"/>
      </w:tabs>
      <w:spacing w:before="100" w:after="100" w:line="415" w:lineRule="auto"/>
      <w:outlineLvl w:val="3"/>
    </w:pPr>
    <w:rPr>
      <w:rFonts w:ascii="方正楷体_GB2312" w:hAnsi="宋体" w:eastAsia="方正楷体_GB2312"/>
      <w:b/>
      <w:bCs/>
      <w:sz w:val="24"/>
    </w:rPr>
  </w:style>
  <w:style w:type="paragraph" w:customStyle="1" w:styleId="2016">
    <w:name w:val="1级提纲"/>
    <w:basedOn w:val="4"/>
    <w:next w:val="1"/>
    <w:qFormat/>
    <w:uiPriority w:val="0"/>
    <w:pPr>
      <w:spacing w:beforeLines="0" w:line="416" w:lineRule="auto"/>
      <w:ind w:firstLine="420"/>
    </w:pPr>
    <w:rPr>
      <w:rFonts w:ascii="方正楷体_GB2312" w:hAnsi="Arial" w:eastAsia="黑体"/>
      <w:bCs w:val="0"/>
      <w:iCs w:val="0"/>
      <w:kern w:val="44"/>
      <w:szCs w:val="44"/>
    </w:rPr>
  </w:style>
  <w:style w:type="paragraph" w:customStyle="1" w:styleId="2017">
    <w:name w:val="样式 haydonli + 首行缩进:  2 字符2"/>
    <w:basedOn w:val="2018"/>
    <w:qFormat/>
    <w:uiPriority w:val="0"/>
    <w:rPr>
      <w:rFonts w:cs="宋体"/>
    </w:rPr>
  </w:style>
  <w:style w:type="paragraph" w:customStyle="1" w:styleId="2018">
    <w:name w:val="haydonli"/>
    <w:basedOn w:val="1"/>
    <w:qFormat/>
    <w:uiPriority w:val="0"/>
    <w:pPr>
      <w:snapToGrid w:val="0"/>
      <w:spacing w:line="400" w:lineRule="exact"/>
      <w:ind w:firstLine="451" w:firstLineChars="200"/>
    </w:pPr>
    <w:rPr>
      <w:snapToGrid w:val="0"/>
      <w:kern w:val="0"/>
      <w:sz w:val="24"/>
    </w:rPr>
  </w:style>
  <w:style w:type="paragraph" w:customStyle="1" w:styleId="2019">
    <w:name w:val="样式39"/>
    <w:basedOn w:val="1"/>
    <w:next w:val="1"/>
    <w:semiHidden/>
    <w:qFormat/>
    <w:uiPriority w:val="0"/>
    <w:pPr>
      <w:jc w:val="center"/>
    </w:pPr>
    <w:rPr>
      <w:rFonts w:ascii="方正仿宋_GB2312" w:eastAsia="方正仿宋_GB2312"/>
      <w:b/>
      <w:sz w:val="30"/>
      <w:szCs w:val="30"/>
    </w:rPr>
  </w:style>
  <w:style w:type="paragraph" w:customStyle="1" w:styleId="2020">
    <w:name w:val="图表头2"/>
    <w:basedOn w:val="2021"/>
    <w:qFormat/>
    <w:uiPriority w:val="0"/>
    <w:pPr>
      <w:widowControl w:val="0"/>
      <w:spacing w:beforeLines="85" w:after="0" w:line="360" w:lineRule="auto"/>
      <w:ind w:right="42" w:rightChars="20"/>
      <w:textAlignment w:val="baseline"/>
    </w:pPr>
    <w:rPr>
      <w:rFonts w:ascii="宋体" w:hAnsi="宋体" w:eastAsia="宋体"/>
      <w:b/>
      <w:bCs/>
      <w:iCs/>
      <w:spacing w:val="5"/>
      <w:kern w:val="2"/>
      <w:sz w:val="24"/>
      <w:szCs w:val="21"/>
    </w:rPr>
  </w:style>
  <w:style w:type="paragraph" w:customStyle="1" w:styleId="2021">
    <w:name w:val="图表头"/>
    <w:next w:val="1"/>
    <w:qFormat/>
    <w:uiPriority w:val="0"/>
    <w:pPr>
      <w:spacing w:before="120" w:after="120"/>
      <w:jc w:val="center"/>
    </w:pPr>
    <w:rPr>
      <w:rFonts w:ascii="黑体" w:hAnsi="Times New Roman" w:eastAsia="黑体" w:cs="Times New Roman"/>
      <w:sz w:val="21"/>
      <w:lang w:val="en-US" w:eastAsia="zh-CN" w:bidi="ar-SA"/>
    </w:rPr>
  </w:style>
  <w:style w:type="paragraph" w:customStyle="1" w:styleId="2022">
    <w:name w:val="Char Char Char2 Char1"/>
    <w:basedOn w:val="1"/>
    <w:qFormat/>
    <w:uiPriority w:val="0"/>
    <w:pPr>
      <w:spacing w:line="360" w:lineRule="auto"/>
      <w:ind w:firstLine="200" w:firstLineChars="200"/>
    </w:pPr>
    <w:rPr>
      <w:szCs w:val="20"/>
    </w:rPr>
  </w:style>
  <w:style w:type="paragraph" w:customStyle="1" w:styleId="2023">
    <w:name w:val="样式 样式 样式 标题 3标题 33 + 段前: 0.5 行 + 段前: 0.5 行 + 段前: 6 磅 段后: 6 磅"/>
    <w:basedOn w:val="2024"/>
    <w:qFormat/>
    <w:uiPriority w:val="0"/>
    <w:rPr>
      <w:color w:val="auto"/>
    </w:rPr>
  </w:style>
  <w:style w:type="paragraph" w:customStyle="1" w:styleId="2024">
    <w:name w:val="样式 样式 标题 3标题 33 + 段前: 0.5 行 + 段前: 0.5 行"/>
    <w:basedOn w:val="2025"/>
    <w:qFormat/>
    <w:uiPriority w:val="0"/>
  </w:style>
  <w:style w:type="paragraph" w:customStyle="1" w:styleId="2025">
    <w:name w:val="样式 标题 3标题 33 + 段前: 0.5 行"/>
    <w:basedOn w:val="5"/>
    <w:qFormat/>
    <w:uiPriority w:val="0"/>
    <w:pPr>
      <w:spacing w:before="0" w:after="0" w:line="360" w:lineRule="auto"/>
    </w:pPr>
    <w:rPr>
      <w:rFonts w:ascii="黑体" w:hAnsi="宋体" w:eastAsia="黑体"/>
      <w:b w:val="0"/>
      <w:bCs w:val="0"/>
      <w:snapToGrid w:val="0"/>
      <w:color w:val="008000"/>
      <w:kern w:val="0"/>
      <w:sz w:val="24"/>
      <w:szCs w:val="20"/>
    </w:rPr>
  </w:style>
  <w:style w:type="character" w:customStyle="1" w:styleId="2026">
    <w:name w:val="日期 Char2"/>
    <w:semiHidden/>
    <w:qFormat/>
    <w:uiPriority w:val="99"/>
    <w:rPr>
      <w:rFonts w:ascii="Times New Roman" w:hAnsi="Times New Roman" w:eastAsia="宋体" w:cs="Times New Roman"/>
      <w:szCs w:val="24"/>
    </w:rPr>
  </w:style>
  <w:style w:type="paragraph" w:customStyle="1" w:styleId="2027">
    <w:name w:val="正文缩进1.5行距"/>
    <w:basedOn w:val="1"/>
    <w:next w:val="53"/>
    <w:qFormat/>
    <w:uiPriority w:val="0"/>
    <w:pPr>
      <w:spacing w:line="360" w:lineRule="auto"/>
      <w:ind w:firstLine="560" w:firstLineChars="200"/>
    </w:pPr>
    <w:rPr>
      <w:rFonts w:ascii="宋体" w:cs="宋体"/>
      <w:sz w:val="28"/>
      <w:szCs w:val="20"/>
    </w:rPr>
  </w:style>
  <w:style w:type="paragraph" w:customStyle="1" w:styleId="2028">
    <w:name w:val="_Style 1"/>
    <w:basedOn w:val="1"/>
    <w:qFormat/>
    <w:uiPriority w:val="0"/>
    <w:pPr>
      <w:spacing w:beforeLines="85" w:afterLines="85"/>
      <w:ind w:firstLine="420" w:firstLineChars="200"/>
    </w:pPr>
    <w:rPr>
      <w:sz w:val="28"/>
      <w:szCs w:val="22"/>
    </w:rPr>
  </w:style>
  <w:style w:type="paragraph" w:customStyle="1" w:styleId="2029">
    <w:name w:val="样式 样式 样式 标题 3标题 33 + 段前: 0.5 行 + 段前: 0.5 行 + 段前: 6 磅 段后: 0.5 行"/>
    <w:basedOn w:val="2024"/>
    <w:qFormat/>
    <w:uiPriority w:val="0"/>
  </w:style>
  <w:style w:type="paragraph" w:customStyle="1" w:styleId="2030">
    <w:name w:val="样式35"/>
    <w:basedOn w:val="1"/>
    <w:next w:val="1"/>
    <w:semiHidden/>
    <w:qFormat/>
    <w:uiPriority w:val="0"/>
    <w:pPr>
      <w:spacing w:line="360" w:lineRule="auto"/>
      <w:jc w:val="center"/>
    </w:pPr>
    <w:rPr>
      <w:rFonts w:ascii="方正仿宋_GB2312" w:eastAsia="方正仿宋_GB2312"/>
      <w:b/>
      <w:sz w:val="30"/>
      <w:szCs w:val="30"/>
    </w:rPr>
  </w:style>
  <w:style w:type="character" w:customStyle="1" w:styleId="2031">
    <w:name w:val="正文文本缩进 3 Char2"/>
    <w:semiHidden/>
    <w:qFormat/>
    <w:uiPriority w:val="99"/>
    <w:rPr>
      <w:rFonts w:ascii="Times New Roman" w:hAnsi="Times New Roman" w:eastAsia="宋体" w:cs="Times New Roman"/>
      <w:sz w:val="16"/>
      <w:szCs w:val="16"/>
    </w:rPr>
  </w:style>
  <w:style w:type="paragraph" w:customStyle="1" w:styleId="2032">
    <w:name w:val="正文文本 212"/>
    <w:basedOn w:val="1"/>
    <w:qFormat/>
    <w:uiPriority w:val="0"/>
    <w:pPr>
      <w:autoSpaceDE w:val="0"/>
      <w:autoSpaceDN w:val="0"/>
      <w:adjustRightInd w:val="0"/>
      <w:spacing w:line="440" w:lineRule="atLeast"/>
      <w:ind w:firstLine="482"/>
      <w:textAlignment w:val="baseline"/>
    </w:pPr>
    <w:rPr>
      <w:spacing w:val="6"/>
      <w:kern w:val="0"/>
      <w:sz w:val="24"/>
      <w:szCs w:val="20"/>
    </w:rPr>
  </w:style>
  <w:style w:type="paragraph" w:customStyle="1" w:styleId="2033">
    <w:name w:val="样式 标题 1式样b标题 1XW标题 1 Char Char章 + 段前: 15 磅 段后: 15 磅 行距: 单倍..."/>
    <w:qFormat/>
    <w:uiPriority w:val="0"/>
    <w:pPr>
      <w:spacing w:before="300" w:after="300"/>
    </w:pPr>
    <w:rPr>
      <w:rFonts w:ascii="Times New Roman" w:hAnsi="Times New Roman" w:eastAsia="宋体" w:cs="Times New Roman"/>
      <w:sz w:val="36"/>
      <w:lang w:val="en-US" w:eastAsia="zh-CN" w:bidi="ar-SA"/>
    </w:rPr>
  </w:style>
  <w:style w:type="paragraph" w:customStyle="1" w:styleId="2034">
    <w:name w:val="Char Char3 Char Char Char Char Char Char Char Char Char Char Char Char Char Char Char Char1"/>
    <w:basedOn w:val="1"/>
    <w:qFormat/>
    <w:uiPriority w:val="0"/>
    <w:pPr>
      <w:adjustRightInd w:val="0"/>
      <w:snapToGrid w:val="0"/>
      <w:spacing w:line="360" w:lineRule="auto"/>
      <w:ind w:firstLine="200" w:firstLineChars="200"/>
    </w:pPr>
    <w:rPr>
      <w:szCs w:val="20"/>
    </w:rPr>
  </w:style>
  <w:style w:type="paragraph" w:customStyle="1" w:styleId="2035">
    <w:name w:val="页脚 New New New New New New New New New New"/>
    <w:basedOn w:val="1"/>
    <w:qFormat/>
    <w:uiPriority w:val="0"/>
    <w:pPr>
      <w:widowControl/>
      <w:tabs>
        <w:tab w:val="center" w:pos="4153"/>
        <w:tab w:val="right" w:pos="8306"/>
      </w:tabs>
      <w:snapToGrid w:val="0"/>
      <w:jc w:val="left"/>
    </w:pPr>
    <w:rPr>
      <w:kern w:val="0"/>
      <w:sz w:val="18"/>
      <w:szCs w:val="18"/>
      <w:lang w:eastAsia="en-US" w:bidi="en-US"/>
    </w:rPr>
  </w:style>
  <w:style w:type="paragraph" w:customStyle="1" w:styleId="2036">
    <w:name w:val="表格类"/>
    <w:qFormat/>
    <w:uiPriority w:val="0"/>
    <w:pPr>
      <w:jc w:val="center"/>
    </w:pPr>
    <w:rPr>
      <w:rFonts w:ascii="Times New Roman" w:hAnsi="Times New Roman" w:eastAsia="宋体" w:cs="Times New Roman"/>
      <w:sz w:val="21"/>
      <w:szCs w:val="21"/>
      <w:lang w:val="en-US" w:eastAsia="zh-CN" w:bidi="ar-SA"/>
    </w:rPr>
  </w:style>
  <w:style w:type="character" w:customStyle="1" w:styleId="2037">
    <w:name w:val="批注文字 Char2"/>
    <w:semiHidden/>
    <w:qFormat/>
    <w:uiPriority w:val="99"/>
    <w:rPr>
      <w:rFonts w:ascii="Times New Roman" w:hAnsi="Times New Roman" w:eastAsia="宋体" w:cs="Times New Roman"/>
      <w:szCs w:val="24"/>
    </w:rPr>
  </w:style>
  <w:style w:type="paragraph" w:customStyle="1" w:styleId="2038">
    <w:name w:val="二章表格标题"/>
    <w:basedOn w:val="1"/>
    <w:qFormat/>
    <w:uiPriority w:val="0"/>
    <w:pPr>
      <w:spacing w:beforeLines="20" w:line="360" w:lineRule="auto"/>
      <w:jc w:val="center"/>
    </w:pPr>
    <w:rPr>
      <w:rFonts w:eastAsia="黑体"/>
      <w:sz w:val="24"/>
    </w:rPr>
  </w:style>
  <w:style w:type="paragraph" w:customStyle="1" w:styleId="2039">
    <w:name w:val="Char Char Char Char Char Char Char2"/>
    <w:basedOn w:val="1"/>
    <w:qFormat/>
    <w:uiPriority w:val="0"/>
    <w:rPr>
      <w:sz w:val="18"/>
      <w:szCs w:val="18"/>
    </w:rPr>
  </w:style>
  <w:style w:type="paragraph" w:customStyle="1" w:styleId="2040">
    <w:name w:val="样式1 New New"/>
    <w:basedOn w:val="2041"/>
    <w:qFormat/>
    <w:uiPriority w:val="0"/>
    <w:pPr>
      <w:keepLines w:val="0"/>
      <w:spacing w:line="240" w:lineRule="auto"/>
      <w:jc w:val="center"/>
    </w:pPr>
    <w:rPr>
      <w:rFonts w:ascii="Cambria" w:hAnsi="Cambria" w:eastAsia="宋体"/>
      <w:i/>
      <w:iCs/>
      <w:sz w:val="28"/>
      <w:szCs w:val="28"/>
    </w:rPr>
  </w:style>
  <w:style w:type="paragraph" w:customStyle="1" w:styleId="2041">
    <w:name w:val="标题 2 New New New"/>
    <w:basedOn w:val="1"/>
    <w:next w:val="1"/>
    <w:qFormat/>
    <w:uiPriority w:val="0"/>
    <w:pPr>
      <w:keepNext/>
      <w:keepLines/>
      <w:widowControl/>
      <w:spacing w:line="415" w:lineRule="auto"/>
      <w:jc w:val="left"/>
      <w:outlineLvl w:val="1"/>
    </w:pPr>
    <w:rPr>
      <w:rFonts w:ascii="Arial" w:hAnsi="Arial" w:eastAsia="黑体"/>
      <w:b/>
      <w:bCs/>
      <w:kern w:val="0"/>
      <w:sz w:val="32"/>
      <w:szCs w:val="32"/>
      <w:lang w:eastAsia="en-US" w:bidi="en-US"/>
    </w:rPr>
  </w:style>
  <w:style w:type="paragraph" w:customStyle="1" w:styleId="2042">
    <w:name w:val="制表1 Char"/>
    <w:basedOn w:val="1"/>
    <w:qFormat/>
    <w:uiPriority w:val="0"/>
    <w:pPr>
      <w:keepNext/>
      <w:tabs>
        <w:tab w:val="center" w:pos="4675"/>
        <w:tab w:val="right" w:pos="9350"/>
      </w:tabs>
      <w:jc w:val="left"/>
    </w:pPr>
    <w:rPr>
      <w:rFonts w:ascii="宋体"/>
      <w:kern w:val="28"/>
      <w:sz w:val="24"/>
    </w:rPr>
  </w:style>
  <w:style w:type="paragraph" w:customStyle="1" w:styleId="2043">
    <w:name w:val="样式 正文文本 + 四号 行距: 1.5 倍行距2"/>
    <w:basedOn w:val="35"/>
    <w:qFormat/>
    <w:uiPriority w:val="0"/>
    <w:pPr>
      <w:widowControl w:val="0"/>
      <w:snapToGrid/>
      <w:spacing w:before="0" w:after="0" w:line="360" w:lineRule="auto"/>
      <w:ind w:right="0" w:firstLine="560" w:firstLineChars="200"/>
    </w:pPr>
    <w:rPr>
      <w:rFonts w:hAnsi="宋体"/>
      <w:color w:val="0000FF"/>
      <w:kern w:val="2"/>
      <w:sz w:val="28"/>
      <w:szCs w:val="28"/>
    </w:rPr>
  </w:style>
  <w:style w:type="paragraph" w:customStyle="1" w:styleId="2044">
    <w:name w:val="正文缩进（自定义）"/>
    <w:basedOn w:val="1"/>
    <w:qFormat/>
    <w:uiPriority w:val="0"/>
    <w:pPr>
      <w:spacing w:before="120" w:after="120" w:line="360" w:lineRule="auto"/>
      <w:ind w:firstLine="480" w:firstLineChars="200"/>
    </w:pPr>
    <w:rPr>
      <w:rFonts w:ascii="Century Gothic" w:hAnsi="Century Gothic"/>
      <w:kern w:val="0"/>
      <w:sz w:val="24"/>
    </w:rPr>
  </w:style>
  <w:style w:type="paragraph" w:customStyle="1" w:styleId="2045">
    <w:name w:val="小标题3"/>
    <w:basedOn w:val="21"/>
    <w:qFormat/>
    <w:uiPriority w:val="0"/>
    <w:pPr>
      <w:spacing w:line="500" w:lineRule="exact"/>
      <w:ind w:left="1208" w:hanging="357" w:firstLineChars="0"/>
      <w:outlineLvl w:val="8"/>
    </w:pPr>
    <w:rPr>
      <w:sz w:val="28"/>
      <w:szCs w:val="28"/>
    </w:rPr>
  </w:style>
  <w:style w:type="character" w:customStyle="1" w:styleId="2046">
    <w:name w:val="尾注文本 Char2"/>
    <w:qFormat/>
    <w:uiPriority w:val="99"/>
    <w:rPr>
      <w:kern w:val="2"/>
      <w:sz w:val="21"/>
      <w:szCs w:val="24"/>
    </w:rPr>
  </w:style>
  <w:style w:type="character" w:customStyle="1" w:styleId="2047">
    <w:name w:val="HTML 预设格式 Char2"/>
    <w:semiHidden/>
    <w:qFormat/>
    <w:uiPriority w:val="99"/>
    <w:rPr>
      <w:rFonts w:ascii="Courier New" w:hAnsi="Courier New" w:eastAsia="宋体" w:cs="Courier New"/>
      <w:sz w:val="20"/>
      <w:szCs w:val="20"/>
    </w:rPr>
  </w:style>
  <w:style w:type="paragraph" w:customStyle="1" w:styleId="2048">
    <w:name w:val="武汉院露天-武-&gt;-5正文"/>
    <w:basedOn w:val="1"/>
    <w:semiHidden/>
    <w:qFormat/>
    <w:uiPriority w:val="0"/>
    <w:pPr>
      <w:spacing w:line="500" w:lineRule="exact"/>
      <w:ind w:firstLine="480" w:firstLineChars="200"/>
    </w:pPr>
    <w:rPr>
      <w:rFonts w:ascii="Arial Narrow" w:hAnsi="Arial Narrow"/>
      <w:sz w:val="24"/>
      <w:szCs w:val="22"/>
    </w:rPr>
  </w:style>
  <w:style w:type="character" w:customStyle="1" w:styleId="2049">
    <w:name w:val="注释标题 Char2"/>
    <w:semiHidden/>
    <w:qFormat/>
    <w:uiPriority w:val="99"/>
    <w:rPr>
      <w:rFonts w:ascii="Times New Roman" w:hAnsi="Times New Roman" w:eastAsia="宋体" w:cs="Times New Roman"/>
      <w:szCs w:val="24"/>
    </w:rPr>
  </w:style>
  <w:style w:type="paragraph" w:customStyle="1" w:styleId="2050">
    <w:name w:val="1、"/>
    <w:next w:val="1"/>
    <w:qFormat/>
    <w:uiPriority w:val="0"/>
    <w:pPr>
      <w:spacing w:line="240" w:lineRule="atLeast"/>
      <w:ind w:left="840" w:hanging="420"/>
      <w:jc w:val="center"/>
    </w:pPr>
    <w:rPr>
      <w:rFonts w:ascii="Times New Roman" w:hAnsi="Times New Roman" w:eastAsia="宋体" w:cs="宋体"/>
      <w:kern w:val="2"/>
      <w:sz w:val="28"/>
      <w:lang w:val="en-US" w:eastAsia="zh-CN" w:bidi="ar-SA"/>
    </w:rPr>
  </w:style>
  <w:style w:type="paragraph" w:customStyle="1" w:styleId="2051">
    <w:name w:val="样式 仿宋_GB2312 三号 加粗 行距: 1.5 倍行距"/>
    <w:basedOn w:val="1"/>
    <w:qFormat/>
    <w:uiPriority w:val="0"/>
    <w:pPr>
      <w:spacing w:line="360" w:lineRule="auto"/>
      <w:ind w:firstLine="630" w:firstLineChars="196"/>
    </w:pPr>
    <w:rPr>
      <w:rFonts w:ascii="方正仿宋_GB2312" w:hAnsi="宋体" w:eastAsia="方正仿宋_GB2312" w:cs="宋体"/>
      <w:b/>
      <w:bCs/>
      <w:sz w:val="32"/>
      <w:szCs w:val="20"/>
    </w:rPr>
  </w:style>
  <w:style w:type="character" w:customStyle="1" w:styleId="2052">
    <w:name w:val="正文文本 2 Char3"/>
    <w:semiHidden/>
    <w:qFormat/>
    <w:uiPriority w:val="99"/>
    <w:rPr>
      <w:rFonts w:ascii="Times New Roman" w:hAnsi="Times New Roman" w:eastAsia="宋体" w:cs="Times New Roman"/>
      <w:szCs w:val="24"/>
    </w:rPr>
  </w:style>
  <w:style w:type="paragraph" w:customStyle="1" w:styleId="2053">
    <w:name w:val="样式57"/>
    <w:basedOn w:val="1"/>
    <w:next w:val="289"/>
    <w:semiHidden/>
    <w:qFormat/>
    <w:uiPriority w:val="0"/>
    <w:pPr>
      <w:spacing w:line="360" w:lineRule="auto"/>
      <w:jc w:val="center"/>
    </w:pPr>
    <w:rPr>
      <w:rFonts w:ascii="方正仿宋_GB2312" w:eastAsia="方正仿宋_GB2312"/>
      <w:b/>
      <w:sz w:val="32"/>
      <w:szCs w:val="32"/>
    </w:rPr>
  </w:style>
  <w:style w:type="paragraph" w:customStyle="1" w:styleId="2054">
    <w:name w:val="Char Char54"/>
    <w:basedOn w:val="27"/>
    <w:qFormat/>
    <w:uiPriority w:val="0"/>
    <w:pPr>
      <w:shd w:val="clear" w:color="auto" w:fill="000080"/>
      <w:adjustRightInd w:val="0"/>
      <w:spacing w:line="436" w:lineRule="exact"/>
      <w:ind w:left="357"/>
      <w:jc w:val="left"/>
      <w:textAlignment w:val="baseline"/>
      <w:outlineLvl w:val="3"/>
    </w:pPr>
    <w:rPr>
      <w:rFonts w:ascii="Tahoma" w:hAnsi="Tahoma"/>
      <w:b/>
      <w:kern w:val="0"/>
      <w:sz w:val="44"/>
      <w:szCs w:val="22"/>
    </w:rPr>
  </w:style>
  <w:style w:type="paragraph" w:customStyle="1" w:styleId="2055">
    <w:name w:val="文档结构图12"/>
    <w:basedOn w:val="1"/>
    <w:qFormat/>
    <w:uiPriority w:val="0"/>
    <w:pPr>
      <w:shd w:val="clear" w:color="auto" w:fill="000080"/>
    </w:pPr>
    <w:rPr>
      <w:sz w:val="24"/>
      <w:shd w:val="clear" w:color="auto" w:fill="000080"/>
    </w:rPr>
  </w:style>
  <w:style w:type="paragraph" w:customStyle="1" w:styleId="2056">
    <w:name w:val="样式67"/>
    <w:basedOn w:val="3"/>
    <w:qFormat/>
    <w:uiPriority w:val="0"/>
    <w:pPr>
      <w:keepLines/>
      <w:tabs>
        <w:tab w:val="left" w:pos="2040"/>
      </w:tabs>
      <w:overflowPunct/>
      <w:snapToGrid/>
      <w:spacing w:before="0" w:after="330" w:line="578" w:lineRule="auto"/>
      <w:ind w:left="0" w:firstLine="0"/>
    </w:pPr>
    <w:rPr>
      <w:rFonts w:eastAsia="方正仿宋_GB2312"/>
      <w:b w:val="0"/>
      <w:bCs w:val="0"/>
      <w:color w:val="auto"/>
      <w:sz w:val="44"/>
      <w:szCs w:val="44"/>
    </w:rPr>
  </w:style>
  <w:style w:type="paragraph" w:customStyle="1" w:styleId="2057">
    <w:name w:val="文章附标题"/>
    <w:basedOn w:val="1"/>
    <w:qFormat/>
    <w:uiPriority w:val="0"/>
    <w:pPr>
      <w:widowControl/>
      <w:spacing w:line="374" w:lineRule="atLeast"/>
      <w:jc w:val="center"/>
      <w:textAlignment w:val="baseline"/>
    </w:pPr>
    <w:rPr>
      <w:color w:val="000000"/>
      <w:kern w:val="0"/>
      <w:sz w:val="36"/>
      <w:szCs w:val="20"/>
      <w:u w:val="none" w:color="000000"/>
    </w:rPr>
  </w:style>
  <w:style w:type="paragraph" w:customStyle="1" w:styleId="2058">
    <w:name w:val="Char Char Char12"/>
    <w:basedOn w:val="1"/>
    <w:qFormat/>
    <w:uiPriority w:val="0"/>
    <w:pPr>
      <w:spacing w:line="360" w:lineRule="auto"/>
      <w:ind w:firstLine="200" w:firstLineChars="200"/>
    </w:pPr>
    <w:rPr>
      <w:rFonts w:ascii="宋体" w:hAnsi="宋体"/>
      <w:sz w:val="24"/>
    </w:rPr>
  </w:style>
  <w:style w:type="paragraph" w:customStyle="1" w:styleId="2059">
    <w:name w:val="样式 正文缩进正文缩进 Chars4 Chars4标题4表正文正文非缩进特点正文缩进 Char1 Char正文..."/>
    <w:basedOn w:val="21"/>
    <w:qFormat/>
    <w:uiPriority w:val="0"/>
    <w:pPr>
      <w:spacing w:afterLines="20" w:line="400" w:lineRule="exact"/>
      <w:ind w:firstLine="482" w:firstLineChars="0"/>
    </w:pPr>
    <w:rPr>
      <w:rFonts w:cs="宋体"/>
      <w:sz w:val="24"/>
      <w:szCs w:val="20"/>
    </w:rPr>
  </w:style>
  <w:style w:type="character" w:customStyle="1" w:styleId="2060">
    <w:name w:val="副标题 Char3"/>
    <w:qFormat/>
    <w:uiPriority w:val="11"/>
    <w:rPr>
      <w:rFonts w:ascii="Cambria" w:hAnsi="Cambria" w:eastAsia="宋体" w:cs="Times New Roman"/>
      <w:b/>
      <w:bCs/>
      <w:kern w:val="28"/>
      <w:sz w:val="32"/>
      <w:szCs w:val="32"/>
    </w:rPr>
  </w:style>
  <w:style w:type="character" w:customStyle="1" w:styleId="2061">
    <w:name w:val="结束语 Char2"/>
    <w:semiHidden/>
    <w:qFormat/>
    <w:uiPriority w:val="99"/>
    <w:rPr>
      <w:rFonts w:ascii="Times New Roman" w:hAnsi="Times New Roman" w:eastAsia="宋体" w:cs="Times New Roman"/>
      <w:szCs w:val="24"/>
    </w:rPr>
  </w:style>
  <w:style w:type="paragraph" w:customStyle="1" w:styleId="2062">
    <w:name w:val="xyb自建正文"/>
    <w:basedOn w:val="1"/>
    <w:qFormat/>
    <w:uiPriority w:val="0"/>
    <w:pPr>
      <w:tabs>
        <w:tab w:val="left" w:pos="8280"/>
      </w:tabs>
      <w:spacing w:line="360" w:lineRule="auto"/>
      <w:ind w:firstLine="480" w:firstLineChars="200"/>
      <w:jc w:val="left"/>
    </w:pPr>
    <w:rPr>
      <w:rFonts w:ascii="宋体" w:hAnsi="宋体"/>
      <w:sz w:val="24"/>
    </w:rPr>
  </w:style>
  <w:style w:type="paragraph" w:customStyle="1" w:styleId="2063">
    <w:name w:val="4级"/>
    <w:basedOn w:val="1"/>
    <w:qFormat/>
    <w:uiPriority w:val="0"/>
    <w:pPr>
      <w:tabs>
        <w:tab w:val="left" w:pos="2690"/>
      </w:tabs>
      <w:spacing w:line="360" w:lineRule="auto"/>
      <w:ind w:left="2690" w:hanging="420"/>
    </w:pPr>
    <w:rPr>
      <w:sz w:val="24"/>
    </w:rPr>
  </w:style>
  <w:style w:type="paragraph" w:customStyle="1" w:styleId="2064">
    <w:name w:val="样式 3级提纲 + 宋体 图案: 清除 (灰色-15%)"/>
    <w:basedOn w:val="1"/>
    <w:next w:val="1"/>
    <w:qFormat/>
    <w:uiPriority w:val="0"/>
    <w:pPr>
      <w:keepNext/>
      <w:keepLines/>
      <w:ind w:firstLine="420"/>
      <w:outlineLvl w:val="1"/>
    </w:pPr>
    <w:rPr>
      <w:rFonts w:ascii="宋体" w:hAnsi="宋体"/>
      <w:kern w:val="44"/>
      <w:szCs w:val="44"/>
      <w:shd w:val="clear" w:color="auto" w:fill="D9D9D9"/>
    </w:rPr>
  </w:style>
  <w:style w:type="character" w:customStyle="1" w:styleId="2065">
    <w:name w:val="正文文本缩进 Char2"/>
    <w:semiHidden/>
    <w:qFormat/>
    <w:uiPriority w:val="99"/>
    <w:rPr>
      <w:rFonts w:ascii="Times New Roman" w:hAnsi="Times New Roman" w:eastAsia="宋体" w:cs="Times New Roman"/>
      <w:szCs w:val="24"/>
    </w:rPr>
  </w:style>
  <w:style w:type="character" w:customStyle="1" w:styleId="2066">
    <w:name w:val="正文首行缩进 2 Char2"/>
    <w:semiHidden/>
    <w:qFormat/>
    <w:uiPriority w:val="99"/>
  </w:style>
  <w:style w:type="paragraph" w:customStyle="1" w:styleId="2067">
    <w:name w:val="样式 (符号) 宋体 小五 左侧:  0.74 厘米 底端: (单实线 自动设置  0.75 磅 行宽) 行距: 1..."/>
    <w:basedOn w:val="1"/>
    <w:qFormat/>
    <w:uiPriority w:val="0"/>
    <w:pPr>
      <w:spacing w:line="360" w:lineRule="auto"/>
      <w:ind w:left="420"/>
    </w:pPr>
    <w:rPr>
      <w:rFonts w:hAnsi="宋体" w:cs="宋体"/>
      <w:sz w:val="18"/>
      <w:szCs w:val="20"/>
    </w:rPr>
  </w:style>
  <w:style w:type="character" w:customStyle="1" w:styleId="2068">
    <w:name w:val="标题 Char2"/>
    <w:qFormat/>
    <w:uiPriority w:val="10"/>
    <w:rPr>
      <w:rFonts w:ascii="Cambria" w:hAnsi="Cambria" w:eastAsia="宋体" w:cs="Times New Roman"/>
      <w:b/>
      <w:bCs/>
      <w:sz w:val="32"/>
      <w:szCs w:val="32"/>
    </w:rPr>
  </w:style>
  <w:style w:type="paragraph" w:customStyle="1" w:styleId="2069">
    <w:name w:val="Char1 Char Char Char Char Char Char2"/>
    <w:basedOn w:val="1"/>
    <w:qFormat/>
    <w:uiPriority w:val="0"/>
  </w:style>
  <w:style w:type="paragraph" w:customStyle="1" w:styleId="2070">
    <w:name w:val="标题 4（自定义）"/>
    <w:basedOn w:val="1"/>
    <w:next w:val="2044"/>
    <w:qFormat/>
    <w:uiPriority w:val="0"/>
    <w:pPr>
      <w:keepNext/>
      <w:keepLines/>
      <w:widowControl/>
      <w:spacing w:beforeLines="100" w:afterLines="100" w:line="360" w:lineRule="auto"/>
      <w:ind w:firstLine="200" w:firstLineChars="200"/>
      <w:outlineLvl w:val="3"/>
    </w:pPr>
    <w:rPr>
      <w:rFonts w:ascii="Century Gothic" w:hAnsi="Century Gothic" w:eastAsia="黑体"/>
      <w:kern w:val="0"/>
      <w:sz w:val="24"/>
    </w:rPr>
  </w:style>
  <w:style w:type="paragraph" w:customStyle="1" w:styleId="2071">
    <w:name w:val="1节下"/>
    <w:basedOn w:val="1"/>
    <w:qFormat/>
    <w:uiPriority w:val="0"/>
    <w:pPr>
      <w:spacing w:line="360" w:lineRule="auto"/>
      <w:ind w:firstLine="200" w:firstLineChars="200"/>
    </w:pPr>
    <w:rPr>
      <w:b/>
      <w:bCs/>
      <w:sz w:val="24"/>
    </w:rPr>
  </w:style>
  <w:style w:type="paragraph" w:customStyle="1" w:styleId="2072">
    <w:name w:val="标题31"/>
    <w:qFormat/>
    <w:uiPriority w:val="0"/>
    <w:pPr>
      <w:spacing w:line="360" w:lineRule="auto"/>
    </w:pPr>
    <w:rPr>
      <w:rFonts w:ascii="Times New Roman" w:hAnsi="Times New Roman" w:eastAsia="宋体" w:cs="Times New Roman"/>
      <w:b/>
      <w:kern w:val="2"/>
      <w:sz w:val="24"/>
      <w:szCs w:val="24"/>
      <w:lang w:val="en-US" w:eastAsia="zh-CN" w:bidi="ar-SA"/>
    </w:rPr>
  </w:style>
  <w:style w:type="paragraph" w:customStyle="1" w:styleId="2073">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2074">
    <w:name w:val="表格4"/>
    <w:basedOn w:val="1"/>
    <w:qFormat/>
    <w:uiPriority w:val="0"/>
    <w:pPr>
      <w:jc w:val="center"/>
    </w:pPr>
    <w:rPr>
      <w:spacing w:val="-14"/>
      <w:szCs w:val="21"/>
    </w:rPr>
  </w:style>
  <w:style w:type="paragraph" w:customStyle="1" w:styleId="2075">
    <w:name w:val="小标题2"/>
    <w:basedOn w:val="1"/>
    <w:qFormat/>
    <w:uiPriority w:val="0"/>
    <w:pPr>
      <w:tabs>
        <w:tab w:val="left" w:pos="1260"/>
      </w:tabs>
      <w:spacing w:line="500" w:lineRule="exact"/>
      <w:ind w:firstLine="556"/>
      <w:outlineLvl w:val="7"/>
    </w:pPr>
    <w:rPr>
      <w:sz w:val="28"/>
      <w:szCs w:val="28"/>
    </w:rPr>
  </w:style>
  <w:style w:type="paragraph" w:customStyle="1" w:styleId="2076">
    <w:name w:val="魏秀珍   表格文字"/>
    <w:basedOn w:val="35"/>
    <w:qFormat/>
    <w:uiPriority w:val="0"/>
    <w:pPr>
      <w:widowControl w:val="0"/>
      <w:adjustRightInd w:val="0"/>
      <w:spacing w:before="0" w:after="0" w:line="240" w:lineRule="auto"/>
      <w:ind w:right="0"/>
      <w:jc w:val="center"/>
    </w:pPr>
    <w:rPr>
      <w:rFonts w:ascii="宋体"/>
      <w:kern w:val="2"/>
      <w:sz w:val="21"/>
      <w:szCs w:val="24"/>
    </w:rPr>
  </w:style>
  <w:style w:type="paragraph" w:customStyle="1" w:styleId="2077">
    <w:name w:val="样式 样式 样式 标题 3标题 33 + 段前: 0.5 行 + 段前: 0.5 行 + 段前: 6 磅 段后: 6 磅1"/>
    <w:basedOn w:val="2024"/>
    <w:qFormat/>
    <w:uiPriority w:val="0"/>
  </w:style>
  <w:style w:type="paragraph" w:customStyle="1" w:styleId="2078">
    <w:name w:val="正文文本缩进 221"/>
    <w:basedOn w:val="1"/>
    <w:qFormat/>
    <w:uiPriority w:val="0"/>
    <w:pPr>
      <w:adjustRightInd w:val="0"/>
      <w:ind w:firstLine="560"/>
    </w:pPr>
    <w:rPr>
      <w:sz w:val="28"/>
      <w:szCs w:val="20"/>
    </w:rPr>
  </w:style>
  <w:style w:type="character" w:customStyle="1" w:styleId="2079">
    <w:name w:val="纯文本 Char4"/>
    <w:semiHidden/>
    <w:qFormat/>
    <w:uiPriority w:val="99"/>
    <w:rPr>
      <w:rFonts w:ascii="宋体" w:hAnsi="Courier New" w:eastAsia="宋体" w:cs="Courier New"/>
      <w:szCs w:val="21"/>
    </w:rPr>
  </w:style>
  <w:style w:type="character" w:customStyle="1" w:styleId="2080">
    <w:name w:val="批注主题 Char3"/>
    <w:semiHidden/>
    <w:qFormat/>
    <w:uiPriority w:val="99"/>
    <w:rPr>
      <w:rFonts w:ascii="Times New Roman" w:hAnsi="Times New Roman" w:eastAsia="宋体" w:cs="Times New Roman"/>
      <w:b/>
      <w:bCs/>
      <w:szCs w:val="24"/>
    </w:rPr>
  </w:style>
  <w:style w:type="character" w:customStyle="1" w:styleId="2081">
    <w:name w:val="HTML 地址 Char3"/>
    <w:semiHidden/>
    <w:qFormat/>
    <w:uiPriority w:val="99"/>
    <w:rPr>
      <w:rFonts w:ascii="Times New Roman" w:hAnsi="Times New Roman" w:eastAsia="宋体" w:cs="Times New Roman"/>
      <w:i/>
      <w:iCs/>
      <w:szCs w:val="24"/>
    </w:rPr>
  </w:style>
  <w:style w:type="paragraph" w:customStyle="1" w:styleId="2082">
    <w:name w:val="Char Char Char Char Char Char Char Char Char Char Char Char Char Char Char Char Char Char1 Char Char Char Char"/>
    <w:basedOn w:val="1"/>
    <w:qFormat/>
    <w:uiPriority w:val="0"/>
  </w:style>
  <w:style w:type="paragraph" w:customStyle="1" w:styleId="2083">
    <w:name w:val="样式 四号 行距: 固定值 33 磅"/>
    <w:basedOn w:val="1"/>
    <w:qFormat/>
    <w:uiPriority w:val="0"/>
    <w:pPr>
      <w:adjustRightInd w:val="0"/>
      <w:snapToGrid w:val="0"/>
      <w:spacing w:line="360" w:lineRule="auto"/>
      <w:ind w:firstLine="560" w:firstLineChars="200"/>
    </w:pPr>
    <w:rPr>
      <w:rFonts w:cs="宋体"/>
      <w:color w:val="000000"/>
      <w:sz w:val="28"/>
      <w:szCs w:val="20"/>
    </w:rPr>
  </w:style>
  <w:style w:type="paragraph" w:customStyle="1" w:styleId="2084">
    <w:name w:val="图名称-张"/>
    <w:basedOn w:val="1"/>
    <w:qFormat/>
    <w:uiPriority w:val="0"/>
    <w:pPr>
      <w:keepLines/>
      <w:widowControl/>
      <w:tabs>
        <w:tab w:val="left" w:pos="360"/>
      </w:tabs>
      <w:spacing w:line="360" w:lineRule="auto"/>
      <w:jc w:val="center"/>
      <w:outlineLvl w:val="6"/>
    </w:pPr>
    <w:rPr>
      <w:rFonts w:cs="宋体"/>
      <w:kern w:val="0"/>
      <w:sz w:val="22"/>
      <w:szCs w:val="20"/>
      <w:lang w:eastAsia="en-US" w:bidi="en-US"/>
    </w:rPr>
  </w:style>
  <w:style w:type="paragraph" w:customStyle="1" w:styleId="2085">
    <w:name w:val="正文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086">
    <w:name w:val="图表文字"/>
    <w:basedOn w:val="1"/>
    <w:next w:val="1"/>
    <w:qFormat/>
    <w:uiPriority w:val="0"/>
    <w:pPr>
      <w:adjustRightInd w:val="0"/>
      <w:snapToGrid w:val="0"/>
      <w:jc w:val="center"/>
    </w:pPr>
    <w:rPr>
      <w:rFonts w:eastAsia="方正仿宋_GB2312"/>
      <w:sz w:val="24"/>
    </w:rPr>
  </w:style>
  <w:style w:type="paragraph" w:customStyle="1" w:styleId="2087">
    <w:name w:val="Char Char Char Char Char Char Char1"/>
    <w:basedOn w:val="1"/>
    <w:qFormat/>
    <w:uiPriority w:val="0"/>
    <w:rPr>
      <w:sz w:val="18"/>
      <w:szCs w:val="18"/>
    </w:rPr>
  </w:style>
  <w:style w:type="paragraph" w:customStyle="1" w:styleId="2088">
    <w:name w:val="正文文本缩进+仿宋+行间距"/>
    <w:basedOn w:val="4"/>
    <w:next w:val="4"/>
    <w:semiHidden/>
    <w:qFormat/>
    <w:uiPriority w:val="0"/>
    <w:pPr>
      <w:autoSpaceDE w:val="0"/>
      <w:autoSpaceDN w:val="0"/>
      <w:adjustRightInd w:val="0"/>
      <w:spacing w:beforeLines="0" w:after="260" w:line="416" w:lineRule="auto"/>
      <w:ind w:firstLine="560" w:firstLineChars="200"/>
      <w:jc w:val="center"/>
    </w:pPr>
    <w:rPr>
      <w:rFonts w:ascii="Arial" w:hAnsi="Arial" w:eastAsia="黑体"/>
      <w:iCs w:val="0"/>
      <w:sz w:val="48"/>
      <w:szCs w:val="48"/>
    </w:rPr>
  </w:style>
  <w:style w:type="paragraph" w:customStyle="1" w:styleId="2089">
    <w:name w:val="Char42"/>
    <w:basedOn w:val="1"/>
    <w:qFormat/>
    <w:uiPriority w:val="0"/>
    <w:pPr>
      <w:spacing w:line="360" w:lineRule="auto"/>
      <w:ind w:firstLine="200" w:firstLineChars="200"/>
    </w:pPr>
    <w:rPr>
      <w:rFonts w:ascii="宋体" w:hAnsi="宋体"/>
      <w:sz w:val="24"/>
    </w:rPr>
  </w:style>
  <w:style w:type="paragraph" w:customStyle="1" w:styleId="2090">
    <w:name w:val="正文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091">
    <w:name w:val="样式49"/>
    <w:basedOn w:val="1"/>
    <w:next w:val="289"/>
    <w:semiHidden/>
    <w:qFormat/>
    <w:uiPriority w:val="0"/>
    <w:pPr>
      <w:spacing w:line="360" w:lineRule="auto"/>
      <w:jc w:val="center"/>
    </w:pPr>
    <w:rPr>
      <w:rFonts w:ascii="方正仿宋_GB2312" w:eastAsia="方正仿宋_GB2312"/>
      <w:b/>
      <w:sz w:val="32"/>
      <w:szCs w:val="32"/>
    </w:rPr>
  </w:style>
  <w:style w:type="paragraph" w:customStyle="1" w:styleId="2092">
    <w:name w:val="标题3（自定义）"/>
    <w:basedOn w:val="1"/>
    <w:next w:val="2044"/>
    <w:qFormat/>
    <w:uiPriority w:val="0"/>
    <w:pPr>
      <w:keepNext/>
      <w:keepLines/>
      <w:widowControl/>
      <w:spacing w:beforeLines="100" w:afterLines="100" w:line="360" w:lineRule="auto"/>
      <w:ind w:firstLine="200" w:firstLineChars="200"/>
      <w:outlineLvl w:val="2"/>
    </w:pPr>
    <w:rPr>
      <w:rFonts w:ascii="Century Gothic" w:hAnsi="Century Gothic" w:eastAsia="黑体"/>
      <w:b/>
      <w:kern w:val="0"/>
      <w:sz w:val="24"/>
    </w:rPr>
  </w:style>
  <w:style w:type="paragraph" w:customStyle="1" w:styleId="2093">
    <w:name w:val="抬头"/>
    <w:basedOn w:val="1"/>
    <w:qFormat/>
    <w:uiPriority w:val="0"/>
    <w:rPr>
      <w:rFonts w:ascii="方正楷体_GB2312" w:eastAsia="方正楷体_GB2312"/>
      <w:b/>
      <w:sz w:val="28"/>
    </w:rPr>
  </w:style>
  <w:style w:type="character" w:customStyle="1" w:styleId="2094">
    <w:name w:val="签名 Char2"/>
    <w:semiHidden/>
    <w:qFormat/>
    <w:uiPriority w:val="99"/>
    <w:rPr>
      <w:rFonts w:ascii="Times New Roman" w:hAnsi="Times New Roman" w:eastAsia="宋体" w:cs="Times New Roman"/>
      <w:szCs w:val="24"/>
    </w:rPr>
  </w:style>
  <w:style w:type="paragraph" w:customStyle="1" w:styleId="2095">
    <w:name w:val="_Style 31"/>
    <w:basedOn w:val="1"/>
    <w:qFormat/>
    <w:uiPriority w:val="0"/>
  </w:style>
  <w:style w:type="paragraph" w:customStyle="1" w:styleId="2096">
    <w:name w:val="Char Char Char Char Char Char Char Char Char Char Char Char Char14"/>
    <w:basedOn w:val="1"/>
    <w:next w:val="1"/>
    <w:qFormat/>
    <w:uiPriority w:val="0"/>
    <w:pPr>
      <w:adjustRightInd w:val="0"/>
      <w:spacing w:line="360" w:lineRule="auto"/>
      <w:ind w:firstLine="200" w:firstLineChars="200"/>
      <w:textAlignment w:val="baseline"/>
    </w:pPr>
    <w:rPr>
      <w:rFonts w:ascii="宋体" w:hAnsi="宋体" w:cs="宋体"/>
      <w:sz w:val="24"/>
      <w:szCs w:val="20"/>
    </w:rPr>
  </w:style>
  <w:style w:type="paragraph" w:customStyle="1" w:styleId="2097">
    <w:name w:val="CM38"/>
    <w:basedOn w:val="46"/>
    <w:next w:val="46"/>
    <w:qFormat/>
    <w:uiPriority w:val="0"/>
    <w:rPr>
      <w:rFonts w:cs="Times New Roman"/>
      <w:color w:val="auto"/>
    </w:rPr>
  </w:style>
  <w:style w:type="paragraph" w:customStyle="1" w:styleId="2098">
    <w:name w:val="三"/>
    <w:basedOn w:val="45"/>
    <w:qFormat/>
    <w:uiPriority w:val="0"/>
    <w:pPr>
      <w:spacing w:line="400" w:lineRule="exact"/>
    </w:pPr>
    <w:rPr>
      <w:rFonts w:ascii="Times New Roman" w:hAnsi="Calibri" w:eastAsia="宋体"/>
      <w:b/>
      <w:bCs/>
      <w:sz w:val="28"/>
      <w:szCs w:val="21"/>
    </w:rPr>
  </w:style>
  <w:style w:type="character" w:customStyle="1" w:styleId="2099">
    <w:name w:val="电子邮件签名 Char2"/>
    <w:semiHidden/>
    <w:qFormat/>
    <w:uiPriority w:val="99"/>
    <w:rPr>
      <w:rFonts w:ascii="Times New Roman" w:hAnsi="Times New Roman" w:eastAsia="宋体" w:cs="Times New Roman"/>
      <w:szCs w:val="24"/>
    </w:rPr>
  </w:style>
  <w:style w:type="paragraph" w:customStyle="1" w:styleId="2100">
    <w:name w:val="样式 标题 2 + 段前: 0.5 行 段后: 0.5 行"/>
    <w:basedOn w:val="4"/>
    <w:qFormat/>
    <w:uiPriority w:val="0"/>
    <w:pPr>
      <w:tabs>
        <w:tab w:val="left" w:pos="576"/>
      </w:tabs>
      <w:adjustRightInd w:val="0"/>
      <w:spacing w:before="260" w:after="120" w:line="400" w:lineRule="exact"/>
      <w:ind w:left="576" w:hanging="576"/>
      <w:jc w:val="left"/>
      <w:textAlignment w:val="baseline"/>
    </w:pPr>
    <w:rPr>
      <w:rFonts w:ascii="Times New Roman" w:hAnsi="Times New Roman"/>
      <w:b w:val="0"/>
      <w:bCs w:val="0"/>
      <w:iCs w:val="0"/>
      <w:sz w:val="24"/>
      <w:szCs w:val="20"/>
    </w:rPr>
  </w:style>
  <w:style w:type="character" w:customStyle="1" w:styleId="2101">
    <w:name w:val="正文文本缩进 2 Char4"/>
    <w:semiHidden/>
    <w:qFormat/>
    <w:uiPriority w:val="99"/>
    <w:rPr>
      <w:rFonts w:ascii="Times New Roman" w:hAnsi="Times New Roman" w:eastAsia="宋体" w:cs="Times New Roman"/>
      <w:szCs w:val="24"/>
    </w:rPr>
  </w:style>
  <w:style w:type="paragraph" w:customStyle="1" w:styleId="2102">
    <w:name w:val="表样式"/>
    <w:basedOn w:val="1"/>
    <w:qFormat/>
    <w:uiPriority w:val="0"/>
    <w:pPr>
      <w:jc w:val="center"/>
    </w:pPr>
    <w:rPr>
      <w:rFonts w:hint="eastAsia" w:ascii="方正仿宋_GB2312" w:eastAsia="黑体"/>
    </w:rPr>
  </w:style>
  <w:style w:type="paragraph" w:customStyle="1" w:styleId="2103">
    <w:name w:val="标题1+黑体"/>
    <w:basedOn w:val="3"/>
    <w:semiHidden/>
    <w:qFormat/>
    <w:uiPriority w:val="0"/>
    <w:pPr>
      <w:keepLines/>
      <w:tabs>
        <w:tab w:val="left" w:pos="2040"/>
      </w:tabs>
      <w:overflowPunct/>
      <w:snapToGrid/>
      <w:spacing w:before="0" w:after="0" w:line="240" w:lineRule="atLeast"/>
      <w:ind w:left="0" w:firstLine="0"/>
      <w:jc w:val="center"/>
    </w:pPr>
    <w:rPr>
      <w:color w:val="auto"/>
      <w:sz w:val="48"/>
      <w:szCs w:val="44"/>
    </w:rPr>
  </w:style>
  <w:style w:type="character" w:customStyle="1" w:styleId="2104">
    <w:name w:val="信息标题 Char2"/>
    <w:semiHidden/>
    <w:qFormat/>
    <w:uiPriority w:val="99"/>
    <w:rPr>
      <w:rFonts w:ascii="Cambria" w:hAnsi="Cambria" w:eastAsia="宋体" w:cs="Times New Roman"/>
      <w:sz w:val="24"/>
      <w:szCs w:val="24"/>
      <w:shd w:val="pct20" w:color="auto" w:fill="auto"/>
    </w:rPr>
  </w:style>
  <w:style w:type="character" w:customStyle="1" w:styleId="2105">
    <w:name w:val="宏文本 Char3"/>
    <w:semiHidden/>
    <w:qFormat/>
    <w:uiPriority w:val="99"/>
    <w:rPr>
      <w:rFonts w:ascii="Courier New" w:hAnsi="Courier New" w:eastAsia="宋体" w:cs="Courier New"/>
      <w:sz w:val="24"/>
      <w:szCs w:val="24"/>
    </w:rPr>
  </w:style>
  <w:style w:type="paragraph" w:customStyle="1" w:styleId="2106">
    <w:name w:val="表芯"/>
    <w:basedOn w:val="1"/>
    <w:next w:val="1"/>
    <w:qFormat/>
    <w:uiPriority w:val="0"/>
    <w:pPr>
      <w:keepNext/>
      <w:adjustRightInd w:val="0"/>
      <w:spacing w:before="20" w:line="0" w:lineRule="atLeast"/>
      <w:jc w:val="center"/>
      <w:textAlignment w:val="baseline"/>
    </w:pPr>
    <w:rPr>
      <w:rFonts w:ascii="宋体" w:hAnsi="宋体"/>
      <w:bCs/>
      <w:kern w:val="21"/>
      <w:szCs w:val="20"/>
    </w:rPr>
  </w:style>
  <w:style w:type="paragraph" w:customStyle="1" w:styleId="2107">
    <w:name w:val="样式 宋体 首行缩进:  2 字符 段前: 0.5 行"/>
    <w:basedOn w:val="1"/>
    <w:qFormat/>
    <w:uiPriority w:val="0"/>
    <w:pPr>
      <w:spacing w:beforeLines="85" w:line="360" w:lineRule="auto"/>
      <w:ind w:firstLine="480" w:firstLineChars="200"/>
    </w:pPr>
    <w:rPr>
      <w:rFonts w:cs="宋体"/>
      <w:sz w:val="24"/>
    </w:rPr>
  </w:style>
  <w:style w:type="paragraph" w:customStyle="1" w:styleId="2108">
    <w:name w:val="标准表内容"/>
    <w:basedOn w:val="1"/>
    <w:qFormat/>
    <w:uiPriority w:val="0"/>
    <w:pPr>
      <w:jc w:val="center"/>
    </w:pPr>
    <w:rPr>
      <w:rFonts w:cs="宋体"/>
      <w:color w:val="000000"/>
      <w:sz w:val="24"/>
    </w:rPr>
  </w:style>
  <w:style w:type="character" w:customStyle="1" w:styleId="2109">
    <w:name w:val="脚注文本 Char2"/>
    <w:semiHidden/>
    <w:qFormat/>
    <w:uiPriority w:val="99"/>
    <w:rPr>
      <w:rFonts w:ascii="Times New Roman" w:hAnsi="Times New Roman" w:eastAsia="宋体" w:cs="Times New Roman"/>
      <w:sz w:val="18"/>
      <w:szCs w:val="18"/>
    </w:rPr>
  </w:style>
  <w:style w:type="paragraph" w:customStyle="1" w:styleId="2110">
    <w:name w:val="xl4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4"/>
    </w:rPr>
  </w:style>
  <w:style w:type="paragraph" w:customStyle="1" w:styleId="2111">
    <w:name w:val="xl4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2112">
    <w:name w:val="样式 设计说明书第三级 + 首行缩进:  2 字符"/>
    <w:basedOn w:val="1"/>
    <w:qFormat/>
    <w:uiPriority w:val="0"/>
    <w:pPr>
      <w:keepNext/>
      <w:keepLines/>
      <w:spacing w:line="500" w:lineRule="exact"/>
      <w:ind w:firstLine="200" w:firstLineChars="200"/>
      <w:jc w:val="left"/>
      <w:outlineLvl w:val="2"/>
    </w:pPr>
    <w:rPr>
      <w:rFonts w:cs="宋体"/>
      <w:b/>
      <w:bCs/>
      <w:kern w:val="44"/>
      <w:sz w:val="28"/>
      <w:szCs w:val="20"/>
    </w:rPr>
  </w:style>
  <w:style w:type="paragraph" w:customStyle="1" w:styleId="2113">
    <w:name w:val="xl4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114">
    <w:name w:val="Char Char3 Char Char Char Char Char Char Char Char Char Char Char Char Char Char Char Char"/>
    <w:basedOn w:val="1"/>
    <w:qFormat/>
    <w:uiPriority w:val="0"/>
    <w:pPr>
      <w:adjustRightInd w:val="0"/>
      <w:snapToGrid w:val="0"/>
      <w:spacing w:line="360" w:lineRule="auto"/>
      <w:ind w:firstLine="200" w:firstLineChars="200"/>
    </w:pPr>
    <w:rPr>
      <w:szCs w:val="20"/>
    </w:rPr>
  </w:style>
  <w:style w:type="paragraph" w:customStyle="1" w:styleId="2115">
    <w:name w:val="xl4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24"/>
    </w:rPr>
  </w:style>
  <w:style w:type="paragraph" w:customStyle="1" w:styleId="2116">
    <w:name w:val="正文文本缩进 New New New New"/>
    <w:basedOn w:val="2090"/>
    <w:qFormat/>
    <w:uiPriority w:val="0"/>
    <w:pPr>
      <w:tabs>
        <w:tab w:val="left" w:pos="15"/>
      </w:tabs>
      <w:ind w:left="360" w:firstLine="538" w:firstLineChars="192"/>
      <w:jc w:val="left"/>
    </w:pPr>
    <w:rPr>
      <w:rFonts w:ascii="宋体" w:hAnsi="宋体"/>
      <w:sz w:val="28"/>
    </w:rPr>
  </w:style>
  <w:style w:type="paragraph" w:customStyle="1" w:styleId="2117">
    <w:name w:val="xl4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24"/>
    </w:rPr>
  </w:style>
  <w:style w:type="paragraph" w:customStyle="1" w:styleId="2118">
    <w:name w:val="xl4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24"/>
    </w:rPr>
  </w:style>
  <w:style w:type="paragraph" w:customStyle="1" w:styleId="2119">
    <w:name w:val="xl4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黑体" w:hAnsi="黑体" w:eastAsia="黑体" w:cs="宋体"/>
      <w:b/>
      <w:bCs/>
      <w:kern w:val="0"/>
      <w:sz w:val="22"/>
      <w:szCs w:val="22"/>
    </w:rPr>
  </w:style>
  <w:style w:type="paragraph" w:customStyle="1" w:styleId="2120">
    <w:name w:val="xl4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黑体" w:hAnsi="黑体" w:eastAsia="黑体" w:cs="宋体"/>
      <w:kern w:val="0"/>
      <w:sz w:val="20"/>
      <w:szCs w:val="20"/>
    </w:rPr>
  </w:style>
  <w:style w:type="paragraph" w:customStyle="1" w:styleId="2121">
    <w:name w:val="xl426"/>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4"/>
    </w:rPr>
  </w:style>
  <w:style w:type="paragraph" w:customStyle="1" w:styleId="2122">
    <w:name w:val="样式45"/>
    <w:basedOn w:val="1"/>
    <w:next w:val="1"/>
    <w:semiHidden/>
    <w:qFormat/>
    <w:uiPriority w:val="0"/>
    <w:pPr>
      <w:spacing w:line="360" w:lineRule="auto"/>
      <w:jc w:val="center"/>
    </w:pPr>
    <w:rPr>
      <w:rFonts w:ascii="方正仿宋_GB2312" w:eastAsia="方正仿宋_GB2312"/>
      <w:b/>
      <w:sz w:val="28"/>
      <w:szCs w:val="28"/>
    </w:rPr>
  </w:style>
  <w:style w:type="paragraph" w:customStyle="1" w:styleId="2123">
    <w:name w:val="xl462"/>
    <w:basedOn w:val="1"/>
    <w:qFormat/>
    <w:uiPriority w:val="0"/>
    <w:pPr>
      <w:widowControl/>
      <w:pBdr>
        <w:left w:val="single" w:color="auto" w:sz="4" w:space="0"/>
        <w:bottom w:val="single" w:color="auto" w:sz="4" w:space="0"/>
      </w:pBdr>
      <w:spacing w:before="100" w:beforeAutospacing="1" w:after="100" w:afterAutospacing="1"/>
      <w:jc w:val="center"/>
    </w:pPr>
    <w:rPr>
      <w:rFonts w:ascii="宋体" w:hAnsi="宋体" w:cs="宋体"/>
      <w:kern w:val="0"/>
      <w:sz w:val="24"/>
    </w:rPr>
  </w:style>
  <w:style w:type="paragraph" w:customStyle="1" w:styleId="2124">
    <w:name w:val="样式53"/>
    <w:basedOn w:val="1"/>
    <w:next w:val="289"/>
    <w:semiHidden/>
    <w:qFormat/>
    <w:uiPriority w:val="0"/>
    <w:pPr>
      <w:spacing w:line="360" w:lineRule="auto"/>
      <w:jc w:val="center"/>
    </w:pPr>
    <w:rPr>
      <w:rFonts w:ascii="方正仿宋_GB2312" w:eastAsia="方正仿宋_GB2312"/>
      <w:b/>
      <w:sz w:val="32"/>
      <w:szCs w:val="32"/>
    </w:rPr>
  </w:style>
  <w:style w:type="paragraph" w:customStyle="1" w:styleId="2125">
    <w:name w:val="样式 正文文本缩进 3 + 行距: 固定值 25 磅"/>
    <w:basedOn w:val="72"/>
    <w:qFormat/>
    <w:uiPriority w:val="0"/>
    <w:pPr>
      <w:adjustRightInd w:val="0"/>
      <w:spacing w:line="324" w:lineRule="auto"/>
      <w:ind w:firstLine="560"/>
      <w:textAlignment w:val="baseline"/>
    </w:pPr>
    <w:rPr>
      <w:rFonts w:hAnsi="Calibri" w:cs="宋体"/>
      <w:b w:val="0"/>
      <w:bCs w:val="0"/>
      <w:i w:val="0"/>
      <w:iCs w:val="0"/>
      <w:kern w:val="0"/>
      <w:sz w:val="28"/>
      <w:szCs w:val="28"/>
    </w:rPr>
  </w:style>
  <w:style w:type="paragraph" w:customStyle="1" w:styleId="2126">
    <w:name w:val="君邦正文"/>
    <w:qFormat/>
    <w:uiPriority w:val="0"/>
    <w:pPr>
      <w:spacing w:after="60" w:line="360" w:lineRule="auto"/>
      <w:ind w:firstLine="200" w:firstLineChars="200"/>
      <w:jc w:val="both"/>
    </w:pPr>
    <w:rPr>
      <w:rFonts w:ascii="Times New Roman" w:hAnsi="Times New Roman" w:eastAsia="宋体" w:cs="Times New Roman"/>
      <w:bCs/>
      <w:snapToGrid w:val="0"/>
      <w:sz w:val="24"/>
      <w:lang w:val="en-US" w:eastAsia="zh-CN" w:bidi="ar-SA"/>
    </w:rPr>
  </w:style>
  <w:style w:type="paragraph" w:customStyle="1" w:styleId="2127">
    <w:name w:val="Char4 Char Char Char"/>
    <w:basedOn w:val="1"/>
    <w:qFormat/>
    <w:uiPriority w:val="0"/>
    <w:pPr>
      <w:snapToGrid w:val="0"/>
      <w:spacing w:line="360" w:lineRule="auto"/>
      <w:ind w:firstLine="200" w:firstLineChars="200"/>
    </w:pPr>
    <w:rPr>
      <w:szCs w:val="20"/>
    </w:rPr>
  </w:style>
  <w:style w:type="paragraph" w:customStyle="1" w:styleId="2128">
    <w:name w:val="样式 (符号) Arial 首行缩进:  2 字符"/>
    <w:basedOn w:val="1"/>
    <w:next w:val="2129"/>
    <w:qFormat/>
    <w:uiPriority w:val="0"/>
    <w:pPr>
      <w:spacing w:line="360" w:lineRule="auto"/>
      <w:ind w:firstLine="480" w:firstLineChars="200"/>
    </w:pPr>
    <w:rPr>
      <w:rFonts w:cs="宋体"/>
      <w:sz w:val="24"/>
      <w:szCs w:val="20"/>
    </w:rPr>
  </w:style>
  <w:style w:type="paragraph" w:customStyle="1" w:styleId="2129">
    <w:name w:val="文章正文"/>
    <w:basedOn w:val="1"/>
    <w:link w:val="2130"/>
    <w:qFormat/>
    <w:uiPriority w:val="0"/>
    <w:pPr>
      <w:spacing w:before="120" w:line="360" w:lineRule="auto"/>
      <w:ind w:firstLine="510"/>
    </w:pPr>
    <w:rPr>
      <w:kern w:val="0"/>
      <w:sz w:val="28"/>
      <w:szCs w:val="28"/>
    </w:rPr>
  </w:style>
  <w:style w:type="character" w:customStyle="1" w:styleId="2130">
    <w:name w:val="文章正文 Char"/>
    <w:link w:val="2129"/>
    <w:qFormat/>
    <w:uiPriority w:val="0"/>
    <w:rPr>
      <w:sz w:val="28"/>
      <w:szCs w:val="28"/>
    </w:rPr>
  </w:style>
  <w:style w:type="paragraph" w:customStyle="1" w:styleId="2131">
    <w:name w:val="CM14"/>
    <w:basedOn w:val="46"/>
    <w:next w:val="46"/>
    <w:qFormat/>
    <w:uiPriority w:val="0"/>
    <w:pPr>
      <w:spacing w:line="468" w:lineRule="atLeast"/>
    </w:pPr>
    <w:rPr>
      <w:rFonts w:cs="Times New Roman"/>
      <w:color w:val="auto"/>
    </w:rPr>
  </w:style>
  <w:style w:type="paragraph" w:customStyle="1" w:styleId="2132">
    <w:name w:val="标5"/>
    <w:basedOn w:val="728"/>
    <w:next w:val="1"/>
    <w:qFormat/>
    <w:uiPriority w:val="0"/>
    <w:pPr>
      <w:tabs>
        <w:tab w:val="left" w:pos="360"/>
        <w:tab w:val="clear" w:pos="839"/>
      </w:tabs>
      <w:spacing w:line="360" w:lineRule="auto"/>
      <w:ind w:right="0"/>
      <w:jc w:val="left"/>
      <w:textAlignment w:val="auto"/>
      <w:outlineLvl w:val="4"/>
    </w:pPr>
    <w:rPr>
      <w:rFonts w:ascii="宋体" w:hAnsi="宋体" w:eastAsia="宋体" w:cs="宋体"/>
      <w:bCs/>
      <w:kern w:val="2"/>
      <w:sz w:val="30"/>
      <w:szCs w:val="30"/>
    </w:rPr>
  </w:style>
  <w:style w:type="paragraph" w:customStyle="1" w:styleId="2133">
    <w:name w:val="Char Char2 Char Char Char Char Char Char Char1"/>
    <w:basedOn w:val="5"/>
    <w:qFormat/>
    <w:uiPriority w:val="0"/>
    <w:pPr>
      <w:keepLines w:val="0"/>
      <w:tabs>
        <w:tab w:val="left" w:pos="360"/>
        <w:tab w:val="left" w:pos="900"/>
        <w:tab w:val="left" w:pos="2040"/>
      </w:tabs>
      <w:adjustRightInd w:val="0"/>
      <w:snapToGrid w:val="0"/>
      <w:spacing w:before="120" w:after="0" w:line="360" w:lineRule="auto"/>
      <w:ind w:left="542" w:leftChars="-12" w:firstLine="200" w:firstLineChars="200"/>
      <w:jc w:val="left"/>
    </w:pPr>
    <w:rPr>
      <w:rFonts w:ascii="黑体" w:eastAsia="黑体"/>
      <w:snapToGrid w:val="0"/>
      <w:sz w:val="24"/>
      <w:szCs w:val="24"/>
    </w:rPr>
  </w:style>
  <w:style w:type="paragraph" w:customStyle="1" w:styleId="2134">
    <w:name w:val="Char Char Char1 Char Char Char Char Char Char Char Char Char Char Char Char Char Char Char Char Char Char Char Char Char Char Char Char Char"/>
    <w:basedOn w:val="1"/>
    <w:qFormat/>
    <w:uiPriority w:val="0"/>
  </w:style>
  <w:style w:type="paragraph" w:customStyle="1" w:styleId="2135">
    <w:name w:val="样式 样式 首行缩进:  2 字符1 + 首行缩进:  2 字符"/>
    <w:basedOn w:val="1"/>
    <w:qFormat/>
    <w:uiPriority w:val="0"/>
    <w:pPr>
      <w:spacing w:line="480" w:lineRule="exact"/>
      <w:ind w:firstLine="200" w:firstLineChars="200"/>
    </w:pPr>
    <w:rPr>
      <w:rFonts w:eastAsia="方正楷体_GB2312" w:cs="宋体"/>
      <w:sz w:val="24"/>
      <w:szCs w:val="20"/>
    </w:rPr>
  </w:style>
  <w:style w:type="paragraph" w:customStyle="1" w:styleId="2136">
    <w:name w:val="ypy正文"/>
    <w:basedOn w:val="1"/>
    <w:qFormat/>
    <w:uiPriority w:val="0"/>
    <w:pPr>
      <w:spacing w:line="360" w:lineRule="auto"/>
      <w:ind w:firstLine="200" w:firstLineChars="200"/>
    </w:pPr>
    <w:rPr>
      <w:sz w:val="24"/>
    </w:rPr>
  </w:style>
  <w:style w:type="paragraph" w:customStyle="1" w:styleId="2137">
    <w:name w:val="Char Char Char3 Char Char Char Char"/>
    <w:basedOn w:val="1"/>
    <w:qFormat/>
    <w:uiPriority w:val="0"/>
    <w:rPr>
      <w:szCs w:val="20"/>
    </w:rPr>
  </w:style>
  <w:style w:type="paragraph" w:customStyle="1" w:styleId="2138">
    <w:name w:val="样式 首行缩进:  2.25 字符"/>
    <w:basedOn w:val="1"/>
    <w:qFormat/>
    <w:uiPriority w:val="0"/>
    <w:pPr>
      <w:spacing w:line="360" w:lineRule="auto"/>
      <w:ind w:firstLine="540" w:firstLineChars="225"/>
      <w:jc w:val="left"/>
    </w:pPr>
    <w:rPr>
      <w:sz w:val="24"/>
      <w:szCs w:val="20"/>
    </w:rPr>
  </w:style>
  <w:style w:type="paragraph" w:customStyle="1" w:styleId="2139">
    <w:name w:val="正文A"/>
    <w:basedOn w:val="1"/>
    <w:qFormat/>
    <w:uiPriority w:val="0"/>
    <w:pPr>
      <w:spacing w:line="540" w:lineRule="exact"/>
    </w:pPr>
    <w:rPr>
      <w:rFonts w:cs="宋体"/>
      <w:sz w:val="24"/>
      <w:szCs w:val="20"/>
    </w:rPr>
  </w:style>
  <w:style w:type="paragraph" w:customStyle="1" w:styleId="2140">
    <w:name w:val="目录1"/>
    <w:basedOn w:val="61"/>
    <w:next w:val="61"/>
    <w:qFormat/>
    <w:uiPriority w:val="0"/>
    <w:pPr>
      <w:tabs>
        <w:tab w:val="right" w:leader="dot" w:pos="8296"/>
        <w:tab w:val="right" w:leader="dot" w:pos="8567"/>
        <w:tab w:val="right" w:leader="dot" w:pos="9231"/>
        <w:tab w:val="clear" w:pos="8608"/>
      </w:tabs>
      <w:adjustRightInd w:val="0"/>
      <w:snapToGrid w:val="0"/>
      <w:spacing w:line="360" w:lineRule="auto"/>
      <w:textAlignment w:val="baseline"/>
    </w:pPr>
    <w:rPr>
      <w:rFonts w:ascii="宋体" w:hAnsi="宋体" w:eastAsia="方正楷体_GB2312" w:cs="Times New Roman"/>
      <w:b w:val="0"/>
      <w:bCs/>
      <w:iCs/>
      <w:snapToGrid w:val="0"/>
      <w:kern w:val="0"/>
      <w:sz w:val="28"/>
      <w:szCs w:val="28"/>
    </w:rPr>
  </w:style>
  <w:style w:type="paragraph" w:customStyle="1" w:styleId="2141">
    <w:name w:val="Char5"/>
    <w:basedOn w:val="1"/>
    <w:qFormat/>
    <w:uiPriority w:val="0"/>
  </w:style>
  <w:style w:type="paragraph" w:customStyle="1" w:styleId="2142">
    <w:name w:val="Char Char Char Char Char Char Char1 Char Char Char Char Char Char1 Char Char Char Char Char Char Char"/>
    <w:basedOn w:val="1"/>
    <w:qFormat/>
    <w:uiPriority w:val="0"/>
    <w:rPr>
      <w:sz w:val="30"/>
      <w:szCs w:val="30"/>
    </w:rPr>
  </w:style>
  <w:style w:type="paragraph" w:customStyle="1" w:styleId="2143">
    <w:name w:val="Char4 Char Char Char Char Char Char Char Char Char Char Char Char"/>
    <w:basedOn w:val="1"/>
    <w:qFormat/>
    <w:uiPriority w:val="0"/>
    <w:rPr>
      <w:szCs w:val="20"/>
    </w:rPr>
  </w:style>
  <w:style w:type="paragraph" w:customStyle="1" w:styleId="2144">
    <w:name w:val="台标正文"/>
    <w:basedOn w:val="1"/>
    <w:qFormat/>
    <w:uiPriority w:val="0"/>
    <w:pPr>
      <w:spacing w:beforeLines="85" w:afterLines="20" w:line="360" w:lineRule="auto"/>
      <w:ind w:firstLine="200" w:firstLineChars="200"/>
    </w:pPr>
    <w:rPr>
      <w:color w:val="000000"/>
      <w:spacing w:val="10"/>
      <w:sz w:val="24"/>
    </w:rPr>
  </w:style>
  <w:style w:type="paragraph" w:customStyle="1" w:styleId="2145">
    <w:name w:val="报告书表格"/>
    <w:basedOn w:val="1"/>
    <w:qFormat/>
    <w:uiPriority w:val="0"/>
    <w:pPr>
      <w:adjustRightInd w:val="0"/>
      <w:spacing w:before="60" w:after="60" w:line="240" w:lineRule="atLeast"/>
      <w:jc w:val="center"/>
      <w:textAlignment w:val="baseline"/>
    </w:pPr>
    <w:rPr>
      <w:kern w:val="0"/>
      <w:szCs w:val="20"/>
    </w:rPr>
  </w:style>
  <w:style w:type="paragraph" w:customStyle="1" w:styleId="2146">
    <w:name w:val="单位"/>
    <w:basedOn w:val="1"/>
    <w:semiHidden/>
    <w:qFormat/>
    <w:uiPriority w:val="0"/>
    <w:pPr>
      <w:adjustRightInd w:val="0"/>
      <w:snapToGrid w:val="0"/>
      <w:spacing w:after="120" w:line="0" w:lineRule="atLeast"/>
      <w:ind w:firstLine="595" w:firstLineChars="200"/>
      <w:jc w:val="right"/>
    </w:pPr>
    <w:rPr>
      <w:rFonts w:eastAsia="黑体"/>
      <w:color w:val="000000"/>
      <w:kern w:val="0"/>
      <w:sz w:val="24"/>
      <w:szCs w:val="20"/>
    </w:rPr>
  </w:style>
  <w:style w:type="paragraph" w:customStyle="1" w:styleId="2147">
    <w:name w:val="样式 首行缩进:  1 厘米 行距: 固定值 23 磅"/>
    <w:basedOn w:val="1"/>
    <w:qFormat/>
    <w:uiPriority w:val="0"/>
    <w:pPr>
      <w:adjustRightInd w:val="0"/>
      <w:spacing w:line="460" w:lineRule="exact"/>
      <w:ind w:firstLine="567"/>
      <w:textAlignment w:val="baseline"/>
    </w:pPr>
    <w:rPr>
      <w:rFonts w:cs="宋体"/>
      <w:kern w:val="0"/>
      <w:sz w:val="24"/>
    </w:rPr>
  </w:style>
  <w:style w:type="paragraph" w:customStyle="1" w:styleId="2148">
    <w:name w:val="样式 行距: 固定值 28 磅"/>
    <w:basedOn w:val="1"/>
    <w:qFormat/>
    <w:uiPriority w:val="0"/>
    <w:pPr>
      <w:spacing w:line="540" w:lineRule="exact"/>
      <w:ind w:firstLine="560" w:firstLineChars="200"/>
      <w:jc w:val="left"/>
    </w:pPr>
    <w:rPr>
      <w:rFonts w:cs="宋体"/>
      <w:sz w:val="28"/>
      <w:szCs w:val="28"/>
    </w:rPr>
  </w:style>
  <w:style w:type="paragraph" w:customStyle="1" w:styleId="2149">
    <w:name w:val="样式 行距: 固定值 25 磅"/>
    <w:basedOn w:val="1"/>
    <w:qFormat/>
    <w:uiPriority w:val="0"/>
    <w:pPr>
      <w:adjustRightInd w:val="0"/>
      <w:snapToGrid w:val="0"/>
      <w:spacing w:line="324" w:lineRule="auto"/>
      <w:ind w:firstLine="560" w:firstLineChars="200"/>
      <w:jc w:val="left"/>
      <w:textAlignment w:val="baseline"/>
    </w:pPr>
    <w:rPr>
      <w:rFonts w:cs="宋体"/>
      <w:kern w:val="0"/>
      <w:sz w:val="28"/>
      <w:szCs w:val="28"/>
    </w:rPr>
  </w:style>
  <w:style w:type="paragraph" w:customStyle="1" w:styleId="2150">
    <w:name w:val="正文首行缩进 2 + Times New Roman"/>
    <w:basedOn w:val="1"/>
    <w:qFormat/>
    <w:uiPriority w:val="0"/>
    <w:pPr>
      <w:tabs>
        <w:tab w:val="left" w:pos="0"/>
        <w:tab w:val="left" w:pos="870"/>
        <w:tab w:val="left" w:pos="3150"/>
      </w:tabs>
      <w:autoSpaceDE w:val="0"/>
      <w:autoSpaceDN w:val="0"/>
      <w:spacing w:line="360" w:lineRule="auto"/>
      <w:ind w:firstLine="480" w:firstLineChars="200"/>
      <w:jc w:val="left"/>
    </w:pPr>
    <w:rPr>
      <w:kern w:val="0"/>
      <w:sz w:val="24"/>
    </w:rPr>
  </w:style>
  <w:style w:type="paragraph" w:customStyle="1" w:styleId="2151">
    <w:name w:val="CM21"/>
    <w:basedOn w:val="46"/>
    <w:next w:val="46"/>
    <w:qFormat/>
    <w:uiPriority w:val="0"/>
    <w:pPr>
      <w:spacing w:line="471" w:lineRule="atLeast"/>
    </w:pPr>
    <w:rPr>
      <w:rFonts w:cs="Times New Roman"/>
      <w:color w:val="auto"/>
    </w:rPr>
  </w:style>
  <w:style w:type="paragraph" w:customStyle="1" w:styleId="2152">
    <w:name w:val="CM68"/>
    <w:basedOn w:val="46"/>
    <w:next w:val="46"/>
    <w:qFormat/>
    <w:uiPriority w:val="0"/>
    <w:pPr>
      <w:spacing w:after="80"/>
    </w:pPr>
    <w:rPr>
      <w:rFonts w:cs="Times New Roman"/>
      <w:color w:val="auto"/>
    </w:rPr>
  </w:style>
  <w:style w:type="paragraph" w:customStyle="1" w:styleId="2153">
    <w:name w:val="样式 宋体 小四 行距: 固定值 25 磅"/>
    <w:basedOn w:val="1"/>
    <w:qFormat/>
    <w:uiPriority w:val="0"/>
    <w:pPr>
      <w:spacing w:line="360" w:lineRule="auto"/>
      <w:ind w:firstLine="540" w:firstLineChars="225"/>
    </w:pPr>
    <w:rPr>
      <w:rFonts w:ascii="宋体" w:hAnsi="宋体" w:cs="宋体"/>
      <w:sz w:val="24"/>
      <w:szCs w:val="20"/>
    </w:rPr>
  </w:style>
  <w:style w:type="paragraph" w:customStyle="1" w:styleId="2154">
    <w:name w:val="Char Char Char1 Char Char Char Char Char Char Char Char Char Char Char Char1 Char Char Char Char Char Char Char Char Char Char"/>
    <w:basedOn w:val="1"/>
    <w:qFormat/>
    <w:uiPriority w:val="0"/>
    <w:pPr>
      <w:spacing w:line="360" w:lineRule="auto"/>
      <w:ind w:firstLine="200" w:firstLineChars="200"/>
    </w:pPr>
    <w:rPr>
      <w:rFonts w:ascii="宋体" w:hAnsi="宋体" w:eastAsia="黑体" w:cs="宋体"/>
      <w:sz w:val="28"/>
    </w:rPr>
  </w:style>
  <w:style w:type="paragraph" w:customStyle="1" w:styleId="2155">
    <w:name w:val="样式 标题 2标题 1.1节标题 1.1标题 2 Char CharH2（一）Underrubrik1prop2..."/>
    <w:basedOn w:val="4"/>
    <w:qFormat/>
    <w:uiPriority w:val="0"/>
    <w:pPr>
      <w:tabs>
        <w:tab w:val="left" w:pos="2040"/>
      </w:tabs>
      <w:spacing w:beforeLines="0" w:after="220" w:line="360" w:lineRule="auto"/>
    </w:pPr>
    <w:rPr>
      <w:rFonts w:ascii="Arial" w:hAnsi="Arial" w:eastAsia="黑体" w:cs="宋体"/>
      <w:iCs w:val="0"/>
      <w:sz w:val="32"/>
      <w:szCs w:val="20"/>
    </w:rPr>
  </w:style>
  <w:style w:type="paragraph" w:customStyle="1" w:styleId="2156">
    <w:name w:val="样式 标题 3 + 小三 段前: 6 磅 段后: 6 磅 行距: 多倍行距 1.25 字行"/>
    <w:basedOn w:val="5"/>
    <w:qFormat/>
    <w:uiPriority w:val="0"/>
    <w:pPr>
      <w:keepLines w:val="0"/>
      <w:tabs>
        <w:tab w:val="left" w:pos="2040"/>
      </w:tabs>
      <w:adjustRightInd w:val="0"/>
      <w:snapToGrid w:val="0"/>
      <w:spacing w:before="0" w:after="0" w:line="300" w:lineRule="auto"/>
    </w:pPr>
    <w:rPr>
      <w:rFonts w:ascii="黑体" w:eastAsia="黑体" w:cs="宋体"/>
      <w:b w:val="0"/>
      <w:bCs w:val="0"/>
      <w:sz w:val="24"/>
      <w:szCs w:val="28"/>
    </w:rPr>
  </w:style>
  <w:style w:type="paragraph" w:customStyle="1" w:styleId="2157">
    <w:name w:val="表格标题（左对齐）"/>
    <w:basedOn w:val="1"/>
    <w:qFormat/>
    <w:uiPriority w:val="0"/>
    <w:pPr>
      <w:spacing w:before="120" w:after="120" w:line="400" w:lineRule="atLeast"/>
      <w:ind w:left="425"/>
      <w:jc w:val="center"/>
    </w:pPr>
    <w:rPr>
      <w:rFonts w:eastAsia="黑体"/>
      <w:b/>
      <w:snapToGrid w:val="0"/>
      <w:sz w:val="28"/>
      <w:szCs w:val="20"/>
    </w:rPr>
  </w:style>
  <w:style w:type="paragraph" w:customStyle="1" w:styleId="2158">
    <w:name w:val="穿黄报告正文"/>
    <w:basedOn w:val="1"/>
    <w:qFormat/>
    <w:uiPriority w:val="0"/>
    <w:pPr>
      <w:jc w:val="center"/>
    </w:pPr>
    <w:rPr>
      <w:sz w:val="24"/>
    </w:rPr>
  </w:style>
  <w:style w:type="paragraph" w:customStyle="1" w:styleId="2159">
    <w:name w:val="Char1 Char Char Char1 Char Char Char Char Char Char Char Char Char Char Char Char"/>
    <w:basedOn w:val="1"/>
    <w:next w:val="1"/>
    <w:qFormat/>
    <w:uiPriority w:val="0"/>
  </w:style>
  <w:style w:type="paragraph" w:customStyle="1" w:styleId="2160">
    <w:name w:val="正文 首行缩进:  2 字符1"/>
    <w:basedOn w:val="1"/>
    <w:next w:val="334"/>
    <w:qFormat/>
    <w:uiPriority w:val="0"/>
    <w:pPr>
      <w:spacing w:line="360" w:lineRule="auto"/>
      <w:ind w:firstLine="480" w:firstLineChars="200"/>
    </w:pPr>
    <w:rPr>
      <w:rFonts w:cs="宋体"/>
      <w:sz w:val="24"/>
      <w:szCs w:val="20"/>
    </w:rPr>
  </w:style>
  <w:style w:type="paragraph" w:customStyle="1" w:styleId="2161">
    <w:name w:val="样式 目录 + 首行缩进:  2 字符"/>
    <w:basedOn w:val="2162"/>
    <w:qFormat/>
    <w:uiPriority w:val="0"/>
    <w:pPr>
      <w:adjustRightInd w:val="0"/>
      <w:snapToGrid w:val="0"/>
      <w:ind w:firstLine="0" w:firstLineChars="0"/>
    </w:pPr>
    <w:rPr>
      <w:bCs/>
    </w:rPr>
  </w:style>
  <w:style w:type="paragraph" w:customStyle="1" w:styleId="2162">
    <w:name w:val="目录"/>
    <w:basedOn w:val="21"/>
    <w:qFormat/>
    <w:uiPriority w:val="0"/>
    <w:pPr>
      <w:spacing w:line="360" w:lineRule="auto"/>
      <w:ind w:firstLine="200"/>
      <w:jc w:val="center"/>
    </w:pPr>
    <w:rPr>
      <w:rFonts w:eastAsia="黑体" w:cs="宋体"/>
      <w:b/>
      <w:sz w:val="28"/>
      <w:szCs w:val="20"/>
    </w:rPr>
  </w:style>
  <w:style w:type="paragraph" w:customStyle="1" w:styleId="2163">
    <w:name w:val="样式 样式 标题 3 + 段前: 0.3 行 段后: 0.3 行1 + (中文) 宋体 段前: 0 磅 段后: 0 磅"/>
    <w:basedOn w:val="1"/>
    <w:qFormat/>
    <w:uiPriority w:val="0"/>
    <w:pPr>
      <w:keepNext/>
      <w:keepLines/>
      <w:tabs>
        <w:tab w:val="left" w:pos="720"/>
      </w:tabs>
      <w:adjustRightInd w:val="0"/>
      <w:snapToGrid w:val="0"/>
      <w:spacing w:line="360" w:lineRule="auto"/>
      <w:outlineLvl w:val="2"/>
    </w:pPr>
    <w:rPr>
      <w:rFonts w:eastAsia="黑体" w:cs="宋体"/>
      <w:b/>
      <w:bCs/>
      <w:sz w:val="30"/>
      <w:szCs w:val="20"/>
    </w:rPr>
  </w:style>
  <w:style w:type="paragraph" w:customStyle="1" w:styleId="2164">
    <w:name w:val="表格5号"/>
    <w:basedOn w:val="1"/>
    <w:qFormat/>
    <w:uiPriority w:val="0"/>
    <w:pPr>
      <w:widowControl/>
      <w:snapToGrid w:val="0"/>
      <w:jc w:val="left"/>
      <w:textAlignment w:val="baseline"/>
    </w:pPr>
    <w:rPr>
      <w:rFonts w:ascii="Arial Narrow" w:hAnsi="Arial Narrow"/>
      <w:bCs/>
      <w:kern w:val="0"/>
      <w:szCs w:val="21"/>
    </w:rPr>
  </w:style>
  <w:style w:type="paragraph" w:customStyle="1" w:styleId="2165">
    <w:name w:val="Char2 Char Char Char Char Char Char"/>
    <w:basedOn w:val="1"/>
    <w:qFormat/>
    <w:uiPriority w:val="0"/>
    <w:pPr>
      <w:adjustRightInd w:val="0"/>
      <w:spacing w:line="360" w:lineRule="auto"/>
    </w:pPr>
    <w:rPr>
      <w:rFonts w:ascii="Tahoma" w:hAnsi="Tahoma"/>
      <w:kern w:val="0"/>
      <w:sz w:val="24"/>
      <w:szCs w:val="20"/>
    </w:rPr>
  </w:style>
  <w:style w:type="paragraph" w:customStyle="1" w:styleId="2166">
    <w:name w:val="标题五"/>
    <w:basedOn w:val="1"/>
    <w:qFormat/>
    <w:uiPriority w:val="0"/>
    <w:pPr>
      <w:spacing w:line="500" w:lineRule="atLeast"/>
      <w:jc w:val="center"/>
    </w:pPr>
    <w:rPr>
      <w:rFonts w:ascii="宋体"/>
      <w:sz w:val="24"/>
      <w:szCs w:val="20"/>
    </w:rPr>
  </w:style>
  <w:style w:type="paragraph" w:customStyle="1" w:styleId="2167">
    <w:name w:val="报告书正文 Char Char"/>
    <w:basedOn w:val="1"/>
    <w:qFormat/>
    <w:uiPriority w:val="0"/>
    <w:pPr>
      <w:spacing w:line="300" w:lineRule="auto"/>
      <w:ind w:firstLine="480" w:firstLineChars="200"/>
    </w:pPr>
    <w:rPr>
      <w:color w:val="000000"/>
      <w:sz w:val="24"/>
    </w:rPr>
  </w:style>
  <w:style w:type="paragraph" w:customStyle="1" w:styleId="2168">
    <w:name w:val="默认段落字体 Para Char Char Char Char Char Char Char Char Char Char"/>
    <w:basedOn w:val="5"/>
    <w:qFormat/>
    <w:uiPriority w:val="0"/>
    <w:pPr>
      <w:keepLines w:val="0"/>
      <w:tabs>
        <w:tab w:val="left" w:pos="360"/>
        <w:tab w:val="left" w:pos="900"/>
        <w:tab w:val="left" w:pos="2040"/>
      </w:tabs>
      <w:adjustRightInd w:val="0"/>
      <w:snapToGrid w:val="0"/>
      <w:spacing w:before="120" w:after="0" w:line="360" w:lineRule="auto"/>
      <w:ind w:left="542" w:leftChars="-12" w:firstLine="200" w:firstLineChars="200"/>
      <w:jc w:val="left"/>
    </w:pPr>
    <w:rPr>
      <w:rFonts w:ascii="黑体" w:eastAsia="黑体"/>
      <w:snapToGrid w:val="0"/>
      <w:sz w:val="24"/>
      <w:szCs w:val="24"/>
    </w:rPr>
  </w:style>
  <w:style w:type="paragraph" w:customStyle="1" w:styleId="2169">
    <w:name w:val="备注"/>
    <w:basedOn w:val="1"/>
    <w:qFormat/>
    <w:uiPriority w:val="0"/>
    <w:pPr>
      <w:spacing w:line="360" w:lineRule="auto"/>
      <w:ind w:firstLine="420" w:firstLineChars="200"/>
    </w:pPr>
    <w:rPr>
      <w:rFonts w:cs="宋体"/>
      <w:szCs w:val="20"/>
    </w:rPr>
  </w:style>
  <w:style w:type="paragraph" w:customStyle="1" w:styleId="2170">
    <w:name w:val="xl5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24"/>
    </w:rPr>
  </w:style>
  <w:style w:type="paragraph" w:customStyle="1" w:styleId="2171">
    <w:name w:val="表头001"/>
    <w:basedOn w:val="83"/>
    <w:qFormat/>
    <w:uiPriority w:val="0"/>
    <w:pPr>
      <w:snapToGrid w:val="0"/>
      <w:spacing w:before="0" w:beforeAutospacing="0" w:after="0" w:afterAutospacing="0" w:line="360" w:lineRule="auto"/>
      <w:jc w:val="center"/>
    </w:pPr>
    <w:rPr>
      <w:rFonts w:ascii="Times New Roman" w:hAnsi="Calibri"/>
      <w:b/>
      <w:color w:val="000000"/>
      <w:kern w:val="2"/>
      <w:szCs w:val="24"/>
    </w:rPr>
  </w:style>
  <w:style w:type="paragraph" w:customStyle="1" w:styleId="2172">
    <w:name w:val="正文BBBB"/>
    <w:basedOn w:val="2139"/>
    <w:qFormat/>
    <w:uiPriority w:val="0"/>
    <w:pPr>
      <w:ind w:firstLine="200" w:firstLineChars="200"/>
    </w:pPr>
    <w:rPr>
      <w:rFonts w:ascii="宋体"/>
    </w:rPr>
  </w:style>
  <w:style w:type="paragraph" w:customStyle="1" w:styleId="2173">
    <w:name w:val="表格小4"/>
    <w:basedOn w:val="1"/>
    <w:qFormat/>
    <w:uiPriority w:val="0"/>
    <w:pPr>
      <w:widowControl/>
      <w:snapToGrid w:val="0"/>
      <w:jc w:val="center"/>
      <w:textAlignment w:val="baseline"/>
    </w:pPr>
    <w:rPr>
      <w:rFonts w:ascii="Arial Narrow" w:hAnsi="Arial Narrow"/>
      <w:bCs/>
      <w:kern w:val="0"/>
      <w:sz w:val="24"/>
    </w:rPr>
  </w:style>
  <w:style w:type="paragraph" w:customStyle="1" w:styleId="2174">
    <w:name w:val="Char Char Char Char Char Char Char1 Char Char Char Char Char Char1 Char Char Char Char Char Char Char2"/>
    <w:basedOn w:val="1"/>
    <w:qFormat/>
    <w:uiPriority w:val="0"/>
    <w:rPr>
      <w:sz w:val="30"/>
      <w:szCs w:val="30"/>
    </w:rPr>
  </w:style>
  <w:style w:type="paragraph" w:customStyle="1" w:styleId="2175">
    <w:name w:val="方案标题1 + 段前"/>
    <w:basedOn w:val="1"/>
    <w:qFormat/>
    <w:uiPriority w:val="0"/>
    <w:pPr>
      <w:keepNext/>
      <w:keepLines/>
      <w:numPr>
        <w:ilvl w:val="0"/>
        <w:numId w:val="10"/>
      </w:numPr>
      <w:adjustRightInd w:val="0"/>
      <w:snapToGrid w:val="0"/>
      <w:spacing w:before="300" w:line="360" w:lineRule="auto"/>
      <w:ind w:left="323" w:hanging="431"/>
      <w:jc w:val="left"/>
      <w:outlineLvl w:val="0"/>
    </w:pPr>
    <w:rPr>
      <w:rFonts w:ascii="黑体" w:eastAsia="黑体" w:cs="宋体"/>
      <w:bCs/>
      <w:spacing w:val="12"/>
      <w:kern w:val="44"/>
      <w:sz w:val="30"/>
      <w:szCs w:val="30"/>
    </w:rPr>
  </w:style>
  <w:style w:type="paragraph" w:customStyle="1" w:styleId="2176">
    <w:name w:val="样式 Arial 四号 加粗 段前: 7.8 磅 段后: 0 磅 行距: 1.5 倍行距"/>
    <w:basedOn w:val="1"/>
    <w:qFormat/>
    <w:uiPriority w:val="0"/>
    <w:pPr>
      <w:adjustRightInd w:val="0"/>
      <w:snapToGrid w:val="0"/>
      <w:spacing w:before="120" w:line="360" w:lineRule="auto"/>
    </w:pPr>
    <w:rPr>
      <w:rFonts w:ascii="Arial" w:hAnsi="Arial" w:cs="宋体"/>
      <w:b/>
      <w:bCs/>
      <w:sz w:val="28"/>
      <w:szCs w:val="20"/>
    </w:rPr>
  </w:style>
  <w:style w:type="paragraph" w:customStyle="1" w:styleId="2177">
    <w:name w:val="_Style 2"/>
    <w:qFormat/>
    <w:uiPriority w:val="1"/>
    <w:pPr>
      <w:widowControl w:val="0"/>
      <w:spacing w:line="240" w:lineRule="atLeast"/>
      <w:jc w:val="both"/>
    </w:pPr>
    <w:rPr>
      <w:rFonts w:ascii="方正仿宋_GB2312" w:hAnsi="Times New Roman" w:eastAsia="方正仿宋_GB2312" w:cs="Times New Roman"/>
      <w:kern w:val="2"/>
      <w:sz w:val="36"/>
      <w:szCs w:val="22"/>
      <w:lang w:val="en-US" w:eastAsia="zh-CN" w:bidi="ar-SA"/>
    </w:rPr>
  </w:style>
  <w:style w:type="paragraph" w:customStyle="1" w:styleId="2178">
    <w:name w:val="正文文本缩进 31"/>
    <w:basedOn w:val="1"/>
    <w:qFormat/>
    <w:uiPriority w:val="0"/>
    <w:pPr>
      <w:adjustRightInd w:val="0"/>
      <w:spacing w:line="480" w:lineRule="exact"/>
      <w:ind w:firstLine="570"/>
      <w:textAlignment w:val="baseline"/>
    </w:pPr>
    <w:rPr>
      <w:rFonts w:hAnsi="宋体"/>
      <w:sz w:val="24"/>
    </w:rPr>
  </w:style>
  <w:style w:type="paragraph" w:customStyle="1" w:styleId="2179">
    <w:name w:val="样式 首行缩进:  2 字符2"/>
    <w:basedOn w:val="1"/>
    <w:qFormat/>
    <w:uiPriority w:val="0"/>
    <w:pPr>
      <w:adjustRightInd w:val="0"/>
      <w:snapToGrid w:val="0"/>
      <w:spacing w:line="360" w:lineRule="auto"/>
      <w:ind w:firstLine="512" w:firstLineChars="200"/>
    </w:pPr>
    <w:rPr>
      <w:rFonts w:ascii="方正楷体_GB2312" w:eastAsia="方正楷体_GB2312"/>
      <w:snapToGrid w:val="0"/>
      <w:spacing w:val="8"/>
      <w:kern w:val="0"/>
      <w:sz w:val="24"/>
    </w:rPr>
  </w:style>
  <w:style w:type="paragraph" w:customStyle="1" w:styleId="2180">
    <w:name w:val="_Style 46"/>
    <w:basedOn w:val="1"/>
    <w:qFormat/>
    <w:uiPriority w:val="0"/>
  </w:style>
  <w:style w:type="paragraph" w:customStyle="1" w:styleId="2181">
    <w:name w:val="魏秀珍 表格"/>
    <w:basedOn w:val="1"/>
    <w:qFormat/>
    <w:uiPriority w:val="0"/>
    <w:pPr>
      <w:adjustRightInd w:val="0"/>
      <w:snapToGrid w:val="0"/>
      <w:spacing w:before="120"/>
      <w:jc w:val="center"/>
    </w:pPr>
    <w:rPr>
      <w:rFonts w:cs="宋体"/>
      <w:b/>
      <w:bCs/>
      <w:kern w:val="0"/>
      <w:sz w:val="24"/>
      <w:szCs w:val="20"/>
    </w:rPr>
  </w:style>
  <w:style w:type="paragraph" w:customStyle="1" w:styleId="2182">
    <w:name w:val="正文文本缩进 214"/>
    <w:basedOn w:val="1"/>
    <w:qFormat/>
    <w:uiPriority w:val="0"/>
    <w:pPr>
      <w:adjustRightInd w:val="0"/>
      <w:ind w:left="718" w:firstLine="720"/>
      <w:textAlignment w:val="baseline"/>
    </w:pPr>
    <w:rPr>
      <w:sz w:val="32"/>
      <w:szCs w:val="20"/>
    </w:rPr>
  </w:style>
  <w:style w:type="paragraph" w:customStyle="1" w:styleId="2183">
    <w:name w:val="封面3"/>
    <w:basedOn w:val="1"/>
    <w:qFormat/>
    <w:uiPriority w:val="0"/>
    <w:pPr>
      <w:tabs>
        <w:tab w:val="left" w:pos="-280"/>
        <w:tab w:val="left" w:pos="4480"/>
      </w:tabs>
      <w:spacing w:line="360" w:lineRule="auto"/>
      <w:jc w:val="center"/>
    </w:pPr>
    <w:rPr>
      <w:b/>
      <w:color w:val="0000FF"/>
      <w:spacing w:val="60"/>
      <w:sz w:val="28"/>
      <w:szCs w:val="20"/>
    </w:rPr>
  </w:style>
  <w:style w:type="paragraph" w:customStyle="1" w:styleId="2184">
    <w:name w:val="CM69"/>
    <w:basedOn w:val="46"/>
    <w:next w:val="46"/>
    <w:qFormat/>
    <w:uiPriority w:val="0"/>
    <w:pPr>
      <w:spacing w:after="375"/>
    </w:pPr>
    <w:rPr>
      <w:rFonts w:cs="Times New Roman"/>
      <w:color w:val="auto"/>
    </w:rPr>
  </w:style>
  <w:style w:type="paragraph" w:customStyle="1" w:styleId="2185">
    <w:name w:val="小四+首行缩进"/>
    <w:basedOn w:val="1"/>
    <w:qFormat/>
    <w:uiPriority w:val="0"/>
    <w:pPr>
      <w:spacing w:line="360" w:lineRule="auto"/>
      <w:ind w:firstLine="482"/>
    </w:pPr>
    <w:rPr>
      <w:rFonts w:ascii="宋体" w:hAnsi="宋体" w:cs="宋体"/>
      <w:sz w:val="24"/>
      <w:szCs w:val="20"/>
    </w:rPr>
  </w:style>
  <w:style w:type="paragraph" w:customStyle="1" w:styleId="2186">
    <w:name w:val="_Style 4"/>
    <w:basedOn w:val="1"/>
    <w:qFormat/>
    <w:uiPriority w:val="0"/>
    <w:pPr>
      <w:spacing w:line="360" w:lineRule="auto"/>
      <w:ind w:firstLine="200" w:firstLineChars="200"/>
    </w:pPr>
    <w:rPr>
      <w:szCs w:val="20"/>
    </w:rPr>
  </w:style>
  <w:style w:type="paragraph" w:customStyle="1" w:styleId="2187">
    <w:name w:val="Char4 Char Char Char Char Char Char"/>
    <w:basedOn w:val="1"/>
    <w:qFormat/>
    <w:uiPriority w:val="0"/>
    <w:rPr>
      <w:szCs w:val="20"/>
    </w:rPr>
  </w:style>
  <w:style w:type="paragraph" w:customStyle="1" w:styleId="2188">
    <w:name w:val="首缩"/>
    <w:basedOn w:val="1"/>
    <w:qFormat/>
    <w:uiPriority w:val="0"/>
    <w:pPr>
      <w:adjustRightInd w:val="0"/>
      <w:snapToGrid w:val="0"/>
      <w:spacing w:line="500" w:lineRule="exact"/>
      <w:ind w:firstLine="200" w:firstLineChars="200"/>
    </w:pPr>
    <w:rPr>
      <w:rFonts w:eastAsia="方正仿宋_GB2312"/>
      <w:snapToGrid w:val="0"/>
      <w:kern w:val="0"/>
      <w:sz w:val="28"/>
      <w:szCs w:val="20"/>
    </w:rPr>
  </w:style>
  <w:style w:type="paragraph" w:customStyle="1" w:styleId="2189">
    <w:name w:val="表ge"/>
    <w:basedOn w:val="1"/>
    <w:qFormat/>
    <w:uiPriority w:val="0"/>
    <w:pPr>
      <w:adjustRightInd w:val="0"/>
      <w:snapToGrid w:val="0"/>
      <w:jc w:val="center"/>
    </w:pPr>
    <w:rPr>
      <w:szCs w:val="21"/>
    </w:rPr>
  </w:style>
  <w:style w:type="paragraph" w:customStyle="1" w:styleId="2190">
    <w:name w:val="样式 宋体 四号 两端对齐 首行缩进:  2 字符"/>
    <w:basedOn w:val="1"/>
    <w:qFormat/>
    <w:uiPriority w:val="0"/>
    <w:pPr>
      <w:widowControl/>
      <w:ind w:firstLine="560" w:firstLineChars="200"/>
    </w:pPr>
    <w:rPr>
      <w:rFonts w:cs="宋体"/>
      <w:kern w:val="0"/>
      <w:sz w:val="28"/>
      <w:szCs w:val="28"/>
    </w:rPr>
  </w:style>
  <w:style w:type="paragraph" w:customStyle="1" w:styleId="2191">
    <w:name w:val="样式 样式 标题 3标题 3 Char Char Char Char标题 31 Char标题 32标题 3 Char Char...."/>
    <w:basedOn w:val="1"/>
    <w:qFormat/>
    <w:uiPriority w:val="0"/>
    <w:pPr>
      <w:keepNext/>
      <w:keepLines/>
      <w:tabs>
        <w:tab w:val="left" w:pos="360"/>
        <w:tab w:val="left" w:pos="540"/>
        <w:tab w:val="left" w:pos="720"/>
      </w:tabs>
      <w:adjustRightInd w:val="0"/>
      <w:spacing w:beforeLines="85" w:afterLines="85" w:line="360" w:lineRule="auto"/>
      <w:ind w:left="720" w:hanging="720"/>
      <w:textAlignment w:val="baseline"/>
      <w:outlineLvl w:val="2"/>
    </w:pPr>
    <w:rPr>
      <w:rFonts w:ascii="宋体" w:hAnsi="宋体" w:cs="宋体"/>
      <w:b/>
      <w:bCs/>
      <w:kern w:val="0"/>
      <w:sz w:val="24"/>
      <w:szCs w:val="20"/>
    </w:rPr>
  </w:style>
  <w:style w:type="paragraph" w:customStyle="1" w:styleId="2192">
    <w:name w:val="Char Char Char4 Char Char Char Char Char Char1 Char Char Char Char Char Char1 Char Char Char Char Char Char Char Char Char Char"/>
    <w:basedOn w:val="1"/>
    <w:qFormat/>
    <w:uiPriority w:val="0"/>
    <w:rPr>
      <w:rFonts w:eastAsia="黑体"/>
      <w:sz w:val="24"/>
    </w:rPr>
  </w:style>
  <w:style w:type="paragraph" w:customStyle="1" w:styleId="2193">
    <w:name w:val="Char4 Char Char Char Char Char Char Char Char Char Char Char Char2"/>
    <w:basedOn w:val="1"/>
    <w:qFormat/>
    <w:uiPriority w:val="0"/>
    <w:rPr>
      <w:szCs w:val="20"/>
    </w:rPr>
  </w:style>
  <w:style w:type="paragraph" w:customStyle="1" w:styleId="2194">
    <w:name w:val="p15"/>
    <w:basedOn w:val="1"/>
    <w:qFormat/>
    <w:uiPriority w:val="0"/>
    <w:pPr>
      <w:widowControl/>
      <w:spacing w:after="120" w:line="480" w:lineRule="auto"/>
      <w:ind w:left="420"/>
    </w:pPr>
    <w:rPr>
      <w:kern w:val="0"/>
      <w:szCs w:val="21"/>
    </w:rPr>
  </w:style>
  <w:style w:type="paragraph" w:customStyle="1" w:styleId="2195">
    <w:name w:val="样式 正文文本 + 首行缩进:  2 字符 段后: 0 磅"/>
    <w:basedOn w:val="35"/>
    <w:qFormat/>
    <w:uiPriority w:val="0"/>
    <w:pPr>
      <w:widowControl w:val="0"/>
      <w:snapToGrid/>
      <w:spacing w:before="0" w:after="0" w:line="360" w:lineRule="auto"/>
      <w:ind w:right="0" w:firstLine="480" w:firstLineChars="200"/>
    </w:pPr>
    <w:rPr>
      <w:rFonts w:cs="宋体"/>
      <w:kern w:val="2"/>
      <w:sz w:val="24"/>
    </w:rPr>
  </w:style>
  <w:style w:type="paragraph" w:customStyle="1" w:styleId="2196">
    <w:name w:val="表内-文字"/>
    <w:basedOn w:val="1"/>
    <w:qFormat/>
    <w:uiPriority w:val="0"/>
    <w:pPr>
      <w:spacing w:line="320" w:lineRule="exact"/>
      <w:jc w:val="center"/>
    </w:pPr>
    <w:rPr>
      <w:rFonts w:eastAsia="方正楷体_GB2312"/>
      <w:color w:val="000000"/>
      <w:szCs w:val="20"/>
    </w:rPr>
  </w:style>
  <w:style w:type="paragraph" w:customStyle="1" w:styleId="2197">
    <w:name w:val="封面正文"/>
    <w:qFormat/>
    <w:uiPriority w:val="0"/>
    <w:pPr>
      <w:jc w:val="both"/>
    </w:pPr>
    <w:rPr>
      <w:rFonts w:ascii="Times New Roman" w:hAnsi="Times New Roman" w:eastAsia="宋体" w:cs="Times New Roman"/>
      <w:lang w:val="en-US" w:eastAsia="zh-CN" w:bidi="ar-SA"/>
    </w:rPr>
  </w:style>
  <w:style w:type="paragraph" w:customStyle="1" w:styleId="2198">
    <w:name w:val="006"/>
    <w:basedOn w:val="1"/>
    <w:qFormat/>
    <w:uiPriority w:val="0"/>
    <w:pPr>
      <w:spacing w:beforeLines="85" w:line="360" w:lineRule="auto"/>
      <w:ind w:firstLine="480" w:firstLineChars="200"/>
    </w:pPr>
    <w:rPr>
      <w:rFonts w:ascii="宋体" w:hAnsi="宋体"/>
      <w:color w:val="000000"/>
      <w:sz w:val="24"/>
    </w:rPr>
  </w:style>
  <w:style w:type="paragraph" w:customStyle="1" w:styleId="2199">
    <w:name w:val="正文BBB"/>
    <w:basedOn w:val="1"/>
    <w:semiHidden/>
    <w:qFormat/>
    <w:uiPriority w:val="0"/>
    <w:pPr>
      <w:spacing w:line="500" w:lineRule="exact"/>
    </w:pPr>
    <w:rPr>
      <w:rFonts w:ascii="宋体" w:hAnsi="宋体" w:cs="宋体"/>
      <w:sz w:val="24"/>
    </w:rPr>
  </w:style>
  <w:style w:type="paragraph" w:customStyle="1" w:styleId="2200">
    <w:name w:val="表中"/>
    <w:basedOn w:val="1"/>
    <w:qFormat/>
    <w:uiPriority w:val="0"/>
    <w:pPr>
      <w:autoSpaceDE w:val="0"/>
      <w:autoSpaceDN w:val="0"/>
      <w:adjustRightInd w:val="0"/>
      <w:snapToGrid w:val="0"/>
      <w:spacing w:before="40" w:after="40" w:line="360" w:lineRule="atLeast"/>
      <w:jc w:val="center"/>
    </w:pPr>
    <w:rPr>
      <w:rFonts w:ascii="宋体" w:hAnsi="宋体" w:cs="宋体"/>
      <w:snapToGrid w:val="0"/>
      <w:kern w:val="0"/>
      <w:szCs w:val="21"/>
    </w:rPr>
  </w:style>
  <w:style w:type="paragraph" w:customStyle="1" w:styleId="2201">
    <w:name w:val="文章正文样式"/>
    <w:basedOn w:val="1"/>
    <w:qFormat/>
    <w:uiPriority w:val="0"/>
    <w:pPr>
      <w:spacing w:line="520" w:lineRule="exact"/>
      <w:ind w:firstLine="480" w:firstLineChars="200"/>
      <w:jc w:val="left"/>
    </w:pPr>
    <w:rPr>
      <w:rFonts w:ascii="宋体" w:hAnsi="宋体" w:cs="宋体"/>
      <w:sz w:val="24"/>
      <w:szCs w:val="20"/>
    </w:rPr>
  </w:style>
  <w:style w:type="paragraph" w:customStyle="1" w:styleId="2202">
    <w:name w:val="大妹正文 Char"/>
    <w:basedOn w:val="3"/>
    <w:qFormat/>
    <w:uiPriority w:val="0"/>
    <w:pPr>
      <w:keepNext w:val="0"/>
      <w:pageBreakBefore/>
      <w:widowControl/>
      <w:tabs>
        <w:tab w:val="left" w:pos="2040"/>
      </w:tabs>
      <w:overflowPunct/>
      <w:snapToGrid/>
      <w:spacing w:before="0" w:after="60" w:line="360" w:lineRule="auto"/>
      <w:ind w:left="0" w:firstLine="420" w:firstLineChars="200"/>
      <w:jc w:val="center"/>
      <w:outlineLvl w:val="9"/>
    </w:pPr>
    <w:rPr>
      <w:rFonts w:ascii="宋体" w:hAnsi="宋体" w:eastAsia="宋体"/>
      <w:b w:val="0"/>
      <w:bCs w:val="0"/>
      <w:kern w:val="2"/>
      <w:sz w:val="21"/>
      <w:szCs w:val="21"/>
    </w:rPr>
  </w:style>
  <w:style w:type="paragraph" w:customStyle="1" w:styleId="2203">
    <w:name w:val="报告书正文 Char Char Char Char"/>
    <w:basedOn w:val="1"/>
    <w:qFormat/>
    <w:uiPriority w:val="0"/>
    <w:pPr>
      <w:spacing w:line="300" w:lineRule="auto"/>
      <w:ind w:firstLine="480" w:firstLineChars="200"/>
    </w:pPr>
    <w:rPr>
      <w:color w:val="000000"/>
      <w:sz w:val="24"/>
    </w:rPr>
  </w:style>
  <w:style w:type="paragraph" w:customStyle="1" w:styleId="2204">
    <w:name w:val="魏秀珍标题4"/>
    <w:basedOn w:val="6"/>
    <w:qFormat/>
    <w:uiPriority w:val="0"/>
    <w:pPr>
      <w:tabs>
        <w:tab w:val="left" w:pos="2040"/>
      </w:tabs>
      <w:adjustRightInd w:val="0"/>
      <w:snapToGrid w:val="0"/>
      <w:spacing w:before="120" w:after="120" w:line="360" w:lineRule="auto"/>
      <w:ind w:left="2040" w:hanging="360"/>
      <w:jc w:val="left"/>
    </w:pPr>
    <w:rPr>
      <w:rFonts w:ascii="Times New Roman" w:hAnsi="Times New Roman"/>
      <w:szCs w:val="20"/>
    </w:rPr>
  </w:style>
  <w:style w:type="paragraph" w:customStyle="1" w:styleId="2205">
    <w:name w:val="俺的正文"/>
    <w:basedOn w:val="1"/>
    <w:qFormat/>
    <w:uiPriority w:val="0"/>
    <w:pPr>
      <w:spacing w:line="460" w:lineRule="exact"/>
      <w:ind w:firstLine="200" w:firstLineChars="200"/>
    </w:pPr>
    <w:rPr>
      <w:sz w:val="24"/>
    </w:rPr>
  </w:style>
  <w:style w:type="paragraph" w:customStyle="1" w:styleId="2206">
    <w:name w:val="正文B"/>
    <w:basedOn w:val="2139"/>
    <w:qFormat/>
    <w:uiPriority w:val="0"/>
    <w:pPr>
      <w:ind w:firstLine="200" w:firstLineChars="200"/>
    </w:pPr>
  </w:style>
  <w:style w:type="paragraph" w:customStyle="1" w:styleId="2207">
    <w:name w:val="标题a2"/>
    <w:basedOn w:val="4"/>
    <w:qFormat/>
    <w:uiPriority w:val="0"/>
    <w:pPr>
      <w:numPr>
        <w:ilvl w:val="1"/>
        <w:numId w:val="0"/>
      </w:numPr>
      <w:tabs>
        <w:tab w:val="left" w:pos="2040"/>
      </w:tabs>
      <w:autoSpaceDE w:val="0"/>
      <w:autoSpaceDN w:val="0"/>
      <w:adjustRightInd w:val="0"/>
      <w:snapToGrid w:val="0"/>
      <w:spacing w:beforeLines="0" w:after="156"/>
      <w:ind w:left="2040" w:hanging="360"/>
      <w:jc w:val="left"/>
    </w:pPr>
    <w:rPr>
      <w:iCs w:val="0"/>
      <w:kern w:val="0"/>
      <w:sz w:val="24"/>
    </w:rPr>
  </w:style>
  <w:style w:type="paragraph" w:customStyle="1" w:styleId="2208">
    <w:name w:val="标题7"/>
    <w:basedOn w:val="1"/>
    <w:qFormat/>
    <w:uiPriority w:val="0"/>
    <w:pPr>
      <w:numPr>
        <w:ilvl w:val="0"/>
        <w:numId w:val="17"/>
      </w:numPr>
      <w:adjustRightInd w:val="0"/>
      <w:snapToGrid w:val="0"/>
      <w:spacing w:line="360" w:lineRule="auto"/>
    </w:pPr>
    <w:rPr>
      <w:sz w:val="24"/>
      <w:szCs w:val="21"/>
    </w:rPr>
  </w:style>
  <w:style w:type="paragraph" w:customStyle="1" w:styleId="2209">
    <w:name w:val="魏秀珍标题4（1.1.1.1）"/>
    <w:basedOn w:val="6"/>
    <w:qFormat/>
    <w:uiPriority w:val="0"/>
    <w:pPr>
      <w:tabs>
        <w:tab w:val="left" w:pos="2040"/>
      </w:tabs>
      <w:adjustRightInd w:val="0"/>
      <w:snapToGrid w:val="0"/>
      <w:spacing w:before="0" w:after="0" w:line="360" w:lineRule="auto"/>
      <w:jc w:val="left"/>
    </w:pPr>
    <w:rPr>
      <w:rFonts w:ascii="Times New Roman" w:hAnsi="Times New Roman"/>
    </w:rPr>
  </w:style>
  <w:style w:type="paragraph" w:customStyle="1" w:styleId="2210">
    <w:name w:val="表注"/>
    <w:qFormat/>
    <w:uiPriority w:val="0"/>
    <w:pPr>
      <w:jc w:val="both"/>
    </w:pPr>
    <w:rPr>
      <w:rFonts w:ascii="Times New Roman" w:hAnsi="Times New Roman" w:eastAsia="宋体" w:cs="Times New Roman"/>
      <w:sz w:val="21"/>
      <w:lang w:val="en-US" w:eastAsia="zh-CN" w:bidi="ar-SA"/>
    </w:rPr>
  </w:style>
  <w:style w:type="paragraph" w:customStyle="1" w:styleId="2211">
    <w:name w:val="样式 (中文) 仿宋_GB2312 四号 加粗 行距: 1.5 倍行距"/>
    <w:basedOn w:val="1"/>
    <w:qFormat/>
    <w:uiPriority w:val="0"/>
    <w:pPr>
      <w:spacing w:line="360" w:lineRule="auto"/>
      <w:ind w:firstLine="561" w:firstLineChars="200"/>
    </w:pPr>
    <w:rPr>
      <w:rFonts w:cs="宋体"/>
      <w:bCs/>
      <w:sz w:val="26"/>
      <w:szCs w:val="20"/>
    </w:rPr>
  </w:style>
  <w:style w:type="paragraph" w:customStyle="1" w:styleId="2212">
    <w:name w:val="Char Char Char Char Char Char Char Char Char1 Char Char Char Char"/>
    <w:basedOn w:val="1"/>
    <w:qFormat/>
    <w:uiPriority w:val="0"/>
    <w:rPr>
      <w:szCs w:val="21"/>
    </w:rPr>
  </w:style>
  <w:style w:type="paragraph" w:customStyle="1" w:styleId="2213">
    <w:name w:val="标4"/>
    <w:basedOn w:val="728"/>
    <w:next w:val="1"/>
    <w:qFormat/>
    <w:uiPriority w:val="0"/>
    <w:pPr>
      <w:tabs>
        <w:tab w:val="left" w:pos="360"/>
        <w:tab w:val="clear" w:pos="839"/>
      </w:tabs>
      <w:spacing w:line="360" w:lineRule="auto"/>
      <w:ind w:right="0"/>
      <w:jc w:val="left"/>
      <w:textAlignment w:val="auto"/>
      <w:outlineLvl w:val="3"/>
    </w:pPr>
    <w:rPr>
      <w:rFonts w:ascii="宋体" w:hAnsi="宋体" w:eastAsia="宋体" w:cs="宋体"/>
      <w:bCs/>
      <w:kern w:val="44"/>
      <w:sz w:val="30"/>
      <w:szCs w:val="30"/>
    </w:rPr>
  </w:style>
  <w:style w:type="paragraph" w:customStyle="1" w:styleId="2214">
    <w:name w:val="Char Char2 Char"/>
    <w:basedOn w:val="1"/>
    <w:qFormat/>
    <w:uiPriority w:val="0"/>
  </w:style>
  <w:style w:type="paragraph" w:customStyle="1" w:styleId="2215">
    <w:name w:val="表内文字，居中"/>
    <w:basedOn w:val="1"/>
    <w:qFormat/>
    <w:uiPriority w:val="0"/>
    <w:pPr>
      <w:widowControl/>
      <w:jc w:val="center"/>
    </w:pPr>
    <w:rPr>
      <w:kern w:val="0"/>
      <w:szCs w:val="20"/>
    </w:rPr>
  </w:style>
  <w:style w:type="paragraph" w:customStyle="1" w:styleId="2216">
    <w:name w:val="_Style 11"/>
    <w:basedOn w:val="1"/>
    <w:next w:val="35"/>
    <w:qFormat/>
    <w:uiPriority w:val="0"/>
    <w:pPr>
      <w:jc w:val="center"/>
    </w:pPr>
    <w:rPr>
      <w:szCs w:val="20"/>
    </w:rPr>
  </w:style>
  <w:style w:type="paragraph" w:customStyle="1" w:styleId="2217">
    <w:name w:val="Char Char1 Char Char Char Char2"/>
    <w:basedOn w:val="1"/>
    <w:qFormat/>
    <w:uiPriority w:val="0"/>
    <w:rPr>
      <w:szCs w:val="21"/>
    </w:rPr>
  </w:style>
  <w:style w:type="paragraph" w:customStyle="1" w:styleId="2218">
    <w:name w:val="样式 样式 四号 非加粗 两端对齐 行距: 1.5 倍行距 + 首行缩进:  2 字符"/>
    <w:basedOn w:val="1"/>
    <w:qFormat/>
    <w:uiPriority w:val="0"/>
    <w:pPr>
      <w:widowControl/>
      <w:spacing w:line="360" w:lineRule="auto"/>
      <w:ind w:firstLine="482" w:firstLineChars="200"/>
    </w:pPr>
    <w:rPr>
      <w:rFonts w:eastAsia="方正仿宋_GB2312" w:cs="宋体"/>
      <w:b/>
      <w:bCs/>
      <w:sz w:val="28"/>
      <w:szCs w:val="20"/>
    </w:rPr>
  </w:style>
  <w:style w:type="paragraph" w:customStyle="1" w:styleId="2219">
    <w:name w:val="编号"/>
    <w:basedOn w:val="1"/>
    <w:next w:val="1"/>
    <w:qFormat/>
    <w:uiPriority w:val="0"/>
    <w:pPr>
      <w:numPr>
        <w:ilvl w:val="0"/>
        <w:numId w:val="18"/>
      </w:numPr>
      <w:spacing w:line="360" w:lineRule="auto"/>
    </w:pPr>
    <w:rPr>
      <w:sz w:val="24"/>
    </w:rPr>
  </w:style>
  <w:style w:type="paragraph" w:customStyle="1" w:styleId="2220">
    <w:name w:val="章标题"/>
    <w:basedOn w:val="5"/>
    <w:next w:val="1"/>
    <w:qFormat/>
    <w:uiPriority w:val="0"/>
    <w:pPr>
      <w:keepLines w:val="0"/>
      <w:tabs>
        <w:tab w:val="left" w:pos="2040"/>
      </w:tabs>
      <w:adjustRightInd w:val="0"/>
      <w:snapToGrid w:val="0"/>
      <w:spacing w:afterLines="85" w:line="360" w:lineRule="auto"/>
      <w:ind w:left="420" w:leftChars="200"/>
      <w:outlineLvl w:val="0"/>
    </w:pPr>
    <w:rPr>
      <w:rFonts w:ascii="黑体" w:hAnsi="宋体" w:eastAsia="黑体"/>
      <w:b w:val="0"/>
      <w:sz w:val="24"/>
    </w:rPr>
  </w:style>
  <w:style w:type="paragraph" w:customStyle="1" w:styleId="2221">
    <w:name w:val="样式 报告书正文 + 首行缩进:  2 字符 行距: 1.5 倍行距"/>
    <w:basedOn w:val="334"/>
    <w:qFormat/>
    <w:uiPriority w:val="0"/>
    <w:pPr>
      <w:ind w:firstLine="480" w:firstLineChars="200"/>
    </w:pPr>
    <w:rPr>
      <w:rFonts w:ascii="Calibri" w:hAnsi="Calibri" w:cs="宋体"/>
      <w:szCs w:val="20"/>
    </w:rPr>
  </w:style>
  <w:style w:type="paragraph" w:customStyle="1" w:styleId="2222">
    <w:name w:val="Char Char Char3 Char Char Char"/>
    <w:basedOn w:val="1"/>
    <w:qFormat/>
    <w:uiPriority w:val="0"/>
    <w:rPr>
      <w:szCs w:val="20"/>
    </w:rPr>
  </w:style>
  <w:style w:type="paragraph" w:customStyle="1" w:styleId="2223">
    <w:name w:val="样式 标题 2 + Times New Roman 黑色"/>
    <w:basedOn w:val="4"/>
    <w:semiHidden/>
    <w:qFormat/>
    <w:uiPriority w:val="0"/>
    <w:pPr>
      <w:widowControl/>
      <w:numPr>
        <w:ilvl w:val="1"/>
        <w:numId w:val="0"/>
      </w:numPr>
      <w:tabs>
        <w:tab w:val="left" w:pos="2040"/>
      </w:tabs>
      <w:autoSpaceDE w:val="0"/>
      <w:autoSpaceDN w:val="0"/>
      <w:adjustRightInd w:val="0"/>
      <w:snapToGrid w:val="0"/>
      <w:spacing w:beforeLines="0" w:after="240"/>
      <w:ind w:left="324" w:hanging="360"/>
      <w:jc w:val="left"/>
    </w:pPr>
    <w:rPr>
      <w:rFonts w:ascii="Times New Roman" w:hAnsi="Times New Roman" w:eastAsia="黑体"/>
      <w:b w:val="0"/>
      <w:iCs w:val="0"/>
      <w:color w:val="000000"/>
      <w:kern w:val="0"/>
      <w:sz w:val="32"/>
      <w:szCs w:val="32"/>
    </w:rPr>
  </w:style>
  <w:style w:type="paragraph" w:customStyle="1" w:styleId="2224">
    <w:name w:val="Char Char Char2 Char"/>
    <w:basedOn w:val="1"/>
    <w:qFormat/>
    <w:uiPriority w:val="0"/>
    <w:pPr>
      <w:ind w:left="570"/>
      <w:jc w:val="left"/>
    </w:pPr>
  </w:style>
  <w:style w:type="paragraph" w:customStyle="1" w:styleId="2225">
    <w:name w:val="_Style 37"/>
    <w:basedOn w:val="1"/>
    <w:next w:val="83"/>
    <w:qFormat/>
    <w:uiPriority w:val="0"/>
    <w:pPr>
      <w:widowControl/>
      <w:spacing w:before="100" w:beforeAutospacing="1" w:after="100" w:afterAutospacing="1"/>
      <w:jc w:val="left"/>
    </w:pPr>
    <w:rPr>
      <w:rFonts w:ascii="宋体"/>
      <w:kern w:val="0"/>
      <w:sz w:val="24"/>
      <w:szCs w:val="20"/>
    </w:rPr>
  </w:style>
  <w:style w:type="paragraph" w:customStyle="1" w:styleId="2226">
    <w:name w:val="p17"/>
    <w:basedOn w:val="1"/>
    <w:qFormat/>
    <w:uiPriority w:val="0"/>
    <w:pPr>
      <w:widowControl/>
      <w:spacing w:before="100" w:beforeAutospacing="1" w:after="100" w:afterAutospacing="1"/>
      <w:jc w:val="left"/>
    </w:pPr>
    <w:rPr>
      <w:rFonts w:ascii="宋体" w:hAnsi="宋体" w:cs="宋体"/>
      <w:kern w:val="0"/>
      <w:sz w:val="24"/>
    </w:rPr>
  </w:style>
  <w:style w:type="paragraph" w:customStyle="1" w:styleId="2227">
    <w:name w:val="Char Char1 Char Char Char Char Char Char Char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228">
    <w:name w:val="Char4 Char Char Char Char Char Char3"/>
    <w:basedOn w:val="1"/>
    <w:qFormat/>
    <w:uiPriority w:val="0"/>
    <w:rPr>
      <w:szCs w:val="20"/>
    </w:rPr>
  </w:style>
  <w:style w:type="paragraph" w:customStyle="1" w:styleId="2229">
    <w:name w:val="标题2（1.1）"/>
    <w:basedOn w:val="4"/>
    <w:qFormat/>
    <w:uiPriority w:val="0"/>
    <w:pPr>
      <w:tabs>
        <w:tab w:val="left" w:pos="2040"/>
      </w:tabs>
      <w:adjustRightInd w:val="0"/>
      <w:snapToGrid w:val="0"/>
      <w:spacing w:beforeLines="0" w:line="360" w:lineRule="auto"/>
      <w:ind w:left="2040" w:hanging="360"/>
    </w:pPr>
    <w:rPr>
      <w:rFonts w:ascii="Times New Roman" w:hAnsi="Times New Roman" w:eastAsia="黑体" w:cs="宋体"/>
      <w:iCs w:val="0"/>
      <w:sz w:val="32"/>
      <w:szCs w:val="20"/>
    </w:rPr>
  </w:style>
  <w:style w:type="paragraph" w:customStyle="1" w:styleId="2230">
    <w:name w:val="font1"/>
    <w:basedOn w:val="1"/>
    <w:qFormat/>
    <w:uiPriority w:val="0"/>
    <w:pPr>
      <w:widowControl/>
      <w:spacing w:before="100" w:beforeAutospacing="1" w:after="100" w:afterAutospacing="1"/>
      <w:jc w:val="left"/>
    </w:pPr>
    <w:rPr>
      <w:rFonts w:hint="eastAsia" w:ascii="宋体" w:hAnsi="宋体" w:cs="Arial Unicode MS"/>
      <w:kern w:val="0"/>
      <w:sz w:val="24"/>
    </w:rPr>
  </w:style>
  <w:style w:type="paragraph" w:customStyle="1" w:styleId="2231">
    <w:name w:val="Char Char Char3 Char Char Char Char Char Char Char Char Char Char Char Char1 Char Char Char Char"/>
    <w:basedOn w:val="1"/>
    <w:qFormat/>
    <w:uiPriority w:val="0"/>
    <w:rPr>
      <w:szCs w:val="20"/>
    </w:rPr>
  </w:style>
  <w:style w:type="paragraph" w:customStyle="1" w:styleId="2232">
    <w:name w:val="Char Char Char Char3"/>
    <w:basedOn w:val="1"/>
    <w:qFormat/>
    <w:uiPriority w:val="0"/>
  </w:style>
  <w:style w:type="paragraph" w:customStyle="1" w:styleId="2233">
    <w:name w:val="图示"/>
    <w:basedOn w:val="1"/>
    <w:qFormat/>
    <w:uiPriority w:val="0"/>
    <w:pPr>
      <w:autoSpaceDE w:val="0"/>
      <w:autoSpaceDN w:val="0"/>
      <w:adjustRightInd w:val="0"/>
      <w:spacing w:line="360" w:lineRule="auto"/>
      <w:jc w:val="center"/>
    </w:pPr>
    <w:rPr>
      <w:rFonts w:cs="宋体"/>
      <w:b/>
      <w:kern w:val="0"/>
      <w:sz w:val="24"/>
    </w:rPr>
  </w:style>
  <w:style w:type="paragraph" w:customStyle="1" w:styleId="2234">
    <w:name w:val="样式 幼圆 小四 行距: 固定值 23 磅"/>
    <w:basedOn w:val="1"/>
    <w:qFormat/>
    <w:uiPriority w:val="0"/>
    <w:pPr>
      <w:spacing w:line="460" w:lineRule="exact"/>
      <w:ind w:firstLine="480" w:firstLineChars="200"/>
    </w:pPr>
    <w:rPr>
      <w:rFonts w:ascii="幼圆" w:hAnsi="Romantic"/>
      <w:sz w:val="24"/>
      <w:szCs w:val="20"/>
    </w:rPr>
  </w:style>
  <w:style w:type="paragraph" w:customStyle="1" w:styleId="2235">
    <w:name w:val="表1"/>
    <w:basedOn w:val="676"/>
    <w:qFormat/>
    <w:uiPriority w:val="0"/>
    <w:pPr>
      <w:spacing w:line="160" w:lineRule="exact"/>
    </w:pPr>
    <w:rPr>
      <w:rFonts w:ascii="Calibri" w:hAnsi="Calibri"/>
      <w:b w:val="0"/>
      <w:bCs w:val="0"/>
      <w:color w:val="auto"/>
      <w:spacing w:val="-20"/>
      <w:sz w:val="15"/>
      <w:szCs w:val="20"/>
    </w:rPr>
  </w:style>
  <w:style w:type="paragraph" w:customStyle="1" w:styleId="2236">
    <w:name w:val="Char Char Char Char Char Char Char Char Char Char Char Char Char Char Char Char Char Char Char Char Char Char Char Char Char Char Char Char Char Char Char Char Char"/>
    <w:basedOn w:val="1"/>
    <w:qFormat/>
    <w:uiPriority w:val="0"/>
    <w:pPr>
      <w:widowControl/>
      <w:ind w:firstLine="480" w:firstLineChars="200"/>
    </w:pPr>
    <w:rPr>
      <w:rFonts w:ascii="Verdana" w:hAnsi="Verdana" w:eastAsia="方正仿宋_GB2312" w:cs="Verdana"/>
      <w:kern w:val="0"/>
      <w:sz w:val="24"/>
      <w:lang w:eastAsia="en-US"/>
    </w:rPr>
  </w:style>
  <w:style w:type="paragraph" w:customStyle="1" w:styleId="2237">
    <w:name w:val="my t－title  题注"/>
    <w:basedOn w:val="1"/>
    <w:qFormat/>
    <w:uiPriority w:val="0"/>
    <w:pPr>
      <w:keepNext/>
      <w:suppressAutoHyphens/>
      <w:spacing w:before="152" w:after="160"/>
      <w:jc w:val="center"/>
    </w:pPr>
    <w:rPr>
      <w:rFonts w:ascii="Arial" w:hAnsi="Arial" w:eastAsia="黑体"/>
      <w:kern w:val="1"/>
      <w:sz w:val="24"/>
      <w:szCs w:val="20"/>
    </w:rPr>
  </w:style>
  <w:style w:type="paragraph" w:customStyle="1" w:styleId="2238">
    <w:name w:val="表体1"/>
    <w:basedOn w:val="2239"/>
    <w:qFormat/>
    <w:uiPriority w:val="0"/>
    <w:rPr>
      <w:w w:val="90"/>
    </w:rPr>
  </w:style>
  <w:style w:type="paragraph" w:customStyle="1" w:styleId="2239">
    <w:name w:val="表体"/>
    <w:basedOn w:val="45"/>
    <w:qFormat/>
    <w:uiPriority w:val="0"/>
    <w:pPr>
      <w:adjustRightInd w:val="0"/>
      <w:snapToGrid w:val="0"/>
      <w:ind w:left="-96" w:right="-85"/>
      <w:jc w:val="center"/>
      <w:textAlignment w:val="baseline"/>
    </w:pPr>
    <w:rPr>
      <w:rFonts w:ascii="方正仿宋_GB2312" w:eastAsia="方正仿宋_GB2312" w:cs="Times New Roman"/>
      <w:spacing w:val="-6"/>
      <w:kern w:val="0"/>
      <w:sz w:val="24"/>
      <w:szCs w:val="20"/>
    </w:rPr>
  </w:style>
  <w:style w:type="paragraph" w:customStyle="1" w:styleId="2240">
    <w:name w:val="文本框标题"/>
    <w:basedOn w:val="1"/>
    <w:qFormat/>
    <w:uiPriority w:val="0"/>
    <w:pPr>
      <w:adjustRightInd w:val="0"/>
      <w:snapToGrid w:val="0"/>
      <w:jc w:val="center"/>
    </w:pPr>
    <w:rPr>
      <w:b/>
      <w:sz w:val="24"/>
    </w:rPr>
  </w:style>
  <w:style w:type="paragraph" w:customStyle="1" w:styleId="2241">
    <w:name w:val="注释"/>
    <w:basedOn w:val="208"/>
    <w:qFormat/>
    <w:uiPriority w:val="0"/>
    <w:pPr>
      <w:adjustRightInd/>
      <w:snapToGrid/>
      <w:spacing w:beforeLines="0" w:afterLines="0" w:line="240" w:lineRule="auto"/>
      <w:jc w:val="left"/>
    </w:pPr>
    <w:rPr>
      <w:rFonts w:ascii="Calibri" w:hAnsi="Calibri"/>
      <w:b/>
      <w:i/>
      <w:kern w:val="2"/>
      <w:szCs w:val="24"/>
    </w:rPr>
  </w:style>
  <w:style w:type="paragraph" w:customStyle="1" w:styleId="2242">
    <w:name w:val="样式 (西文) Times New Roman (中文) 宋体 五号 加粗 居中 行距: 单倍行距2"/>
    <w:basedOn w:val="1"/>
    <w:qFormat/>
    <w:uiPriority w:val="0"/>
    <w:pPr>
      <w:adjustRightInd w:val="0"/>
      <w:snapToGrid w:val="0"/>
      <w:jc w:val="center"/>
    </w:pPr>
    <w:rPr>
      <w:b/>
      <w:szCs w:val="20"/>
    </w:rPr>
  </w:style>
  <w:style w:type="paragraph" w:customStyle="1" w:styleId="2243">
    <w:name w:val="Char Char Char Char Char Char1 Char Char Char Char Char Char Char"/>
    <w:basedOn w:val="1"/>
    <w:qFormat/>
    <w:uiPriority w:val="0"/>
  </w:style>
  <w:style w:type="paragraph" w:customStyle="1" w:styleId="2244">
    <w:name w:val="页眉头"/>
    <w:basedOn w:val="59"/>
    <w:semiHidden/>
    <w:qFormat/>
    <w:uiPriority w:val="0"/>
    <w:pPr>
      <w:pBdr>
        <w:bottom w:val="none" w:color="auto" w:sz="0" w:space="0"/>
      </w:pBdr>
      <w:adjustRightInd w:val="0"/>
      <w:spacing w:beforeLines="85" w:afterLines="85"/>
      <w:ind w:left="476" w:right="476" w:firstLine="454"/>
    </w:pPr>
    <w:rPr>
      <w:color w:val="000000"/>
    </w:rPr>
  </w:style>
  <w:style w:type="paragraph" w:customStyle="1" w:styleId="2245">
    <w:name w:val="样式 标题 3 + 段前: 0.3 行 段后: 0.3 行1"/>
    <w:basedOn w:val="5"/>
    <w:qFormat/>
    <w:uiPriority w:val="0"/>
    <w:pPr>
      <w:tabs>
        <w:tab w:val="left" w:pos="2040"/>
      </w:tabs>
      <w:spacing w:before="50" w:beforeLines="30" w:after="0" w:afterLines="30" w:line="360" w:lineRule="auto"/>
    </w:pPr>
    <w:rPr>
      <w:rFonts w:ascii="黑体" w:eastAsia="Times New Roman" w:cs="宋体"/>
      <w:sz w:val="30"/>
      <w:szCs w:val="20"/>
    </w:rPr>
  </w:style>
  <w:style w:type="paragraph" w:customStyle="1" w:styleId="2246">
    <w:name w:val="样式 标题 3"/>
    <w:basedOn w:val="5"/>
    <w:qFormat/>
    <w:uiPriority w:val="0"/>
    <w:pPr>
      <w:keepLines w:val="0"/>
      <w:tabs>
        <w:tab w:val="left" w:pos="360"/>
        <w:tab w:val="left" w:pos="540"/>
        <w:tab w:val="left" w:pos="2040"/>
      </w:tabs>
      <w:adjustRightInd w:val="0"/>
      <w:snapToGrid w:val="0"/>
      <w:spacing w:before="50" w:beforeLines="85" w:afterLines="85" w:line="480" w:lineRule="exact"/>
    </w:pPr>
    <w:rPr>
      <w:rFonts w:ascii="黑体" w:eastAsia="黑体"/>
      <w:b w:val="0"/>
      <w:sz w:val="24"/>
      <w:szCs w:val="20"/>
    </w:rPr>
  </w:style>
  <w:style w:type="paragraph" w:customStyle="1" w:styleId="2247">
    <w:name w:val="表格文字（居中）"/>
    <w:basedOn w:val="1"/>
    <w:qFormat/>
    <w:uiPriority w:val="0"/>
    <w:pPr>
      <w:jc w:val="center"/>
    </w:pPr>
    <w:rPr>
      <w:szCs w:val="21"/>
    </w:rPr>
  </w:style>
  <w:style w:type="paragraph" w:customStyle="1" w:styleId="2248">
    <w:name w:val="CM18"/>
    <w:basedOn w:val="46"/>
    <w:next w:val="46"/>
    <w:qFormat/>
    <w:uiPriority w:val="0"/>
    <w:pPr>
      <w:spacing w:line="468" w:lineRule="atLeast"/>
    </w:pPr>
    <w:rPr>
      <w:rFonts w:cs="Times New Roman"/>
      <w:color w:val="auto"/>
    </w:rPr>
  </w:style>
  <w:style w:type="paragraph" w:customStyle="1" w:styleId="2249">
    <w:name w:val="样式 加粗 段前: 7.8 磅 段后: 7.8 磅 行距: 1.5 倍行距"/>
    <w:basedOn w:val="1"/>
    <w:qFormat/>
    <w:uiPriority w:val="0"/>
    <w:pPr>
      <w:adjustRightInd w:val="0"/>
      <w:snapToGrid w:val="0"/>
      <w:spacing w:before="120" w:after="120" w:line="360" w:lineRule="auto"/>
    </w:pPr>
    <w:rPr>
      <w:rFonts w:cs="宋体"/>
      <w:b/>
      <w:bCs/>
      <w:sz w:val="24"/>
      <w:szCs w:val="20"/>
    </w:rPr>
  </w:style>
  <w:style w:type="paragraph" w:customStyle="1" w:styleId="2250">
    <w:name w:val="污水处理厂标题2"/>
    <w:basedOn w:val="4"/>
    <w:qFormat/>
    <w:uiPriority w:val="0"/>
    <w:pPr>
      <w:tabs>
        <w:tab w:val="left" w:pos="2040"/>
      </w:tabs>
      <w:adjustRightInd w:val="0"/>
      <w:snapToGrid w:val="0"/>
      <w:spacing w:beforeLines="0" w:line="360" w:lineRule="auto"/>
      <w:ind w:left="2040" w:hanging="360"/>
      <w:textAlignment w:val="baseline"/>
    </w:pPr>
    <w:rPr>
      <w:rFonts w:ascii="Times New Roman" w:hAnsi="Times New Roman" w:eastAsia="黑体" w:cs="宋体"/>
      <w:iCs w:val="0"/>
      <w:snapToGrid w:val="0"/>
      <w:spacing w:val="4"/>
      <w:kern w:val="0"/>
      <w:szCs w:val="20"/>
    </w:rPr>
  </w:style>
  <w:style w:type="paragraph" w:customStyle="1" w:styleId="2251">
    <w:name w:val="样式 行距: 最小值 25 磅3"/>
    <w:basedOn w:val="1"/>
    <w:qFormat/>
    <w:uiPriority w:val="0"/>
    <w:pPr>
      <w:adjustRightInd w:val="0"/>
      <w:spacing w:line="500" w:lineRule="atLeast"/>
      <w:ind w:firstLine="560" w:firstLineChars="200"/>
      <w:textAlignment w:val="baseline"/>
    </w:pPr>
    <w:rPr>
      <w:rFonts w:cs="宋体"/>
      <w:kern w:val="0"/>
      <w:sz w:val="24"/>
    </w:rPr>
  </w:style>
  <w:style w:type="paragraph" w:customStyle="1" w:styleId="2252">
    <w:name w:val="正缩1"/>
    <w:basedOn w:val="1"/>
    <w:qFormat/>
    <w:uiPriority w:val="0"/>
    <w:pPr>
      <w:adjustRightInd w:val="0"/>
      <w:snapToGrid w:val="0"/>
      <w:spacing w:line="500" w:lineRule="exact"/>
      <w:ind w:firstLine="567"/>
    </w:pPr>
    <w:rPr>
      <w:rFonts w:eastAsia="方正仿宋_GB2312"/>
      <w:color w:val="000000"/>
      <w:sz w:val="28"/>
      <w:szCs w:val="20"/>
    </w:rPr>
  </w:style>
  <w:style w:type="paragraph" w:customStyle="1" w:styleId="2253">
    <w:name w:val="a"/>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24"/>
    </w:rPr>
  </w:style>
  <w:style w:type="paragraph" w:customStyle="1" w:styleId="2254">
    <w:name w:val="样式 首行缩进:  2 字符3"/>
    <w:basedOn w:val="1"/>
    <w:qFormat/>
    <w:uiPriority w:val="0"/>
    <w:pPr>
      <w:spacing w:line="360" w:lineRule="auto"/>
      <w:ind w:firstLine="480" w:firstLineChars="200"/>
      <w:jc w:val="left"/>
    </w:pPr>
    <w:rPr>
      <w:rFonts w:cs="宋体"/>
      <w:sz w:val="24"/>
      <w:szCs w:val="20"/>
    </w:rPr>
  </w:style>
  <w:style w:type="paragraph" w:customStyle="1" w:styleId="2255">
    <w:name w:val="表格（5号）"/>
    <w:basedOn w:val="1"/>
    <w:qFormat/>
    <w:uiPriority w:val="0"/>
    <w:pPr>
      <w:adjustRightInd w:val="0"/>
      <w:snapToGrid w:val="0"/>
      <w:spacing w:line="240" w:lineRule="atLeast"/>
      <w:jc w:val="center"/>
      <w:textAlignment w:val="baseline"/>
    </w:pPr>
    <w:rPr>
      <w:sz w:val="18"/>
      <w:szCs w:val="18"/>
    </w:rPr>
  </w:style>
  <w:style w:type="paragraph" w:customStyle="1" w:styleId="2256">
    <w:name w:val="表格中"/>
    <w:basedOn w:val="1"/>
    <w:semiHidden/>
    <w:qFormat/>
    <w:uiPriority w:val="0"/>
    <w:pPr>
      <w:spacing w:line="280" w:lineRule="exact"/>
      <w:jc w:val="center"/>
    </w:pPr>
    <w:rPr>
      <w:rFonts w:ascii="宋体"/>
      <w:sz w:val="18"/>
    </w:rPr>
  </w:style>
  <w:style w:type="paragraph" w:customStyle="1" w:styleId="2257">
    <w:name w:val="Char2 Char Char Char3"/>
    <w:basedOn w:val="1"/>
    <w:qFormat/>
    <w:uiPriority w:val="0"/>
    <w:pPr>
      <w:snapToGrid w:val="0"/>
      <w:spacing w:line="360" w:lineRule="auto"/>
      <w:ind w:firstLine="200" w:firstLineChars="200"/>
    </w:pPr>
    <w:rPr>
      <w:rFonts w:eastAsia="方正仿宋_GB2312"/>
      <w:sz w:val="24"/>
    </w:rPr>
  </w:style>
  <w:style w:type="paragraph" w:customStyle="1" w:styleId="2258">
    <w:name w:val="缩进正文"/>
    <w:basedOn w:val="1"/>
    <w:qFormat/>
    <w:uiPriority w:val="0"/>
    <w:pPr>
      <w:snapToGrid w:val="0"/>
      <w:spacing w:line="480" w:lineRule="atLeast"/>
      <w:ind w:firstLine="567"/>
    </w:pPr>
    <w:rPr>
      <w:sz w:val="24"/>
      <w:szCs w:val="20"/>
    </w:rPr>
  </w:style>
  <w:style w:type="paragraph" w:customStyle="1" w:styleId="2259">
    <w:name w:val="样式 样式 正文缩进 + 首行缩进:  2 字符 + 宋体"/>
    <w:basedOn w:val="1"/>
    <w:qFormat/>
    <w:uiPriority w:val="0"/>
    <w:pPr>
      <w:spacing w:line="360" w:lineRule="auto"/>
      <w:ind w:firstLine="480" w:firstLineChars="200"/>
    </w:pPr>
    <w:rPr>
      <w:rFonts w:ascii="宋体" w:hAnsi="宋体" w:cs="宋体"/>
      <w:sz w:val="24"/>
      <w:szCs w:val="20"/>
    </w:rPr>
  </w:style>
  <w:style w:type="paragraph" w:customStyle="1" w:styleId="2260">
    <w:name w:val="标题6"/>
    <w:basedOn w:val="1"/>
    <w:qFormat/>
    <w:uiPriority w:val="0"/>
    <w:pPr>
      <w:autoSpaceDE w:val="0"/>
      <w:autoSpaceDN w:val="0"/>
      <w:adjustRightInd w:val="0"/>
      <w:snapToGrid w:val="0"/>
      <w:spacing w:line="480" w:lineRule="exact"/>
      <w:ind w:firstLine="200" w:firstLineChars="200"/>
    </w:pPr>
    <w:rPr>
      <w:rFonts w:ascii="黑体" w:hAnsi="宋体" w:eastAsia="黑体"/>
      <w:bCs/>
      <w:kern w:val="0"/>
      <w:sz w:val="24"/>
    </w:rPr>
  </w:style>
  <w:style w:type="paragraph" w:customStyle="1" w:styleId="2261">
    <w:name w:val="Char Char Char Char Char Char Char Char Char Char Char Char Char Char Char Char Char Char Char"/>
    <w:basedOn w:val="1"/>
    <w:qFormat/>
    <w:uiPriority w:val="0"/>
  </w:style>
  <w:style w:type="paragraph" w:customStyle="1" w:styleId="2262">
    <w:name w:val="魏秀珍 标题 1"/>
    <w:basedOn w:val="3"/>
    <w:qFormat/>
    <w:uiPriority w:val="0"/>
    <w:pPr>
      <w:keepLines/>
      <w:tabs>
        <w:tab w:val="left" w:pos="2040"/>
      </w:tabs>
      <w:overflowPunct/>
      <w:adjustRightInd w:val="0"/>
      <w:spacing w:before="0" w:after="120" w:line="360" w:lineRule="auto"/>
      <w:ind w:left="2040" w:hanging="360"/>
      <w:jc w:val="center"/>
    </w:pPr>
    <w:rPr>
      <w:rFonts w:cs="宋体"/>
      <w:color w:val="auto"/>
      <w:sz w:val="44"/>
      <w:szCs w:val="20"/>
    </w:rPr>
  </w:style>
  <w:style w:type="paragraph" w:customStyle="1" w:styleId="2263">
    <w:name w:val="广西炼油"/>
    <w:basedOn w:val="21"/>
    <w:qFormat/>
    <w:uiPriority w:val="0"/>
    <w:pPr>
      <w:spacing w:before="5" w:line="360" w:lineRule="auto"/>
      <w:ind w:firstLine="480" w:firstLineChars="0"/>
    </w:pPr>
    <w:rPr>
      <w:sz w:val="24"/>
      <w:szCs w:val="28"/>
    </w:rPr>
  </w:style>
  <w:style w:type="paragraph" w:customStyle="1" w:styleId="2264">
    <w:name w:val="封面2"/>
    <w:basedOn w:val="1"/>
    <w:semiHidden/>
    <w:qFormat/>
    <w:uiPriority w:val="0"/>
    <w:pPr>
      <w:adjustRightInd w:val="0"/>
      <w:snapToGrid w:val="0"/>
      <w:spacing w:before="360" w:afterLines="85" w:line="312" w:lineRule="auto"/>
      <w:jc w:val="center"/>
    </w:pPr>
    <w:rPr>
      <w:rFonts w:eastAsia="黑体"/>
      <w:color w:val="000000"/>
      <w:kern w:val="0"/>
      <w:sz w:val="48"/>
    </w:rPr>
  </w:style>
  <w:style w:type="paragraph" w:customStyle="1" w:styleId="2265">
    <w:name w:val="样式 (西文) Times New Roman (中文) 仿宋_GB2312 四号 两端对齐 行距: 1.5 倍行距"/>
    <w:basedOn w:val="1"/>
    <w:qFormat/>
    <w:uiPriority w:val="0"/>
    <w:pPr>
      <w:widowControl/>
      <w:spacing w:line="360" w:lineRule="auto"/>
      <w:ind w:firstLine="210" w:firstLineChars="210"/>
    </w:pPr>
    <w:rPr>
      <w:rFonts w:eastAsia="方正仿宋_GB2312" w:cs="宋体"/>
      <w:kern w:val="0"/>
      <w:sz w:val="28"/>
      <w:szCs w:val="20"/>
      <w:lang w:eastAsia="en-US"/>
    </w:rPr>
  </w:style>
  <w:style w:type="paragraph" w:customStyle="1" w:styleId="2266">
    <w:name w:val="纯文本2"/>
    <w:basedOn w:val="1"/>
    <w:qFormat/>
    <w:uiPriority w:val="0"/>
    <w:pPr>
      <w:adjustRightInd w:val="0"/>
      <w:jc w:val="center"/>
      <w:textAlignment w:val="baseline"/>
    </w:pPr>
    <w:rPr>
      <w:rFonts w:ascii="宋体"/>
      <w:sz w:val="24"/>
      <w:szCs w:val="20"/>
    </w:rPr>
  </w:style>
  <w:style w:type="paragraph" w:customStyle="1" w:styleId="2267">
    <w:name w:val="Char Char Char1 Char Char Char Char Char Char Char"/>
    <w:basedOn w:val="1"/>
    <w:qFormat/>
    <w:uiPriority w:val="0"/>
    <w:pPr>
      <w:adjustRightInd w:val="0"/>
      <w:spacing w:line="312" w:lineRule="auto"/>
      <w:textAlignment w:val="baseline"/>
    </w:pPr>
    <w:rPr>
      <w:rFonts w:ascii="Tahoma" w:hAnsi="Tahoma"/>
      <w:kern w:val="0"/>
      <w:sz w:val="24"/>
      <w:szCs w:val="20"/>
    </w:rPr>
  </w:style>
  <w:style w:type="paragraph" w:customStyle="1" w:styleId="2268">
    <w:name w:val="表体注"/>
    <w:basedOn w:val="2239"/>
    <w:qFormat/>
    <w:uiPriority w:val="0"/>
    <w:pPr>
      <w:jc w:val="both"/>
    </w:pPr>
  </w:style>
  <w:style w:type="paragraph" w:customStyle="1" w:styleId="2269">
    <w:name w:val="标题小四"/>
    <w:basedOn w:val="1"/>
    <w:qFormat/>
    <w:uiPriority w:val="0"/>
    <w:pPr>
      <w:adjustRightInd w:val="0"/>
      <w:snapToGrid w:val="0"/>
      <w:spacing w:line="340" w:lineRule="atLeast"/>
      <w:jc w:val="center"/>
    </w:pPr>
    <w:rPr>
      <w:sz w:val="22"/>
      <w:szCs w:val="20"/>
    </w:rPr>
  </w:style>
  <w:style w:type="paragraph" w:customStyle="1" w:styleId="2270">
    <w:name w:val="样式 标题 1魏秀珍标题1 + 非加粗"/>
    <w:basedOn w:val="3"/>
    <w:qFormat/>
    <w:uiPriority w:val="0"/>
    <w:pPr>
      <w:keepLines/>
      <w:tabs>
        <w:tab w:val="left" w:pos="2040"/>
      </w:tabs>
      <w:overflowPunct/>
      <w:snapToGrid/>
      <w:spacing w:before="0" w:after="120" w:line="360" w:lineRule="auto"/>
      <w:ind w:left="2040" w:hanging="360"/>
      <w:jc w:val="center"/>
    </w:pPr>
    <w:rPr>
      <w:rFonts w:cs="Arial"/>
      <w:bCs w:val="0"/>
      <w:snapToGrid w:val="0"/>
      <w:color w:val="auto"/>
      <w:sz w:val="44"/>
      <w:szCs w:val="44"/>
    </w:rPr>
  </w:style>
  <w:style w:type="paragraph" w:customStyle="1" w:styleId="2271">
    <w:name w:val="样式 小四 图案: 清除 (淡紫) 行距: 固定值 18 磅"/>
    <w:basedOn w:val="1"/>
    <w:qFormat/>
    <w:uiPriority w:val="0"/>
    <w:pPr>
      <w:shd w:val="clear" w:color="auto" w:fill="FFFFFF"/>
      <w:spacing w:line="360" w:lineRule="exact"/>
    </w:pPr>
    <w:rPr>
      <w:rFonts w:cs="宋体"/>
      <w:sz w:val="24"/>
      <w:szCs w:val="20"/>
      <w:shd w:val="clear" w:color="auto" w:fill="CC99FF"/>
    </w:rPr>
  </w:style>
  <w:style w:type="paragraph" w:customStyle="1" w:styleId="2272">
    <w:name w:val="Char12 Char Char Char"/>
    <w:basedOn w:val="1"/>
    <w:qFormat/>
    <w:uiPriority w:val="0"/>
    <w:pPr>
      <w:spacing w:after="160" w:line="240" w:lineRule="exact"/>
      <w:jc w:val="left"/>
    </w:pPr>
    <w:rPr>
      <w:rFonts w:ascii="Arial" w:hAnsi="Arial" w:eastAsia="Times New Roman" w:cs="Verdana"/>
      <w:b/>
      <w:kern w:val="0"/>
      <w:sz w:val="24"/>
      <w:lang w:eastAsia="en-US"/>
    </w:rPr>
  </w:style>
  <w:style w:type="paragraph" w:customStyle="1" w:styleId="2273">
    <w:name w:val="表格 32"/>
    <w:basedOn w:val="1"/>
    <w:qFormat/>
    <w:uiPriority w:val="0"/>
    <w:pPr>
      <w:autoSpaceDE w:val="0"/>
      <w:autoSpaceDN w:val="0"/>
      <w:adjustRightInd w:val="0"/>
      <w:jc w:val="center"/>
      <w:textAlignment w:val="baseline"/>
    </w:pPr>
    <w:rPr>
      <w:rFonts w:eastAsia="方正仿宋_GB2312"/>
      <w:kern w:val="0"/>
      <w:sz w:val="24"/>
      <w:szCs w:val="20"/>
    </w:rPr>
  </w:style>
  <w:style w:type="paragraph" w:customStyle="1" w:styleId="2274">
    <w:name w:val="Char16"/>
    <w:basedOn w:val="1"/>
    <w:qFormat/>
    <w:uiPriority w:val="0"/>
    <w:pPr>
      <w:tabs>
        <w:tab w:val="left" w:pos="1275"/>
      </w:tabs>
      <w:ind w:left="1275" w:hanging="795"/>
    </w:pPr>
  </w:style>
  <w:style w:type="paragraph" w:customStyle="1" w:styleId="2275">
    <w:name w:val="正文文本 21"/>
    <w:basedOn w:val="1"/>
    <w:qFormat/>
    <w:uiPriority w:val="0"/>
    <w:pPr>
      <w:adjustRightInd w:val="0"/>
      <w:spacing w:line="520" w:lineRule="atLeast"/>
      <w:ind w:firstLine="567"/>
      <w:textAlignment w:val="baseline"/>
    </w:pPr>
    <w:rPr>
      <w:rFonts w:ascii="宋体"/>
      <w:sz w:val="28"/>
      <w:szCs w:val="20"/>
    </w:rPr>
  </w:style>
  <w:style w:type="paragraph" w:customStyle="1" w:styleId="2276">
    <w:name w:val="宏福正文-2"/>
    <w:basedOn w:val="88"/>
    <w:qFormat/>
    <w:uiPriority w:val="0"/>
    <w:pPr>
      <w:snapToGrid w:val="0"/>
      <w:spacing w:before="240" w:after="0" w:line="400" w:lineRule="atLeast"/>
      <w:ind w:firstLine="567" w:firstLineChars="0"/>
    </w:pPr>
    <w:rPr>
      <w:rFonts w:ascii="Calibri" w:hAnsi="Calibri"/>
      <w:sz w:val="28"/>
      <w:szCs w:val="20"/>
    </w:rPr>
  </w:style>
  <w:style w:type="paragraph" w:customStyle="1" w:styleId="2277">
    <w:name w:val="Char Char Char Char7"/>
    <w:basedOn w:val="1"/>
    <w:qFormat/>
    <w:uiPriority w:val="0"/>
    <w:rPr>
      <w:szCs w:val="20"/>
    </w:rPr>
  </w:style>
  <w:style w:type="paragraph" w:customStyle="1" w:styleId="2278">
    <w:name w:val="图表标题"/>
    <w:basedOn w:val="538"/>
    <w:next w:val="632"/>
    <w:link w:val="2279"/>
    <w:qFormat/>
    <w:uiPriority w:val="0"/>
    <w:pPr>
      <w:overflowPunct/>
      <w:autoSpaceDE/>
      <w:autoSpaceDN/>
      <w:snapToGrid w:val="0"/>
      <w:spacing w:beforeLines="0" w:afterLines="0" w:line="240" w:lineRule="auto"/>
      <w:ind w:firstLine="0" w:firstLineChars="0"/>
      <w:jc w:val="center"/>
      <w:textAlignment w:val="auto"/>
    </w:pPr>
    <w:rPr>
      <w:rFonts w:ascii="宋体" w:hAnsi="Calibri"/>
      <w:b/>
      <w:color w:val="auto"/>
      <w:spacing w:val="0"/>
      <w:kern w:val="2"/>
      <w:szCs w:val="24"/>
    </w:rPr>
  </w:style>
  <w:style w:type="character" w:customStyle="1" w:styleId="2279">
    <w:name w:val="图表标题 Char"/>
    <w:link w:val="2278"/>
    <w:qFormat/>
    <w:uiPriority w:val="0"/>
    <w:rPr>
      <w:rFonts w:ascii="宋体" w:hAnsi="Calibri"/>
      <w:b/>
      <w:kern w:val="2"/>
      <w:sz w:val="24"/>
      <w:szCs w:val="24"/>
    </w:rPr>
  </w:style>
  <w:style w:type="paragraph" w:customStyle="1" w:styleId="2280">
    <w:name w:val="大妹正文"/>
    <w:basedOn w:val="3"/>
    <w:qFormat/>
    <w:uiPriority w:val="0"/>
    <w:pPr>
      <w:keepNext w:val="0"/>
      <w:pageBreakBefore/>
      <w:widowControl/>
      <w:tabs>
        <w:tab w:val="left" w:pos="2040"/>
        <w:tab w:val="center" w:pos="4396"/>
        <w:tab w:val="left" w:pos="6600"/>
      </w:tabs>
      <w:overflowPunct/>
      <w:adjustRightInd w:val="0"/>
      <w:spacing w:before="0" w:after="60" w:line="360" w:lineRule="auto"/>
      <w:ind w:left="0" w:firstLine="480" w:firstLineChars="200"/>
      <w:jc w:val="center"/>
      <w:outlineLvl w:val="9"/>
    </w:pPr>
    <w:rPr>
      <w:rFonts w:eastAsia="宋体"/>
      <w:b w:val="0"/>
      <w:bCs w:val="0"/>
      <w:spacing w:val="-3"/>
      <w:kern w:val="2"/>
      <w:sz w:val="24"/>
      <w:szCs w:val="24"/>
    </w:rPr>
  </w:style>
  <w:style w:type="paragraph" w:customStyle="1" w:styleId="2281">
    <w:name w:val="正文-第几条"/>
    <w:basedOn w:val="1"/>
    <w:qFormat/>
    <w:uiPriority w:val="0"/>
    <w:pPr>
      <w:tabs>
        <w:tab w:val="left" w:pos="360"/>
      </w:tabs>
      <w:spacing w:line="360" w:lineRule="auto"/>
      <w:ind w:left="360" w:hanging="360"/>
    </w:pPr>
    <w:rPr>
      <w:sz w:val="24"/>
    </w:rPr>
  </w:style>
  <w:style w:type="paragraph" w:customStyle="1" w:styleId="2282">
    <w:name w:val="+标题3"/>
    <w:basedOn w:val="5"/>
    <w:qFormat/>
    <w:uiPriority w:val="0"/>
    <w:pPr>
      <w:keepLines w:val="0"/>
      <w:numPr>
        <w:ilvl w:val="2"/>
        <w:numId w:val="0"/>
      </w:numPr>
      <w:tabs>
        <w:tab w:val="left" w:pos="360"/>
        <w:tab w:val="left" w:pos="540"/>
        <w:tab w:val="left" w:pos="720"/>
        <w:tab w:val="left" w:pos="2040"/>
      </w:tabs>
      <w:adjustRightInd w:val="0"/>
      <w:snapToGrid w:val="0"/>
      <w:spacing w:before="50" w:beforeLines="85" w:afterLines="85" w:line="480" w:lineRule="exact"/>
      <w:ind w:left="720" w:firstLine="480"/>
      <w:outlineLvl w:val="0"/>
    </w:pPr>
    <w:rPr>
      <w:rFonts w:ascii="黑体" w:eastAsia="黑体"/>
      <w:bCs w:val="0"/>
      <w:sz w:val="24"/>
      <w:szCs w:val="24"/>
    </w:rPr>
  </w:style>
  <w:style w:type="paragraph" w:customStyle="1" w:styleId="2283">
    <w:name w:val="表格字体"/>
    <w:basedOn w:val="1"/>
    <w:qFormat/>
    <w:uiPriority w:val="0"/>
    <w:pPr>
      <w:adjustRightInd w:val="0"/>
      <w:snapToGrid w:val="0"/>
      <w:jc w:val="center"/>
    </w:pPr>
    <w:rPr>
      <w:rFonts w:cs="宋体"/>
      <w:szCs w:val="20"/>
    </w:rPr>
  </w:style>
  <w:style w:type="paragraph" w:customStyle="1" w:styleId="2284">
    <w:name w:val="标题 3 样式"/>
    <w:basedOn w:val="5"/>
    <w:qFormat/>
    <w:uiPriority w:val="0"/>
    <w:pPr>
      <w:numPr>
        <w:ilvl w:val="2"/>
        <w:numId w:val="0"/>
      </w:numPr>
      <w:tabs>
        <w:tab w:val="left" w:pos="148"/>
        <w:tab w:val="left" w:pos="2040"/>
      </w:tabs>
      <w:spacing w:before="50" w:beforeLines="30" w:after="0" w:line="480" w:lineRule="exact"/>
      <w:ind w:left="56" w:right="280" w:hanging="56"/>
    </w:pPr>
    <w:rPr>
      <w:snapToGrid w:val="0"/>
      <w:color w:val="000000"/>
      <w:sz w:val="28"/>
      <w:szCs w:val="28"/>
    </w:rPr>
  </w:style>
  <w:style w:type="paragraph" w:customStyle="1" w:styleId="2285">
    <w:name w:val="Char Char Char1 Char Char Char Char Char Char Char Char Char Char Char Char Char Char Char Char Char Char Char"/>
    <w:basedOn w:val="1"/>
    <w:qFormat/>
    <w:uiPriority w:val="0"/>
  </w:style>
  <w:style w:type="paragraph" w:customStyle="1" w:styleId="2286">
    <w:name w:val="图格式"/>
    <w:basedOn w:val="1"/>
    <w:qFormat/>
    <w:uiPriority w:val="0"/>
    <w:pPr>
      <w:spacing w:line="480" w:lineRule="exact"/>
      <w:jc w:val="center"/>
    </w:pPr>
    <w:rPr>
      <w:rFonts w:eastAsia="方正仿宋_GB2312"/>
      <w:sz w:val="28"/>
    </w:rPr>
  </w:style>
  <w:style w:type="paragraph" w:customStyle="1" w:styleId="2287">
    <w:name w:val="标7"/>
    <w:basedOn w:val="1"/>
    <w:qFormat/>
    <w:uiPriority w:val="0"/>
    <w:pPr>
      <w:snapToGrid w:val="0"/>
      <w:spacing w:line="360" w:lineRule="auto"/>
      <w:ind w:left="1440"/>
      <w:jc w:val="left"/>
      <w:outlineLvl w:val="6"/>
    </w:pPr>
    <w:rPr>
      <w:rFonts w:ascii="宋体" w:hAnsi="宋体" w:cs="宋体"/>
      <w:kern w:val="0"/>
      <w:sz w:val="30"/>
      <w:szCs w:val="30"/>
    </w:rPr>
  </w:style>
  <w:style w:type="paragraph" w:customStyle="1" w:styleId="2288">
    <w:name w:val="样式 标题 2 + (中文) 黑体 四号"/>
    <w:basedOn w:val="4"/>
    <w:semiHidden/>
    <w:qFormat/>
    <w:uiPriority w:val="0"/>
    <w:pPr>
      <w:tabs>
        <w:tab w:val="left" w:pos="2040"/>
      </w:tabs>
      <w:spacing w:beforeLines="0" w:after="240" w:line="460" w:lineRule="exact"/>
      <w:ind w:left="576" w:hanging="576"/>
    </w:pPr>
    <w:rPr>
      <w:rFonts w:ascii="Times New Roman" w:hAnsi="Times New Roman"/>
      <w:b w:val="0"/>
      <w:bCs w:val="0"/>
      <w:iCs w:val="0"/>
      <w:szCs w:val="24"/>
    </w:rPr>
  </w:style>
  <w:style w:type="paragraph" w:customStyle="1" w:styleId="2289">
    <w:name w:val="节标题"/>
    <w:basedOn w:val="1"/>
    <w:next w:val="1"/>
    <w:qFormat/>
    <w:uiPriority w:val="99"/>
    <w:pPr>
      <w:keepNext/>
      <w:keepLines/>
      <w:spacing w:before="260" w:afterLines="85" w:line="360" w:lineRule="auto"/>
      <w:ind w:firstLine="482" w:firstLineChars="200"/>
      <w:jc w:val="left"/>
      <w:outlineLvl w:val="1"/>
    </w:pPr>
    <w:rPr>
      <w:rFonts w:ascii="黑体" w:eastAsia="黑体"/>
      <w:b/>
      <w:sz w:val="24"/>
      <w:szCs w:val="32"/>
    </w:rPr>
  </w:style>
  <w:style w:type="paragraph" w:customStyle="1" w:styleId="2290">
    <w:name w:val="Char15"/>
    <w:basedOn w:val="1"/>
    <w:qFormat/>
    <w:uiPriority w:val="0"/>
    <w:rPr>
      <w:szCs w:val="20"/>
    </w:rPr>
  </w:style>
  <w:style w:type="paragraph" w:customStyle="1" w:styleId="2291">
    <w:name w:val="样式 小四 居中 右侧:  0.49 厘米"/>
    <w:basedOn w:val="1"/>
    <w:qFormat/>
    <w:uiPriority w:val="0"/>
    <w:pPr>
      <w:snapToGrid w:val="0"/>
      <w:jc w:val="center"/>
    </w:pPr>
    <w:rPr>
      <w:rFonts w:cs="宋体"/>
      <w:sz w:val="24"/>
      <w:szCs w:val="20"/>
    </w:rPr>
  </w:style>
  <w:style w:type="paragraph" w:customStyle="1" w:styleId="2292">
    <w:name w:val="样式 行距: 固定值 25 磅1"/>
    <w:basedOn w:val="1"/>
    <w:qFormat/>
    <w:uiPriority w:val="0"/>
    <w:pPr>
      <w:adjustRightInd w:val="0"/>
      <w:snapToGrid w:val="0"/>
      <w:spacing w:line="360" w:lineRule="auto"/>
      <w:ind w:firstLine="480" w:firstLineChars="200"/>
      <w:textAlignment w:val="baseline"/>
    </w:pPr>
    <w:rPr>
      <w:rFonts w:ascii="宋体" w:hAnsi="宋体"/>
      <w:sz w:val="24"/>
    </w:rPr>
  </w:style>
  <w:style w:type="paragraph" w:customStyle="1" w:styleId="2293">
    <w:name w:val="关键词"/>
    <w:basedOn w:val="1"/>
    <w:qFormat/>
    <w:uiPriority w:val="0"/>
    <w:pPr>
      <w:spacing w:before="120" w:after="200"/>
      <w:ind w:firstLine="369"/>
    </w:pPr>
    <w:rPr>
      <w:rFonts w:eastAsia="黑体"/>
      <w:kern w:val="0"/>
      <w:sz w:val="18"/>
      <w:szCs w:val="20"/>
    </w:rPr>
  </w:style>
  <w:style w:type="paragraph" w:customStyle="1" w:styleId="2294">
    <w:name w:val="Char Char Char3"/>
    <w:basedOn w:val="1"/>
    <w:qFormat/>
    <w:uiPriority w:val="0"/>
  </w:style>
  <w:style w:type="paragraph" w:customStyle="1" w:styleId="2295">
    <w:name w:val="TOC 标题1"/>
    <w:basedOn w:val="3"/>
    <w:next w:val="1"/>
    <w:qFormat/>
    <w:uiPriority w:val="39"/>
    <w:pPr>
      <w:keepLines/>
      <w:widowControl/>
      <w:tabs>
        <w:tab w:val="left" w:pos="2040"/>
      </w:tabs>
      <w:overflowPunct/>
      <w:snapToGrid/>
      <w:spacing w:before="0" w:after="0" w:line="276" w:lineRule="auto"/>
      <w:ind w:left="2040" w:hanging="360"/>
      <w:jc w:val="left"/>
      <w:outlineLvl w:val="9"/>
    </w:pPr>
    <w:rPr>
      <w:rFonts w:ascii="Cambria" w:hAnsi="Cambria" w:eastAsia="宋体"/>
      <w:color w:val="365F91"/>
      <w:kern w:val="0"/>
      <w:sz w:val="28"/>
      <w:szCs w:val="28"/>
    </w:rPr>
  </w:style>
  <w:style w:type="paragraph" w:customStyle="1" w:styleId="2296">
    <w:name w:val="正文 + 宋体"/>
    <w:basedOn w:val="1"/>
    <w:qFormat/>
    <w:uiPriority w:val="0"/>
    <w:pPr>
      <w:spacing w:line="500" w:lineRule="exact"/>
      <w:ind w:firstLine="540" w:firstLineChars="257"/>
    </w:pPr>
    <w:rPr>
      <w:rFonts w:ascii="宋体" w:hAnsi="宋体"/>
      <w:sz w:val="28"/>
      <w:szCs w:val="21"/>
    </w:rPr>
  </w:style>
  <w:style w:type="paragraph" w:customStyle="1" w:styleId="2297">
    <w:name w:val="样式 首行缩进:  1 厘米 行距: 固定值 25 磅"/>
    <w:basedOn w:val="1"/>
    <w:qFormat/>
    <w:uiPriority w:val="0"/>
    <w:pPr>
      <w:adjustRightInd w:val="0"/>
      <w:snapToGrid w:val="0"/>
      <w:spacing w:line="360" w:lineRule="auto"/>
      <w:ind w:firstLine="480" w:firstLineChars="200"/>
      <w:jc w:val="left"/>
      <w:textAlignment w:val="baseline"/>
    </w:pPr>
    <w:rPr>
      <w:snapToGrid w:val="0"/>
      <w:kern w:val="0"/>
      <w:sz w:val="24"/>
    </w:rPr>
  </w:style>
  <w:style w:type="paragraph" w:customStyle="1" w:styleId="2298">
    <w:name w:val="Char4 Char Char Char6"/>
    <w:basedOn w:val="1"/>
    <w:qFormat/>
    <w:uiPriority w:val="0"/>
    <w:pPr>
      <w:snapToGrid w:val="0"/>
      <w:spacing w:line="360" w:lineRule="auto"/>
      <w:ind w:firstLine="200" w:firstLineChars="200"/>
    </w:pPr>
    <w:rPr>
      <w:b/>
      <w:sz w:val="24"/>
      <w:szCs w:val="20"/>
    </w:rPr>
  </w:style>
  <w:style w:type="paragraph" w:customStyle="1" w:styleId="2299">
    <w:name w:val="Char Char Char Char Char Char Char Char Char Char Char Char Char Char Char Char Char Char Char Char Char Char3"/>
    <w:basedOn w:val="1"/>
    <w:qFormat/>
    <w:uiPriority w:val="0"/>
    <w:pPr>
      <w:widowControl/>
      <w:spacing w:after="160" w:line="240" w:lineRule="exact"/>
      <w:jc w:val="left"/>
    </w:pPr>
    <w:rPr>
      <w:rFonts w:ascii="Verdana" w:hAnsi="Verdana" w:eastAsia="方正仿宋_GB2312"/>
      <w:kern w:val="0"/>
      <w:sz w:val="24"/>
      <w:szCs w:val="20"/>
      <w:lang w:eastAsia="en-US"/>
    </w:rPr>
  </w:style>
  <w:style w:type="paragraph" w:customStyle="1" w:styleId="2300">
    <w:name w:val="虎1"/>
    <w:basedOn w:val="3"/>
    <w:qFormat/>
    <w:uiPriority w:val="0"/>
    <w:pPr>
      <w:keepLines/>
      <w:tabs>
        <w:tab w:val="left" w:pos="2040"/>
      </w:tabs>
      <w:overflowPunct/>
      <w:snapToGrid/>
      <w:spacing w:before="0" w:after="0" w:line="360" w:lineRule="auto"/>
      <w:ind w:left="2040" w:hanging="360"/>
      <w:jc w:val="left"/>
    </w:pPr>
    <w:rPr>
      <w:rFonts w:eastAsia="宋体"/>
      <w:bCs w:val="0"/>
      <w:sz w:val="36"/>
      <w:szCs w:val="44"/>
    </w:rPr>
  </w:style>
  <w:style w:type="paragraph" w:customStyle="1" w:styleId="2301">
    <w:name w:val="TabHead"/>
    <w:basedOn w:val="1"/>
    <w:qFormat/>
    <w:uiPriority w:val="0"/>
    <w:pPr>
      <w:spacing w:line="360" w:lineRule="auto"/>
      <w:ind w:firstLine="480" w:firstLineChars="200"/>
      <w:jc w:val="center"/>
    </w:pPr>
    <w:rPr>
      <w:sz w:val="24"/>
    </w:rPr>
  </w:style>
  <w:style w:type="paragraph" w:customStyle="1" w:styleId="2302">
    <w:name w:val="正文AAA"/>
    <w:basedOn w:val="1"/>
    <w:qFormat/>
    <w:uiPriority w:val="0"/>
    <w:pPr>
      <w:spacing w:line="500" w:lineRule="exact"/>
      <w:ind w:firstLine="200" w:firstLineChars="200"/>
    </w:pPr>
    <w:rPr>
      <w:rFonts w:ascii="宋体" w:cs="宋体"/>
      <w:sz w:val="24"/>
      <w:szCs w:val="20"/>
    </w:rPr>
  </w:style>
  <w:style w:type="paragraph" w:customStyle="1" w:styleId="2303">
    <w:name w:val="安庆江堤报告正文"/>
    <w:basedOn w:val="1"/>
    <w:qFormat/>
    <w:uiPriority w:val="0"/>
    <w:pPr>
      <w:tabs>
        <w:tab w:val="left" w:pos="902"/>
      </w:tabs>
      <w:snapToGrid w:val="0"/>
      <w:spacing w:beforeLines="85"/>
      <w:ind w:firstLine="539"/>
    </w:pPr>
    <w:rPr>
      <w:rFonts w:ascii="宋体" w:hAnsi="宋体"/>
      <w:sz w:val="24"/>
      <w:szCs w:val="20"/>
    </w:rPr>
  </w:style>
  <w:style w:type="paragraph" w:customStyle="1" w:styleId="2304">
    <w:name w:val="表格文字居中"/>
    <w:basedOn w:val="1"/>
    <w:qFormat/>
    <w:uiPriority w:val="0"/>
    <w:pPr>
      <w:keepNext/>
      <w:adjustRightInd w:val="0"/>
      <w:spacing w:line="324" w:lineRule="auto"/>
      <w:ind w:firstLine="480"/>
      <w:jc w:val="center"/>
    </w:pPr>
    <w:rPr>
      <w:rFonts w:ascii="方正仿宋_GB2312" w:hAnsi="方正仿宋_GB2312" w:cs="Calibri Light"/>
      <w:kern w:val="0"/>
      <w:sz w:val="24"/>
      <w:szCs w:val="20"/>
    </w:rPr>
  </w:style>
  <w:style w:type="paragraph" w:customStyle="1" w:styleId="2305">
    <w:name w:val="样式 标题 2标题 2 Char Char节标题 1.1 Char Char Char Char魏秀珍 标题2（1.1） +"/>
    <w:basedOn w:val="4"/>
    <w:qFormat/>
    <w:uiPriority w:val="0"/>
    <w:pPr>
      <w:tabs>
        <w:tab w:val="left" w:pos="2040"/>
      </w:tabs>
      <w:adjustRightInd w:val="0"/>
      <w:snapToGrid w:val="0"/>
      <w:spacing w:beforeLines="0" w:line="360" w:lineRule="auto"/>
      <w:ind w:left="2040" w:hanging="360"/>
    </w:pPr>
    <w:rPr>
      <w:rFonts w:ascii="Times New Roman" w:hAnsi="Times New Roman" w:eastAsia="黑体" w:cs="宋体"/>
      <w:iCs w:val="0"/>
      <w:color w:val="000000"/>
      <w:sz w:val="32"/>
      <w:szCs w:val="20"/>
    </w:rPr>
  </w:style>
  <w:style w:type="paragraph" w:customStyle="1" w:styleId="2306">
    <w:name w:val="表格左齐"/>
    <w:basedOn w:val="1"/>
    <w:semiHidden/>
    <w:qFormat/>
    <w:uiPriority w:val="0"/>
    <w:pPr>
      <w:overflowPunct w:val="0"/>
      <w:spacing w:line="320" w:lineRule="exact"/>
      <w:ind w:firstLine="451" w:firstLineChars="188"/>
    </w:pPr>
    <w:rPr>
      <w:sz w:val="24"/>
    </w:rPr>
  </w:style>
  <w:style w:type="paragraph" w:customStyle="1" w:styleId="2307">
    <w:name w:val="Char2 Char Char Char Char Char Char2"/>
    <w:basedOn w:val="1"/>
    <w:qFormat/>
    <w:uiPriority w:val="0"/>
    <w:pPr>
      <w:adjustRightInd w:val="0"/>
      <w:spacing w:line="360" w:lineRule="auto"/>
    </w:pPr>
    <w:rPr>
      <w:rFonts w:ascii="Tahoma" w:hAnsi="Tahoma"/>
      <w:kern w:val="0"/>
      <w:sz w:val="24"/>
      <w:szCs w:val="20"/>
    </w:rPr>
  </w:style>
  <w:style w:type="paragraph" w:customStyle="1" w:styleId="2308">
    <w:name w:val="样式 黑色"/>
    <w:basedOn w:val="1"/>
    <w:next w:val="2221"/>
    <w:qFormat/>
    <w:uiPriority w:val="0"/>
    <w:pPr>
      <w:spacing w:line="360" w:lineRule="auto"/>
      <w:ind w:firstLine="437" w:firstLineChars="182"/>
    </w:pPr>
    <w:rPr>
      <w:rFonts w:cs="宋体"/>
      <w:color w:val="000000"/>
      <w:sz w:val="24"/>
      <w:szCs w:val="20"/>
    </w:rPr>
  </w:style>
  <w:style w:type="paragraph" w:customStyle="1" w:styleId="2309">
    <w:name w:val="样式 纯文本 + 小四 Char"/>
    <w:basedOn w:val="45"/>
    <w:qFormat/>
    <w:uiPriority w:val="0"/>
    <w:pPr>
      <w:snapToGrid w:val="0"/>
      <w:spacing w:line="520" w:lineRule="exact"/>
      <w:ind w:firstLine="560" w:firstLineChars="200"/>
    </w:pPr>
    <w:rPr>
      <w:rFonts w:ascii="宋体" w:eastAsia="宋体" w:cs="Times New Roman"/>
      <w:sz w:val="28"/>
      <w:szCs w:val="28"/>
    </w:rPr>
  </w:style>
  <w:style w:type="paragraph" w:customStyle="1" w:styleId="2310">
    <w:name w:val="Char Char Char Char Char Char Char Char Char1 Char Char Char Char2"/>
    <w:basedOn w:val="1"/>
    <w:qFormat/>
    <w:uiPriority w:val="0"/>
    <w:rPr>
      <w:szCs w:val="21"/>
    </w:rPr>
  </w:style>
  <w:style w:type="paragraph" w:customStyle="1" w:styleId="2311">
    <w:name w:val="Char Char Char Char Char Char1 Char Char Char Char2"/>
    <w:basedOn w:val="1"/>
    <w:qFormat/>
    <w:uiPriority w:val="0"/>
  </w:style>
  <w:style w:type="paragraph" w:customStyle="1" w:styleId="2312">
    <w:name w:val="正文3"/>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2313">
    <w:name w:val="1文章"/>
    <w:basedOn w:val="1"/>
    <w:qFormat/>
    <w:uiPriority w:val="0"/>
    <w:pPr>
      <w:adjustRightInd w:val="0"/>
      <w:snapToGrid w:val="0"/>
      <w:spacing w:line="360" w:lineRule="auto"/>
      <w:ind w:firstLine="573"/>
      <w:outlineLvl w:val="4"/>
    </w:pPr>
    <w:rPr>
      <w:rFonts w:eastAsia="方正仿宋_GB2312"/>
      <w:sz w:val="28"/>
      <w:szCs w:val="20"/>
    </w:rPr>
  </w:style>
  <w:style w:type="paragraph" w:customStyle="1" w:styleId="2314">
    <w:name w:val="新标题样式"/>
    <w:basedOn w:val="1"/>
    <w:qFormat/>
    <w:uiPriority w:val="0"/>
    <w:pPr>
      <w:tabs>
        <w:tab w:val="left" w:pos="567"/>
      </w:tabs>
      <w:spacing w:line="360" w:lineRule="auto"/>
    </w:pPr>
    <w:rPr>
      <w:rFonts w:eastAsia="黑体"/>
      <w:b/>
      <w:spacing w:val="20"/>
      <w:sz w:val="24"/>
      <w:szCs w:val="20"/>
    </w:rPr>
  </w:style>
  <w:style w:type="paragraph" w:customStyle="1" w:styleId="2315">
    <w:name w:val="样式 小四 行距: 1.5 倍行距 首行缩进:  2 字符 Char"/>
    <w:basedOn w:val="1"/>
    <w:qFormat/>
    <w:uiPriority w:val="0"/>
    <w:pPr>
      <w:spacing w:line="360" w:lineRule="auto"/>
      <w:ind w:firstLine="480" w:firstLineChars="200"/>
    </w:pPr>
    <w:rPr>
      <w:sz w:val="24"/>
      <w:szCs w:val="20"/>
    </w:rPr>
  </w:style>
  <w:style w:type="paragraph" w:customStyle="1" w:styleId="2316">
    <w:name w:val="低节标题"/>
    <w:basedOn w:val="1"/>
    <w:next w:val="21"/>
    <w:qFormat/>
    <w:uiPriority w:val="0"/>
    <w:pPr>
      <w:spacing w:before="100" w:beforeAutospacing="1" w:afterLines="85" w:line="360" w:lineRule="auto"/>
      <w:ind w:firstLine="482" w:firstLineChars="200"/>
      <w:jc w:val="left"/>
      <w:outlineLvl w:val="2"/>
    </w:pPr>
    <w:rPr>
      <w:rFonts w:ascii="黑体" w:eastAsia="黑体"/>
      <w:bCs/>
      <w:sz w:val="24"/>
      <w:szCs w:val="32"/>
    </w:rPr>
  </w:style>
  <w:style w:type="paragraph" w:customStyle="1" w:styleId="2317">
    <w:name w:val="图表内文"/>
    <w:basedOn w:val="1"/>
    <w:semiHidden/>
    <w:qFormat/>
    <w:uiPriority w:val="0"/>
    <w:pPr>
      <w:spacing w:line="360" w:lineRule="exact"/>
      <w:jc w:val="center"/>
    </w:pPr>
    <w:rPr>
      <w:sz w:val="24"/>
    </w:rPr>
  </w:style>
  <w:style w:type="paragraph" w:customStyle="1" w:styleId="2318">
    <w:name w:val="我的表格"/>
    <w:basedOn w:val="1"/>
    <w:qFormat/>
    <w:uiPriority w:val="0"/>
    <w:pPr>
      <w:autoSpaceDE w:val="0"/>
      <w:autoSpaceDN w:val="0"/>
      <w:adjustRightInd w:val="0"/>
      <w:spacing w:line="340" w:lineRule="exact"/>
      <w:jc w:val="center"/>
    </w:pPr>
    <w:rPr>
      <w:rFonts w:hAnsi="宋体"/>
      <w:kern w:val="0"/>
      <w:szCs w:val="21"/>
    </w:rPr>
  </w:style>
  <w:style w:type="paragraph" w:customStyle="1" w:styleId="2319">
    <w:name w:val="正文（2分部）"/>
    <w:basedOn w:val="1"/>
    <w:qFormat/>
    <w:uiPriority w:val="0"/>
    <w:pPr>
      <w:spacing w:line="360" w:lineRule="auto"/>
      <w:ind w:firstLine="200" w:firstLineChars="200"/>
    </w:pPr>
    <w:rPr>
      <w:rFonts w:cs="宋体"/>
      <w:sz w:val="24"/>
      <w:szCs w:val="20"/>
    </w:rPr>
  </w:style>
  <w:style w:type="paragraph" w:customStyle="1" w:styleId="2320">
    <w:name w:val="正文文本格式 Char Char"/>
    <w:basedOn w:val="1"/>
    <w:qFormat/>
    <w:uiPriority w:val="0"/>
    <w:pPr>
      <w:adjustRightInd w:val="0"/>
      <w:snapToGrid w:val="0"/>
      <w:spacing w:line="480" w:lineRule="exact"/>
      <w:ind w:firstLine="567"/>
    </w:pPr>
    <w:rPr>
      <w:snapToGrid w:val="0"/>
      <w:sz w:val="28"/>
      <w:szCs w:val="28"/>
    </w:rPr>
  </w:style>
  <w:style w:type="paragraph" w:customStyle="1" w:styleId="2321">
    <w:name w:val="样式 标题 4白布标题 4 + 首行缩进:  1.65 厘米"/>
    <w:basedOn w:val="6"/>
    <w:qFormat/>
    <w:uiPriority w:val="0"/>
    <w:pPr>
      <w:spacing w:beforeLines="200" w:after="700" w:line="360" w:lineRule="auto"/>
      <w:ind w:hanging="21"/>
      <w:jc w:val="center"/>
    </w:pPr>
    <w:rPr>
      <w:rFonts w:ascii="Times New Roman" w:hAnsi="Times New Roman" w:eastAsia="宋体" w:cs="宋体"/>
      <w:spacing w:val="-8"/>
      <w:kern w:val="0"/>
      <w:szCs w:val="20"/>
    </w:rPr>
  </w:style>
  <w:style w:type="paragraph" w:customStyle="1" w:styleId="2322">
    <w:name w:val="样式 仿宋_GB2312 四号 首行缩进:  1.04 厘米"/>
    <w:basedOn w:val="1"/>
    <w:qFormat/>
    <w:uiPriority w:val="0"/>
    <w:pPr>
      <w:ind w:firstLine="584" w:firstLineChars="200"/>
    </w:pPr>
    <w:rPr>
      <w:rFonts w:ascii="方正仿宋_GB2312" w:hAnsi="宋体" w:eastAsia="方正仿宋_GB2312"/>
      <w:spacing w:val="6"/>
      <w:sz w:val="28"/>
      <w:szCs w:val="20"/>
    </w:rPr>
  </w:style>
  <w:style w:type="paragraph" w:customStyle="1" w:styleId="2323">
    <w:name w:val="Char4"/>
    <w:basedOn w:val="1"/>
    <w:qFormat/>
    <w:uiPriority w:val="0"/>
    <w:pPr>
      <w:spacing w:line="360" w:lineRule="auto"/>
      <w:ind w:firstLine="200" w:firstLineChars="200"/>
    </w:pPr>
    <w:rPr>
      <w:rFonts w:ascii="宋体" w:hAnsi="宋体" w:cs="宋体"/>
      <w:sz w:val="24"/>
    </w:rPr>
  </w:style>
  <w:style w:type="paragraph" w:customStyle="1" w:styleId="2324">
    <w:name w:val="Char6 Char Char Char Char Char Char2"/>
    <w:basedOn w:val="1"/>
    <w:qFormat/>
    <w:uiPriority w:val="0"/>
    <w:pPr>
      <w:spacing w:line="360" w:lineRule="auto"/>
      <w:ind w:firstLine="200" w:firstLineChars="200"/>
    </w:pPr>
    <w:rPr>
      <w:kern w:val="0"/>
      <w:szCs w:val="21"/>
    </w:rPr>
  </w:style>
  <w:style w:type="paragraph" w:customStyle="1" w:styleId="2325">
    <w:name w:val="麦志勤正文"/>
    <w:basedOn w:val="1"/>
    <w:qFormat/>
    <w:uiPriority w:val="0"/>
    <w:pPr>
      <w:adjustRightInd w:val="0"/>
      <w:snapToGrid w:val="0"/>
      <w:spacing w:beforeLines="20" w:line="300" w:lineRule="auto"/>
      <w:ind w:firstLine="200" w:firstLineChars="200"/>
    </w:pPr>
    <w:rPr>
      <w:rFonts w:ascii="宋体" w:hAnsi="宋体"/>
      <w:sz w:val="24"/>
      <w:szCs w:val="20"/>
    </w:rPr>
  </w:style>
  <w:style w:type="paragraph" w:customStyle="1" w:styleId="2326">
    <w:name w:val="样式 左  0 字符"/>
    <w:basedOn w:val="1"/>
    <w:next w:val="1"/>
    <w:qFormat/>
    <w:uiPriority w:val="0"/>
    <w:pPr>
      <w:jc w:val="left"/>
    </w:pPr>
    <w:rPr>
      <w:rFonts w:cs="宋体"/>
      <w:szCs w:val="20"/>
    </w:rPr>
  </w:style>
  <w:style w:type="paragraph" w:customStyle="1" w:styleId="2327">
    <w:name w:val="正文4"/>
    <w:basedOn w:val="35"/>
    <w:qFormat/>
    <w:uiPriority w:val="0"/>
    <w:pPr>
      <w:widowControl w:val="0"/>
      <w:snapToGrid/>
      <w:spacing w:before="0" w:after="0" w:line="360" w:lineRule="auto"/>
      <w:ind w:right="0" w:firstLine="200" w:firstLineChars="200"/>
    </w:pPr>
    <w:rPr>
      <w:kern w:val="2"/>
      <w:sz w:val="24"/>
    </w:rPr>
  </w:style>
  <w:style w:type="paragraph" w:customStyle="1" w:styleId="2328">
    <w:name w:val="样式 标题 2 + 仿宋_GB2312 四号"/>
    <w:basedOn w:val="4"/>
    <w:qFormat/>
    <w:uiPriority w:val="0"/>
    <w:pPr>
      <w:numPr>
        <w:ilvl w:val="1"/>
        <w:numId w:val="0"/>
      </w:numPr>
      <w:tabs>
        <w:tab w:val="left" w:pos="2040"/>
        <w:tab w:val="left" w:pos="3600"/>
      </w:tabs>
      <w:spacing w:beforeLines="0" w:after="260" w:line="415" w:lineRule="auto"/>
      <w:ind w:left="2520" w:hanging="360"/>
    </w:pPr>
    <w:rPr>
      <w:rFonts w:ascii="方正仿宋_GB2312" w:hAnsi="方正仿宋_GB2312" w:eastAsia="方正仿宋_GB2312" w:cs="Arial"/>
      <w:iCs w:val="0"/>
      <w:szCs w:val="32"/>
    </w:rPr>
  </w:style>
  <w:style w:type="paragraph" w:customStyle="1" w:styleId="2329">
    <w:name w:val="样式 标题 3 + 宋体1"/>
    <w:basedOn w:val="5"/>
    <w:qFormat/>
    <w:uiPriority w:val="0"/>
    <w:pPr>
      <w:keepLines w:val="0"/>
      <w:numPr>
        <w:ilvl w:val="2"/>
        <w:numId w:val="0"/>
      </w:numPr>
      <w:tabs>
        <w:tab w:val="left" w:pos="2040"/>
      </w:tabs>
      <w:spacing w:before="100" w:beforeAutospacing="1" w:after="100" w:afterAutospacing="1" w:line="420" w:lineRule="auto"/>
      <w:ind w:left="2040" w:hanging="360"/>
    </w:pPr>
    <w:rPr>
      <w:rFonts w:ascii="宋体" w:hAnsi="宋体"/>
    </w:rPr>
  </w:style>
  <w:style w:type="paragraph" w:styleId="2330">
    <w:name w:val="No Spacing"/>
    <w:qFormat/>
    <w:uiPriority w:val="99"/>
    <w:rPr>
      <w:rFonts w:ascii="Calibri" w:hAnsi="Calibri" w:eastAsia="宋体" w:cs="Times New Roman"/>
      <w:kern w:val="2"/>
      <w:sz w:val="22"/>
      <w:szCs w:val="22"/>
      <w:lang w:val="en-US" w:eastAsia="zh-CN" w:bidi="ar-SA"/>
    </w:rPr>
  </w:style>
  <w:style w:type="paragraph" w:customStyle="1" w:styleId="2331">
    <w:name w:val="正文首行缩进＋湿地"/>
    <w:basedOn w:val="1"/>
    <w:qFormat/>
    <w:uiPriority w:val="0"/>
    <w:pPr>
      <w:spacing w:line="440" w:lineRule="exact"/>
      <w:ind w:firstLine="540" w:firstLineChars="225"/>
    </w:pPr>
    <w:rPr>
      <w:rFonts w:ascii="方正仿宋_GB2312" w:hAnsi="宋体" w:eastAsia="方正仿宋_GB2312"/>
      <w:kern w:val="0"/>
      <w:sz w:val="28"/>
      <w:szCs w:val="20"/>
    </w:rPr>
  </w:style>
  <w:style w:type="paragraph" w:customStyle="1" w:styleId="2332">
    <w:name w:val="font14"/>
    <w:basedOn w:val="1"/>
    <w:qFormat/>
    <w:uiPriority w:val="0"/>
    <w:pPr>
      <w:widowControl/>
      <w:spacing w:before="100" w:beforeAutospacing="1" w:after="100" w:afterAutospacing="1"/>
      <w:jc w:val="left"/>
    </w:pPr>
    <w:rPr>
      <w:kern w:val="0"/>
      <w:sz w:val="32"/>
      <w:szCs w:val="32"/>
    </w:rPr>
  </w:style>
  <w:style w:type="paragraph" w:customStyle="1" w:styleId="2333">
    <w:name w:val="样式 表格 32 + 首行缩进:  2 字符"/>
    <w:basedOn w:val="1"/>
    <w:qFormat/>
    <w:uiPriority w:val="0"/>
    <w:pPr>
      <w:autoSpaceDE w:val="0"/>
      <w:autoSpaceDN w:val="0"/>
      <w:adjustRightInd w:val="0"/>
      <w:spacing w:line="0" w:lineRule="atLeast"/>
      <w:jc w:val="center"/>
      <w:textAlignment w:val="baseline"/>
    </w:pPr>
    <w:rPr>
      <w:kern w:val="0"/>
      <w:szCs w:val="20"/>
    </w:rPr>
  </w:style>
  <w:style w:type="paragraph" w:customStyle="1" w:styleId="2334">
    <w:name w:val="正文（首行缩进）"/>
    <w:basedOn w:val="21"/>
    <w:semiHidden/>
    <w:qFormat/>
    <w:uiPriority w:val="0"/>
    <w:pPr>
      <w:ind w:firstLine="480" w:firstLineChars="0"/>
      <w:jc w:val="left"/>
    </w:pPr>
    <w:rPr>
      <w:sz w:val="24"/>
    </w:rPr>
  </w:style>
  <w:style w:type="paragraph" w:customStyle="1" w:styleId="2335">
    <w:name w:val="样式 表格 +"/>
    <w:basedOn w:val="208"/>
    <w:qFormat/>
    <w:uiPriority w:val="0"/>
    <w:pPr>
      <w:adjustRightInd/>
      <w:snapToGrid/>
      <w:spacing w:beforeLines="0" w:afterLines="0" w:line="360" w:lineRule="auto"/>
    </w:pPr>
    <w:rPr>
      <w:rFonts w:ascii="Calibri" w:hAnsi="Calibri" w:cs="宋体"/>
      <w:kern w:val="2"/>
    </w:rPr>
  </w:style>
  <w:style w:type="paragraph" w:customStyle="1" w:styleId="2336">
    <w:name w:val="body"/>
    <w:basedOn w:val="1"/>
    <w:qFormat/>
    <w:uiPriority w:val="0"/>
    <w:pPr>
      <w:spacing w:line="360" w:lineRule="auto"/>
      <w:ind w:firstLine="480" w:firstLineChars="200"/>
    </w:pPr>
    <w:rPr>
      <w:rFonts w:ascii="宋体" w:hAnsi="宋体"/>
      <w:sz w:val="24"/>
    </w:rPr>
  </w:style>
  <w:style w:type="paragraph" w:customStyle="1" w:styleId="2337">
    <w:name w:val="封面标题1"/>
    <w:basedOn w:val="1"/>
    <w:qFormat/>
    <w:uiPriority w:val="0"/>
    <w:pPr>
      <w:spacing w:line="384" w:lineRule="auto"/>
      <w:jc w:val="center"/>
    </w:pPr>
    <w:rPr>
      <w:sz w:val="84"/>
      <w:szCs w:val="52"/>
    </w:rPr>
  </w:style>
  <w:style w:type="paragraph" w:customStyle="1" w:styleId="2338">
    <w:name w:val="T正文"/>
    <w:qFormat/>
    <w:uiPriority w:val="0"/>
    <w:pPr>
      <w:widowControl w:val="0"/>
      <w:adjustRightInd w:val="0"/>
      <w:snapToGrid w:val="0"/>
      <w:spacing w:line="360" w:lineRule="auto"/>
      <w:ind w:firstLine="200" w:firstLineChars="200"/>
      <w:jc w:val="both"/>
    </w:pPr>
    <w:rPr>
      <w:rFonts w:ascii="Times New Roman" w:hAnsi="Times New Roman" w:eastAsia="方正仿宋_GB2312" w:cs="Times New Roman"/>
      <w:sz w:val="28"/>
      <w:lang w:val="en-US" w:eastAsia="zh-CN" w:bidi="ar-SA"/>
    </w:rPr>
  </w:style>
  <w:style w:type="paragraph" w:customStyle="1" w:styleId="2339">
    <w:name w:val="人员"/>
    <w:basedOn w:val="1"/>
    <w:qFormat/>
    <w:uiPriority w:val="0"/>
    <w:pPr>
      <w:spacing w:line="600" w:lineRule="exact"/>
      <w:ind w:firstLine="2268"/>
    </w:pPr>
    <w:rPr>
      <w:rFonts w:eastAsia="华文中宋"/>
      <w:b/>
      <w:spacing w:val="30"/>
      <w:sz w:val="32"/>
    </w:rPr>
  </w:style>
  <w:style w:type="paragraph" w:customStyle="1" w:styleId="2340">
    <w:name w:val="表5号字"/>
    <w:qFormat/>
    <w:uiPriority w:val="0"/>
    <w:pPr>
      <w:keepNext/>
      <w:widowControl w:val="0"/>
      <w:tabs>
        <w:tab w:val="left" w:pos="720"/>
      </w:tabs>
      <w:adjustRightInd w:val="0"/>
      <w:spacing w:before="120" w:line="60" w:lineRule="atLeast"/>
      <w:ind w:left="720" w:hanging="720"/>
      <w:jc w:val="center"/>
    </w:pPr>
    <w:rPr>
      <w:rFonts w:ascii="Times New Roman" w:hAnsi="Times New Roman" w:eastAsia="宋体" w:cs="Times New Roman"/>
      <w:sz w:val="21"/>
      <w:lang w:val="en-US" w:eastAsia="zh-CN" w:bidi="ar-SA"/>
    </w:rPr>
  </w:style>
  <w:style w:type="paragraph" w:customStyle="1" w:styleId="2341">
    <w:name w:val="Char Char Char Char Char Char Char Char Char Char Char Char Char Char Char Char Char Char Char Char Char Char Char Char Char Char Char Char"/>
    <w:basedOn w:val="1"/>
    <w:qFormat/>
    <w:uiPriority w:val="0"/>
    <w:pPr>
      <w:tabs>
        <w:tab w:val="left" w:pos="360"/>
      </w:tabs>
      <w:ind w:firstLine="420"/>
    </w:pPr>
    <w:rPr>
      <w:rFonts w:ascii="Arial" w:hAnsi="Arial" w:cs="Arial"/>
      <w:sz w:val="20"/>
      <w:szCs w:val="20"/>
    </w:rPr>
  </w:style>
  <w:style w:type="paragraph" w:customStyle="1" w:styleId="2342">
    <w:name w:val="正文（使用）"/>
    <w:basedOn w:val="1"/>
    <w:qFormat/>
    <w:uiPriority w:val="0"/>
    <w:pPr>
      <w:suppressLineNumbers/>
      <w:tabs>
        <w:tab w:val="left" w:pos="4480"/>
        <w:tab w:val="left" w:pos="5963"/>
        <w:tab w:val="left" w:pos="7680"/>
        <w:tab w:val="left" w:pos="7840"/>
        <w:tab w:val="left" w:pos="8160"/>
      </w:tabs>
      <w:suppressAutoHyphens/>
      <w:spacing w:line="480" w:lineRule="exact"/>
      <w:ind w:firstLine="560" w:firstLineChars="200"/>
      <w:jc w:val="left"/>
      <w:textAlignment w:val="center"/>
    </w:pPr>
    <w:rPr>
      <w:rFonts w:ascii="宋体" w:hAnsi="宋体"/>
      <w:kern w:val="0"/>
      <w:sz w:val="28"/>
      <w:szCs w:val="28"/>
    </w:rPr>
  </w:style>
  <w:style w:type="paragraph" w:customStyle="1" w:styleId="2343">
    <w:name w:val="title4"/>
    <w:basedOn w:val="1"/>
    <w:qFormat/>
    <w:uiPriority w:val="0"/>
    <w:pPr>
      <w:spacing w:beforeLines="85" w:line="480" w:lineRule="atLeast"/>
    </w:pPr>
    <w:rPr>
      <w:b/>
      <w:sz w:val="28"/>
    </w:rPr>
  </w:style>
  <w:style w:type="paragraph" w:customStyle="1" w:styleId="2344">
    <w:name w:val="样式 标题 2节H2（一）Underrubrik1prop2Heading 2 HiddenHeading 2 C...5"/>
    <w:basedOn w:val="4"/>
    <w:qFormat/>
    <w:uiPriority w:val="0"/>
    <w:pPr>
      <w:numPr>
        <w:ilvl w:val="1"/>
        <w:numId w:val="19"/>
      </w:numPr>
      <w:tabs>
        <w:tab w:val="left" w:pos="2040"/>
      </w:tabs>
      <w:adjustRightInd w:val="0"/>
      <w:snapToGrid w:val="0"/>
      <w:spacing w:beforeLines="0" w:line="360" w:lineRule="auto"/>
    </w:pPr>
    <w:rPr>
      <w:rFonts w:ascii="Times New Roman"/>
      <w:b w:val="0"/>
      <w:iCs w:val="0"/>
      <w:color w:val="FF0000"/>
      <w:sz w:val="30"/>
      <w:szCs w:val="20"/>
    </w:rPr>
  </w:style>
  <w:style w:type="paragraph" w:customStyle="1" w:styleId="2345">
    <w:name w:val="样式 标题 3条标题1.1.1h3H3level_3PIM 3Level 3 HeadHeading 3 - ol...9"/>
    <w:basedOn w:val="5"/>
    <w:qFormat/>
    <w:uiPriority w:val="0"/>
    <w:pPr>
      <w:numPr>
        <w:ilvl w:val="2"/>
        <w:numId w:val="19"/>
      </w:numPr>
      <w:tabs>
        <w:tab w:val="left" w:pos="2040"/>
      </w:tabs>
      <w:adjustRightInd w:val="0"/>
      <w:snapToGrid w:val="0"/>
      <w:spacing w:before="50" w:beforeLines="85" w:afterLines="85" w:line="360" w:lineRule="auto"/>
      <w:jc w:val="left"/>
      <w:textAlignment w:val="baseline"/>
    </w:pPr>
    <w:rPr>
      <w:rFonts w:ascii="黑体" w:hAnsi="宋体"/>
      <w:snapToGrid w:val="0"/>
      <w:color w:val="FF0000"/>
      <w:sz w:val="24"/>
      <w:szCs w:val="20"/>
    </w:rPr>
  </w:style>
  <w:style w:type="paragraph" w:customStyle="1" w:styleId="2346">
    <w:name w:val="Char Char Char Char Char Char5"/>
    <w:basedOn w:val="1"/>
    <w:next w:val="2"/>
    <w:qFormat/>
    <w:uiPriority w:val="0"/>
    <w:rPr>
      <w:sz w:val="28"/>
      <w:szCs w:val="28"/>
    </w:rPr>
  </w:style>
  <w:style w:type="paragraph" w:customStyle="1" w:styleId="2347">
    <w:name w:val="上海市标准—— 表格文字样式"/>
    <w:basedOn w:val="1"/>
    <w:qFormat/>
    <w:uiPriority w:val="0"/>
    <w:pPr>
      <w:jc w:val="center"/>
    </w:pPr>
    <w:rPr>
      <w:rFonts w:eastAsia="仿宋" w:cs="宋体"/>
      <w:bCs/>
      <w:szCs w:val="20"/>
    </w:rPr>
  </w:style>
  <w:style w:type="paragraph" w:customStyle="1" w:styleId="2348">
    <w:name w:val="表体宋旭峰"/>
    <w:basedOn w:val="1"/>
    <w:qFormat/>
    <w:uiPriority w:val="0"/>
    <w:pPr>
      <w:tabs>
        <w:tab w:val="left" w:pos="0"/>
        <w:tab w:val="left" w:pos="480"/>
      </w:tabs>
      <w:overflowPunct w:val="0"/>
      <w:spacing w:line="240" w:lineRule="atLeast"/>
      <w:jc w:val="center"/>
      <w:textAlignment w:val="baseline"/>
    </w:pPr>
    <w:rPr>
      <w:rFonts w:ascii="宋体" w:hAnsi="宋体" w:cs="Courier New"/>
      <w:snapToGrid w:val="0"/>
      <w:kern w:val="0"/>
      <w:sz w:val="18"/>
      <w:szCs w:val="18"/>
    </w:rPr>
  </w:style>
  <w:style w:type="paragraph" w:customStyle="1" w:styleId="2349">
    <w:name w:val="样式 标题 3 + 宋体 四号 左 段前: 0 磅 段后: 0 磅 行距: 1.5 倍行距"/>
    <w:basedOn w:val="5"/>
    <w:qFormat/>
    <w:uiPriority w:val="0"/>
    <w:pPr>
      <w:numPr>
        <w:ilvl w:val="2"/>
        <w:numId w:val="0"/>
      </w:numPr>
      <w:tabs>
        <w:tab w:val="left" w:pos="2040"/>
      </w:tabs>
      <w:spacing w:before="0" w:after="0" w:line="360" w:lineRule="auto"/>
      <w:ind w:left="2040" w:hanging="360"/>
      <w:jc w:val="left"/>
    </w:pPr>
    <w:rPr>
      <w:rFonts w:ascii="宋体" w:hAnsi="宋体" w:cs="宋体"/>
      <w:sz w:val="28"/>
      <w:szCs w:val="20"/>
    </w:rPr>
  </w:style>
  <w:style w:type="paragraph" w:customStyle="1" w:styleId="2350">
    <w:name w:val="xhfounderpouter"/>
    <w:basedOn w:val="1"/>
    <w:qFormat/>
    <w:uiPriority w:val="0"/>
    <w:pPr>
      <w:widowControl/>
      <w:spacing w:before="100" w:beforeAutospacing="1" w:after="100" w:afterAutospacing="1" w:line="384" w:lineRule="auto"/>
      <w:jc w:val="left"/>
    </w:pPr>
    <w:rPr>
      <w:rFonts w:ascii="宋体" w:hAnsi="宋体" w:cs="宋体"/>
      <w:color w:val="000000"/>
      <w:kern w:val="0"/>
      <w:sz w:val="24"/>
    </w:rPr>
  </w:style>
  <w:style w:type="paragraph" w:customStyle="1" w:styleId="2351">
    <w:name w:val="正本AM"/>
    <w:basedOn w:val="1"/>
    <w:qFormat/>
    <w:uiPriority w:val="0"/>
    <w:pPr>
      <w:adjustRightInd w:val="0"/>
      <w:snapToGrid w:val="0"/>
      <w:spacing w:line="360" w:lineRule="auto"/>
      <w:ind w:firstLine="576" w:firstLineChars="200"/>
      <w:jc w:val="left"/>
    </w:pPr>
    <w:rPr>
      <w:rFonts w:eastAsia="方正仿宋_GB2312"/>
      <w:spacing w:val="4"/>
      <w:kern w:val="18"/>
      <w:sz w:val="28"/>
      <w:szCs w:val="28"/>
    </w:rPr>
  </w:style>
  <w:style w:type="paragraph" w:customStyle="1" w:styleId="2352">
    <w:name w:val="Char Char Char1 Char Char Char Char1"/>
    <w:basedOn w:val="1"/>
    <w:next w:val="1"/>
    <w:semiHidden/>
    <w:qFormat/>
    <w:uiPriority w:val="0"/>
    <w:rPr>
      <w:snapToGrid w:val="0"/>
    </w:rPr>
  </w:style>
  <w:style w:type="paragraph" w:customStyle="1" w:styleId="2353">
    <w:name w:val="正文(首行缩进两个字)"/>
    <w:basedOn w:val="1"/>
    <w:semiHidden/>
    <w:qFormat/>
    <w:uiPriority w:val="0"/>
    <w:pPr>
      <w:adjustRightInd w:val="0"/>
      <w:snapToGrid w:val="0"/>
    </w:pPr>
    <w:rPr>
      <w:b/>
      <w:spacing w:val="14"/>
      <w:kern w:val="0"/>
      <w:sz w:val="24"/>
    </w:rPr>
  </w:style>
  <w:style w:type="paragraph" w:customStyle="1" w:styleId="2354">
    <w:name w:val="Char6 Char Char Char Char Char Char Char Char Char3"/>
    <w:basedOn w:val="1"/>
    <w:qFormat/>
    <w:uiPriority w:val="0"/>
    <w:pPr>
      <w:spacing w:line="360" w:lineRule="auto"/>
      <w:ind w:firstLine="200" w:firstLineChars="200"/>
    </w:pPr>
    <w:rPr>
      <w:kern w:val="0"/>
      <w:szCs w:val="21"/>
    </w:rPr>
  </w:style>
  <w:style w:type="paragraph" w:customStyle="1" w:styleId="2355">
    <w:name w:val="liurenlu"/>
    <w:basedOn w:val="61"/>
    <w:qFormat/>
    <w:uiPriority w:val="0"/>
    <w:pPr>
      <w:keepNext/>
      <w:tabs>
        <w:tab w:val="right" w:leader="dot" w:pos="9061"/>
        <w:tab w:val="clear" w:pos="8608"/>
      </w:tabs>
      <w:spacing w:line="640" w:lineRule="exact"/>
      <w:ind w:firstLine="560"/>
      <w:jc w:val="both"/>
    </w:pPr>
    <w:rPr>
      <w:rFonts w:ascii="Times New Roman" w:hAnsi="宋体" w:cs="Times New Roman"/>
      <w:kern w:val="2"/>
      <w:sz w:val="28"/>
      <w:szCs w:val="28"/>
    </w:rPr>
  </w:style>
  <w:style w:type="paragraph" w:customStyle="1" w:styleId="2356">
    <w:name w:val="表格AM"/>
    <w:basedOn w:val="945"/>
    <w:qFormat/>
    <w:uiPriority w:val="0"/>
    <w:pPr>
      <w:tabs>
        <w:tab w:val="left" w:pos="0"/>
      </w:tabs>
      <w:adjustRightInd w:val="0"/>
      <w:snapToGrid w:val="0"/>
      <w:spacing w:before="0" w:after="0" w:line="240" w:lineRule="auto"/>
      <w:ind w:left="-113" w:right="-113"/>
    </w:pPr>
    <w:rPr>
      <w:rFonts w:eastAsia="方正仿宋_GB2312"/>
      <w:spacing w:val="4"/>
      <w:kern w:val="18"/>
      <w:szCs w:val="24"/>
    </w:rPr>
  </w:style>
  <w:style w:type="paragraph" w:customStyle="1" w:styleId="2357">
    <w:name w:val="Char6 Char Char Char Char Char Char Char Char Char1 Char Char Char Char Char Char2"/>
    <w:basedOn w:val="1"/>
    <w:qFormat/>
    <w:uiPriority w:val="0"/>
    <w:pPr>
      <w:spacing w:line="360" w:lineRule="auto"/>
      <w:ind w:firstLine="200" w:firstLineChars="200"/>
    </w:pPr>
    <w:rPr>
      <w:kern w:val="0"/>
      <w:szCs w:val="21"/>
    </w:rPr>
  </w:style>
  <w:style w:type="paragraph" w:customStyle="1" w:styleId="2358">
    <w:name w:val="ST20_2"/>
    <w:basedOn w:val="1"/>
    <w:semiHidden/>
    <w:qFormat/>
    <w:uiPriority w:val="0"/>
    <w:pPr>
      <w:autoSpaceDE w:val="0"/>
      <w:autoSpaceDN w:val="0"/>
      <w:adjustRightInd w:val="0"/>
      <w:spacing w:line="360" w:lineRule="atLeast"/>
      <w:ind w:firstLine="576" w:firstLineChars="200"/>
      <w:jc w:val="left"/>
      <w:textAlignment w:val="baseline"/>
    </w:pPr>
    <w:rPr>
      <w:rFonts w:ascii="宋体" w:hAnsi="Times New Roman" w:eastAsia="方正仿宋_GB2312"/>
      <w:spacing w:val="4"/>
      <w:kern w:val="0"/>
      <w:sz w:val="28"/>
      <w:szCs w:val="20"/>
    </w:rPr>
  </w:style>
  <w:style w:type="paragraph" w:customStyle="1" w:styleId="2359">
    <w:name w:val="style14"/>
    <w:basedOn w:val="1"/>
    <w:qFormat/>
    <w:uiPriority w:val="0"/>
    <w:pPr>
      <w:widowControl/>
      <w:spacing w:before="100" w:beforeAutospacing="1" w:after="100" w:afterAutospacing="1" w:line="299" w:lineRule="atLeast"/>
      <w:jc w:val="left"/>
    </w:pPr>
    <w:rPr>
      <w:rFonts w:ascii="宋体" w:hAnsi="宋体" w:cs="宋体"/>
      <w:b/>
      <w:bCs/>
      <w:color w:val="990000"/>
      <w:kern w:val="0"/>
      <w:sz w:val="22"/>
      <w:szCs w:val="22"/>
    </w:rPr>
  </w:style>
  <w:style w:type="paragraph" w:customStyle="1" w:styleId="2360">
    <w:name w:val="Char6 Char Char Char Char Char Char Char Char Char1 Char Char Char2"/>
    <w:basedOn w:val="1"/>
    <w:qFormat/>
    <w:uiPriority w:val="0"/>
    <w:pPr>
      <w:spacing w:line="360" w:lineRule="auto"/>
      <w:ind w:firstLine="200" w:firstLineChars="200"/>
    </w:pPr>
    <w:rPr>
      <w:kern w:val="0"/>
      <w:szCs w:val="21"/>
    </w:rPr>
  </w:style>
  <w:style w:type="paragraph" w:customStyle="1" w:styleId="2361">
    <w:name w:val="封面6"/>
    <w:basedOn w:val="2362"/>
    <w:next w:val="1"/>
    <w:semiHidden/>
    <w:qFormat/>
    <w:uiPriority w:val="0"/>
    <w:rPr>
      <w:sz w:val="32"/>
    </w:rPr>
  </w:style>
  <w:style w:type="paragraph" w:customStyle="1" w:styleId="2362">
    <w:name w:val="封面1"/>
    <w:basedOn w:val="1"/>
    <w:semiHidden/>
    <w:qFormat/>
    <w:uiPriority w:val="0"/>
    <w:pPr>
      <w:adjustRightInd w:val="0"/>
      <w:snapToGrid w:val="0"/>
      <w:ind w:firstLine="480" w:firstLineChars="200"/>
    </w:pPr>
    <w:rPr>
      <w:rFonts w:ascii="华文新魏" w:eastAsia="华文新魏"/>
      <w:kern w:val="0"/>
      <w:sz w:val="24"/>
      <w:szCs w:val="20"/>
    </w:rPr>
  </w:style>
  <w:style w:type="paragraph" w:customStyle="1" w:styleId="2363">
    <w:name w:val="xl15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kern w:val="0"/>
      <w:sz w:val="24"/>
    </w:rPr>
  </w:style>
  <w:style w:type="paragraph" w:customStyle="1" w:styleId="2364">
    <w:name w:val="样式 样式 样式1 + Times New Roman 段前: 0.5 行 行距: 1.5 倍行距 + 首行缩进:  2 字符"/>
    <w:basedOn w:val="1"/>
    <w:qFormat/>
    <w:uiPriority w:val="0"/>
    <w:pPr>
      <w:adjustRightInd w:val="0"/>
      <w:snapToGrid w:val="0"/>
      <w:spacing w:line="360" w:lineRule="auto"/>
      <w:ind w:firstLine="200" w:firstLineChars="200"/>
    </w:pPr>
    <w:rPr>
      <w:rFonts w:cs="宋体"/>
      <w:sz w:val="24"/>
      <w:szCs w:val="20"/>
    </w:rPr>
  </w:style>
  <w:style w:type="paragraph" w:customStyle="1" w:styleId="2365">
    <w:name w:val="Char Char Char Char Char Char Char4"/>
    <w:basedOn w:val="1"/>
    <w:qFormat/>
    <w:uiPriority w:val="0"/>
    <w:pPr>
      <w:spacing w:line="520" w:lineRule="exact"/>
    </w:pPr>
    <w:rPr>
      <w:rFonts w:ascii="宋体" w:hAnsi="宋体"/>
    </w:rPr>
  </w:style>
  <w:style w:type="paragraph" w:customStyle="1" w:styleId="2366">
    <w:name w:val="样式 3"/>
    <w:basedOn w:val="1"/>
    <w:qFormat/>
    <w:uiPriority w:val="0"/>
    <w:pPr>
      <w:snapToGrid w:val="0"/>
      <w:spacing w:line="600" w:lineRule="exact"/>
      <w:ind w:firstLine="643" w:firstLineChars="200"/>
    </w:pPr>
    <w:rPr>
      <w:rFonts w:ascii="宋体" w:hAnsi="宋体" w:cs="宋体"/>
      <w:b/>
      <w:sz w:val="32"/>
      <w:szCs w:val="32"/>
    </w:rPr>
  </w:style>
  <w:style w:type="paragraph" w:customStyle="1" w:styleId="2367">
    <w:name w:val="封面4"/>
    <w:basedOn w:val="1"/>
    <w:semiHidden/>
    <w:qFormat/>
    <w:uiPriority w:val="0"/>
    <w:pPr>
      <w:adjustRightInd w:val="0"/>
      <w:snapToGrid w:val="0"/>
      <w:spacing w:line="0" w:lineRule="atLeast"/>
      <w:ind w:firstLine="480" w:firstLineChars="200"/>
      <w:jc w:val="center"/>
    </w:pPr>
    <w:rPr>
      <w:rFonts w:ascii="华文中宋" w:hAnsi="华文中宋" w:eastAsia="华文中宋"/>
      <w:color w:val="000000"/>
      <w:spacing w:val="40"/>
      <w:kern w:val="0"/>
      <w:sz w:val="32"/>
      <w:szCs w:val="20"/>
    </w:rPr>
  </w:style>
  <w:style w:type="paragraph" w:customStyle="1" w:styleId="2368">
    <w:name w:val="样式 a1 +"/>
    <w:basedOn w:val="1"/>
    <w:qFormat/>
    <w:uiPriority w:val="0"/>
    <w:pPr>
      <w:ind w:firstLine="493"/>
    </w:pPr>
    <w:rPr>
      <w:rFonts w:ascii="宋体"/>
      <w:kern w:val="0"/>
      <w:sz w:val="24"/>
    </w:rPr>
  </w:style>
  <w:style w:type="paragraph" w:customStyle="1" w:styleId="2369">
    <w:name w:val="样式 正文文本缩进 + 行距: 1.5 倍行距"/>
    <w:basedOn w:val="36"/>
    <w:qFormat/>
    <w:uiPriority w:val="0"/>
    <w:pPr>
      <w:spacing w:after="0" w:line="360" w:lineRule="auto"/>
      <w:ind w:left="0" w:leftChars="0" w:firstLine="560" w:firstLineChars="200"/>
    </w:pPr>
    <w:rPr>
      <w:rFonts w:cs="宋体"/>
      <w:kern w:val="2"/>
      <w:sz w:val="28"/>
      <w:szCs w:val="20"/>
    </w:rPr>
  </w:style>
  <w:style w:type="paragraph" w:customStyle="1" w:styleId="2370">
    <w:name w:val="样式  3"/>
    <w:basedOn w:val="2366"/>
    <w:qFormat/>
    <w:uiPriority w:val="0"/>
    <w:rPr>
      <w:szCs w:val="20"/>
    </w:rPr>
  </w:style>
  <w:style w:type="paragraph" w:customStyle="1" w:styleId="2371">
    <w:name w:val="正文段落S"/>
    <w:basedOn w:val="1"/>
    <w:qFormat/>
    <w:uiPriority w:val="0"/>
    <w:pPr>
      <w:spacing w:line="360" w:lineRule="auto"/>
      <w:ind w:firstLine="422" w:firstLineChars="200"/>
      <w:jc w:val="center"/>
    </w:pPr>
    <w:rPr>
      <w:b/>
      <w:snapToGrid w:val="0"/>
      <w:kern w:val="0"/>
      <w:szCs w:val="21"/>
    </w:rPr>
  </w:style>
  <w:style w:type="paragraph" w:customStyle="1" w:styleId="2372">
    <w:name w:val="正文1 Char Char Char Char Char Char Char Char Char Char"/>
    <w:basedOn w:val="1"/>
    <w:qFormat/>
    <w:uiPriority w:val="0"/>
    <w:pPr>
      <w:tabs>
        <w:tab w:val="left" w:pos="5327"/>
        <w:tab w:val="left" w:pos="6326"/>
        <w:tab w:val="left" w:pos="7230"/>
        <w:tab w:val="left" w:pos="9301"/>
      </w:tabs>
      <w:autoSpaceDE w:val="0"/>
      <w:autoSpaceDN w:val="0"/>
      <w:adjustRightInd w:val="0"/>
      <w:snapToGrid w:val="0"/>
      <w:spacing w:line="360" w:lineRule="auto"/>
      <w:ind w:left="-154" w:leftChars="-64" w:right="-57" w:firstLine="200" w:firstLineChars="200"/>
      <w:jc w:val="left"/>
    </w:pPr>
    <w:rPr>
      <w:rFonts w:ascii="Arial Narrow" w:hAnsi="Arial Narrow" w:eastAsia="方正仿宋_GB2312"/>
      <w:color w:val="000000"/>
      <w:kern w:val="10"/>
      <w:sz w:val="24"/>
    </w:rPr>
  </w:style>
  <w:style w:type="paragraph" w:customStyle="1" w:styleId="2373">
    <w:name w:val="a3 Char Char Char"/>
    <w:basedOn w:val="1"/>
    <w:qFormat/>
    <w:uiPriority w:val="0"/>
    <w:pPr>
      <w:jc w:val="center"/>
    </w:pPr>
    <w:rPr>
      <w:rFonts w:ascii="宋体" w:hAnsi="宋体" w:cs="宋体"/>
    </w:rPr>
  </w:style>
  <w:style w:type="paragraph" w:customStyle="1" w:styleId="2374">
    <w:name w:val="样式 !正文 + 首行缩进:  2 字符"/>
    <w:basedOn w:val="1"/>
    <w:qFormat/>
    <w:uiPriority w:val="0"/>
    <w:pPr>
      <w:snapToGrid w:val="0"/>
      <w:spacing w:line="336" w:lineRule="auto"/>
      <w:ind w:firstLine="480" w:firstLineChars="200"/>
      <w:jc w:val="left"/>
      <w:textAlignment w:val="baseline"/>
    </w:pPr>
    <w:rPr>
      <w:rFonts w:cs="宋体"/>
      <w:color w:val="000000"/>
      <w:kern w:val="0"/>
      <w:sz w:val="24"/>
      <w:szCs w:val="20"/>
      <w:u w:val="none" w:color="000000"/>
    </w:rPr>
  </w:style>
  <w:style w:type="paragraph" w:customStyle="1" w:styleId="2375">
    <w:name w:val="Char Char Char Char Char Char Char Char Char Char Char Char Char Char Char Char Char Char Char Char Char Char Char Char Char"/>
    <w:basedOn w:val="1"/>
    <w:qFormat/>
    <w:uiPriority w:val="0"/>
    <w:pPr>
      <w:ind w:firstLine="200" w:firstLineChars="200"/>
    </w:pPr>
  </w:style>
  <w:style w:type="paragraph" w:customStyle="1" w:styleId="2376">
    <w:name w:val="dxj表后"/>
    <w:basedOn w:val="1559"/>
    <w:qFormat/>
    <w:uiPriority w:val="0"/>
    <w:pPr>
      <w:keepLines/>
      <w:spacing w:line="280" w:lineRule="exact"/>
      <w:ind w:firstLine="0" w:firstLineChars="0"/>
    </w:pPr>
    <w:rPr>
      <w:sz w:val="18"/>
    </w:rPr>
  </w:style>
  <w:style w:type="paragraph" w:customStyle="1" w:styleId="2377">
    <w:name w:val="样式 样式 样式 纯文本 + (符号) 宋体 首行缩进:  2 字符 + 首行缩进:  2 字符 Char + Times Ne..."/>
    <w:basedOn w:val="35"/>
    <w:semiHidden/>
    <w:qFormat/>
    <w:uiPriority w:val="0"/>
    <w:pPr>
      <w:widowControl w:val="0"/>
      <w:snapToGrid/>
      <w:spacing w:before="0" w:after="120" w:line="460" w:lineRule="exact"/>
      <w:ind w:right="0" w:firstLine="200" w:firstLineChars="200"/>
    </w:pPr>
    <w:rPr>
      <w:sz w:val="24"/>
      <w:szCs w:val="24"/>
    </w:rPr>
  </w:style>
  <w:style w:type="paragraph" w:customStyle="1" w:styleId="2378">
    <w:name w:val="WPS Plain"/>
    <w:qFormat/>
    <w:uiPriority w:val="0"/>
    <w:rPr>
      <w:rFonts w:ascii="Times New Roman" w:hAnsi="Times New Roman" w:eastAsia="宋体" w:cs="Times New Roman"/>
      <w:lang w:val="en-US" w:eastAsia="zh-CN" w:bidi="ar-SA"/>
    </w:rPr>
  </w:style>
  <w:style w:type="paragraph" w:customStyle="1" w:styleId="2379">
    <w:name w:val="插图居中"/>
    <w:basedOn w:val="1"/>
    <w:qFormat/>
    <w:uiPriority w:val="0"/>
    <w:pPr>
      <w:autoSpaceDE w:val="0"/>
      <w:autoSpaceDN w:val="0"/>
      <w:adjustRightInd w:val="0"/>
      <w:snapToGrid w:val="0"/>
      <w:spacing w:before="40" w:after="40" w:line="360" w:lineRule="auto"/>
      <w:jc w:val="center"/>
    </w:pPr>
    <w:rPr>
      <w:rFonts w:cs="宋体"/>
      <w:kern w:val="0"/>
      <w:sz w:val="24"/>
      <w:szCs w:val="20"/>
    </w:rPr>
  </w:style>
  <w:style w:type="paragraph" w:customStyle="1" w:styleId="2380">
    <w:name w:val="五级条标题"/>
    <w:basedOn w:val="2381"/>
    <w:next w:val="1"/>
    <w:qFormat/>
    <w:uiPriority w:val="0"/>
    <w:pPr>
      <w:outlineLvl w:val="6"/>
    </w:pPr>
  </w:style>
  <w:style w:type="paragraph" w:customStyle="1" w:styleId="2381">
    <w:name w:val="四级条标题"/>
    <w:basedOn w:val="2382"/>
    <w:next w:val="1"/>
    <w:qFormat/>
    <w:uiPriority w:val="0"/>
    <w:pPr>
      <w:outlineLvl w:val="5"/>
    </w:pPr>
  </w:style>
  <w:style w:type="paragraph" w:customStyle="1" w:styleId="2382">
    <w:name w:val="三级条标题"/>
    <w:basedOn w:val="536"/>
    <w:next w:val="1"/>
    <w:qFormat/>
    <w:uiPriority w:val="0"/>
    <w:pPr>
      <w:tabs>
        <w:tab w:val="clear" w:pos="780"/>
      </w:tabs>
      <w:ind w:left="0" w:leftChars="0" w:firstLine="0" w:firstLineChars="0"/>
      <w:outlineLvl w:val="4"/>
    </w:pPr>
  </w:style>
  <w:style w:type="paragraph" w:customStyle="1" w:styleId="2383">
    <w:name w:val="样式 黑色 首行缩进:  2 字符"/>
    <w:basedOn w:val="1"/>
    <w:qFormat/>
    <w:uiPriority w:val="0"/>
    <w:pPr>
      <w:spacing w:line="440" w:lineRule="exact"/>
      <w:ind w:firstLine="200" w:firstLineChars="200"/>
    </w:pPr>
    <w:rPr>
      <w:rFonts w:cs="宋体"/>
      <w:color w:val="000000"/>
      <w:sz w:val="24"/>
    </w:rPr>
  </w:style>
  <w:style w:type="character" w:customStyle="1" w:styleId="2384">
    <w:name w:val="z-窗体底端 Char2"/>
    <w:semiHidden/>
    <w:qFormat/>
    <w:uiPriority w:val="99"/>
    <w:rPr>
      <w:rFonts w:ascii="Arial" w:hAnsi="Arial" w:cs="Arial"/>
      <w:vanish/>
      <w:kern w:val="2"/>
      <w:sz w:val="16"/>
      <w:szCs w:val="16"/>
    </w:rPr>
  </w:style>
  <w:style w:type="paragraph" w:customStyle="1" w:styleId="2385">
    <w:name w:val="标提 1 Char"/>
    <w:basedOn w:val="1"/>
    <w:semiHidden/>
    <w:qFormat/>
    <w:uiPriority w:val="0"/>
    <w:pPr>
      <w:tabs>
        <w:tab w:val="left" w:pos="1436"/>
      </w:tabs>
      <w:ind w:left="1436" w:hanging="1005"/>
      <w:jc w:val="center"/>
    </w:pPr>
    <w:rPr>
      <w:rFonts w:ascii="黑体" w:eastAsia="黑体"/>
      <w:b/>
      <w:sz w:val="32"/>
      <w:szCs w:val="32"/>
    </w:rPr>
  </w:style>
  <w:style w:type="paragraph" w:customStyle="1" w:styleId="2386">
    <w:name w:val="公式 居中"/>
    <w:basedOn w:val="1"/>
    <w:qFormat/>
    <w:uiPriority w:val="0"/>
    <w:pPr>
      <w:autoSpaceDE w:val="0"/>
      <w:autoSpaceDN w:val="0"/>
      <w:adjustRightInd w:val="0"/>
      <w:snapToGrid w:val="0"/>
      <w:spacing w:before="40" w:after="40" w:line="360" w:lineRule="auto"/>
      <w:ind w:firstLine="480" w:firstLineChars="200"/>
      <w:jc w:val="center"/>
    </w:pPr>
    <w:rPr>
      <w:rFonts w:cs="宋体"/>
      <w:kern w:val="0"/>
      <w:sz w:val="24"/>
      <w:szCs w:val="20"/>
    </w:rPr>
  </w:style>
  <w:style w:type="paragraph" w:customStyle="1" w:styleId="2387">
    <w:name w:val="样式 标题 4 + Times New Roman 黑色"/>
    <w:basedOn w:val="6"/>
    <w:semiHidden/>
    <w:qFormat/>
    <w:uiPriority w:val="0"/>
    <w:pPr>
      <w:widowControl/>
      <w:numPr>
        <w:ilvl w:val="3"/>
        <w:numId w:val="0"/>
      </w:numPr>
      <w:tabs>
        <w:tab w:val="left" w:pos="2040"/>
      </w:tabs>
      <w:autoSpaceDE w:val="0"/>
      <w:autoSpaceDN w:val="0"/>
      <w:adjustRightInd w:val="0"/>
      <w:snapToGrid w:val="0"/>
      <w:spacing w:before="0" w:after="0" w:line="240" w:lineRule="auto"/>
      <w:ind w:left="2040" w:hanging="360"/>
      <w:jc w:val="left"/>
    </w:pPr>
    <w:rPr>
      <w:rFonts w:ascii="Times New Roman" w:hAnsi="Times New Roman"/>
      <w:b w:val="0"/>
      <w:iCs/>
      <w:color w:val="000000"/>
      <w:kern w:val="0"/>
      <w:szCs w:val="24"/>
    </w:rPr>
  </w:style>
  <w:style w:type="paragraph" w:customStyle="1" w:styleId="2388">
    <w:name w:val="样式 标题 3 + 小三 非加粗 黑色"/>
    <w:basedOn w:val="5"/>
    <w:semiHidden/>
    <w:qFormat/>
    <w:uiPriority w:val="0"/>
    <w:pPr>
      <w:widowControl/>
      <w:numPr>
        <w:ilvl w:val="2"/>
        <w:numId w:val="0"/>
      </w:numPr>
      <w:tabs>
        <w:tab w:val="left" w:pos="1540"/>
        <w:tab w:val="left" w:pos="2040"/>
      </w:tabs>
      <w:autoSpaceDE w:val="0"/>
      <w:autoSpaceDN w:val="0"/>
      <w:adjustRightInd w:val="0"/>
      <w:snapToGrid w:val="0"/>
      <w:spacing w:before="100" w:beforeAutospacing="1" w:afterLines="85" w:line="460" w:lineRule="exact"/>
      <w:ind w:left="2040" w:hanging="360"/>
      <w:jc w:val="left"/>
    </w:pPr>
    <w:rPr>
      <w:rFonts w:ascii="黑体" w:eastAsia="黑体"/>
      <w:b w:val="0"/>
      <w:bCs w:val="0"/>
      <w:kern w:val="0"/>
      <w:sz w:val="30"/>
      <w:szCs w:val="30"/>
    </w:rPr>
  </w:style>
  <w:style w:type="paragraph" w:customStyle="1" w:styleId="2389">
    <w:name w:val="文字"/>
    <w:basedOn w:val="1"/>
    <w:link w:val="2390"/>
    <w:qFormat/>
    <w:uiPriority w:val="0"/>
    <w:pPr>
      <w:tabs>
        <w:tab w:val="left" w:pos="1200"/>
      </w:tabs>
      <w:ind w:firstLine="200" w:firstLineChars="200"/>
    </w:pPr>
    <w:rPr>
      <w:rFonts w:ascii="宋体" w:hAnsi="宋体"/>
      <w:sz w:val="28"/>
      <w:szCs w:val="32"/>
    </w:rPr>
  </w:style>
  <w:style w:type="character" w:customStyle="1" w:styleId="2390">
    <w:name w:val="文字 Char"/>
    <w:link w:val="2389"/>
    <w:qFormat/>
    <w:uiPriority w:val="0"/>
    <w:rPr>
      <w:rFonts w:ascii="宋体" w:hAnsi="宋体"/>
      <w:kern w:val="2"/>
      <w:sz w:val="28"/>
      <w:szCs w:val="32"/>
    </w:rPr>
  </w:style>
  <w:style w:type="paragraph" w:customStyle="1" w:styleId="2391">
    <w:name w:val="p18"/>
    <w:basedOn w:val="1"/>
    <w:qFormat/>
    <w:uiPriority w:val="0"/>
    <w:pPr>
      <w:widowControl/>
      <w:ind w:firstLine="420"/>
    </w:pPr>
    <w:rPr>
      <w:kern w:val="0"/>
      <w:sz w:val="28"/>
      <w:szCs w:val="28"/>
    </w:rPr>
  </w:style>
  <w:style w:type="paragraph" w:customStyle="1" w:styleId="2392">
    <w:name w:val="Char Char Char Char Char Char1 Char1"/>
    <w:basedOn w:val="1"/>
    <w:qFormat/>
    <w:uiPriority w:val="0"/>
    <w:pPr>
      <w:autoSpaceDE w:val="0"/>
      <w:autoSpaceDN w:val="0"/>
      <w:adjustRightInd w:val="0"/>
      <w:snapToGrid w:val="0"/>
      <w:spacing w:before="40" w:after="40"/>
      <w:ind w:left="510"/>
      <w:jc w:val="left"/>
    </w:pPr>
    <w:rPr>
      <w:kern w:val="0"/>
    </w:rPr>
  </w:style>
  <w:style w:type="paragraph" w:customStyle="1" w:styleId="2393">
    <w:name w:val="样式-图"/>
    <w:basedOn w:val="1"/>
    <w:semiHidden/>
    <w:qFormat/>
    <w:uiPriority w:val="0"/>
    <w:pPr>
      <w:autoSpaceDE w:val="0"/>
      <w:autoSpaceDN w:val="0"/>
      <w:adjustRightInd w:val="0"/>
      <w:snapToGrid w:val="0"/>
      <w:spacing w:before="40" w:after="40" w:line="360" w:lineRule="auto"/>
      <w:ind w:firstLine="468" w:firstLineChars="200"/>
      <w:jc w:val="center"/>
    </w:pPr>
    <w:rPr>
      <w:rFonts w:ascii="宋体" w:hAnsi="宋体"/>
      <w:bCs/>
      <w:spacing w:val="12"/>
      <w:kern w:val="28"/>
      <w:szCs w:val="21"/>
    </w:rPr>
  </w:style>
  <w:style w:type="paragraph" w:customStyle="1" w:styleId="2394">
    <w:name w:val="白布正文"/>
    <w:basedOn w:val="1"/>
    <w:qFormat/>
    <w:uiPriority w:val="0"/>
    <w:pPr>
      <w:spacing w:line="360" w:lineRule="auto"/>
      <w:ind w:firstLine="480" w:firstLineChars="200"/>
    </w:pPr>
    <w:rPr>
      <w:sz w:val="24"/>
    </w:rPr>
  </w:style>
  <w:style w:type="paragraph" w:customStyle="1" w:styleId="2395">
    <w:name w:val="Char Char1 Char Char Char Char Char Char Char Char Char Char Char Char Char Char Char Char Char Char Char Char Char Char Char Char Char Char Char Char"/>
    <w:basedOn w:val="1"/>
    <w:qFormat/>
    <w:uiPriority w:val="0"/>
    <w:rPr>
      <w:szCs w:val="20"/>
    </w:rPr>
  </w:style>
  <w:style w:type="paragraph" w:customStyle="1" w:styleId="2396">
    <w:name w:val="节标题2"/>
    <w:basedOn w:val="4"/>
    <w:qFormat/>
    <w:uiPriority w:val="0"/>
    <w:pPr>
      <w:keepNext w:val="0"/>
      <w:keepLines w:val="0"/>
      <w:spacing w:beforeLines="0" w:after="120" w:line="560" w:lineRule="exact"/>
      <w:outlineLvl w:val="0"/>
    </w:pPr>
    <w:rPr>
      <w:iCs w:val="0"/>
      <w:color w:val="000000"/>
      <w:kern w:val="28"/>
    </w:rPr>
  </w:style>
  <w:style w:type="paragraph" w:customStyle="1" w:styleId="2397">
    <w:name w:val="样式 宋体 四号 两端对齐 首行缩进:  2 字符1"/>
    <w:basedOn w:val="1"/>
    <w:qFormat/>
    <w:uiPriority w:val="0"/>
    <w:pPr>
      <w:widowControl/>
      <w:ind w:firstLine="650" w:firstLineChars="200"/>
    </w:pPr>
    <w:rPr>
      <w:rFonts w:cs="宋体"/>
      <w:kern w:val="0"/>
      <w:sz w:val="28"/>
      <w:szCs w:val="28"/>
    </w:rPr>
  </w:style>
  <w:style w:type="paragraph" w:customStyle="1" w:styleId="2398">
    <w:name w:val="p16"/>
    <w:basedOn w:val="1"/>
    <w:qFormat/>
    <w:uiPriority w:val="0"/>
    <w:pPr>
      <w:widowControl/>
    </w:pPr>
    <w:rPr>
      <w:rFonts w:ascii="宋体" w:hAnsi="宋体" w:cs="宋体"/>
      <w:kern w:val="0"/>
      <w:szCs w:val="21"/>
    </w:rPr>
  </w:style>
  <w:style w:type="paragraph" w:customStyle="1" w:styleId="2399">
    <w:name w:val="正文1 Char Char Char Char"/>
    <w:basedOn w:val="1"/>
    <w:qFormat/>
    <w:uiPriority w:val="0"/>
    <w:pPr>
      <w:tabs>
        <w:tab w:val="left" w:pos="5327"/>
        <w:tab w:val="left" w:pos="6326"/>
        <w:tab w:val="left" w:pos="7230"/>
        <w:tab w:val="left" w:pos="9301"/>
      </w:tabs>
      <w:autoSpaceDE w:val="0"/>
      <w:autoSpaceDN w:val="0"/>
      <w:adjustRightInd w:val="0"/>
      <w:snapToGrid w:val="0"/>
      <w:spacing w:line="600" w:lineRule="exact"/>
      <w:ind w:firstLine="200" w:firstLineChars="200"/>
      <w:jc w:val="left"/>
    </w:pPr>
    <w:rPr>
      <w:rFonts w:ascii="Arial Narrow" w:hAnsi="Arial Narrow" w:eastAsia="方正仿宋_GB2312"/>
      <w:color w:val="000000"/>
      <w:kern w:val="10"/>
      <w:sz w:val="28"/>
      <w:szCs w:val="28"/>
    </w:rPr>
  </w:style>
  <w:style w:type="paragraph" w:customStyle="1" w:styleId="2400">
    <w:name w:val="样式经"/>
    <w:basedOn w:val="1"/>
    <w:qFormat/>
    <w:uiPriority w:val="0"/>
    <w:pPr>
      <w:autoSpaceDE w:val="0"/>
      <w:autoSpaceDN w:val="0"/>
      <w:adjustRightInd w:val="0"/>
      <w:snapToGrid w:val="0"/>
      <w:spacing w:before="40" w:after="40" w:line="360" w:lineRule="auto"/>
      <w:ind w:firstLine="536" w:firstLineChars="200"/>
      <w:jc w:val="center"/>
    </w:pPr>
    <w:rPr>
      <w:rFonts w:ascii="宋体" w:hAnsi="宋体" w:cs="宋体"/>
      <w:spacing w:val="14"/>
      <w:kern w:val="28"/>
      <w:sz w:val="24"/>
    </w:rPr>
  </w:style>
  <w:style w:type="paragraph" w:customStyle="1" w:styleId="2401">
    <w:name w:val="p19"/>
    <w:basedOn w:val="1"/>
    <w:qFormat/>
    <w:uiPriority w:val="0"/>
    <w:pPr>
      <w:widowControl/>
    </w:pPr>
    <w:rPr>
      <w:rFonts w:ascii="宋体" w:hAnsi="宋体" w:cs="宋体"/>
      <w:kern w:val="0"/>
      <w:szCs w:val="21"/>
    </w:rPr>
  </w:style>
  <w:style w:type="paragraph" w:customStyle="1" w:styleId="2402">
    <w:name w:val="正文居中"/>
    <w:basedOn w:val="1"/>
    <w:qFormat/>
    <w:uiPriority w:val="0"/>
    <w:pPr>
      <w:jc w:val="center"/>
    </w:pPr>
  </w:style>
  <w:style w:type="paragraph" w:customStyle="1" w:styleId="2403">
    <w:name w:val="列表标"/>
    <w:basedOn w:val="1"/>
    <w:qFormat/>
    <w:uiPriority w:val="0"/>
    <w:pPr>
      <w:spacing w:line="300" w:lineRule="exact"/>
      <w:ind w:firstLine="200" w:firstLineChars="200"/>
      <w:jc w:val="right"/>
    </w:pPr>
    <w:rPr>
      <w:rFonts w:ascii="方正仿宋_GB2312" w:hAnsi="Symeteo" w:eastAsia="方正仿宋_GB2312"/>
      <w:sz w:val="24"/>
      <w:szCs w:val="20"/>
    </w:rPr>
  </w:style>
  <w:style w:type="paragraph" w:customStyle="1" w:styleId="2404">
    <w:name w:val="样式 小四 行距: 1.5 倍行距"/>
    <w:basedOn w:val="1"/>
    <w:qFormat/>
    <w:uiPriority w:val="0"/>
    <w:pPr>
      <w:spacing w:line="360" w:lineRule="auto"/>
      <w:ind w:firstLine="200" w:firstLineChars="200"/>
    </w:pPr>
    <w:rPr>
      <w:rFonts w:cs="宋体"/>
      <w:sz w:val="24"/>
      <w:szCs w:val="20"/>
    </w:rPr>
  </w:style>
  <w:style w:type="paragraph" w:customStyle="1" w:styleId="2405">
    <w:name w:val="正文1 Char Char Char1"/>
    <w:basedOn w:val="1"/>
    <w:qFormat/>
    <w:uiPriority w:val="0"/>
    <w:pPr>
      <w:tabs>
        <w:tab w:val="left" w:pos="0"/>
      </w:tabs>
      <w:spacing w:line="600" w:lineRule="exact"/>
      <w:ind w:firstLine="567"/>
    </w:pPr>
    <w:rPr>
      <w:rFonts w:ascii="Arial Narrow" w:hAnsi="Arial Narrow" w:eastAsia="方正仿宋_GB2312"/>
      <w:color w:val="000000"/>
      <w:sz w:val="28"/>
    </w:rPr>
  </w:style>
  <w:style w:type="paragraph" w:customStyle="1" w:styleId="2406">
    <w:name w:val="hua1"/>
    <w:basedOn w:val="1"/>
    <w:semiHidden/>
    <w:qFormat/>
    <w:uiPriority w:val="0"/>
    <w:pPr>
      <w:keepNext/>
      <w:keepLines/>
      <w:tabs>
        <w:tab w:val="left" w:pos="420"/>
      </w:tabs>
      <w:autoSpaceDE w:val="0"/>
      <w:autoSpaceDN w:val="0"/>
      <w:adjustRightInd w:val="0"/>
      <w:snapToGrid w:val="0"/>
      <w:spacing w:beforeLines="85" w:afterLines="85" w:line="360" w:lineRule="auto"/>
      <w:ind w:left="420" w:hanging="420"/>
      <w:jc w:val="center"/>
      <w:outlineLvl w:val="0"/>
    </w:pPr>
    <w:rPr>
      <w:rFonts w:ascii="黑体" w:hAnsi="宋体" w:eastAsia="黑体"/>
      <w:b/>
      <w:bCs/>
      <w:spacing w:val="12"/>
      <w:kern w:val="28"/>
      <w:sz w:val="32"/>
      <w:szCs w:val="32"/>
    </w:rPr>
  </w:style>
  <w:style w:type="paragraph" w:customStyle="1" w:styleId="2407">
    <w:name w:val="标题a1"/>
    <w:basedOn w:val="4"/>
    <w:qFormat/>
    <w:uiPriority w:val="0"/>
    <w:pPr>
      <w:tabs>
        <w:tab w:val="left" w:pos="2040"/>
      </w:tabs>
      <w:autoSpaceDE w:val="0"/>
      <w:autoSpaceDN w:val="0"/>
      <w:adjustRightInd w:val="0"/>
      <w:snapToGrid w:val="0"/>
      <w:spacing w:before="260" w:afterLines="85" w:line="360" w:lineRule="auto"/>
      <w:ind w:firstLine="480" w:firstLineChars="200"/>
      <w:jc w:val="left"/>
      <w:outlineLvl w:val="0"/>
    </w:pPr>
    <w:rPr>
      <w:iCs w:val="0"/>
      <w:kern w:val="0"/>
    </w:rPr>
  </w:style>
  <w:style w:type="paragraph" w:customStyle="1" w:styleId="2408">
    <w:name w:val="样式 样式 首行缩进:  2 字符 + 首行缩进:  2 字符"/>
    <w:basedOn w:val="1"/>
    <w:qFormat/>
    <w:uiPriority w:val="0"/>
    <w:pPr>
      <w:spacing w:line="420" w:lineRule="exact"/>
      <w:ind w:firstLine="480" w:firstLineChars="200"/>
    </w:pPr>
    <w:rPr>
      <w:rFonts w:cs="宋体"/>
      <w:sz w:val="28"/>
      <w:szCs w:val="20"/>
    </w:rPr>
  </w:style>
  <w:style w:type="paragraph" w:customStyle="1" w:styleId="2409">
    <w:name w:val="aa3"/>
    <w:basedOn w:val="5"/>
    <w:qFormat/>
    <w:uiPriority w:val="0"/>
    <w:pPr>
      <w:tabs>
        <w:tab w:val="left" w:pos="1540"/>
        <w:tab w:val="left" w:pos="2040"/>
      </w:tabs>
      <w:adjustRightInd w:val="0"/>
      <w:snapToGrid w:val="0"/>
      <w:spacing w:before="100" w:beforeLines="100" w:beforeAutospacing="1" w:afterLines="85" w:line="460" w:lineRule="exact"/>
    </w:pPr>
    <w:rPr>
      <w:rFonts w:ascii="黑体" w:eastAsia="黑体"/>
      <w:b w:val="0"/>
      <w:spacing w:val="12"/>
      <w:kern w:val="28"/>
      <w:sz w:val="28"/>
      <w:szCs w:val="28"/>
    </w:rPr>
  </w:style>
  <w:style w:type="paragraph" w:customStyle="1" w:styleId="2410">
    <w:name w:val="样式 样式 宋体 小四 行距: 固定值 20 磅 首行缩进:  2 字符1 +"/>
    <w:basedOn w:val="1"/>
    <w:qFormat/>
    <w:uiPriority w:val="0"/>
    <w:pPr>
      <w:spacing w:line="400" w:lineRule="exact"/>
      <w:ind w:firstLine="480" w:firstLineChars="200"/>
    </w:pPr>
    <w:rPr>
      <w:rFonts w:ascii="宋体" w:hAnsi="宋体" w:cs="宋体"/>
      <w:kern w:val="0"/>
      <w:sz w:val="24"/>
    </w:rPr>
  </w:style>
  <w:style w:type="paragraph" w:customStyle="1" w:styleId="2411">
    <w:name w:val="A4页面"/>
    <w:basedOn w:val="1"/>
    <w:qFormat/>
    <w:uiPriority w:val="0"/>
    <w:pPr>
      <w:spacing w:line="560" w:lineRule="exact"/>
      <w:ind w:firstLine="640" w:firstLineChars="200"/>
    </w:pPr>
    <w:rPr>
      <w:rFonts w:eastAsia="方正仿宋_GB2312"/>
      <w:sz w:val="32"/>
      <w:szCs w:val="20"/>
    </w:rPr>
  </w:style>
  <w:style w:type="paragraph" w:customStyle="1" w:styleId="2412">
    <w:name w:val="表头 Char Char Char"/>
    <w:basedOn w:val="1"/>
    <w:qFormat/>
    <w:uiPriority w:val="0"/>
    <w:pPr>
      <w:spacing w:beforeLines="30" w:afterLines="79"/>
      <w:jc w:val="center"/>
    </w:pPr>
    <w:rPr>
      <w:rFonts w:cs="宋体"/>
      <w:b/>
      <w:bCs/>
      <w:kern w:val="0"/>
      <w:sz w:val="28"/>
      <w:szCs w:val="28"/>
    </w:rPr>
  </w:style>
  <w:style w:type="paragraph" w:customStyle="1" w:styleId="2413">
    <w:name w:val="样式 样式 目录 4 + + 左侧:  3 字符"/>
    <w:basedOn w:val="2414"/>
    <w:semiHidden/>
    <w:qFormat/>
    <w:uiPriority w:val="0"/>
    <w:pPr>
      <w:tabs>
        <w:tab w:val="left" w:pos="2415"/>
        <w:tab w:val="right" w:leader="dot" w:pos="9060"/>
      </w:tabs>
      <w:ind w:left="714"/>
    </w:pPr>
  </w:style>
  <w:style w:type="paragraph" w:customStyle="1" w:styleId="2414">
    <w:name w:val="样式 目录 4 +"/>
    <w:basedOn w:val="1"/>
    <w:semiHidden/>
    <w:qFormat/>
    <w:uiPriority w:val="0"/>
    <w:pPr>
      <w:tabs>
        <w:tab w:val="left" w:pos="2415"/>
        <w:tab w:val="right" w:leader="dot" w:pos="9060"/>
      </w:tabs>
      <w:spacing w:line="360" w:lineRule="auto"/>
      <w:ind w:left="300" w:leftChars="300" w:firstLine="480" w:firstLineChars="200"/>
    </w:pPr>
    <w:rPr>
      <w:kern w:val="0"/>
      <w:sz w:val="28"/>
      <w:szCs w:val="20"/>
    </w:rPr>
  </w:style>
  <w:style w:type="paragraph" w:customStyle="1" w:styleId="2415">
    <w:name w:val="Char Char Char2 Char Char Char Char"/>
    <w:basedOn w:val="1"/>
    <w:qFormat/>
    <w:uiPriority w:val="0"/>
    <w:pPr>
      <w:spacing w:line="360" w:lineRule="auto"/>
      <w:ind w:firstLine="536" w:firstLineChars="200"/>
    </w:pPr>
    <w:rPr>
      <w:spacing w:val="14"/>
      <w:sz w:val="24"/>
      <w:szCs w:val="20"/>
    </w:rPr>
  </w:style>
  <w:style w:type="paragraph" w:customStyle="1" w:styleId="2416">
    <w:name w:val="Char6 Char Char Char Char Char Char"/>
    <w:basedOn w:val="1"/>
    <w:qFormat/>
    <w:uiPriority w:val="0"/>
    <w:pPr>
      <w:spacing w:line="360" w:lineRule="auto"/>
      <w:ind w:firstLine="200" w:firstLineChars="200"/>
    </w:pPr>
    <w:rPr>
      <w:kern w:val="0"/>
      <w:szCs w:val="21"/>
    </w:rPr>
  </w:style>
  <w:style w:type="paragraph" w:customStyle="1" w:styleId="2417">
    <w:name w:val="标准图表目录"/>
    <w:basedOn w:val="1"/>
    <w:next w:val="75"/>
    <w:qFormat/>
    <w:uiPriority w:val="0"/>
    <w:pPr>
      <w:spacing w:line="360" w:lineRule="auto"/>
      <w:jc w:val="center"/>
    </w:pPr>
    <w:rPr>
      <w:rFonts w:ascii="宋体" w:hAnsi="宋体"/>
      <w:color w:val="FF0000"/>
      <w:szCs w:val="21"/>
    </w:rPr>
  </w:style>
  <w:style w:type="paragraph" w:customStyle="1" w:styleId="2418">
    <w:name w:val="样式 样式 宋体 四号 黑色 两端对齐 首行缩进:  2 字符 + 首行缩进:  2 字符"/>
    <w:basedOn w:val="1"/>
    <w:qFormat/>
    <w:uiPriority w:val="0"/>
    <w:pPr>
      <w:widowControl/>
      <w:ind w:firstLine="560" w:firstLineChars="200"/>
    </w:pPr>
    <w:rPr>
      <w:rFonts w:cs="宋体"/>
      <w:kern w:val="0"/>
      <w:sz w:val="28"/>
      <w:szCs w:val="28"/>
    </w:rPr>
  </w:style>
  <w:style w:type="paragraph" w:customStyle="1" w:styleId="2419">
    <w:name w:val="正文文本 32"/>
    <w:basedOn w:val="1"/>
    <w:qFormat/>
    <w:uiPriority w:val="0"/>
    <w:pPr>
      <w:adjustRightInd w:val="0"/>
      <w:jc w:val="center"/>
    </w:pPr>
    <w:rPr>
      <w:szCs w:val="20"/>
    </w:rPr>
  </w:style>
  <w:style w:type="paragraph" w:customStyle="1" w:styleId="2420">
    <w:name w:val="正文1 Char Char Char Char Char Char Char"/>
    <w:basedOn w:val="1"/>
    <w:qFormat/>
    <w:uiPriority w:val="0"/>
    <w:pPr>
      <w:tabs>
        <w:tab w:val="left" w:pos="5327"/>
        <w:tab w:val="left" w:pos="6326"/>
        <w:tab w:val="left" w:pos="7230"/>
        <w:tab w:val="left" w:pos="9301"/>
      </w:tabs>
      <w:autoSpaceDE w:val="0"/>
      <w:autoSpaceDN w:val="0"/>
      <w:adjustRightInd w:val="0"/>
      <w:snapToGrid w:val="0"/>
      <w:spacing w:line="600" w:lineRule="exact"/>
      <w:ind w:firstLine="200" w:firstLineChars="200"/>
      <w:jc w:val="left"/>
    </w:pPr>
    <w:rPr>
      <w:rFonts w:ascii="Arial Narrow" w:hAnsi="Arial Narrow" w:eastAsia="方正仿宋_GB2312"/>
      <w:bCs/>
      <w:color w:val="000000"/>
      <w:kern w:val="10"/>
      <w:sz w:val="28"/>
      <w:szCs w:val="28"/>
    </w:rPr>
  </w:style>
  <w:style w:type="paragraph" w:customStyle="1" w:styleId="2421">
    <w:name w:val="协作单位"/>
    <w:basedOn w:val="1"/>
    <w:semiHidden/>
    <w:qFormat/>
    <w:uiPriority w:val="0"/>
    <w:pPr>
      <w:spacing w:line="312" w:lineRule="auto"/>
      <w:ind w:firstLine="1260"/>
    </w:pPr>
    <w:rPr>
      <w:rFonts w:eastAsia="黑体"/>
      <w:color w:val="000000"/>
      <w:kern w:val="0"/>
      <w:sz w:val="28"/>
      <w:szCs w:val="20"/>
    </w:rPr>
  </w:style>
  <w:style w:type="paragraph" w:customStyle="1" w:styleId="2422">
    <w:name w:val="样式 节标题1 + 首行缩进:  2 字符 段前: 0.5 行 段后: 0.5 行"/>
    <w:basedOn w:val="1"/>
    <w:qFormat/>
    <w:uiPriority w:val="99"/>
    <w:pPr>
      <w:tabs>
        <w:tab w:val="left" w:pos="5327"/>
        <w:tab w:val="left" w:pos="6326"/>
        <w:tab w:val="left" w:pos="7230"/>
        <w:tab w:val="left" w:pos="9301"/>
      </w:tabs>
      <w:snapToGrid w:val="0"/>
      <w:spacing w:beforeLines="85" w:afterLines="85" w:line="500" w:lineRule="exact"/>
      <w:ind w:firstLine="200" w:firstLineChars="200"/>
      <w:jc w:val="left"/>
      <w:outlineLvl w:val="2"/>
    </w:pPr>
    <w:rPr>
      <w:rFonts w:ascii="Arial Narrow" w:hAnsi="Arial Narrow" w:eastAsia="方正仿宋_GB2312"/>
      <w:bCs/>
      <w:sz w:val="28"/>
      <w:szCs w:val="28"/>
    </w:rPr>
  </w:style>
  <w:style w:type="paragraph" w:customStyle="1" w:styleId="2423">
    <w:name w:val="表标题aa"/>
    <w:basedOn w:val="45"/>
    <w:qFormat/>
    <w:uiPriority w:val="0"/>
    <w:pPr>
      <w:spacing w:beforeLines="85" w:line="240" w:lineRule="auto"/>
      <w:jc w:val="center"/>
    </w:pPr>
    <w:rPr>
      <w:rFonts w:ascii="宋体" w:hAnsi="宋体" w:eastAsia="宋体" w:cs="Times New Roman"/>
      <w:b/>
      <w:spacing w:val="10"/>
      <w:kern w:val="44"/>
      <w:sz w:val="24"/>
    </w:rPr>
  </w:style>
  <w:style w:type="paragraph" w:customStyle="1" w:styleId="2424">
    <w:name w:val="样式 标题4 + 首行缩进:  0.85 厘米"/>
    <w:basedOn w:val="494"/>
    <w:qFormat/>
    <w:uiPriority w:val="0"/>
    <w:pPr>
      <w:snapToGrid/>
      <w:spacing w:line="360" w:lineRule="auto"/>
      <w:ind w:firstLine="0"/>
      <w:outlineLvl w:val="3"/>
    </w:pPr>
    <w:rPr>
      <w:rFonts w:cs="宋体"/>
      <w:b w:val="0"/>
      <w:i/>
      <w:iCs/>
      <w:spacing w:val="0"/>
      <w:sz w:val="24"/>
    </w:rPr>
  </w:style>
  <w:style w:type="paragraph" w:customStyle="1" w:styleId="2425">
    <w:name w:val="样式 节标题 + 黑色 段前: 0.5 行 段后: 0.5 行 行距: 单倍行距"/>
    <w:basedOn w:val="1"/>
    <w:qFormat/>
    <w:uiPriority w:val="99"/>
    <w:pPr>
      <w:tabs>
        <w:tab w:val="left" w:pos="5327"/>
        <w:tab w:val="left" w:pos="6326"/>
        <w:tab w:val="left" w:pos="7230"/>
        <w:tab w:val="left" w:pos="9301"/>
      </w:tabs>
      <w:spacing w:beforeLines="85" w:afterLines="85" w:line="500" w:lineRule="exact"/>
      <w:ind w:firstLine="560" w:firstLineChars="200"/>
      <w:jc w:val="left"/>
      <w:outlineLvl w:val="1"/>
    </w:pPr>
    <w:rPr>
      <w:rFonts w:ascii="方正仿宋_GB2312" w:hAnsi="Arial Narrow" w:eastAsia="华文中宋"/>
      <w:b/>
      <w:bCs/>
      <w:kern w:val="10"/>
      <w:sz w:val="32"/>
      <w:szCs w:val="32"/>
    </w:rPr>
  </w:style>
  <w:style w:type="paragraph" w:customStyle="1" w:styleId="2426">
    <w:name w:val="页脚新"/>
    <w:basedOn w:val="57"/>
    <w:qFormat/>
    <w:uiPriority w:val="0"/>
    <w:pPr>
      <w:pBdr>
        <w:top w:val="dashSmallGap" w:color="auto" w:sz="4" w:space="1"/>
      </w:pBdr>
    </w:pPr>
    <w:rPr>
      <w:kern w:val="2"/>
    </w:rPr>
  </w:style>
  <w:style w:type="paragraph" w:customStyle="1" w:styleId="2427">
    <w:name w:val="样式 标题 2 + 仿宋_GB2312"/>
    <w:basedOn w:val="4"/>
    <w:qFormat/>
    <w:uiPriority w:val="0"/>
    <w:pPr>
      <w:keepNext w:val="0"/>
      <w:keepLines w:val="0"/>
      <w:numPr>
        <w:ilvl w:val="1"/>
        <w:numId w:val="0"/>
      </w:numPr>
      <w:tabs>
        <w:tab w:val="left" w:pos="907"/>
        <w:tab w:val="left" w:pos="2040"/>
        <w:tab w:val="left" w:pos="2414"/>
      </w:tabs>
      <w:spacing w:beforeLines="0" w:after="120" w:line="416" w:lineRule="auto"/>
      <w:ind w:left="2040" w:firstLine="630" w:firstLineChars="196"/>
    </w:pPr>
    <w:rPr>
      <w:rFonts w:ascii="方正仿宋_GB2312" w:hAnsi="Arial" w:eastAsia="方正仿宋_GB2312" w:cs="宋体"/>
      <w:iCs w:val="0"/>
      <w:color w:val="000000"/>
      <w:kern w:val="10"/>
      <w:szCs w:val="20"/>
    </w:rPr>
  </w:style>
  <w:style w:type="paragraph" w:customStyle="1" w:styleId="2428">
    <w:name w:val="Char Char2 Char Char Char Char4"/>
    <w:basedOn w:val="1"/>
    <w:qFormat/>
    <w:uiPriority w:val="0"/>
  </w:style>
  <w:style w:type="paragraph" w:customStyle="1" w:styleId="2429">
    <w:name w:val="样式 标题 2 + 小四"/>
    <w:basedOn w:val="4"/>
    <w:qFormat/>
    <w:uiPriority w:val="0"/>
    <w:pPr>
      <w:numPr>
        <w:ilvl w:val="1"/>
        <w:numId w:val="0"/>
      </w:numPr>
      <w:tabs>
        <w:tab w:val="left" w:pos="2040"/>
      </w:tabs>
      <w:adjustRightInd w:val="0"/>
      <w:spacing w:beforeLines="0" w:line="360" w:lineRule="auto"/>
      <w:ind w:left="2040" w:hanging="360"/>
      <w:textAlignment w:val="baseline"/>
    </w:pPr>
    <w:rPr>
      <w:rFonts w:ascii="Arial" w:hAnsi="Arial"/>
      <w:iCs w:val="0"/>
      <w:spacing w:val="16"/>
      <w:sz w:val="24"/>
      <w:szCs w:val="32"/>
    </w:rPr>
  </w:style>
  <w:style w:type="paragraph" w:customStyle="1" w:styleId="2430">
    <w:name w:val="Char Char Char Char Char2 Char"/>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2431">
    <w:name w:val="表格3"/>
    <w:basedOn w:val="1"/>
    <w:next w:val="1"/>
    <w:qFormat/>
    <w:uiPriority w:val="0"/>
    <w:pPr>
      <w:spacing w:line="320" w:lineRule="exact"/>
      <w:jc w:val="center"/>
    </w:pPr>
    <w:rPr>
      <w:szCs w:val="21"/>
    </w:rPr>
  </w:style>
  <w:style w:type="paragraph" w:customStyle="1" w:styleId="2432">
    <w:name w:val="正文+四号"/>
    <w:basedOn w:val="1"/>
    <w:qFormat/>
    <w:uiPriority w:val="0"/>
    <w:rPr>
      <w:sz w:val="28"/>
      <w:szCs w:val="21"/>
    </w:rPr>
  </w:style>
  <w:style w:type="paragraph" w:customStyle="1" w:styleId="2433">
    <w:name w:val="样式 13 磅 行距: 固定值 23 磅"/>
    <w:basedOn w:val="1"/>
    <w:qFormat/>
    <w:uiPriority w:val="0"/>
    <w:pPr>
      <w:spacing w:line="460" w:lineRule="exact"/>
      <w:ind w:firstLine="520" w:firstLineChars="200"/>
    </w:pPr>
    <w:rPr>
      <w:sz w:val="26"/>
      <w:szCs w:val="20"/>
    </w:rPr>
  </w:style>
  <w:style w:type="paragraph" w:customStyle="1" w:styleId="2434">
    <w:name w:val="表格的样式"/>
    <w:basedOn w:val="1"/>
    <w:qFormat/>
    <w:uiPriority w:val="0"/>
    <w:pPr>
      <w:spacing w:line="280" w:lineRule="exact"/>
    </w:pPr>
    <w:rPr>
      <w:color w:val="0000FF"/>
      <w:kern w:val="0"/>
      <w:szCs w:val="21"/>
    </w:rPr>
  </w:style>
  <w:style w:type="paragraph" w:customStyle="1" w:styleId="2435">
    <w:name w:val="样式 标题 2 + 仿宋_GB2312 一号"/>
    <w:basedOn w:val="3"/>
    <w:qFormat/>
    <w:uiPriority w:val="0"/>
    <w:pPr>
      <w:keepLines/>
      <w:tabs>
        <w:tab w:val="left" w:pos="2040"/>
      </w:tabs>
      <w:overflowPunct/>
      <w:snapToGrid/>
      <w:spacing w:before="0" w:after="330" w:line="560" w:lineRule="exact"/>
      <w:ind w:left="0" w:firstLine="0"/>
      <w:jc w:val="center"/>
    </w:pPr>
    <w:rPr>
      <w:rFonts w:ascii="方正仿宋_GB2312" w:eastAsia="方正仿宋_GB2312"/>
      <w:snapToGrid w:val="0"/>
      <w:color w:val="auto"/>
      <w:w w:val="87"/>
      <w:kern w:val="0"/>
      <w:sz w:val="52"/>
      <w:szCs w:val="52"/>
      <w:fitText w:val="3643" w:id="-1405883647"/>
    </w:rPr>
  </w:style>
  <w:style w:type="paragraph" w:customStyle="1" w:styleId="2436">
    <w:name w:val="样式 (西文) 仿宋_GB2312 黑色 首行缩进:  2 字符 行距: 固定值 28 磅"/>
    <w:basedOn w:val="1"/>
    <w:qFormat/>
    <w:uiPriority w:val="0"/>
    <w:pPr>
      <w:tabs>
        <w:tab w:val="left" w:pos="5327"/>
        <w:tab w:val="left" w:pos="6326"/>
        <w:tab w:val="left" w:pos="7230"/>
        <w:tab w:val="left" w:pos="9301"/>
      </w:tabs>
      <w:spacing w:line="560" w:lineRule="exact"/>
      <w:ind w:firstLine="560" w:firstLineChars="200"/>
    </w:pPr>
    <w:rPr>
      <w:rFonts w:ascii="方正仿宋_GB2312" w:hAnsi="Arial Narrow" w:eastAsia="方正仿宋_GB2312" w:cs="宋体"/>
      <w:color w:val="000000"/>
      <w:sz w:val="28"/>
      <w:szCs w:val="20"/>
    </w:rPr>
  </w:style>
  <w:style w:type="paragraph" w:customStyle="1" w:styleId="2437">
    <w:name w:val="正文+10"/>
    <w:basedOn w:val="83"/>
    <w:qFormat/>
    <w:uiPriority w:val="0"/>
    <w:pPr>
      <w:jc w:val="center"/>
    </w:pPr>
    <w:rPr>
      <w:rFonts w:cs="宋体"/>
      <w:kern w:val="2"/>
      <w:sz w:val="20"/>
    </w:rPr>
  </w:style>
  <w:style w:type="paragraph" w:customStyle="1" w:styleId="2438">
    <w:name w:val="列表一"/>
    <w:basedOn w:val="68"/>
    <w:qFormat/>
    <w:uiPriority w:val="0"/>
    <w:pPr>
      <w:snapToGrid/>
      <w:spacing w:line="560" w:lineRule="exact"/>
      <w:ind w:left="-51" w:hanging="1207" w:firstLineChars="0"/>
      <w:jc w:val="center"/>
    </w:pPr>
    <w:rPr>
      <w:rFonts w:ascii="方正仿宋_GB2312" w:hAnsi="Symeteo" w:eastAsia="方正仿宋_GB2312"/>
      <w:color w:val="FF0000"/>
      <w:spacing w:val="2"/>
      <w:szCs w:val="28"/>
    </w:rPr>
  </w:style>
  <w:style w:type="paragraph" w:customStyle="1" w:styleId="2439">
    <w:name w:val="样式 正文 纯文本 + 楷体_GB2312 四号 浅蓝 首行缩进:  1.1 厘米 行距: 1.5 倍行距 + 首行缩进:..."/>
    <w:basedOn w:val="1"/>
    <w:qFormat/>
    <w:uiPriority w:val="0"/>
    <w:pPr>
      <w:spacing w:beforeLines="100" w:afterLines="100" w:line="360" w:lineRule="auto"/>
      <w:ind w:firstLine="544" w:firstLineChars="200"/>
      <w:jc w:val="left"/>
    </w:pPr>
    <w:rPr>
      <w:rFonts w:ascii="宋体" w:hAnsi="宋体"/>
      <w:color w:val="000000"/>
      <w:spacing w:val="16"/>
      <w:sz w:val="24"/>
    </w:rPr>
  </w:style>
  <w:style w:type="paragraph" w:customStyle="1" w:styleId="2440">
    <w:name w:val="样式 首行缩进:  0.85 厘米"/>
    <w:basedOn w:val="1"/>
    <w:qFormat/>
    <w:uiPriority w:val="0"/>
    <w:pPr>
      <w:spacing w:line="480" w:lineRule="exact"/>
      <w:ind w:firstLine="482"/>
    </w:pPr>
    <w:rPr>
      <w:rFonts w:cs="宋体"/>
      <w:color w:val="008080"/>
      <w:sz w:val="24"/>
    </w:rPr>
  </w:style>
  <w:style w:type="paragraph" w:customStyle="1" w:styleId="2441">
    <w:name w:val="样式 标题 3 + 宋体 小三"/>
    <w:basedOn w:val="5"/>
    <w:qFormat/>
    <w:uiPriority w:val="0"/>
    <w:pPr>
      <w:spacing w:before="50" w:beforeLines="100" w:after="0" w:line="360" w:lineRule="auto"/>
      <w:jc w:val="left"/>
    </w:pPr>
    <w:rPr>
      <w:rFonts w:ascii="宋体" w:hAnsi="宋体"/>
      <w:sz w:val="30"/>
    </w:rPr>
  </w:style>
  <w:style w:type="paragraph" w:customStyle="1" w:styleId="2442">
    <w:name w:val="样式 样式 标题 2标题节标题 2 Char Char + 段前: 2 行 + 左侧:  1 字符 右侧:  1 字符"/>
    <w:basedOn w:val="1620"/>
    <w:qFormat/>
    <w:uiPriority w:val="0"/>
    <w:rPr>
      <w:szCs w:val="26"/>
    </w:rPr>
  </w:style>
  <w:style w:type="paragraph" w:customStyle="1" w:styleId="2443">
    <w:name w:val="正文文本 25"/>
    <w:basedOn w:val="1"/>
    <w:qFormat/>
    <w:uiPriority w:val="0"/>
    <w:pPr>
      <w:adjustRightInd w:val="0"/>
      <w:ind w:firstLine="456"/>
      <w:textAlignment w:val="baseline"/>
    </w:pPr>
    <w:rPr>
      <w:rFonts w:ascii="宋体" w:hAnsi="宋体"/>
      <w:sz w:val="28"/>
      <w:szCs w:val="20"/>
    </w:rPr>
  </w:style>
  <w:style w:type="paragraph" w:customStyle="1" w:styleId="2444">
    <w:name w:val="样式 标题 5 + 行距: 固定值 25 磅"/>
    <w:basedOn w:val="7"/>
    <w:qFormat/>
    <w:uiPriority w:val="0"/>
    <w:pPr>
      <w:numPr>
        <w:ilvl w:val="4"/>
        <w:numId w:val="0"/>
      </w:numPr>
      <w:tabs>
        <w:tab w:val="left" w:pos="2040"/>
      </w:tabs>
      <w:spacing w:line="500" w:lineRule="exact"/>
      <w:ind w:left="1134" w:hanging="1134"/>
    </w:pPr>
    <w:rPr>
      <w:rFonts w:ascii="宋体" w:cs="宋体"/>
      <w:b w:val="0"/>
      <w:bCs w:val="0"/>
      <w:szCs w:val="20"/>
    </w:rPr>
  </w:style>
  <w:style w:type="paragraph" w:customStyle="1" w:styleId="2445">
    <w:name w:val="Char1 Char Char Char5"/>
    <w:basedOn w:val="1"/>
    <w:qFormat/>
    <w:uiPriority w:val="0"/>
    <w:pPr>
      <w:spacing w:line="360" w:lineRule="auto"/>
      <w:ind w:firstLine="200" w:firstLineChars="200"/>
    </w:pPr>
    <w:rPr>
      <w:rFonts w:ascii="宋体" w:hAnsi="宋体" w:cs="宋体"/>
      <w:sz w:val="24"/>
    </w:rPr>
  </w:style>
  <w:style w:type="paragraph" w:customStyle="1" w:styleId="2446">
    <w:name w:val="Plain Text1"/>
    <w:basedOn w:val="1"/>
    <w:qFormat/>
    <w:uiPriority w:val="0"/>
    <w:pPr>
      <w:adjustRightInd w:val="0"/>
      <w:textAlignment w:val="baseline"/>
    </w:pPr>
    <w:rPr>
      <w:rFonts w:ascii="宋体" w:hAnsi="Courier New"/>
      <w:szCs w:val="20"/>
    </w:rPr>
  </w:style>
  <w:style w:type="paragraph" w:customStyle="1" w:styleId="2447">
    <w:name w:val="MTDisplayEquation"/>
    <w:basedOn w:val="1"/>
    <w:qFormat/>
    <w:uiPriority w:val="0"/>
    <w:pPr>
      <w:tabs>
        <w:tab w:val="center" w:pos="4160"/>
        <w:tab w:val="right" w:pos="8320"/>
      </w:tabs>
      <w:autoSpaceDE w:val="0"/>
      <w:autoSpaceDN w:val="0"/>
      <w:adjustRightInd w:val="0"/>
      <w:spacing w:line="480" w:lineRule="exact"/>
      <w:ind w:firstLine="560" w:firstLineChars="200"/>
      <w:jc w:val="left"/>
    </w:pPr>
    <w:rPr>
      <w:color w:val="CC99FF"/>
      <w:kern w:val="0"/>
      <w:sz w:val="28"/>
      <w:szCs w:val="28"/>
    </w:rPr>
  </w:style>
  <w:style w:type="paragraph" w:customStyle="1" w:styleId="2448">
    <w:name w:val="正文文本 34"/>
    <w:basedOn w:val="1"/>
    <w:qFormat/>
    <w:uiPriority w:val="0"/>
    <w:pPr>
      <w:adjustRightInd w:val="0"/>
      <w:textAlignment w:val="baseline"/>
    </w:pPr>
    <w:rPr>
      <w:sz w:val="28"/>
      <w:szCs w:val="20"/>
    </w:rPr>
  </w:style>
  <w:style w:type="paragraph" w:customStyle="1" w:styleId="2449">
    <w:name w:val="样式 宋体 三号 加粗 居中"/>
    <w:basedOn w:val="1"/>
    <w:qFormat/>
    <w:uiPriority w:val="0"/>
    <w:pPr>
      <w:numPr>
        <w:ilvl w:val="0"/>
        <w:numId w:val="20"/>
      </w:numPr>
      <w:ind w:firstLine="0"/>
      <w:jc w:val="center"/>
    </w:pPr>
    <w:rPr>
      <w:rFonts w:ascii="宋体" w:hAnsi="宋体" w:cs="宋体"/>
      <w:b/>
      <w:bCs/>
      <w:sz w:val="32"/>
      <w:szCs w:val="20"/>
    </w:rPr>
  </w:style>
  <w:style w:type="paragraph" w:customStyle="1" w:styleId="2450">
    <w:name w:val="样式 标题 3 + 段前: 0.5 行"/>
    <w:basedOn w:val="5"/>
    <w:next w:val="21"/>
    <w:qFormat/>
    <w:uiPriority w:val="0"/>
    <w:pPr>
      <w:tabs>
        <w:tab w:val="left" w:pos="2040"/>
      </w:tabs>
      <w:adjustRightInd w:val="0"/>
      <w:spacing w:before="50" w:beforeLines="100" w:after="0" w:afterLines="100" w:line="360" w:lineRule="auto"/>
      <w:textAlignment w:val="baseline"/>
    </w:pPr>
    <w:rPr>
      <w:rFonts w:ascii="黑体" w:eastAsia="黑体" w:cs="宋体"/>
      <w:b w:val="0"/>
      <w:spacing w:val="16"/>
      <w:kern w:val="0"/>
      <w:sz w:val="30"/>
      <w:szCs w:val="30"/>
    </w:rPr>
  </w:style>
  <w:style w:type="paragraph" w:customStyle="1" w:styleId="2451">
    <w:name w:val="明显引用1"/>
    <w:basedOn w:val="1"/>
    <w:next w:val="1"/>
    <w:qFormat/>
    <w:uiPriority w:val="0"/>
    <w:pPr>
      <w:widowControl/>
      <w:ind w:left="720" w:right="720"/>
      <w:jc w:val="left"/>
    </w:pPr>
    <w:rPr>
      <w:b/>
      <w:i/>
      <w:kern w:val="0"/>
      <w:sz w:val="24"/>
      <w:szCs w:val="22"/>
      <w:lang w:eastAsia="en-US" w:bidi="en-US"/>
    </w:rPr>
  </w:style>
  <w:style w:type="character" w:customStyle="1" w:styleId="2452">
    <w:name w:val="z-窗体顶端 Char1"/>
    <w:semiHidden/>
    <w:qFormat/>
    <w:uiPriority w:val="99"/>
    <w:rPr>
      <w:rFonts w:ascii="Arial" w:hAnsi="Arial" w:cs="Arial"/>
      <w:vanish/>
      <w:kern w:val="2"/>
      <w:sz w:val="16"/>
      <w:szCs w:val="16"/>
    </w:rPr>
  </w:style>
  <w:style w:type="paragraph" w:customStyle="1" w:styleId="2453">
    <w:name w:val="样式 标题 2 + 首行缩进:  2 字符"/>
    <w:basedOn w:val="4"/>
    <w:next w:val="4"/>
    <w:qFormat/>
    <w:uiPriority w:val="0"/>
    <w:pPr>
      <w:numPr>
        <w:ilvl w:val="1"/>
        <w:numId w:val="0"/>
      </w:numPr>
      <w:tabs>
        <w:tab w:val="left" w:pos="576"/>
        <w:tab w:val="left" w:pos="2040"/>
      </w:tabs>
      <w:spacing w:beforeLines="0" w:after="260" w:line="360" w:lineRule="auto"/>
      <w:ind w:left="576" w:hanging="576"/>
    </w:pPr>
    <w:rPr>
      <w:rFonts w:ascii="Arial" w:hAnsi="Arial" w:eastAsia="黑体" w:cs="宋体"/>
      <w:iCs w:val="0"/>
      <w:sz w:val="32"/>
      <w:szCs w:val="20"/>
    </w:rPr>
  </w:style>
  <w:style w:type="character" w:customStyle="1" w:styleId="2454">
    <w:name w:val="引用 Char1"/>
    <w:qFormat/>
    <w:uiPriority w:val="29"/>
    <w:rPr>
      <w:i/>
      <w:iCs/>
      <w:color w:val="000000"/>
      <w:kern w:val="2"/>
      <w:sz w:val="21"/>
      <w:szCs w:val="24"/>
    </w:rPr>
  </w:style>
  <w:style w:type="paragraph" w:customStyle="1" w:styleId="2455">
    <w:name w:val="样式 样式 样式 标题 2 + 段前: 8 行 + 段前: 8 行 + 段前: 8 行"/>
    <w:basedOn w:val="1"/>
    <w:semiHidden/>
    <w:qFormat/>
    <w:uiPriority w:val="0"/>
    <w:pPr>
      <w:keepNext/>
      <w:keepLines/>
      <w:tabs>
        <w:tab w:val="left" w:pos="860"/>
      </w:tabs>
      <w:spacing w:before="160" w:after="160" w:line="360" w:lineRule="auto"/>
      <w:ind w:left="578" w:hanging="578" w:firstLineChars="200"/>
      <w:outlineLvl w:val="1"/>
    </w:pPr>
    <w:rPr>
      <w:rFonts w:ascii="Arial" w:hAnsi="Arial" w:eastAsia="黑体" w:cs="宋体"/>
      <w:sz w:val="32"/>
      <w:szCs w:val="20"/>
    </w:rPr>
  </w:style>
  <w:style w:type="character" w:customStyle="1" w:styleId="2456">
    <w:name w:val="明显引用 Char1"/>
    <w:qFormat/>
    <w:uiPriority w:val="30"/>
    <w:rPr>
      <w:b/>
      <w:bCs/>
      <w:i/>
      <w:iCs/>
      <w:color w:val="4F81BD"/>
      <w:kern w:val="2"/>
      <w:sz w:val="21"/>
      <w:szCs w:val="24"/>
    </w:rPr>
  </w:style>
  <w:style w:type="paragraph" w:customStyle="1" w:styleId="2457">
    <w:name w:val="样式 标题 1 + Times New Roman 行距: 1.5 倍行距"/>
    <w:basedOn w:val="3"/>
    <w:qFormat/>
    <w:uiPriority w:val="0"/>
    <w:pPr>
      <w:widowControl/>
      <w:tabs>
        <w:tab w:val="left" w:pos="2040"/>
      </w:tabs>
      <w:overflowPunct/>
      <w:snapToGrid/>
      <w:spacing w:before="0" w:after="60" w:line="360" w:lineRule="auto"/>
      <w:ind w:left="0" w:firstLine="0"/>
      <w:jc w:val="left"/>
    </w:pPr>
    <w:rPr>
      <w:rFonts w:eastAsia="宋体" w:cs="宋体"/>
      <w:color w:val="auto"/>
      <w:kern w:val="32"/>
      <w:sz w:val="32"/>
      <w:szCs w:val="20"/>
      <w:lang w:eastAsia="en-US" w:bidi="en-US"/>
    </w:rPr>
  </w:style>
  <w:style w:type="paragraph" w:customStyle="1" w:styleId="2458">
    <w:name w:val="引用1"/>
    <w:basedOn w:val="1"/>
    <w:next w:val="1"/>
    <w:qFormat/>
    <w:uiPriority w:val="0"/>
    <w:pPr>
      <w:widowControl/>
      <w:jc w:val="left"/>
    </w:pPr>
    <w:rPr>
      <w:i/>
      <w:kern w:val="0"/>
      <w:sz w:val="24"/>
      <w:lang w:eastAsia="en-US" w:bidi="en-US"/>
    </w:rPr>
  </w:style>
  <w:style w:type="paragraph" w:customStyle="1" w:styleId="2459">
    <w:name w:val="Qzy样式2"/>
    <w:basedOn w:val="4"/>
    <w:qFormat/>
    <w:uiPriority w:val="0"/>
    <w:pPr>
      <w:numPr>
        <w:ilvl w:val="1"/>
        <w:numId w:val="0"/>
      </w:numPr>
      <w:tabs>
        <w:tab w:val="left" w:pos="576"/>
        <w:tab w:val="left" w:pos="2040"/>
      </w:tabs>
      <w:spacing w:beforeLines="0" w:after="260"/>
      <w:ind w:left="210" w:hanging="576"/>
    </w:pPr>
    <w:rPr>
      <w:rFonts w:ascii="Times New Roman" w:hAnsi="Times New Roman"/>
      <w:b w:val="0"/>
      <w:bCs w:val="0"/>
      <w:iCs w:val="0"/>
      <w:sz w:val="21"/>
      <w:szCs w:val="21"/>
    </w:rPr>
  </w:style>
  <w:style w:type="paragraph" w:customStyle="1" w:styleId="2460">
    <w:name w:val="样式 标题 2 + Times New Roman 非倾斜 蓝色 行距: 1.5 倍行距"/>
    <w:basedOn w:val="4"/>
    <w:qFormat/>
    <w:uiPriority w:val="0"/>
    <w:pPr>
      <w:keepLines w:val="0"/>
      <w:widowControl/>
      <w:spacing w:beforeLines="0" w:after="60" w:line="360" w:lineRule="auto"/>
      <w:jc w:val="left"/>
    </w:pPr>
    <w:rPr>
      <w:rFonts w:ascii="Times New Roman" w:hAnsi="Times New Roman" w:cs="宋体"/>
      <w:iCs w:val="0"/>
      <w:color w:val="0000FF"/>
      <w:kern w:val="0"/>
      <w:sz w:val="30"/>
      <w:szCs w:val="20"/>
      <w:lang w:eastAsia="en-US" w:bidi="en-US"/>
    </w:rPr>
  </w:style>
  <w:style w:type="paragraph" w:customStyle="1" w:styleId="2461">
    <w:name w:val="样式 标题 1 + 字距调整三号"/>
    <w:basedOn w:val="3"/>
    <w:qFormat/>
    <w:uiPriority w:val="0"/>
    <w:pPr>
      <w:keepLines/>
      <w:tabs>
        <w:tab w:val="left" w:pos="2040"/>
      </w:tabs>
      <w:overflowPunct/>
      <w:snapToGrid/>
      <w:spacing w:before="0" w:after="290" w:line="500" w:lineRule="exact"/>
      <w:ind w:left="237" w:firstLine="0"/>
    </w:pPr>
    <w:rPr>
      <w:rFonts w:ascii="宋体" w:eastAsia="宋体" w:cs="宋体"/>
      <w:b w:val="0"/>
      <w:bCs w:val="0"/>
      <w:color w:val="auto"/>
      <w:kern w:val="32"/>
      <w:sz w:val="32"/>
      <w:szCs w:val="20"/>
    </w:rPr>
  </w:style>
  <w:style w:type="paragraph" w:customStyle="1" w:styleId="2462">
    <w:name w:val="官寨标题4"/>
    <w:basedOn w:val="6"/>
    <w:qFormat/>
    <w:uiPriority w:val="0"/>
    <w:pPr>
      <w:tabs>
        <w:tab w:val="left" w:pos="2520"/>
      </w:tabs>
      <w:spacing w:before="120" w:after="120" w:line="360" w:lineRule="auto"/>
      <w:ind w:left="-179" w:leftChars="-86" w:hanging="2"/>
      <w:jc w:val="center"/>
    </w:pPr>
    <w:rPr>
      <w:rFonts w:eastAsia="宋体"/>
      <w:snapToGrid w:val="0"/>
    </w:rPr>
  </w:style>
  <w:style w:type="paragraph" w:customStyle="1" w:styleId="2463">
    <w:name w:val="z-窗体底端1"/>
    <w:basedOn w:val="1"/>
    <w:next w:val="1"/>
    <w:qFormat/>
    <w:uiPriority w:val="0"/>
    <w:pPr>
      <w:pBdr>
        <w:top w:val="single" w:color="auto" w:sz="6" w:space="1"/>
      </w:pBdr>
      <w:jc w:val="center"/>
    </w:pPr>
    <w:rPr>
      <w:rFonts w:ascii="Arial" w:hAnsi="Arial" w:cs="Arial"/>
      <w:vanish/>
      <w:sz w:val="16"/>
      <w:szCs w:val="16"/>
    </w:rPr>
  </w:style>
  <w:style w:type="paragraph" w:customStyle="1" w:styleId="2464">
    <w:name w:val="样式 样式 标题 2 + (中文) 黑体 四号 + 加粗"/>
    <w:basedOn w:val="2288"/>
    <w:semiHidden/>
    <w:qFormat/>
    <w:uiPriority w:val="0"/>
    <w:rPr>
      <w:b/>
      <w:bCs/>
    </w:rPr>
  </w:style>
  <w:style w:type="paragraph" w:customStyle="1" w:styleId="2465">
    <w:name w:val="（黑体四号）"/>
    <w:basedOn w:val="1"/>
    <w:next w:val="89"/>
    <w:qFormat/>
    <w:uiPriority w:val="0"/>
    <w:pPr>
      <w:spacing w:line="500" w:lineRule="exact"/>
    </w:pPr>
    <w:rPr>
      <w:rFonts w:eastAsia="黑体"/>
      <w:sz w:val="28"/>
      <w:szCs w:val="28"/>
    </w:rPr>
  </w:style>
  <w:style w:type="paragraph" w:customStyle="1" w:styleId="2466">
    <w:name w:val="样式 标题 2 + 黑体"/>
    <w:basedOn w:val="4"/>
    <w:qFormat/>
    <w:uiPriority w:val="0"/>
    <w:pPr>
      <w:tabs>
        <w:tab w:val="center" w:pos="4252"/>
      </w:tabs>
      <w:spacing w:beforeLines="0" w:after="120" w:line="413" w:lineRule="auto"/>
      <w:jc w:val="center"/>
    </w:pPr>
    <w:rPr>
      <w:rFonts w:ascii="黑体" w:hAnsi="黑体"/>
      <w:iCs w:val="0"/>
    </w:rPr>
  </w:style>
  <w:style w:type="paragraph" w:customStyle="1" w:styleId="2467">
    <w:name w:val="Char1 Char Char Char Char Char Char"/>
    <w:basedOn w:val="1"/>
    <w:qFormat/>
    <w:uiPriority w:val="0"/>
    <w:pPr>
      <w:spacing w:line="360" w:lineRule="auto"/>
      <w:ind w:firstLine="200" w:firstLineChars="200"/>
    </w:pPr>
    <w:rPr>
      <w:rFonts w:ascii="宋体" w:hAnsi="宋体" w:cs="宋体"/>
      <w:sz w:val="24"/>
    </w:rPr>
  </w:style>
  <w:style w:type="paragraph" w:customStyle="1" w:styleId="2468">
    <w:name w:val="样式 纯文本纯文本 Char纯文本 Char1 Char纯文本 Char Char1 Char纯文本 Char Char..."/>
    <w:basedOn w:val="45"/>
    <w:qFormat/>
    <w:uiPriority w:val="0"/>
    <w:pPr>
      <w:spacing w:line="240" w:lineRule="exact"/>
      <w:jc w:val="right"/>
    </w:pPr>
    <w:rPr>
      <w:rFonts w:ascii="宋体" w:hAnsi="宋体" w:eastAsia="宋体" w:cs="Times New Roman"/>
      <w:spacing w:val="-20"/>
      <w:szCs w:val="20"/>
    </w:rPr>
  </w:style>
  <w:style w:type="paragraph" w:customStyle="1" w:styleId="2469">
    <w:name w:val="样式 13 磅 黑色 行距: 固定值 23 磅"/>
    <w:basedOn w:val="1"/>
    <w:qFormat/>
    <w:uiPriority w:val="0"/>
    <w:pPr>
      <w:adjustRightInd w:val="0"/>
      <w:snapToGrid w:val="0"/>
      <w:spacing w:line="500" w:lineRule="atLeast"/>
    </w:pPr>
    <w:rPr>
      <w:rFonts w:ascii="宋体" w:hAnsi="宋体"/>
      <w:b/>
      <w:color w:val="FF0000"/>
      <w:sz w:val="28"/>
      <w:szCs w:val="28"/>
    </w:rPr>
  </w:style>
  <w:style w:type="paragraph" w:customStyle="1" w:styleId="2470">
    <w:name w:val="样式 标题 1 + 四号 居中"/>
    <w:basedOn w:val="3"/>
    <w:qFormat/>
    <w:uiPriority w:val="0"/>
    <w:pPr>
      <w:keepLines/>
      <w:tabs>
        <w:tab w:val="left" w:pos="2040"/>
      </w:tabs>
      <w:overflowPunct/>
      <w:snapToGrid/>
      <w:spacing w:before="0" w:after="0" w:line="578" w:lineRule="auto"/>
      <w:ind w:left="0" w:firstLine="0"/>
      <w:jc w:val="center"/>
    </w:pPr>
    <w:rPr>
      <w:rFonts w:eastAsia="宋体"/>
      <w:color w:val="auto"/>
      <w:sz w:val="28"/>
      <w:szCs w:val="20"/>
    </w:rPr>
  </w:style>
  <w:style w:type="paragraph" w:customStyle="1" w:styleId="2471">
    <w:name w:val="样式 四号 左 行距: 1.5 倍行距"/>
    <w:basedOn w:val="1"/>
    <w:qFormat/>
    <w:uiPriority w:val="0"/>
    <w:pPr>
      <w:adjustRightInd w:val="0"/>
      <w:snapToGrid w:val="0"/>
      <w:spacing w:line="360" w:lineRule="auto"/>
      <w:ind w:firstLine="560" w:firstLineChars="200"/>
      <w:jc w:val="left"/>
    </w:pPr>
    <w:rPr>
      <w:rFonts w:cs="宋体"/>
      <w:sz w:val="28"/>
      <w:szCs w:val="20"/>
    </w:rPr>
  </w:style>
  <w:style w:type="paragraph" w:customStyle="1" w:styleId="2472">
    <w:name w:val="清"/>
    <w:basedOn w:val="6"/>
    <w:qFormat/>
    <w:uiPriority w:val="0"/>
    <w:pPr>
      <w:spacing w:before="240" w:after="120" w:line="360" w:lineRule="auto"/>
      <w:jc w:val="center"/>
    </w:pPr>
    <w:rPr>
      <w:rFonts w:eastAsia="宋体"/>
      <w:sz w:val="32"/>
    </w:rPr>
  </w:style>
  <w:style w:type="paragraph" w:customStyle="1" w:styleId="2473">
    <w:name w:val="样式 标题5 + 居中"/>
    <w:basedOn w:val="8"/>
    <w:qFormat/>
    <w:uiPriority w:val="0"/>
    <w:pPr>
      <w:spacing w:before="0" w:after="0" w:line="360" w:lineRule="auto"/>
      <w:jc w:val="center"/>
      <w:outlineLvl w:val="0"/>
    </w:pPr>
    <w:rPr>
      <w:rFonts w:ascii="Times New Roman" w:hAnsi="Times New Roman" w:eastAsia="宋体"/>
      <w:b w:val="0"/>
      <w:kern w:val="44"/>
      <w:sz w:val="28"/>
      <w:szCs w:val="20"/>
    </w:rPr>
  </w:style>
  <w:style w:type="paragraph" w:customStyle="1" w:styleId="2474">
    <w:name w:val="正文 小四"/>
    <w:basedOn w:val="1"/>
    <w:qFormat/>
    <w:uiPriority w:val="0"/>
    <w:pPr>
      <w:spacing w:line="360" w:lineRule="auto"/>
      <w:ind w:firstLine="482"/>
    </w:pPr>
    <w:rPr>
      <w:rFonts w:cs="宋体"/>
      <w:sz w:val="24"/>
      <w:szCs w:val="20"/>
    </w:rPr>
  </w:style>
  <w:style w:type="paragraph" w:customStyle="1" w:styleId="2475">
    <w:name w:val="pic-info"/>
    <w:basedOn w:val="1"/>
    <w:qFormat/>
    <w:uiPriority w:val="0"/>
    <w:pPr>
      <w:widowControl/>
      <w:spacing w:before="100" w:beforeAutospacing="1" w:after="100" w:afterAutospacing="1"/>
      <w:jc w:val="left"/>
    </w:pPr>
    <w:rPr>
      <w:rFonts w:ascii="宋体" w:hAnsi="宋体" w:cs="宋体"/>
      <w:kern w:val="0"/>
      <w:sz w:val="24"/>
    </w:rPr>
  </w:style>
  <w:style w:type="paragraph" w:customStyle="1" w:styleId="2476">
    <w:name w:val="样式 标题 1 + 四号"/>
    <w:basedOn w:val="3"/>
    <w:qFormat/>
    <w:uiPriority w:val="99"/>
    <w:pPr>
      <w:keepLines/>
      <w:tabs>
        <w:tab w:val="left" w:pos="2040"/>
      </w:tabs>
      <w:overflowPunct/>
      <w:snapToGrid/>
      <w:spacing w:before="0" w:after="0" w:line="360" w:lineRule="auto"/>
      <w:ind w:left="0" w:firstLine="0"/>
      <w:jc w:val="center"/>
    </w:pPr>
    <w:rPr>
      <w:rFonts w:eastAsia="宋体"/>
      <w:color w:val="auto"/>
      <w:sz w:val="28"/>
      <w:szCs w:val="28"/>
    </w:rPr>
  </w:style>
  <w:style w:type="paragraph" w:customStyle="1" w:styleId="2477">
    <w:name w:val="Char26"/>
    <w:basedOn w:val="1"/>
    <w:qFormat/>
    <w:uiPriority w:val="0"/>
    <w:pPr>
      <w:snapToGrid w:val="0"/>
      <w:spacing w:line="360" w:lineRule="auto"/>
      <w:ind w:firstLine="200" w:firstLineChars="200"/>
    </w:pPr>
    <w:rPr>
      <w:rFonts w:eastAsia="方正仿宋_GB2312"/>
      <w:sz w:val="24"/>
    </w:rPr>
  </w:style>
  <w:style w:type="paragraph" w:customStyle="1" w:styleId="2478">
    <w:name w:val="样式 标题5 + 小二"/>
    <w:basedOn w:val="8"/>
    <w:qFormat/>
    <w:uiPriority w:val="0"/>
    <w:pPr>
      <w:keepNext w:val="0"/>
      <w:keepLines w:val="0"/>
      <w:spacing w:before="0" w:after="0" w:line="360" w:lineRule="auto"/>
      <w:jc w:val="center"/>
      <w:outlineLvl w:val="9"/>
    </w:pPr>
    <w:rPr>
      <w:rFonts w:ascii="Times New Roman" w:hAnsi="Times New Roman" w:eastAsia="宋体"/>
      <w:b w:val="0"/>
      <w:kern w:val="44"/>
      <w:sz w:val="36"/>
      <w:szCs w:val="36"/>
    </w:rPr>
  </w:style>
  <w:style w:type="paragraph" w:customStyle="1" w:styleId="2479">
    <w:name w:val="纯文本4"/>
    <w:basedOn w:val="1"/>
    <w:qFormat/>
    <w:uiPriority w:val="0"/>
    <w:pPr>
      <w:adjustRightInd w:val="0"/>
      <w:textAlignment w:val="baseline"/>
    </w:pPr>
    <w:rPr>
      <w:rFonts w:ascii="宋体" w:hAnsi="Courier New"/>
      <w:szCs w:val="20"/>
    </w:rPr>
  </w:style>
  <w:style w:type="paragraph" w:customStyle="1" w:styleId="2480">
    <w:name w:val="款"/>
    <w:basedOn w:val="1"/>
    <w:qFormat/>
    <w:uiPriority w:val="0"/>
    <w:pPr>
      <w:numPr>
        <w:ilvl w:val="0"/>
        <w:numId w:val="21"/>
      </w:numPr>
      <w:tabs>
        <w:tab w:val="left" w:pos="561"/>
      </w:tabs>
      <w:ind w:firstLine="0"/>
    </w:pPr>
    <w:rPr>
      <w:sz w:val="28"/>
    </w:rPr>
  </w:style>
  <w:style w:type="paragraph" w:customStyle="1" w:styleId="2481">
    <w:name w:val="ming－正文"/>
    <w:basedOn w:val="1"/>
    <w:qFormat/>
    <w:uiPriority w:val="0"/>
    <w:pPr>
      <w:spacing w:line="360" w:lineRule="auto"/>
      <w:ind w:firstLine="200" w:firstLineChars="200"/>
    </w:pPr>
    <w:rPr>
      <w:sz w:val="28"/>
      <w:szCs w:val="28"/>
    </w:rPr>
  </w:style>
  <w:style w:type="paragraph" w:customStyle="1" w:styleId="2482">
    <w:name w:val="正文文本缩进 33"/>
    <w:basedOn w:val="1"/>
    <w:qFormat/>
    <w:uiPriority w:val="0"/>
    <w:pPr>
      <w:adjustRightInd w:val="0"/>
      <w:spacing w:line="360" w:lineRule="auto"/>
      <w:ind w:firstLine="480"/>
      <w:textAlignment w:val="baseline"/>
    </w:pPr>
    <w:rPr>
      <w:color w:val="000000"/>
      <w:sz w:val="28"/>
      <w:szCs w:val="20"/>
    </w:rPr>
  </w:style>
  <w:style w:type="paragraph" w:customStyle="1" w:styleId="2483">
    <w:name w:val="黑体"/>
    <w:basedOn w:val="1"/>
    <w:next w:val="1"/>
    <w:qFormat/>
    <w:uiPriority w:val="0"/>
    <w:pPr>
      <w:tabs>
        <w:tab w:val="left" w:pos="6660"/>
      </w:tabs>
      <w:spacing w:line="420" w:lineRule="exact"/>
      <w:ind w:firstLine="480" w:firstLineChars="200"/>
    </w:pPr>
    <w:rPr>
      <w:sz w:val="24"/>
      <w:szCs w:val="20"/>
    </w:rPr>
  </w:style>
  <w:style w:type="paragraph" w:customStyle="1" w:styleId="2484">
    <w:name w:val="样式 报告正文h + 首行缩进:  2 字符"/>
    <w:basedOn w:val="1"/>
    <w:qFormat/>
    <w:uiPriority w:val="0"/>
    <w:pPr>
      <w:spacing w:line="560" w:lineRule="exact"/>
      <w:ind w:firstLine="520" w:firstLineChars="200"/>
      <w:jc w:val="left"/>
    </w:pPr>
    <w:rPr>
      <w:rFonts w:ascii="宋体" w:hAnsi="宋体" w:cs="宋体"/>
      <w:sz w:val="26"/>
      <w:szCs w:val="20"/>
    </w:rPr>
  </w:style>
  <w:style w:type="paragraph" w:customStyle="1" w:styleId="2485">
    <w:name w:val="表格lcb"/>
    <w:basedOn w:val="35"/>
    <w:qFormat/>
    <w:uiPriority w:val="0"/>
    <w:pPr>
      <w:widowControl w:val="0"/>
      <w:snapToGrid/>
      <w:spacing w:before="0" w:after="0" w:line="240" w:lineRule="auto"/>
      <w:ind w:right="0"/>
      <w:jc w:val="center"/>
    </w:pPr>
    <w:rPr>
      <w:kern w:val="2"/>
      <w:sz w:val="21"/>
      <w:szCs w:val="16"/>
    </w:rPr>
  </w:style>
  <w:style w:type="paragraph" w:customStyle="1" w:styleId="2486">
    <w:name w:val="表题1"/>
    <w:basedOn w:val="1"/>
    <w:qFormat/>
    <w:uiPriority w:val="0"/>
    <w:pPr>
      <w:spacing w:beforeLines="85"/>
      <w:jc w:val="center"/>
    </w:pPr>
    <w:rPr>
      <w:b/>
      <w:sz w:val="24"/>
    </w:rPr>
  </w:style>
  <w:style w:type="paragraph" w:customStyle="1" w:styleId="2487">
    <w:name w:val="xl13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2488">
    <w:name w:val="报告插图"/>
    <w:basedOn w:val="292"/>
    <w:next w:val="292"/>
    <w:semiHidden/>
    <w:qFormat/>
    <w:uiPriority w:val="0"/>
    <w:pPr>
      <w:ind w:firstLine="617"/>
      <w:jc w:val="center"/>
    </w:pPr>
    <w:rPr>
      <w:rFonts w:ascii="Calibri" w:hAnsi="Calibri"/>
      <w:b/>
      <w:color w:val="0000FF"/>
      <w:spacing w:val="0"/>
      <w:kern w:val="0"/>
      <w:sz w:val="28"/>
      <w:szCs w:val="28"/>
    </w:rPr>
  </w:style>
  <w:style w:type="paragraph" w:customStyle="1" w:styleId="2489">
    <w:name w:val="xl14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kern w:val="0"/>
      <w:sz w:val="24"/>
    </w:rPr>
  </w:style>
  <w:style w:type="paragraph" w:customStyle="1" w:styleId="2490">
    <w:name w:val="样式 标题 1 + 首行缩进:  2 字符"/>
    <w:basedOn w:val="3"/>
    <w:next w:val="3"/>
    <w:semiHidden/>
    <w:qFormat/>
    <w:uiPriority w:val="0"/>
    <w:pPr>
      <w:keepLines/>
      <w:pageBreakBefore/>
      <w:tabs>
        <w:tab w:val="left" w:pos="2040"/>
      </w:tabs>
      <w:overflowPunct/>
      <w:snapToGrid/>
      <w:spacing w:before="0" w:after="300" w:line="460" w:lineRule="exact"/>
      <w:ind w:left="0" w:firstLine="0"/>
      <w:jc w:val="center"/>
    </w:pPr>
    <w:rPr>
      <w:rFonts w:eastAsia="宋体" w:cs="宋体"/>
      <w:color w:val="auto"/>
      <w:sz w:val="44"/>
      <w:szCs w:val="20"/>
    </w:rPr>
  </w:style>
  <w:style w:type="paragraph" w:customStyle="1" w:styleId="2491">
    <w:name w:val="xl14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bottom"/>
    </w:pPr>
    <w:rPr>
      <w:kern w:val="0"/>
      <w:sz w:val="22"/>
      <w:szCs w:val="22"/>
    </w:rPr>
  </w:style>
  <w:style w:type="paragraph" w:customStyle="1" w:styleId="2492">
    <w:name w:val="样式 样式 纯文本 + (符号) 宋体 首行缩进:  2 字符 + 首行缩进:  2 字符 Char"/>
    <w:basedOn w:val="1"/>
    <w:semiHidden/>
    <w:qFormat/>
    <w:uiPriority w:val="0"/>
    <w:pPr>
      <w:ind w:firstLine="560" w:firstLineChars="200"/>
    </w:pPr>
    <w:rPr>
      <w:rFonts w:ascii="宋体" w:hAnsi="宋体"/>
      <w:sz w:val="28"/>
      <w:szCs w:val="21"/>
    </w:rPr>
  </w:style>
  <w:style w:type="paragraph" w:customStyle="1" w:styleId="2493">
    <w:name w:val="xl14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2494">
    <w:name w:val="样式 报告插图 + 首行缩进:  0 字符"/>
    <w:basedOn w:val="2488"/>
    <w:semiHidden/>
    <w:qFormat/>
    <w:uiPriority w:val="0"/>
    <w:pPr>
      <w:ind w:firstLine="0" w:firstLineChars="0"/>
    </w:pPr>
    <w:rPr>
      <w:rFonts w:cs="宋体"/>
      <w:bCs/>
      <w:sz w:val="24"/>
      <w:szCs w:val="20"/>
    </w:rPr>
  </w:style>
  <w:style w:type="paragraph" w:customStyle="1" w:styleId="2495">
    <w:name w:val="样式 正文首行缩进"/>
    <w:basedOn w:val="21"/>
    <w:semiHidden/>
    <w:qFormat/>
    <w:uiPriority w:val="0"/>
    <w:pPr>
      <w:ind w:firstLine="546"/>
    </w:pPr>
    <w:rPr>
      <w:rFonts w:cs="宋体"/>
      <w:sz w:val="24"/>
      <w:szCs w:val="20"/>
    </w:rPr>
  </w:style>
  <w:style w:type="paragraph" w:customStyle="1" w:styleId="2496">
    <w:name w:val="xl14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kern w:val="0"/>
      <w:sz w:val="24"/>
    </w:rPr>
  </w:style>
  <w:style w:type="paragraph" w:customStyle="1" w:styleId="2497">
    <w:name w:val="样式 样式 小四 行距: 1.5 倍行距 + 首行缩进:  2 字符"/>
    <w:basedOn w:val="1"/>
    <w:semiHidden/>
    <w:qFormat/>
    <w:uiPriority w:val="0"/>
    <w:pPr>
      <w:adjustRightInd w:val="0"/>
      <w:snapToGrid w:val="0"/>
      <w:spacing w:line="300" w:lineRule="auto"/>
      <w:ind w:firstLine="480" w:firstLineChars="200"/>
    </w:pPr>
    <w:rPr>
      <w:rFonts w:cs="宋体"/>
      <w:sz w:val="24"/>
      <w:szCs w:val="20"/>
    </w:rPr>
  </w:style>
  <w:style w:type="paragraph" w:customStyle="1" w:styleId="2498">
    <w:name w:val="xl14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bottom"/>
    </w:pPr>
    <w:rPr>
      <w:kern w:val="0"/>
      <w:sz w:val="24"/>
    </w:rPr>
  </w:style>
  <w:style w:type="paragraph" w:customStyle="1" w:styleId="2499">
    <w:name w:val="xl14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2500">
    <w:name w:val="Char Char Char Char Char Char Char Char Char Char Char Char Char Char Char Char Char Char"/>
    <w:basedOn w:val="1"/>
    <w:semiHidden/>
    <w:qFormat/>
    <w:uiPriority w:val="0"/>
  </w:style>
  <w:style w:type="paragraph" w:customStyle="1" w:styleId="2501">
    <w:name w:val="Char Char Char Char Char Char Char Char Char Char Char Char Char Char Char Char Char Char Char Char Char Char Char Char Char Char Char Char Char Char Char Char Char Char"/>
    <w:basedOn w:val="1"/>
    <w:qFormat/>
    <w:uiPriority w:val="0"/>
  </w:style>
  <w:style w:type="paragraph" w:customStyle="1" w:styleId="2502">
    <w:name w:val="xl149"/>
    <w:basedOn w:val="1"/>
    <w:qFormat/>
    <w:uiPriority w:val="0"/>
    <w:pPr>
      <w:widowControl/>
      <w:shd w:val="clear" w:color="000000" w:fill="FFFFFF"/>
      <w:spacing w:before="100" w:beforeAutospacing="1" w:after="100" w:afterAutospacing="1"/>
      <w:jc w:val="left"/>
    </w:pPr>
    <w:rPr>
      <w:rFonts w:ascii="宋体" w:hAnsi="宋体" w:cs="宋体"/>
      <w:kern w:val="0"/>
      <w:sz w:val="24"/>
    </w:rPr>
  </w:style>
  <w:style w:type="paragraph" w:customStyle="1" w:styleId="2503">
    <w:name w:val="Char Char Char1 Char1 Char Char Char5"/>
    <w:basedOn w:val="1"/>
    <w:qFormat/>
    <w:uiPriority w:val="0"/>
    <w:rPr>
      <w:szCs w:val="20"/>
    </w:rPr>
  </w:style>
  <w:style w:type="paragraph" w:customStyle="1" w:styleId="2504">
    <w:name w:val="xl15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kern w:val="0"/>
      <w:sz w:val="22"/>
      <w:szCs w:val="22"/>
    </w:rPr>
  </w:style>
  <w:style w:type="paragraph" w:customStyle="1" w:styleId="2505">
    <w:name w:val="Char Char Char Char Char Char Char Char Char Char5"/>
    <w:basedOn w:val="1"/>
    <w:qFormat/>
    <w:uiPriority w:val="0"/>
  </w:style>
  <w:style w:type="paragraph" w:customStyle="1" w:styleId="2506">
    <w:name w:val="Char Char Char1 Char1 Char Char Char1"/>
    <w:basedOn w:val="1"/>
    <w:qFormat/>
    <w:uiPriority w:val="0"/>
    <w:rPr>
      <w:szCs w:val="20"/>
    </w:rPr>
  </w:style>
  <w:style w:type="paragraph" w:customStyle="1" w:styleId="2507">
    <w:name w:val="xl152"/>
    <w:basedOn w:val="1"/>
    <w:qFormat/>
    <w:uiPriority w:val="0"/>
    <w:pPr>
      <w:widowControl/>
      <w:pBdr>
        <w:top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2508">
    <w:name w:val="封面5"/>
    <w:basedOn w:val="1"/>
    <w:next w:val="1"/>
    <w:semiHidden/>
    <w:qFormat/>
    <w:uiPriority w:val="0"/>
    <w:pPr>
      <w:adjustRightInd w:val="0"/>
      <w:snapToGrid w:val="0"/>
      <w:spacing w:beforeLines="200" w:afterLines="200" w:line="0" w:lineRule="atLeast"/>
      <w:ind w:firstLine="480" w:firstLineChars="200"/>
      <w:jc w:val="center"/>
    </w:pPr>
    <w:rPr>
      <w:rFonts w:eastAsia="华文新魏"/>
      <w:b/>
      <w:kern w:val="0"/>
      <w:sz w:val="72"/>
      <w:szCs w:val="20"/>
    </w:rPr>
  </w:style>
  <w:style w:type="paragraph" w:customStyle="1" w:styleId="2509">
    <w:name w:val="xl153"/>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kern w:val="0"/>
      <w:sz w:val="24"/>
    </w:rPr>
  </w:style>
  <w:style w:type="paragraph" w:customStyle="1" w:styleId="2510">
    <w:name w:val="封面"/>
    <w:basedOn w:val="1"/>
    <w:qFormat/>
    <w:uiPriority w:val="0"/>
    <w:pPr>
      <w:adjustRightInd w:val="0"/>
      <w:snapToGrid w:val="0"/>
      <w:spacing w:line="300" w:lineRule="auto"/>
      <w:ind w:left="560" w:leftChars="200" w:firstLine="480" w:firstLineChars="200"/>
      <w:jc w:val="center"/>
    </w:pPr>
    <w:rPr>
      <w:rFonts w:eastAsia="黑体"/>
      <w:kern w:val="0"/>
      <w:sz w:val="36"/>
      <w:szCs w:val="20"/>
    </w:rPr>
  </w:style>
  <w:style w:type="paragraph" w:customStyle="1" w:styleId="2511">
    <w:name w:val="xl154"/>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2512">
    <w:name w:val="表头居中"/>
    <w:basedOn w:val="1"/>
    <w:semiHidden/>
    <w:qFormat/>
    <w:uiPriority w:val="0"/>
    <w:pPr>
      <w:overflowPunct w:val="0"/>
      <w:spacing w:line="240" w:lineRule="exact"/>
      <w:ind w:left="-1" w:leftChars="-1" w:hanging="2" w:hangingChars="1"/>
      <w:jc w:val="center"/>
    </w:pPr>
    <w:rPr>
      <w:rFonts w:eastAsia="方正楷体_GB2312"/>
      <w:kern w:val="0"/>
      <w:sz w:val="18"/>
      <w:szCs w:val="18"/>
    </w:rPr>
  </w:style>
  <w:style w:type="paragraph" w:customStyle="1" w:styleId="2513">
    <w:name w:val="xl1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8"/>
      <w:szCs w:val="28"/>
    </w:rPr>
  </w:style>
  <w:style w:type="paragraph" w:customStyle="1" w:styleId="2514">
    <w:name w:val="Char Char Char Char Char Char Char Char Char1"/>
    <w:basedOn w:val="1"/>
    <w:semiHidden/>
    <w:qFormat/>
    <w:uiPriority w:val="0"/>
  </w:style>
  <w:style w:type="paragraph" w:customStyle="1" w:styleId="2515">
    <w:name w:val="0609"/>
    <w:basedOn w:val="21"/>
    <w:qFormat/>
    <w:uiPriority w:val="0"/>
    <w:pPr>
      <w:adjustRightInd w:val="0"/>
      <w:snapToGrid w:val="0"/>
      <w:spacing w:line="360" w:lineRule="auto"/>
      <w:ind w:firstLine="200"/>
    </w:pPr>
    <w:rPr>
      <w:rFonts w:hAnsi="宋体"/>
      <w:sz w:val="28"/>
      <w:szCs w:val="20"/>
    </w:rPr>
  </w:style>
  <w:style w:type="paragraph" w:customStyle="1" w:styleId="2516">
    <w:name w:val="标提 1"/>
    <w:next w:val="1"/>
    <w:semiHidden/>
    <w:qFormat/>
    <w:uiPriority w:val="0"/>
    <w:pPr>
      <w:spacing w:before="160" w:after="160"/>
      <w:ind w:left="1200" w:hanging="720"/>
    </w:pPr>
    <w:rPr>
      <w:rFonts w:ascii="黑体" w:hAnsi="Times New Roman" w:eastAsia="黑体" w:cs="Times New Roman"/>
      <w:b/>
      <w:kern w:val="2"/>
      <w:sz w:val="32"/>
      <w:szCs w:val="32"/>
      <w:lang w:val="en-US" w:eastAsia="zh-CN" w:bidi="ar-SA"/>
    </w:rPr>
  </w:style>
  <w:style w:type="paragraph" w:customStyle="1" w:styleId="2517">
    <w:name w:val="Char Char Char Char Char Char1 Char1 Char Char Char Char Char Char1"/>
    <w:basedOn w:val="1"/>
    <w:semiHidden/>
    <w:qFormat/>
    <w:uiPriority w:val="0"/>
    <w:pPr>
      <w:ind w:left="510" w:firstLine="200" w:firstLineChars="200"/>
    </w:pPr>
    <w:rPr>
      <w:sz w:val="24"/>
      <w:szCs w:val="21"/>
    </w:rPr>
  </w:style>
  <w:style w:type="paragraph" w:customStyle="1" w:styleId="2518">
    <w:name w:val="xl1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2519">
    <w:name w:val="Char Char Char Char Char Char Char Char Char Char Char Char Char4"/>
    <w:basedOn w:val="1"/>
    <w:next w:val="1"/>
    <w:qFormat/>
    <w:uiPriority w:val="0"/>
    <w:pPr>
      <w:spacing w:line="360" w:lineRule="auto"/>
      <w:ind w:firstLine="200" w:firstLineChars="200"/>
    </w:pPr>
    <w:rPr>
      <w:rFonts w:ascii="宋体" w:hAnsi="宋体" w:cs="宋体"/>
      <w:sz w:val="24"/>
    </w:rPr>
  </w:style>
  <w:style w:type="paragraph" w:customStyle="1" w:styleId="2520">
    <w:name w:val="xl1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2521">
    <w:name w:val="xl1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2"/>
      <w:szCs w:val="22"/>
    </w:rPr>
  </w:style>
  <w:style w:type="paragraph" w:customStyle="1" w:styleId="2522">
    <w:name w:val="王勇"/>
    <w:basedOn w:val="1"/>
    <w:qFormat/>
    <w:uiPriority w:val="0"/>
    <w:pPr>
      <w:spacing w:line="360" w:lineRule="auto"/>
      <w:ind w:firstLine="200" w:firstLineChars="200"/>
    </w:pPr>
    <w:rPr>
      <w:kern w:val="24"/>
      <w:sz w:val="24"/>
    </w:rPr>
  </w:style>
  <w:style w:type="paragraph" w:customStyle="1" w:styleId="2523">
    <w:name w:val="xl162"/>
    <w:basedOn w:val="1"/>
    <w:qFormat/>
    <w:uiPriority w:val="0"/>
    <w:pPr>
      <w:widowControl/>
      <w:pBdr>
        <w:top w:val="single" w:color="auto" w:sz="4" w:space="0"/>
        <w:left w:val="single" w:color="auto" w:sz="4" w:space="0"/>
        <w:bottom w:val="single" w:color="auto" w:sz="4" w:space="0"/>
        <w:right w:val="single" w:color="auto" w:sz="4" w:space="0"/>
      </w:pBdr>
      <w:shd w:val="clear" w:color="000000" w:fill="00B050"/>
      <w:spacing w:before="100" w:beforeAutospacing="1" w:after="100" w:afterAutospacing="1"/>
      <w:jc w:val="left"/>
    </w:pPr>
    <w:rPr>
      <w:kern w:val="0"/>
      <w:sz w:val="22"/>
      <w:szCs w:val="22"/>
    </w:rPr>
  </w:style>
  <w:style w:type="paragraph" w:customStyle="1" w:styleId="2524">
    <w:name w:val="标题 333"/>
    <w:basedOn w:val="1"/>
    <w:next w:val="1"/>
    <w:qFormat/>
    <w:uiPriority w:val="0"/>
    <w:pPr>
      <w:spacing w:beforeLines="85"/>
      <w:outlineLvl w:val="2"/>
    </w:pPr>
    <w:rPr>
      <w:b/>
      <w:kern w:val="12"/>
      <w:sz w:val="28"/>
      <w:szCs w:val="28"/>
    </w:rPr>
  </w:style>
  <w:style w:type="paragraph" w:customStyle="1" w:styleId="2525">
    <w:name w:val="xl163"/>
    <w:basedOn w:val="1"/>
    <w:qFormat/>
    <w:uiPriority w:val="0"/>
    <w:pPr>
      <w:widowControl/>
      <w:pBdr>
        <w:top w:val="single" w:color="auto" w:sz="4" w:space="0"/>
        <w:left w:val="single" w:color="auto" w:sz="4" w:space="0"/>
        <w:bottom w:val="single" w:color="auto" w:sz="4" w:space="0"/>
        <w:right w:val="single" w:color="auto" w:sz="4" w:space="0"/>
      </w:pBdr>
      <w:shd w:val="clear" w:color="000000" w:fill="00B050"/>
      <w:spacing w:before="100" w:beforeAutospacing="1" w:after="100" w:afterAutospacing="1"/>
      <w:jc w:val="left"/>
    </w:pPr>
    <w:rPr>
      <w:rFonts w:ascii="宋体" w:hAnsi="宋体" w:cs="宋体"/>
      <w:kern w:val="0"/>
      <w:sz w:val="24"/>
    </w:rPr>
  </w:style>
  <w:style w:type="paragraph" w:customStyle="1" w:styleId="2526">
    <w:name w:val="xl164"/>
    <w:basedOn w:val="1"/>
    <w:qFormat/>
    <w:uiPriority w:val="0"/>
    <w:pPr>
      <w:widowControl/>
      <w:pBdr>
        <w:top w:val="single" w:color="auto" w:sz="4" w:space="0"/>
        <w:left w:val="single" w:color="auto" w:sz="4" w:space="0"/>
        <w:bottom w:val="single" w:color="auto" w:sz="4" w:space="0"/>
        <w:right w:val="single" w:color="auto" w:sz="4" w:space="0"/>
      </w:pBdr>
      <w:shd w:val="clear" w:color="000000" w:fill="00B050"/>
      <w:spacing w:before="100" w:beforeAutospacing="1" w:after="100" w:afterAutospacing="1"/>
      <w:jc w:val="left"/>
    </w:pPr>
    <w:rPr>
      <w:rFonts w:ascii="宋体" w:hAnsi="宋体" w:cs="宋体"/>
      <w:kern w:val="0"/>
      <w:sz w:val="24"/>
    </w:rPr>
  </w:style>
  <w:style w:type="paragraph" w:customStyle="1" w:styleId="2527">
    <w:name w:val="xl165"/>
    <w:basedOn w:val="1"/>
    <w:qFormat/>
    <w:uiPriority w:val="0"/>
    <w:pPr>
      <w:widowControl/>
      <w:pBdr>
        <w:top w:val="single" w:color="auto" w:sz="4" w:space="0"/>
        <w:left w:val="single" w:color="auto" w:sz="4" w:space="0"/>
        <w:bottom w:val="single" w:color="auto" w:sz="4" w:space="0"/>
        <w:right w:val="single" w:color="auto" w:sz="4" w:space="0"/>
      </w:pBdr>
      <w:shd w:val="clear" w:color="000000" w:fill="00B050"/>
      <w:spacing w:before="100" w:beforeAutospacing="1" w:after="100" w:afterAutospacing="1"/>
      <w:jc w:val="center"/>
    </w:pPr>
    <w:rPr>
      <w:rFonts w:ascii="宋体" w:hAnsi="宋体" w:cs="宋体"/>
      <w:kern w:val="0"/>
      <w:sz w:val="24"/>
    </w:rPr>
  </w:style>
  <w:style w:type="paragraph" w:customStyle="1" w:styleId="2528">
    <w:name w:val="样式 标题 1 + 段前: 12 行"/>
    <w:basedOn w:val="3"/>
    <w:semiHidden/>
    <w:qFormat/>
    <w:uiPriority w:val="0"/>
    <w:pPr>
      <w:keepLines/>
      <w:pageBreakBefore/>
      <w:tabs>
        <w:tab w:val="left" w:pos="432"/>
        <w:tab w:val="left" w:pos="2040"/>
      </w:tabs>
      <w:overflowPunct/>
      <w:snapToGrid/>
      <w:spacing w:before="0" w:after="240" w:line="460" w:lineRule="exact"/>
      <w:jc w:val="center"/>
    </w:pPr>
    <w:rPr>
      <w:rFonts w:cs="宋体"/>
      <w:b w:val="0"/>
      <w:color w:val="auto"/>
      <w:sz w:val="32"/>
      <w:szCs w:val="32"/>
    </w:rPr>
  </w:style>
  <w:style w:type="paragraph" w:customStyle="1" w:styleId="2529">
    <w:name w:val="xl1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2"/>
      <w:szCs w:val="22"/>
    </w:rPr>
  </w:style>
  <w:style w:type="paragraph" w:customStyle="1" w:styleId="2530">
    <w:name w:val="样式 正文缩进正文（首行缩进两字）首行缩进正文（首行缩进两字） Char + 首行缩进:  2 字符"/>
    <w:basedOn w:val="21"/>
    <w:semiHidden/>
    <w:qFormat/>
    <w:uiPriority w:val="0"/>
    <w:pPr>
      <w:ind w:firstLine="626"/>
    </w:pPr>
    <w:rPr>
      <w:rFonts w:cs="宋体"/>
      <w:sz w:val="24"/>
      <w:szCs w:val="20"/>
    </w:rPr>
  </w:style>
  <w:style w:type="paragraph" w:customStyle="1" w:styleId="2531">
    <w:name w:val="表2-5-1"/>
    <w:basedOn w:val="1725"/>
    <w:qFormat/>
    <w:uiPriority w:val="0"/>
    <w:pPr>
      <w:numPr>
        <w:ilvl w:val="0"/>
        <w:numId w:val="22"/>
      </w:numPr>
      <w:tabs>
        <w:tab w:val="left" w:pos="360"/>
        <w:tab w:val="left" w:pos="1280"/>
        <w:tab w:val="clear" w:pos="567"/>
      </w:tabs>
      <w:ind w:left="1280" w:hanging="720"/>
    </w:pPr>
  </w:style>
  <w:style w:type="paragraph" w:customStyle="1" w:styleId="2532">
    <w:name w:val="表5-1-1"/>
    <w:basedOn w:val="1"/>
    <w:qFormat/>
    <w:uiPriority w:val="0"/>
    <w:pPr>
      <w:keepNext/>
      <w:numPr>
        <w:ilvl w:val="0"/>
        <w:numId w:val="23"/>
      </w:numPr>
      <w:adjustRightInd w:val="0"/>
      <w:snapToGrid w:val="0"/>
      <w:spacing w:line="360" w:lineRule="auto"/>
      <w:ind w:left="100" w:leftChars="100"/>
      <w:jc w:val="center"/>
    </w:pPr>
    <w:rPr>
      <w:rFonts w:ascii="Arial" w:hAnsi="Arial"/>
      <w:b/>
      <w:sz w:val="24"/>
    </w:rPr>
  </w:style>
  <w:style w:type="paragraph" w:customStyle="1" w:styleId="2533">
    <w:name w:val="Char Char Char1 Char Char Char Char3"/>
    <w:basedOn w:val="1"/>
    <w:next w:val="1"/>
    <w:qFormat/>
    <w:uiPriority w:val="0"/>
    <w:rPr>
      <w:snapToGrid w:val="0"/>
    </w:rPr>
  </w:style>
  <w:style w:type="paragraph" w:customStyle="1" w:styleId="2534">
    <w:name w:val="样式 标题 1 + 宋体 小二 居中 段前: 0.5 行 段后: 9.85 磅 行距: 1.5 倍行距"/>
    <w:basedOn w:val="3"/>
    <w:qFormat/>
    <w:uiPriority w:val="0"/>
    <w:pPr>
      <w:keepLines/>
      <w:tabs>
        <w:tab w:val="left" w:pos="2040"/>
      </w:tabs>
      <w:overflowPunct/>
      <w:snapToGrid/>
      <w:spacing w:before="340" w:beforeLines="85" w:after="197" w:line="360" w:lineRule="auto"/>
      <w:ind w:left="0" w:firstLine="0"/>
      <w:jc w:val="center"/>
    </w:pPr>
    <w:rPr>
      <w:rFonts w:ascii="宋体" w:hAnsi="宋体" w:eastAsia="宋体" w:cs="宋体"/>
      <w:color w:val="auto"/>
      <w:sz w:val="32"/>
      <w:szCs w:val="20"/>
    </w:rPr>
  </w:style>
  <w:style w:type="paragraph" w:customStyle="1" w:styleId="2535">
    <w:name w:val="xl173"/>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536">
    <w:name w:val="Char Char Char Char Char Char1 Char1 Char Char Char Char Char Char12"/>
    <w:basedOn w:val="1"/>
    <w:semiHidden/>
    <w:qFormat/>
    <w:uiPriority w:val="0"/>
    <w:pPr>
      <w:ind w:left="510"/>
    </w:pPr>
    <w:rPr>
      <w:szCs w:val="21"/>
    </w:rPr>
  </w:style>
  <w:style w:type="paragraph" w:customStyle="1" w:styleId="2537">
    <w:name w:val="样式 标题 2二级标题 + (中文) 宋体 小四 非加粗"/>
    <w:basedOn w:val="4"/>
    <w:qFormat/>
    <w:uiPriority w:val="0"/>
    <w:pPr>
      <w:numPr>
        <w:ilvl w:val="1"/>
        <w:numId w:val="24"/>
      </w:numPr>
      <w:tabs>
        <w:tab w:val="left" w:pos="360"/>
        <w:tab w:val="left" w:pos="840"/>
        <w:tab w:val="left" w:pos="2040"/>
        <w:tab w:val="left" w:pos="3240"/>
        <w:tab w:val="clear" w:pos="576"/>
      </w:tabs>
      <w:spacing w:beforeLines="0" w:after="240" w:line="360" w:lineRule="auto"/>
      <w:ind w:left="0" w:firstLine="0"/>
      <w:jc w:val="left"/>
    </w:pPr>
    <w:rPr>
      <w:rFonts w:ascii="黑体" w:hAnsi="黑体"/>
      <w:iCs w:val="0"/>
      <w:sz w:val="30"/>
      <w:szCs w:val="30"/>
    </w:rPr>
  </w:style>
  <w:style w:type="paragraph" w:customStyle="1" w:styleId="2538">
    <w:name w:val="xl17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539">
    <w:name w:val="表格+小四"/>
    <w:basedOn w:val="1"/>
    <w:next w:val="1"/>
    <w:qFormat/>
    <w:uiPriority w:val="0"/>
    <w:pPr>
      <w:spacing w:line="320" w:lineRule="exact"/>
      <w:jc w:val="center"/>
    </w:pPr>
    <w:rPr>
      <w:color w:val="000000"/>
      <w:kern w:val="0"/>
      <w:sz w:val="24"/>
    </w:rPr>
  </w:style>
  <w:style w:type="paragraph" w:customStyle="1" w:styleId="2540">
    <w:name w:val="xl176"/>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541">
    <w:name w:val="表格+五号"/>
    <w:basedOn w:val="1"/>
    <w:next w:val="1"/>
    <w:qFormat/>
    <w:uiPriority w:val="0"/>
    <w:pPr>
      <w:spacing w:line="300" w:lineRule="exact"/>
      <w:jc w:val="center"/>
    </w:pPr>
    <w:rPr>
      <w:snapToGrid w:val="0"/>
      <w:kern w:val="0"/>
      <w:szCs w:val="21"/>
    </w:rPr>
  </w:style>
  <w:style w:type="paragraph" w:customStyle="1" w:styleId="2542">
    <w:name w:val="Char Char Char Char Char Char Char Char Char Char Char Char Char Char Char1 Char Char Char Char Char Char Char Char Char Char Char Char Char"/>
    <w:basedOn w:val="1"/>
    <w:qFormat/>
    <w:uiPriority w:val="0"/>
    <w:pPr>
      <w:autoSpaceDE w:val="0"/>
      <w:autoSpaceDN w:val="0"/>
      <w:adjustRightInd w:val="0"/>
      <w:snapToGrid w:val="0"/>
      <w:spacing w:before="50" w:after="50" w:line="360" w:lineRule="auto"/>
      <w:ind w:firstLine="560" w:firstLineChars="200"/>
    </w:pPr>
    <w:rPr>
      <w:rFonts w:eastAsia="方正仿宋_GB2312"/>
      <w:color w:val="000000"/>
      <w:sz w:val="24"/>
    </w:rPr>
  </w:style>
  <w:style w:type="paragraph" w:customStyle="1" w:styleId="2543">
    <w:name w:val="正文文本 (2)"/>
    <w:basedOn w:val="1"/>
    <w:qFormat/>
    <w:uiPriority w:val="0"/>
    <w:pPr>
      <w:shd w:val="clear" w:color="auto" w:fill="FFFFFF"/>
      <w:spacing w:before="600" w:line="341" w:lineRule="exact"/>
      <w:jc w:val="distribute"/>
    </w:pPr>
    <w:rPr>
      <w:rFonts w:ascii="MingLiU" w:hAnsi="MingLiU" w:eastAsia="MingLiU" w:cs="MingLiU"/>
      <w:color w:val="000000"/>
      <w:kern w:val="0"/>
      <w:sz w:val="20"/>
      <w:szCs w:val="20"/>
      <w:lang w:val="zh-TW" w:eastAsia="zh-TW" w:bidi="zh-TW"/>
    </w:rPr>
  </w:style>
  <w:style w:type="paragraph" w:customStyle="1" w:styleId="2544">
    <w:name w:val="正文1 Char1 Char"/>
    <w:basedOn w:val="88"/>
    <w:qFormat/>
    <w:uiPriority w:val="0"/>
    <w:pPr>
      <w:spacing w:line="360" w:lineRule="auto"/>
      <w:ind w:firstLine="560" w:firstLineChars="200"/>
    </w:pPr>
    <w:rPr>
      <w:rFonts w:ascii="Arial" w:hAnsi="Arial"/>
      <w:sz w:val="28"/>
      <w:szCs w:val="20"/>
    </w:rPr>
  </w:style>
  <w:style w:type="paragraph" w:customStyle="1" w:styleId="2545">
    <w:name w:val="正文文本缩进 22"/>
    <w:basedOn w:val="1"/>
    <w:qFormat/>
    <w:uiPriority w:val="0"/>
    <w:pPr>
      <w:adjustRightInd w:val="0"/>
      <w:ind w:firstLine="560"/>
      <w:textAlignment w:val="baseline"/>
    </w:pPr>
    <w:rPr>
      <w:sz w:val="28"/>
      <w:szCs w:val="20"/>
    </w:rPr>
  </w:style>
  <w:style w:type="paragraph" w:customStyle="1" w:styleId="2546">
    <w:name w:val="正文文本 322"/>
    <w:basedOn w:val="1"/>
    <w:qFormat/>
    <w:uiPriority w:val="0"/>
    <w:pPr>
      <w:adjustRightInd w:val="0"/>
      <w:textAlignment w:val="baseline"/>
    </w:pPr>
    <w:rPr>
      <w:sz w:val="28"/>
      <w:szCs w:val="20"/>
    </w:rPr>
  </w:style>
  <w:style w:type="paragraph" w:customStyle="1" w:styleId="2547">
    <w:name w:val="已访问的超级链接"/>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48">
    <w:name w:val="正文文本缩进 32"/>
    <w:basedOn w:val="1"/>
    <w:qFormat/>
    <w:uiPriority w:val="0"/>
    <w:pPr>
      <w:adjustRightInd w:val="0"/>
      <w:spacing w:line="360" w:lineRule="auto"/>
      <w:ind w:firstLine="480"/>
      <w:textAlignment w:val="baseline"/>
    </w:pPr>
    <w:rPr>
      <w:color w:val="000000"/>
      <w:sz w:val="28"/>
      <w:szCs w:val="20"/>
    </w:rPr>
  </w:style>
  <w:style w:type="paragraph" w:customStyle="1" w:styleId="2549">
    <w:name w:val="样式 标题1 + 首行缩进:  2 字符"/>
    <w:basedOn w:val="606"/>
    <w:qFormat/>
    <w:uiPriority w:val="0"/>
    <w:pPr>
      <w:widowControl w:val="0"/>
      <w:spacing w:before="0" w:beforeAutospacing="0" w:after="0" w:afterAutospacing="0" w:line="480" w:lineRule="exact"/>
      <w:ind w:firstLine="200"/>
      <w:outlineLvl w:val="0"/>
    </w:pPr>
    <w:rPr>
      <w:rFonts w:ascii="Calibri" w:cs="宋体"/>
      <w:bCs/>
      <w:snapToGrid/>
      <w:kern w:val="2"/>
      <w:sz w:val="32"/>
      <w:szCs w:val="22"/>
    </w:rPr>
  </w:style>
  <w:style w:type="paragraph" w:customStyle="1" w:styleId="2550">
    <w:name w:val="Bullet1"/>
    <w:basedOn w:val="1"/>
    <w:qFormat/>
    <w:uiPriority w:val="0"/>
    <w:pPr>
      <w:widowControl/>
      <w:spacing w:after="60" w:line="300" w:lineRule="atLeast"/>
      <w:ind w:left="1134" w:hanging="283"/>
    </w:pPr>
    <w:rPr>
      <w:kern w:val="0"/>
      <w:sz w:val="22"/>
      <w:szCs w:val="20"/>
      <w:lang w:eastAsia="en-US"/>
    </w:rPr>
  </w:style>
  <w:style w:type="paragraph" w:customStyle="1" w:styleId="2551">
    <w:name w:val="节标题3"/>
    <w:basedOn w:val="2396"/>
    <w:qFormat/>
    <w:uiPriority w:val="0"/>
    <w:pPr>
      <w:widowControl/>
      <w:spacing w:line="360" w:lineRule="auto"/>
      <w:ind w:left="624" w:firstLine="560" w:firstLineChars="200"/>
      <w:jc w:val="left"/>
      <w:outlineLvl w:val="9"/>
    </w:pPr>
    <w:rPr>
      <w:rFonts w:ascii="Arial" w:hAnsi="Arial" w:eastAsia="方正仿宋_GB2312" w:cs="Arial"/>
      <w:b w:val="0"/>
      <w:bCs w:val="0"/>
      <w:color w:val="auto"/>
      <w:sz w:val="30"/>
      <w:szCs w:val="20"/>
    </w:rPr>
  </w:style>
  <w:style w:type="paragraph" w:customStyle="1" w:styleId="2552">
    <w:name w:val="样式 表格文字 + 居中 首行缩进:  2 字符"/>
    <w:basedOn w:val="1"/>
    <w:qFormat/>
    <w:uiPriority w:val="0"/>
    <w:pPr>
      <w:tabs>
        <w:tab w:val="left" w:pos="1960"/>
      </w:tabs>
      <w:spacing w:line="400" w:lineRule="exact"/>
      <w:jc w:val="center"/>
    </w:pPr>
    <w:rPr>
      <w:rFonts w:eastAsia="方正仿宋_GB2312"/>
      <w:kern w:val="24"/>
      <w:sz w:val="24"/>
      <w:szCs w:val="20"/>
    </w:rPr>
  </w:style>
  <w:style w:type="paragraph" w:customStyle="1" w:styleId="2553">
    <w:name w:val="Char24"/>
    <w:basedOn w:val="1"/>
    <w:qFormat/>
    <w:uiPriority w:val="0"/>
  </w:style>
  <w:style w:type="paragraph" w:customStyle="1" w:styleId="2554">
    <w:name w:val="样式 左侧:  9.26 厘米"/>
    <w:basedOn w:val="1"/>
    <w:qFormat/>
    <w:uiPriority w:val="0"/>
    <w:pPr>
      <w:spacing w:line="320" w:lineRule="exact"/>
    </w:pPr>
    <w:rPr>
      <w:rFonts w:cs="宋体"/>
      <w:szCs w:val="20"/>
    </w:rPr>
  </w:style>
  <w:style w:type="paragraph" w:customStyle="1" w:styleId="2555">
    <w:name w:val="传统标题3"/>
    <w:basedOn w:val="5"/>
    <w:next w:val="1"/>
    <w:qFormat/>
    <w:uiPriority w:val="0"/>
    <w:pPr>
      <w:numPr>
        <w:ilvl w:val="2"/>
        <w:numId w:val="0"/>
      </w:numPr>
      <w:tabs>
        <w:tab w:val="left" w:pos="709"/>
        <w:tab w:val="left" w:pos="2040"/>
      </w:tabs>
      <w:spacing w:before="0" w:after="0" w:line="600" w:lineRule="exact"/>
      <w:ind w:left="709" w:hanging="709"/>
    </w:pPr>
    <w:rPr>
      <w:rFonts w:ascii="Arial Narrow" w:hAnsi="Arial Narrow" w:eastAsia="华文中宋"/>
      <w:bCs w:val="0"/>
      <w:spacing w:val="16"/>
      <w:sz w:val="30"/>
      <w:szCs w:val="20"/>
    </w:rPr>
  </w:style>
  <w:style w:type="paragraph" w:customStyle="1" w:styleId="2556">
    <w:name w:val="表格(第1行)"/>
    <w:basedOn w:val="208"/>
    <w:next w:val="208"/>
    <w:qFormat/>
    <w:uiPriority w:val="0"/>
    <w:pPr>
      <w:adjustRightInd/>
      <w:snapToGrid/>
      <w:spacing w:beforeLines="0" w:afterLines="0" w:line="240" w:lineRule="auto"/>
      <w:jc w:val="both"/>
    </w:pPr>
    <w:rPr>
      <w:rFonts w:ascii="Arial" w:hAnsi="Arial"/>
      <w:b/>
      <w:kern w:val="2"/>
      <w:szCs w:val="21"/>
    </w:rPr>
  </w:style>
  <w:style w:type="paragraph" w:customStyle="1" w:styleId="2557">
    <w:name w:val="样式 标题 3 + 宋体 行距: 固定值 28 磅"/>
    <w:basedOn w:val="5"/>
    <w:qFormat/>
    <w:uiPriority w:val="0"/>
    <w:pPr>
      <w:numPr>
        <w:ilvl w:val="2"/>
        <w:numId w:val="0"/>
      </w:numPr>
      <w:tabs>
        <w:tab w:val="left" w:pos="907"/>
        <w:tab w:val="left" w:pos="1133"/>
        <w:tab w:val="left" w:pos="2040"/>
        <w:tab w:val="left" w:pos="5327"/>
        <w:tab w:val="left" w:pos="6326"/>
        <w:tab w:val="left" w:pos="7230"/>
        <w:tab w:val="left" w:pos="9301"/>
      </w:tabs>
      <w:spacing w:before="120" w:after="0" w:line="560" w:lineRule="exact"/>
      <w:ind w:left="680" w:hanging="567"/>
    </w:pPr>
    <w:rPr>
      <w:rFonts w:ascii="宋体" w:hAnsi="宋体"/>
      <w:bCs w:val="0"/>
      <w:kern w:val="28"/>
      <w:sz w:val="28"/>
      <w:szCs w:val="20"/>
      <w:lang w:val="zh-CN"/>
    </w:rPr>
  </w:style>
  <w:style w:type="paragraph" w:customStyle="1" w:styleId="2558">
    <w:name w:val="证书1"/>
    <w:basedOn w:val="1"/>
    <w:qFormat/>
    <w:uiPriority w:val="0"/>
    <w:pPr>
      <w:spacing w:line="500" w:lineRule="exact"/>
      <w:jc w:val="center"/>
    </w:pPr>
    <w:rPr>
      <w:rFonts w:ascii="隶书" w:eastAsia="隶书"/>
      <w:b/>
      <w:sz w:val="36"/>
      <w:szCs w:val="36"/>
    </w:rPr>
  </w:style>
  <w:style w:type="paragraph" w:customStyle="1" w:styleId="2559">
    <w:name w:val="样式 标题 4 + 宋体"/>
    <w:basedOn w:val="6"/>
    <w:qFormat/>
    <w:uiPriority w:val="0"/>
    <w:pPr>
      <w:spacing w:line="400" w:lineRule="exact"/>
      <w:ind w:firstLine="200" w:firstLineChars="200"/>
      <w:jc w:val="center"/>
    </w:pPr>
    <w:rPr>
      <w:rFonts w:ascii="宋体" w:hAnsi="宋体" w:eastAsia="宋体"/>
      <w:sz w:val="30"/>
    </w:rPr>
  </w:style>
  <w:style w:type="paragraph" w:customStyle="1" w:styleId="2560">
    <w:name w:val="样式 标题 5 + 四号"/>
    <w:basedOn w:val="7"/>
    <w:qFormat/>
    <w:uiPriority w:val="0"/>
    <w:pPr>
      <w:spacing w:line="377" w:lineRule="auto"/>
      <w:jc w:val="left"/>
    </w:pPr>
    <w:rPr>
      <w:rFonts w:ascii="方正仿宋_GB2312" w:hAnsi="华文仿宋" w:eastAsia="方正仿宋_GB2312"/>
    </w:rPr>
  </w:style>
  <w:style w:type="paragraph" w:customStyle="1" w:styleId="2561">
    <w:name w:val="样式 样式1 + 宋体 两端对齐"/>
    <w:basedOn w:val="289"/>
    <w:qFormat/>
    <w:uiPriority w:val="0"/>
    <w:pPr>
      <w:spacing w:line="500" w:lineRule="exact"/>
      <w:ind w:firstLine="200" w:firstLineChars="200"/>
      <w:jc w:val="both"/>
      <w:outlineLvl w:val="9"/>
    </w:pPr>
    <w:rPr>
      <w:rFonts w:ascii="宋体" w:hAnsi="宋体" w:eastAsia="宋体" w:cs="宋体"/>
      <w:szCs w:val="28"/>
    </w:rPr>
  </w:style>
  <w:style w:type="paragraph" w:customStyle="1" w:styleId="2562">
    <w:name w:val="样式 样式 左侧:  9.26 厘米 + 居中"/>
    <w:next w:val="1"/>
    <w:qFormat/>
    <w:uiPriority w:val="0"/>
    <w:pPr>
      <w:jc w:val="center"/>
    </w:pPr>
    <w:rPr>
      <w:rFonts w:ascii="Times New Roman" w:hAnsi="Times New Roman" w:eastAsia="宋体" w:cs="宋体"/>
      <w:kern w:val="2"/>
      <w:sz w:val="21"/>
      <w:lang w:val="en-US" w:eastAsia="zh-CN" w:bidi="ar-SA"/>
    </w:rPr>
  </w:style>
  <w:style w:type="paragraph" w:customStyle="1" w:styleId="2563">
    <w:name w:val="样式 宋体 小四 居中"/>
    <w:basedOn w:val="1"/>
    <w:qFormat/>
    <w:uiPriority w:val="0"/>
    <w:pPr>
      <w:jc w:val="center"/>
    </w:pPr>
    <w:rPr>
      <w:rFonts w:ascii="宋体" w:hAnsi="宋体"/>
      <w:sz w:val="24"/>
      <w:szCs w:val="20"/>
    </w:rPr>
  </w:style>
  <w:style w:type="paragraph" w:customStyle="1" w:styleId="2564">
    <w:name w:val="Char1 Char Char Char Char Char Char4"/>
    <w:basedOn w:val="1"/>
    <w:qFormat/>
    <w:uiPriority w:val="0"/>
    <w:pPr>
      <w:spacing w:line="360" w:lineRule="auto"/>
      <w:ind w:firstLine="200" w:firstLineChars="200"/>
    </w:pPr>
    <w:rPr>
      <w:rFonts w:ascii="宋体" w:hAnsi="宋体" w:cs="宋体"/>
      <w:sz w:val="24"/>
    </w:rPr>
  </w:style>
  <w:style w:type="paragraph" w:customStyle="1" w:styleId="2565">
    <w:name w:val="?y????¡Á?????"/>
    <w:basedOn w:val="2566"/>
    <w:qFormat/>
    <w:uiPriority w:val="0"/>
    <w:pPr>
      <w:spacing w:line="351" w:lineRule="atLeast"/>
      <w:ind w:firstLine="595"/>
    </w:pPr>
    <w:rPr>
      <w:sz w:val="31"/>
    </w:rPr>
  </w:style>
  <w:style w:type="paragraph" w:customStyle="1" w:styleId="2566">
    <w:name w:val="?y??"/>
    <w:qFormat/>
    <w:uiPriority w:val="0"/>
    <w:pPr>
      <w:widowControl w:val="0"/>
      <w:overflowPunct w:val="0"/>
      <w:autoSpaceDE w:val="0"/>
      <w:autoSpaceDN w:val="0"/>
      <w:adjustRightInd w:val="0"/>
      <w:spacing w:line="425" w:lineRule="atLeast"/>
      <w:jc w:val="both"/>
    </w:pPr>
    <w:rPr>
      <w:rFonts w:ascii="Times New Roman" w:hAnsi="Times New Roman" w:eastAsia="宋体" w:cs="Times New Roman"/>
      <w:color w:val="000000"/>
      <w:sz w:val="21"/>
      <w:lang w:val="en-US" w:eastAsia="zh-CN" w:bidi="ar-SA"/>
    </w:rPr>
  </w:style>
  <w:style w:type="paragraph" w:customStyle="1" w:styleId="2567">
    <w:name w:val="样式 小四 居中"/>
    <w:basedOn w:val="1"/>
    <w:next w:val="1"/>
    <w:qFormat/>
    <w:uiPriority w:val="0"/>
    <w:pPr>
      <w:jc w:val="center"/>
    </w:pPr>
    <w:rPr>
      <w:sz w:val="24"/>
      <w:szCs w:val="20"/>
    </w:rPr>
  </w:style>
  <w:style w:type="paragraph" w:customStyle="1" w:styleId="2568">
    <w:name w:val="表格（第一行）"/>
    <w:basedOn w:val="208"/>
    <w:next w:val="208"/>
    <w:qFormat/>
    <w:uiPriority w:val="0"/>
    <w:pPr>
      <w:adjustRightInd/>
      <w:snapToGrid/>
      <w:spacing w:beforeLines="0" w:afterLines="0" w:line="360" w:lineRule="exact"/>
    </w:pPr>
    <w:rPr>
      <w:rFonts w:ascii="Arial" w:hAnsi="Arial"/>
      <w:b/>
      <w:color w:val="000000"/>
      <w:kern w:val="2"/>
      <w:szCs w:val="18"/>
    </w:rPr>
  </w:style>
  <w:style w:type="paragraph" w:customStyle="1" w:styleId="2569">
    <w:name w:val="样式 样式 列表 + 五号 非加粗 + 居中"/>
    <w:basedOn w:val="2570"/>
    <w:qFormat/>
    <w:uiPriority w:val="0"/>
    <w:pPr>
      <w:jc w:val="center"/>
    </w:pPr>
    <w:rPr>
      <w:rFonts w:cs="宋体"/>
      <w:szCs w:val="20"/>
    </w:rPr>
  </w:style>
  <w:style w:type="paragraph" w:customStyle="1" w:styleId="2570">
    <w:name w:val="样式 列表 + 五号 非加粗"/>
    <w:basedOn w:val="68"/>
    <w:qFormat/>
    <w:uiPriority w:val="0"/>
    <w:pPr>
      <w:snapToGrid/>
      <w:spacing w:line="240" w:lineRule="auto"/>
      <w:ind w:left="0" w:firstLine="0" w:firstLineChars="0"/>
      <w:jc w:val="left"/>
    </w:pPr>
    <w:rPr>
      <w:spacing w:val="0"/>
      <w:sz w:val="21"/>
      <w:szCs w:val="24"/>
    </w:rPr>
  </w:style>
  <w:style w:type="paragraph" w:customStyle="1" w:styleId="2571">
    <w:name w:val="样式 标题 1标题 章总标题Heading 0Section HeadH1PIM 1h1l11level 1..."/>
    <w:basedOn w:val="3"/>
    <w:qFormat/>
    <w:uiPriority w:val="0"/>
    <w:pPr>
      <w:tabs>
        <w:tab w:val="left" w:pos="2040"/>
      </w:tabs>
      <w:overflowPunct/>
      <w:snapToGrid/>
      <w:spacing w:before="0" w:after="0" w:line="600" w:lineRule="exact"/>
      <w:ind w:left="0" w:firstLine="1940" w:firstLineChars="690"/>
      <w:jc w:val="center"/>
    </w:pPr>
    <w:rPr>
      <w:rFonts w:eastAsia="宋体" w:cs="宋体"/>
      <w:b w:val="0"/>
      <w:kern w:val="2"/>
      <w:sz w:val="36"/>
      <w:szCs w:val="20"/>
    </w:rPr>
  </w:style>
  <w:style w:type="paragraph" w:customStyle="1" w:styleId="2572">
    <w:name w:val="font19"/>
    <w:basedOn w:val="1"/>
    <w:qFormat/>
    <w:uiPriority w:val="0"/>
    <w:pPr>
      <w:widowControl/>
      <w:spacing w:before="100" w:beforeAutospacing="1" w:after="100" w:afterAutospacing="1"/>
      <w:jc w:val="left"/>
    </w:pPr>
    <w:rPr>
      <w:rFonts w:hint="eastAsia" w:ascii="宋体" w:hAnsi="宋体" w:cs="Arial Unicode MS"/>
      <w:kern w:val="0"/>
      <w:sz w:val="36"/>
      <w:szCs w:val="36"/>
      <w:u w:val="double"/>
    </w:rPr>
  </w:style>
  <w:style w:type="paragraph" w:customStyle="1" w:styleId="2573">
    <w:name w:val="样式 标题 2标题 2 Char + 仿宋_GB2312 四号 段前: 6 磅 段后: 6 磅 行距: 固定值 33 磅"/>
    <w:basedOn w:val="4"/>
    <w:qFormat/>
    <w:uiPriority w:val="0"/>
    <w:pPr>
      <w:numPr>
        <w:ilvl w:val="1"/>
        <w:numId w:val="0"/>
      </w:numPr>
      <w:tabs>
        <w:tab w:val="left" w:pos="2040"/>
      </w:tabs>
      <w:spacing w:before="260" w:after="120" w:line="660" w:lineRule="exact"/>
      <w:ind w:left="2040" w:firstLine="562" w:firstLineChars="200"/>
      <w:jc w:val="center"/>
    </w:pPr>
    <w:rPr>
      <w:rFonts w:ascii="方正仿宋_GB2312" w:hAnsi="方正仿宋_GB2312" w:eastAsia="方正仿宋_GB2312" w:cs="宋体"/>
      <w:iCs w:val="0"/>
      <w:sz w:val="30"/>
      <w:szCs w:val="20"/>
    </w:rPr>
  </w:style>
  <w:style w:type="paragraph" w:customStyle="1" w:styleId="2574">
    <w:name w:val="lm"/>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2575">
    <w:name w:val="自动更正"/>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576">
    <w:name w:val="官寨标题3"/>
    <w:basedOn w:val="5"/>
    <w:qFormat/>
    <w:uiPriority w:val="0"/>
    <w:pPr>
      <w:pageBreakBefore/>
      <w:spacing w:before="0" w:after="0" w:line="360" w:lineRule="auto"/>
      <w:jc w:val="center"/>
    </w:pPr>
    <w:rPr>
      <w:sz w:val="30"/>
      <w:szCs w:val="30"/>
    </w:rPr>
  </w:style>
  <w:style w:type="paragraph" w:customStyle="1" w:styleId="2577">
    <w:name w:val="段落"/>
    <w:basedOn w:val="1"/>
    <w:qFormat/>
    <w:uiPriority w:val="0"/>
    <w:pPr>
      <w:tabs>
        <w:tab w:val="left" w:pos="1021"/>
      </w:tabs>
      <w:adjustRightInd w:val="0"/>
      <w:spacing w:line="336" w:lineRule="auto"/>
      <w:ind w:firstLine="540" w:firstLineChars="225"/>
    </w:pPr>
    <w:rPr>
      <w:kern w:val="24"/>
      <w:sz w:val="24"/>
    </w:rPr>
  </w:style>
  <w:style w:type="paragraph" w:customStyle="1" w:styleId="2578">
    <w:name w:val="?y????¡Á????? 2"/>
    <w:basedOn w:val="2566"/>
    <w:qFormat/>
    <w:uiPriority w:val="0"/>
    <w:pPr>
      <w:spacing w:line="822" w:lineRule="atLeast"/>
      <w:ind w:firstLine="708"/>
    </w:pPr>
    <w:rPr>
      <w:rFonts w:ascii="宋体"/>
      <w:sz w:val="31"/>
    </w:rPr>
  </w:style>
  <w:style w:type="paragraph" w:customStyle="1" w:styleId="2579">
    <w:name w:val="页脚1"/>
    <w:basedOn w:val="1"/>
    <w:qFormat/>
    <w:uiPriority w:val="0"/>
    <w:pPr>
      <w:widowControl/>
      <w:pBdr>
        <w:top w:val="thinThickSmallGap" w:color="auto" w:sz="24" w:space="0"/>
      </w:pBdr>
    </w:pPr>
    <w:rPr>
      <w:rFonts w:ascii="Arial Unicode MS" w:hAnsi="Arial Unicode MS" w:eastAsia="Arial Unicode MS"/>
      <w:color w:val="000000"/>
      <w:kern w:val="0"/>
      <w:sz w:val="18"/>
      <w:szCs w:val="18"/>
    </w:rPr>
  </w:style>
  <w:style w:type="paragraph" w:customStyle="1" w:styleId="2580">
    <w:name w:val="样式 样式 标题 4 + 段前: 1 行 段后: 0.5 行 + 段前: 0.5 行 段后: 0.5 行"/>
    <w:basedOn w:val="1"/>
    <w:qFormat/>
    <w:uiPriority w:val="0"/>
    <w:pPr>
      <w:keepNext/>
      <w:keepLines/>
      <w:spacing w:beforeLines="85" w:afterLines="85"/>
      <w:jc w:val="left"/>
      <w:outlineLvl w:val="3"/>
    </w:pPr>
    <w:rPr>
      <w:rFonts w:ascii="Arial" w:hAnsi="Arial" w:cs="宋体"/>
      <w:b/>
      <w:bCs/>
      <w:sz w:val="32"/>
      <w:szCs w:val="20"/>
    </w:rPr>
  </w:style>
  <w:style w:type="paragraph" w:customStyle="1" w:styleId="2581">
    <w:name w:val="表尾"/>
    <w:basedOn w:val="1"/>
    <w:qFormat/>
    <w:uiPriority w:val="0"/>
    <w:pPr>
      <w:tabs>
        <w:tab w:val="left" w:pos="1021"/>
      </w:tabs>
      <w:spacing w:line="160" w:lineRule="exact"/>
    </w:pPr>
    <w:rPr>
      <w:sz w:val="10"/>
      <w:szCs w:val="20"/>
    </w:rPr>
  </w:style>
  <w:style w:type="paragraph" w:customStyle="1" w:styleId="2582">
    <w:name w:val="标题5+黑色"/>
    <w:basedOn w:val="1"/>
    <w:qFormat/>
    <w:uiPriority w:val="0"/>
    <w:pPr>
      <w:spacing w:line="520" w:lineRule="exact"/>
      <w:ind w:firstLine="562" w:firstLineChars="200"/>
    </w:pPr>
    <w:rPr>
      <w:rFonts w:ascii="宋体" w:hAnsi="宋体"/>
      <w:b/>
      <w:sz w:val="28"/>
      <w:szCs w:val="28"/>
    </w:rPr>
  </w:style>
  <w:style w:type="paragraph" w:customStyle="1" w:styleId="2583">
    <w:name w:val="表格正文-5号-左齐"/>
    <w:basedOn w:val="2584"/>
    <w:qFormat/>
    <w:uiPriority w:val="0"/>
    <w:pPr>
      <w:jc w:val="both"/>
    </w:pPr>
    <w:rPr>
      <w:kern w:val="0"/>
    </w:rPr>
  </w:style>
  <w:style w:type="paragraph" w:customStyle="1" w:styleId="2584">
    <w:name w:val="表格正文-5号-中齐"/>
    <w:basedOn w:val="1"/>
    <w:qFormat/>
    <w:uiPriority w:val="0"/>
    <w:pPr>
      <w:ind w:firstLine="120" w:firstLineChars="57"/>
      <w:jc w:val="center"/>
    </w:pPr>
    <w:rPr>
      <w:rFonts w:cs="宋体"/>
      <w:szCs w:val="21"/>
    </w:rPr>
  </w:style>
  <w:style w:type="paragraph" w:customStyle="1" w:styleId="2585">
    <w:name w:val="流程图"/>
    <w:basedOn w:val="1"/>
    <w:qFormat/>
    <w:uiPriority w:val="0"/>
    <w:pPr>
      <w:tabs>
        <w:tab w:val="left" w:pos="0"/>
      </w:tabs>
      <w:autoSpaceDE w:val="0"/>
      <w:autoSpaceDN w:val="0"/>
      <w:adjustRightInd w:val="0"/>
      <w:spacing w:line="240" w:lineRule="atLeast"/>
      <w:jc w:val="center"/>
      <w:textAlignment w:val="bottom"/>
    </w:pPr>
    <w:rPr>
      <w:rFonts w:ascii="宋体"/>
      <w:szCs w:val="20"/>
    </w:rPr>
  </w:style>
  <w:style w:type="paragraph" w:customStyle="1" w:styleId="2586">
    <w:name w:val="ofz490"/>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7">
    <w:name w:val="样式 标题 1 + 左侧:  1 字符 右侧:  1 字符"/>
    <w:basedOn w:val="3"/>
    <w:qFormat/>
    <w:uiPriority w:val="0"/>
    <w:pPr>
      <w:tabs>
        <w:tab w:val="left" w:pos="2040"/>
      </w:tabs>
      <w:overflowPunct/>
      <w:autoSpaceDE w:val="0"/>
      <w:autoSpaceDN w:val="0"/>
      <w:adjustRightInd w:val="0"/>
      <w:snapToGrid/>
      <w:spacing w:before="340" w:beforeLines="85" w:after="120" w:afterLines="85" w:line="240" w:lineRule="auto"/>
      <w:ind w:left="0" w:firstLine="883" w:firstLineChars="200"/>
      <w:jc w:val="left"/>
    </w:pPr>
    <w:rPr>
      <w:rFonts w:eastAsia="宋体"/>
      <w:color w:val="FF00FF"/>
      <w:sz w:val="44"/>
      <w:szCs w:val="20"/>
      <w:lang w:val="zh-CN"/>
    </w:rPr>
  </w:style>
  <w:style w:type="paragraph" w:customStyle="1" w:styleId="2588">
    <w:name w:val="样式 样式 样式 列表 + 五号 非加粗 + 居中 + 小五"/>
    <w:basedOn w:val="1"/>
    <w:qFormat/>
    <w:uiPriority w:val="0"/>
    <w:pPr>
      <w:jc w:val="left"/>
    </w:pPr>
    <w:rPr>
      <w:rFonts w:cs="宋体"/>
      <w:sz w:val="18"/>
      <w:szCs w:val="20"/>
    </w:rPr>
  </w:style>
  <w:style w:type="paragraph" w:customStyle="1" w:styleId="2589">
    <w:name w:val="官寨正文"/>
    <w:basedOn w:val="53"/>
    <w:qFormat/>
    <w:uiPriority w:val="0"/>
    <w:pPr>
      <w:adjustRightInd w:val="0"/>
      <w:spacing w:line="360" w:lineRule="auto"/>
      <w:ind w:firstLine="540" w:firstLineChars="225"/>
    </w:pPr>
    <w:rPr>
      <w:rFonts w:hAnsi="Calibri" w:eastAsia="宋体"/>
      <w:bCs/>
      <w:iCs w:val="0"/>
      <w:color w:val="000080"/>
      <w:sz w:val="24"/>
    </w:rPr>
  </w:style>
  <w:style w:type="paragraph" w:customStyle="1" w:styleId="2590">
    <w:name w:val="Char Char Char1 Char Char Char Char Char Char Char1"/>
    <w:basedOn w:val="1"/>
    <w:qFormat/>
    <w:uiPriority w:val="0"/>
    <w:pPr>
      <w:adjustRightInd w:val="0"/>
      <w:spacing w:line="312" w:lineRule="auto"/>
      <w:textAlignment w:val="baseline"/>
    </w:pPr>
    <w:rPr>
      <w:rFonts w:ascii="Tahoma" w:hAnsi="Tahoma"/>
      <w:kern w:val="0"/>
      <w:sz w:val="24"/>
      <w:szCs w:val="20"/>
    </w:rPr>
  </w:style>
  <w:style w:type="paragraph" w:customStyle="1" w:styleId="2591">
    <w:name w:val="tt1"/>
    <w:basedOn w:val="1"/>
    <w:qFormat/>
    <w:uiPriority w:val="0"/>
    <w:pPr>
      <w:widowControl/>
      <w:spacing w:before="100" w:beforeAutospacing="1" w:after="100" w:afterAutospacing="1"/>
      <w:ind w:firstLine="360"/>
      <w:jc w:val="left"/>
    </w:pPr>
    <w:rPr>
      <w:rFonts w:ascii="宋体" w:hAnsi="宋体" w:cs="宋体"/>
      <w:kern w:val="0"/>
      <w:sz w:val="24"/>
    </w:rPr>
  </w:style>
  <w:style w:type="paragraph" w:customStyle="1" w:styleId="2592">
    <w:name w:val="Char2 Char Char Char2"/>
    <w:basedOn w:val="1"/>
    <w:qFormat/>
    <w:uiPriority w:val="0"/>
    <w:pPr>
      <w:snapToGrid w:val="0"/>
      <w:spacing w:line="360" w:lineRule="auto"/>
      <w:ind w:firstLine="200" w:firstLineChars="200"/>
    </w:pPr>
    <w:rPr>
      <w:rFonts w:eastAsia="方正仿宋_GB2312"/>
      <w:sz w:val="24"/>
    </w:rPr>
  </w:style>
  <w:style w:type="paragraph" w:customStyle="1" w:styleId="2593">
    <w:name w:val="样式 样式 宋体 四号 左 行距: 固定值 25 磅 + 首行缩进:  2 字符"/>
    <w:basedOn w:val="1"/>
    <w:qFormat/>
    <w:uiPriority w:val="0"/>
    <w:pPr>
      <w:adjustRightInd w:val="0"/>
      <w:snapToGrid w:val="0"/>
      <w:spacing w:before="120" w:after="120" w:line="500" w:lineRule="exact"/>
      <w:ind w:firstLine="560" w:firstLineChars="200"/>
      <w:jc w:val="left"/>
    </w:pPr>
    <w:rPr>
      <w:rFonts w:ascii="宋体" w:hAnsi="宋体"/>
      <w:snapToGrid w:val="0"/>
      <w:kern w:val="0"/>
      <w:sz w:val="28"/>
      <w:szCs w:val="28"/>
    </w:rPr>
  </w:style>
  <w:style w:type="paragraph" w:customStyle="1" w:styleId="2594">
    <w:name w:val="font16"/>
    <w:basedOn w:val="1"/>
    <w:qFormat/>
    <w:uiPriority w:val="0"/>
    <w:pPr>
      <w:widowControl/>
      <w:spacing w:before="100" w:beforeAutospacing="1" w:after="100" w:afterAutospacing="1"/>
      <w:jc w:val="left"/>
    </w:pPr>
    <w:rPr>
      <w:rFonts w:ascii="宋体" w:hAnsi="宋体" w:cs="宋体"/>
      <w:b/>
      <w:bCs/>
      <w:color w:val="000080"/>
      <w:kern w:val="0"/>
      <w:sz w:val="24"/>
    </w:rPr>
  </w:style>
  <w:style w:type="paragraph" w:customStyle="1" w:styleId="2595">
    <w:name w:val="zhang正文"/>
    <w:basedOn w:val="36"/>
    <w:qFormat/>
    <w:uiPriority w:val="0"/>
    <w:pPr>
      <w:autoSpaceDE w:val="0"/>
      <w:autoSpaceDN w:val="0"/>
      <w:adjustRightInd w:val="0"/>
      <w:snapToGrid w:val="0"/>
      <w:spacing w:after="0" w:line="500" w:lineRule="exact"/>
      <w:ind w:left="0" w:leftChars="0"/>
      <w:textAlignment w:val="baseline"/>
    </w:pPr>
    <w:rPr>
      <w:rFonts w:eastAsia="方正楷体_GB2312"/>
      <w:sz w:val="28"/>
      <w:szCs w:val="20"/>
    </w:rPr>
  </w:style>
  <w:style w:type="paragraph" w:customStyle="1" w:styleId="2596">
    <w:name w:val="Char Char Char Char Char Char Char Char Char Char Char Char Char Char"/>
    <w:qFormat/>
    <w:uiPriority w:val="0"/>
    <w:pPr>
      <w:widowControl w:val="0"/>
      <w:spacing w:line="300" w:lineRule="auto"/>
      <w:ind w:firstLine="480" w:firstLineChars="200"/>
      <w:jc w:val="both"/>
    </w:pPr>
    <w:rPr>
      <w:rFonts w:ascii="Times New Roman" w:hAnsi="Times New Roman" w:eastAsia="方正仿宋_GB2312" w:cs="Times New Roman"/>
      <w:kern w:val="2"/>
      <w:sz w:val="24"/>
      <w:szCs w:val="24"/>
      <w:lang w:val="en-US" w:eastAsia="zh-CN" w:bidi="ar-SA"/>
    </w:rPr>
  </w:style>
  <w:style w:type="paragraph" w:customStyle="1" w:styleId="2597">
    <w:name w:val="Char4 Char Char Char Char Char Char Char Char Char Char Char Char1"/>
    <w:basedOn w:val="1"/>
    <w:qFormat/>
    <w:uiPriority w:val="0"/>
    <w:rPr>
      <w:szCs w:val="20"/>
    </w:rPr>
  </w:style>
  <w:style w:type="paragraph" w:customStyle="1" w:styleId="2598">
    <w:name w:val="Char Char Char1 Char1 Char Char Char"/>
    <w:basedOn w:val="1"/>
    <w:qFormat/>
    <w:uiPriority w:val="0"/>
    <w:pPr>
      <w:spacing w:line="360" w:lineRule="auto"/>
      <w:ind w:firstLine="200" w:firstLineChars="200"/>
    </w:pPr>
    <w:rPr>
      <w:sz w:val="24"/>
      <w:szCs w:val="20"/>
    </w:rPr>
  </w:style>
  <w:style w:type="paragraph" w:customStyle="1" w:styleId="2599">
    <w:name w:val="Char2 Char Char Char Char Char Char1"/>
    <w:basedOn w:val="1"/>
    <w:qFormat/>
    <w:uiPriority w:val="0"/>
    <w:pPr>
      <w:adjustRightInd w:val="0"/>
      <w:spacing w:line="360" w:lineRule="auto"/>
    </w:pPr>
    <w:rPr>
      <w:rFonts w:ascii="Tahoma" w:hAnsi="Tahoma"/>
      <w:kern w:val="0"/>
      <w:sz w:val="24"/>
      <w:szCs w:val="20"/>
    </w:rPr>
  </w:style>
  <w:style w:type="paragraph" w:customStyle="1" w:styleId="2600">
    <w:name w:val="1.1.1.1"/>
    <w:basedOn w:val="1"/>
    <w:qFormat/>
    <w:uiPriority w:val="0"/>
    <w:pPr>
      <w:adjustRightInd w:val="0"/>
      <w:snapToGrid w:val="0"/>
      <w:spacing w:before="40" w:after="40" w:line="288" w:lineRule="auto"/>
      <w:jc w:val="left"/>
      <w:textAlignment w:val="baseline"/>
    </w:pPr>
    <w:rPr>
      <w:rFonts w:ascii="黑体" w:eastAsia="黑体"/>
      <w:spacing w:val="4"/>
      <w:kern w:val="0"/>
      <w:sz w:val="24"/>
      <w:szCs w:val="20"/>
    </w:rPr>
  </w:style>
  <w:style w:type="paragraph" w:customStyle="1" w:styleId="2601">
    <w:name w:val="样式 标题 4Heading4Subsection四H4H41 + 蓝色 两端对齐 段后: 6 磅 行距: 1...."/>
    <w:basedOn w:val="6"/>
    <w:qFormat/>
    <w:uiPriority w:val="0"/>
    <w:pPr>
      <w:keepLines w:val="0"/>
      <w:spacing w:before="0" w:after="0" w:line="360" w:lineRule="auto"/>
    </w:pPr>
    <w:rPr>
      <w:rFonts w:ascii="Times New Roman" w:hAnsi="Times New Roman" w:eastAsia="宋体" w:cs="宋体"/>
      <w:color w:val="0000FF"/>
      <w:sz w:val="24"/>
      <w:szCs w:val="20"/>
    </w:rPr>
  </w:style>
  <w:style w:type="paragraph" w:customStyle="1" w:styleId="2602">
    <w:name w:val="(一)"/>
    <w:basedOn w:val="1"/>
    <w:qFormat/>
    <w:uiPriority w:val="0"/>
    <w:pPr>
      <w:adjustRightInd w:val="0"/>
      <w:snapToGrid w:val="0"/>
      <w:spacing w:before="20" w:after="20" w:line="288" w:lineRule="auto"/>
      <w:textAlignment w:val="baseline"/>
    </w:pPr>
    <w:rPr>
      <w:rFonts w:ascii="宋体" w:eastAsia="方正仿宋_GB2312"/>
      <w:spacing w:val="4"/>
      <w:kern w:val="0"/>
      <w:sz w:val="27"/>
      <w:szCs w:val="20"/>
    </w:rPr>
  </w:style>
  <w:style w:type="paragraph" w:customStyle="1" w:styleId="2603">
    <w:name w:val="noparagraphstyle"/>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4">
    <w:name w:val="Char Char Char3 Char Char Char Char Char Char Char Char Char Char Char Char1 Char Char Char Char1"/>
    <w:basedOn w:val="1"/>
    <w:qFormat/>
    <w:uiPriority w:val="0"/>
    <w:rPr>
      <w:szCs w:val="20"/>
    </w:rPr>
  </w:style>
  <w:style w:type="paragraph" w:customStyle="1" w:styleId="2605">
    <w:name w:val="Char1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2606">
    <w:name w:val="Char Char Char Char Char Char Char Char Char Char Char Char Char Char Char Char Char Char Char Char Char Char Char Char Char Char Char Char Char Char Char Char Char Char Char Char Char Char Char Char Char Char Char Char Char Char"/>
    <w:basedOn w:val="1"/>
    <w:next w:val="1"/>
    <w:qFormat/>
    <w:uiPriority w:val="0"/>
    <w:pPr>
      <w:pBdr>
        <w:right w:val="single" w:color="auto" w:sz="12" w:space="4"/>
      </w:pBdr>
      <w:spacing w:line="360" w:lineRule="auto"/>
      <w:ind w:firstLine="200" w:firstLineChars="200"/>
    </w:pPr>
    <w:rPr>
      <w:rFonts w:ascii="宋体" w:hAnsi="宋体" w:cs="宋体"/>
      <w:sz w:val="24"/>
    </w:rPr>
  </w:style>
  <w:style w:type="paragraph" w:customStyle="1" w:styleId="2607">
    <w:name w:val="Char12 Char Char Char1"/>
    <w:basedOn w:val="1"/>
    <w:qFormat/>
    <w:uiPriority w:val="0"/>
    <w:pPr>
      <w:spacing w:after="160" w:line="240" w:lineRule="exact"/>
      <w:jc w:val="left"/>
    </w:pPr>
    <w:rPr>
      <w:rFonts w:ascii="Arial" w:hAnsi="Arial" w:eastAsia="Times New Roman" w:cs="Verdana"/>
      <w:b/>
      <w:kern w:val="0"/>
      <w:sz w:val="24"/>
      <w:lang w:eastAsia="en-US"/>
    </w:rPr>
  </w:style>
  <w:style w:type="paragraph" w:customStyle="1" w:styleId="2608">
    <w:name w:val="正文标题1 Char1"/>
    <w:basedOn w:val="1"/>
    <w:qFormat/>
    <w:uiPriority w:val="0"/>
    <w:pPr>
      <w:widowControl/>
      <w:tabs>
        <w:tab w:val="left" w:pos="5327"/>
        <w:tab w:val="left" w:pos="6326"/>
        <w:tab w:val="left" w:pos="7230"/>
        <w:tab w:val="left" w:pos="9301"/>
      </w:tabs>
      <w:autoSpaceDE w:val="0"/>
      <w:autoSpaceDN w:val="0"/>
      <w:adjustRightInd w:val="0"/>
      <w:snapToGrid w:val="0"/>
      <w:spacing w:line="600" w:lineRule="exact"/>
      <w:jc w:val="left"/>
    </w:pPr>
    <w:rPr>
      <w:rFonts w:ascii="Arial Narrow" w:hAnsi="Arial Narrow"/>
      <w:b/>
      <w:color w:val="000000"/>
      <w:kern w:val="10"/>
      <w:sz w:val="24"/>
      <w:szCs w:val="20"/>
    </w:rPr>
  </w:style>
  <w:style w:type="paragraph" w:customStyle="1" w:styleId="2609">
    <w:name w:val="li-正文(chushe)"/>
    <w:basedOn w:val="1"/>
    <w:qFormat/>
    <w:uiPriority w:val="0"/>
    <w:pPr>
      <w:spacing w:line="540" w:lineRule="exact"/>
    </w:pPr>
    <w:rPr>
      <w:sz w:val="28"/>
    </w:rPr>
  </w:style>
  <w:style w:type="paragraph" w:customStyle="1" w:styleId="2610">
    <w:name w:val="Char Char Char3 Char Char Char1"/>
    <w:basedOn w:val="1"/>
    <w:qFormat/>
    <w:uiPriority w:val="0"/>
    <w:rPr>
      <w:szCs w:val="20"/>
    </w:rPr>
  </w:style>
  <w:style w:type="paragraph" w:customStyle="1" w:styleId="2611">
    <w:name w:val="段落2"/>
    <w:basedOn w:val="1"/>
    <w:qFormat/>
    <w:uiPriority w:val="0"/>
    <w:pPr>
      <w:spacing w:line="560" w:lineRule="exact"/>
    </w:pPr>
    <w:rPr>
      <w:rFonts w:ascii="宋体" w:hAnsi="宋体"/>
      <w:b/>
      <w:sz w:val="32"/>
      <w:szCs w:val="32"/>
    </w:rPr>
  </w:style>
  <w:style w:type="paragraph" w:customStyle="1" w:styleId="2612">
    <w:name w:val="Char Char Char3 Char Char Char Char1"/>
    <w:basedOn w:val="1"/>
    <w:qFormat/>
    <w:uiPriority w:val="0"/>
    <w:rPr>
      <w:szCs w:val="20"/>
    </w:rPr>
  </w:style>
  <w:style w:type="paragraph" w:customStyle="1" w:styleId="2613">
    <w:name w:val="Char Char Char Char Char Char Char Char Char Char Char Char Char Char Char Char Char Char Char6"/>
    <w:basedOn w:val="1"/>
    <w:qFormat/>
    <w:uiPriority w:val="0"/>
  </w:style>
  <w:style w:type="paragraph" w:customStyle="1" w:styleId="2614">
    <w:name w:val="Char Char Char1 Char Char Char Char Char Char Char Char Char Char Char Char Char Char Char Char Char Char Char Char Char Char Char Char Char1"/>
    <w:basedOn w:val="1"/>
    <w:qFormat/>
    <w:uiPriority w:val="0"/>
  </w:style>
  <w:style w:type="paragraph" w:customStyle="1" w:styleId="2615">
    <w:name w:val="样式 标题 3标题 3 CharH3H31H32H33u3Heading3Section小标题 + (中文) ..."/>
    <w:basedOn w:val="5"/>
    <w:qFormat/>
    <w:uiPriority w:val="0"/>
    <w:pPr>
      <w:spacing w:before="0" w:after="0" w:line="360" w:lineRule="auto"/>
    </w:pPr>
    <w:rPr>
      <w:rFonts w:cs="宋体"/>
      <w:sz w:val="24"/>
      <w:szCs w:val="20"/>
    </w:rPr>
  </w:style>
  <w:style w:type="paragraph" w:customStyle="1" w:styleId="2616">
    <w:name w:val="封面标题2"/>
    <w:basedOn w:val="1"/>
    <w:qFormat/>
    <w:uiPriority w:val="0"/>
    <w:pPr>
      <w:spacing w:line="360" w:lineRule="auto"/>
      <w:jc w:val="center"/>
    </w:pPr>
    <w:rPr>
      <w:sz w:val="84"/>
      <w:szCs w:val="84"/>
    </w:rPr>
  </w:style>
  <w:style w:type="paragraph" w:customStyle="1" w:styleId="2617">
    <w:name w:val="样式 正文+首行缩进 + 宋体"/>
    <w:basedOn w:val="1"/>
    <w:qFormat/>
    <w:uiPriority w:val="0"/>
    <w:pPr>
      <w:ind w:firstLine="482"/>
      <w:jc w:val="left"/>
    </w:pPr>
    <w:rPr>
      <w:rFonts w:ascii="宋体" w:hAnsi="宋体"/>
      <w:color w:val="000000"/>
      <w:sz w:val="24"/>
    </w:rPr>
  </w:style>
  <w:style w:type="paragraph" w:customStyle="1" w:styleId="2618">
    <w:name w:val="Char Char1 Char4"/>
    <w:basedOn w:val="1"/>
    <w:qFormat/>
    <w:uiPriority w:val="0"/>
  </w:style>
  <w:style w:type="paragraph" w:customStyle="1" w:styleId="2619">
    <w:name w:val="font17"/>
    <w:basedOn w:val="1"/>
    <w:qFormat/>
    <w:uiPriority w:val="0"/>
    <w:pPr>
      <w:widowControl/>
      <w:spacing w:before="100" w:beforeAutospacing="1" w:after="100" w:afterAutospacing="1"/>
      <w:jc w:val="left"/>
    </w:pPr>
    <w:rPr>
      <w:b/>
      <w:bCs/>
      <w:color w:val="000080"/>
      <w:kern w:val="0"/>
      <w:sz w:val="24"/>
    </w:rPr>
  </w:style>
  <w:style w:type="paragraph" w:customStyle="1" w:styleId="2620">
    <w:name w:val="默认段落字体 Para Char Char Char Char Char Char1 Char"/>
    <w:basedOn w:val="1"/>
    <w:qFormat/>
    <w:uiPriority w:val="0"/>
  </w:style>
  <w:style w:type="paragraph" w:customStyle="1" w:styleId="2621">
    <w:name w:val="Char Char Char Char Char Char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2622">
    <w:name w:val="节标题1"/>
    <w:basedOn w:val="1"/>
    <w:qFormat/>
    <w:uiPriority w:val="0"/>
    <w:pPr>
      <w:adjustRightInd w:val="0"/>
      <w:snapToGrid w:val="0"/>
      <w:spacing w:beforeLines="30" w:line="360" w:lineRule="auto"/>
      <w:outlineLvl w:val="2"/>
    </w:pPr>
    <w:rPr>
      <w:rFonts w:ascii="宋体" w:hAnsi="宋体"/>
      <w:b/>
      <w:color w:val="000000"/>
      <w:kern w:val="0"/>
      <w:sz w:val="28"/>
      <w:szCs w:val="28"/>
    </w:rPr>
  </w:style>
  <w:style w:type="paragraph" w:customStyle="1" w:styleId="2623">
    <w:name w:val="Char Char Char Char Char Char Char Char Char5"/>
    <w:basedOn w:val="5"/>
    <w:qFormat/>
    <w:uiPriority w:val="0"/>
    <w:pPr>
      <w:tabs>
        <w:tab w:val="left" w:pos="360"/>
        <w:tab w:val="left" w:pos="900"/>
      </w:tabs>
      <w:snapToGrid w:val="0"/>
      <w:spacing w:before="120" w:after="0" w:line="360" w:lineRule="auto"/>
      <w:ind w:left="542" w:leftChars="-12" w:firstLine="200" w:firstLineChars="200"/>
      <w:jc w:val="left"/>
    </w:pPr>
    <w:rPr>
      <w:rFonts w:ascii="宋体" w:hAnsi="宋体"/>
      <w:iCs/>
      <w:snapToGrid w:val="0"/>
      <w:color w:val="0000FF"/>
      <w:kern w:val="0"/>
      <w:sz w:val="24"/>
      <w:szCs w:val="24"/>
    </w:rPr>
  </w:style>
  <w:style w:type="paragraph" w:customStyle="1" w:styleId="2624">
    <w:name w:val="Char47"/>
    <w:basedOn w:val="1"/>
    <w:qFormat/>
    <w:uiPriority w:val="0"/>
    <w:pPr>
      <w:spacing w:line="360" w:lineRule="auto"/>
      <w:ind w:firstLine="200" w:firstLineChars="200"/>
    </w:pPr>
    <w:rPr>
      <w:rFonts w:ascii="宋体" w:hAnsi="宋体" w:cs="宋体"/>
      <w:sz w:val="24"/>
    </w:rPr>
  </w:style>
  <w:style w:type="paragraph" w:customStyle="1" w:styleId="2625">
    <w:name w:val="Char Char Char Char Char Char Char Char1 Char Char Char Char"/>
    <w:basedOn w:val="1"/>
    <w:qFormat/>
    <w:uiPriority w:val="0"/>
  </w:style>
  <w:style w:type="paragraph" w:customStyle="1" w:styleId="2626">
    <w:name w:val="hz文本 Char Char"/>
    <w:basedOn w:val="1"/>
    <w:qFormat/>
    <w:uiPriority w:val="0"/>
    <w:pPr>
      <w:spacing w:line="560" w:lineRule="exact"/>
      <w:ind w:firstLine="482"/>
    </w:pPr>
    <w:rPr>
      <w:rFonts w:ascii="仿宋" w:hAnsi="仿宋" w:eastAsia="仿宋" w:cs="宋体"/>
      <w:bCs/>
      <w:kern w:val="0"/>
      <w:sz w:val="24"/>
    </w:rPr>
  </w:style>
  <w:style w:type="paragraph" w:customStyle="1" w:styleId="2627">
    <w:name w:val="说明书宋体正文"/>
    <w:basedOn w:val="1"/>
    <w:qFormat/>
    <w:uiPriority w:val="0"/>
    <w:pPr>
      <w:topLinePunct/>
      <w:spacing w:line="560" w:lineRule="exact"/>
      <w:ind w:firstLine="200" w:firstLineChars="200"/>
    </w:pPr>
    <w:rPr>
      <w:sz w:val="28"/>
      <w:szCs w:val="28"/>
    </w:rPr>
  </w:style>
  <w:style w:type="paragraph" w:customStyle="1" w:styleId="2628">
    <w:name w:val="Char Char Char Char Char Char Char Char Char Char Char Char Char Char Char1 Char Char Char Char Char Char Char Char Char Char Char Char Char3"/>
    <w:basedOn w:val="1"/>
    <w:qFormat/>
    <w:uiPriority w:val="0"/>
    <w:pPr>
      <w:autoSpaceDE w:val="0"/>
      <w:autoSpaceDN w:val="0"/>
      <w:adjustRightInd w:val="0"/>
      <w:snapToGrid w:val="0"/>
      <w:spacing w:before="50" w:after="50" w:line="360" w:lineRule="auto"/>
      <w:ind w:firstLine="560" w:firstLineChars="200"/>
    </w:pPr>
    <w:rPr>
      <w:rFonts w:eastAsia="方正仿宋_GB2312"/>
      <w:color w:val="000000"/>
      <w:sz w:val="24"/>
    </w:rPr>
  </w:style>
  <w:style w:type="paragraph" w:customStyle="1" w:styleId="2629">
    <w:name w:val="表1表2"/>
    <w:basedOn w:val="1"/>
    <w:qFormat/>
    <w:uiPriority w:val="0"/>
    <w:pPr>
      <w:autoSpaceDE w:val="0"/>
      <w:autoSpaceDN w:val="0"/>
      <w:jc w:val="center"/>
      <w:textAlignment w:val="center"/>
    </w:pPr>
    <w:rPr>
      <w:rFonts w:hint="eastAsia" w:ascii="Calibri" w:hAnsi="Calibri" w:eastAsia="黑体"/>
      <w:szCs w:val="22"/>
    </w:rPr>
  </w:style>
  <w:style w:type="paragraph" w:customStyle="1" w:styleId="2630">
    <w:name w:val="默认段落字体 Para Char Char Char Char Char Char Char"/>
    <w:basedOn w:val="1"/>
    <w:qFormat/>
    <w:uiPriority w:val="0"/>
    <w:rPr>
      <w:rFonts w:ascii="Tahoma" w:hAnsi="Tahoma"/>
      <w:sz w:val="24"/>
      <w:szCs w:val="20"/>
    </w:rPr>
  </w:style>
  <w:style w:type="paragraph" w:customStyle="1" w:styleId="2631">
    <w:name w:val="Char Char Char2 Char Char Char Char6"/>
    <w:basedOn w:val="1"/>
    <w:qFormat/>
    <w:uiPriority w:val="0"/>
    <w:pPr>
      <w:spacing w:line="360" w:lineRule="auto"/>
      <w:ind w:firstLine="536" w:firstLineChars="200"/>
    </w:pPr>
    <w:rPr>
      <w:spacing w:val="14"/>
      <w:sz w:val="24"/>
      <w:szCs w:val="20"/>
    </w:rPr>
  </w:style>
  <w:style w:type="paragraph" w:customStyle="1" w:styleId="2632">
    <w:name w:val="Char C1har Char Char Char Char"/>
    <w:basedOn w:val="1"/>
    <w:next w:val="2"/>
    <w:qFormat/>
    <w:uiPriority w:val="0"/>
    <w:rPr>
      <w:sz w:val="28"/>
      <w:szCs w:val="28"/>
    </w:rPr>
  </w:style>
  <w:style w:type="paragraph" w:customStyle="1" w:styleId="2633">
    <w:name w:val="正文文本 33"/>
    <w:basedOn w:val="1"/>
    <w:qFormat/>
    <w:uiPriority w:val="0"/>
    <w:pPr>
      <w:adjustRightInd w:val="0"/>
      <w:jc w:val="center"/>
    </w:pPr>
    <w:rPr>
      <w:szCs w:val="20"/>
    </w:rPr>
  </w:style>
  <w:style w:type="paragraph" w:customStyle="1" w:styleId="2634">
    <w:name w:val="一般文字 字元"/>
    <w:basedOn w:val="1"/>
    <w:next w:val="72"/>
    <w:qFormat/>
    <w:uiPriority w:val="0"/>
    <w:pPr>
      <w:widowControl/>
      <w:spacing w:line="520" w:lineRule="exact"/>
      <w:ind w:firstLine="709" w:firstLineChars="241"/>
      <w:jc w:val="left"/>
    </w:pPr>
    <w:rPr>
      <w:rFonts w:ascii="宋体" w:hAnsi="宋体"/>
      <w:kern w:val="0"/>
      <w:sz w:val="30"/>
      <w:szCs w:val="20"/>
    </w:rPr>
  </w:style>
  <w:style w:type="paragraph" w:customStyle="1" w:styleId="2635">
    <w:name w:val="Char Char1 Char Char Char Char Char Char Char Char Char Char Char Char Char Char Char Char Char Char Char Char Char Char Char Char Char Char Char Char4"/>
    <w:basedOn w:val="1"/>
    <w:qFormat/>
    <w:uiPriority w:val="0"/>
    <w:rPr>
      <w:szCs w:val="20"/>
    </w:rPr>
  </w:style>
  <w:style w:type="paragraph" w:customStyle="1" w:styleId="2636">
    <w:name w:val="表格正文-5号-右齐"/>
    <w:basedOn w:val="2583"/>
    <w:qFormat/>
    <w:uiPriority w:val="0"/>
    <w:pPr>
      <w:jc w:val="right"/>
    </w:pPr>
  </w:style>
  <w:style w:type="paragraph" w:customStyle="1" w:styleId="2637">
    <w:name w:val="样式 仿宋_GB2312 四号3"/>
    <w:basedOn w:val="1"/>
    <w:qFormat/>
    <w:uiPriority w:val="0"/>
    <w:pPr>
      <w:ind w:firstLine="584" w:firstLineChars="200"/>
    </w:pPr>
    <w:rPr>
      <w:rFonts w:ascii="方正仿宋_GB2312" w:hAnsi="宋体" w:eastAsia="方正仿宋_GB2312"/>
      <w:spacing w:val="6"/>
      <w:sz w:val="28"/>
      <w:szCs w:val="20"/>
    </w:rPr>
  </w:style>
  <w:style w:type="paragraph" w:customStyle="1" w:styleId="2638">
    <w:name w:val="Char1 Char Char Char Char Char Char Char Char Char4"/>
    <w:basedOn w:val="1"/>
    <w:qFormat/>
    <w:uiPriority w:val="0"/>
    <w:pPr>
      <w:spacing w:line="360" w:lineRule="auto"/>
      <w:ind w:firstLine="200" w:firstLineChars="200"/>
    </w:pPr>
    <w:rPr>
      <w:rFonts w:ascii="宋体" w:hAnsi="宋体" w:cs="宋体"/>
      <w:sz w:val="24"/>
    </w:rPr>
  </w:style>
  <w:style w:type="paragraph" w:customStyle="1" w:styleId="2639">
    <w:name w:val="样式 标题 2 + 右侧:  1 字符1"/>
    <w:basedOn w:val="4"/>
    <w:qFormat/>
    <w:uiPriority w:val="0"/>
    <w:pPr>
      <w:numPr>
        <w:ilvl w:val="1"/>
        <w:numId w:val="0"/>
      </w:numPr>
      <w:tabs>
        <w:tab w:val="left" w:pos="2040"/>
      </w:tabs>
      <w:spacing w:before="260" w:after="120"/>
      <w:ind w:left="2040" w:right="210" w:rightChars="100" w:firstLine="551" w:firstLineChars="196"/>
    </w:pPr>
    <w:rPr>
      <w:rFonts w:ascii="Arial" w:hAnsi="Arial" w:eastAsia="黑体" w:cs="宋体"/>
      <w:iCs w:val="0"/>
      <w:szCs w:val="20"/>
    </w:rPr>
  </w:style>
  <w:style w:type="paragraph" w:customStyle="1" w:styleId="2640">
    <w:name w:val="正文文本 214"/>
    <w:basedOn w:val="1"/>
    <w:qFormat/>
    <w:uiPriority w:val="0"/>
    <w:pPr>
      <w:adjustRightInd w:val="0"/>
      <w:ind w:firstLine="480"/>
    </w:pPr>
    <w:rPr>
      <w:sz w:val="24"/>
      <w:szCs w:val="20"/>
    </w:rPr>
  </w:style>
  <w:style w:type="paragraph" w:customStyle="1" w:styleId="2641">
    <w:name w:val="Char6 Char Char Char Char Char Char Char Char Char1 Char Char Char Char Char Char"/>
    <w:basedOn w:val="1"/>
    <w:qFormat/>
    <w:uiPriority w:val="0"/>
    <w:pPr>
      <w:spacing w:line="360" w:lineRule="auto"/>
      <w:ind w:firstLine="200" w:firstLineChars="200"/>
    </w:pPr>
    <w:rPr>
      <w:kern w:val="0"/>
      <w:szCs w:val="21"/>
    </w:rPr>
  </w:style>
  <w:style w:type="paragraph" w:customStyle="1" w:styleId="2642">
    <w:name w:val="样式 仿宋_GB2312 四号2"/>
    <w:basedOn w:val="1"/>
    <w:qFormat/>
    <w:uiPriority w:val="0"/>
    <w:pPr>
      <w:ind w:firstLine="536" w:firstLineChars="200"/>
    </w:pPr>
    <w:rPr>
      <w:rFonts w:ascii="方正仿宋_GB2312" w:hAnsi="宋体" w:eastAsia="方正仿宋_GB2312"/>
      <w:spacing w:val="-6"/>
      <w:sz w:val="28"/>
      <w:szCs w:val="20"/>
    </w:rPr>
  </w:style>
  <w:style w:type="paragraph" w:customStyle="1" w:styleId="2643">
    <w:name w:val="Char1 Char Char Char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2644">
    <w:name w:val="Char6 Char Char Char Char Char Char Char Char Char1"/>
    <w:basedOn w:val="1"/>
    <w:qFormat/>
    <w:uiPriority w:val="0"/>
    <w:pPr>
      <w:spacing w:line="360" w:lineRule="auto"/>
      <w:ind w:firstLine="200" w:firstLineChars="200"/>
    </w:pPr>
    <w:rPr>
      <w:kern w:val="0"/>
      <w:szCs w:val="21"/>
    </w:rPr>
  </w:style>
  <w:style w:type="paragraph" w:customStyle="1" w:styleId="2645">
    <w:name w:val="Char10"/>
    <w:basedOn w:val="1"/>
    <w:qFormat/>
    <w:uiPriority w:val="0"/>
    <w:pPr>
      <w:autoSpaceDE w:val="0"/>
      <w:autoSpaceDN w:val="0"/>
      <w:adjustRightInd w:val="0"/>
      <w:snapToGrid w:val="0"/>
      <w:spacing w:before="50" w:after="50" w:line="360" w:lineRule="auto"/>
      <w:ind w:firstLine="560" w:firstLineChars="200"/>
    </w:pPr>
    <w:rPr>
      <w:rFonts w:eastAsia="方正仿宋_GB2312"/>
      <w:color w:val="000000"/>
      <w:sz w:val="24"/>
      <w:szCs w:val="20"/>
    </w:rPr>
  </w:style>
  <w:style w:type="paragraph" w:customStyle="1" w:styleId="2646">
    <w:name w:val="Char6 Char Char Char Char Char Char Char Char Char"/>
    <w:basedOn w:val="1"/>
    <w:qFormat/>
    <w:uiPriority w:val="0"/>
    <w:pPr>
      <w:spacing w:line="360" w:lineRule="auto"/>
      <w:ind w:firstLine="200" w:firstLineChars="200"/>
    </w:pPr>
    <w:rPr>
      <w:kern w:val="0"/>
      <w:szCs w:val="21"/>
    </w:rPr>
  </w:style>
  <w:style w:type="paragraph" w:customStyle="1" w:styleId="2647">
    <w:name w:val="公正文"/>
    <w:basedOn w:val="21"/>
    <w:qFormat/>
    <w:uiPriority w:val="0"/>
    <w:pPr>
      <w:adjustRightInd w:val="0"/>
      <w:snapToGrid w:val="0"/>
      <w:spacing w:line="353" w:lineRule="auto"/>
      <w:ind w:firstLine="200"/>
    </w:pPr>
    <w:rPr>
      <w:rFonts w:ascii="宋体" w:hAnsi="宋体" w:eastAsia="方正仿宋_GB2312"/>
      <w:sz w:val="28"/>
      <w:szCs w:val="20"/>
    </w:rPr>
  </w:style>
  <w:style w:type="paragraph" w:customStyle="1" w:styleId="2648">
    <w:name w:val="设计院说明书正文"/>
    <w:basedOn w:val="1"/>
    <w:qFormat/>
    <w:uiPriority w:val="0"/>
    <w:pPr>
      <w:spacing w:line="560" w:lineRule="exact"/>
      <w:ind w:firstLine="200" w:firstLineChars="200"/>
    </w:pPr>
    <w:rPr>
      <w:rFonts w:ascii="Arial Unicode MS" w:hAnsi="Arial Unicode MS" w:eastAsia="幼圆" w:cs="宋体"/>
      <w:sz w:val="24"/>
      <w:szCs w:val="28"/>
    </w:rPr>
  </w:style>
  <w:style w:type="paragraph" w:customStyle="1" w:styleId="2649">
    <w:name w:val="样式 标题 3 + 宋体"/>
    <w:basedOn w:val="5"/>
    <w:qFormat/>
    <w:uiPriority w:val="0"/>
    <w:pPr>
      <w:keepLines w:val="0"/>
      <w:numPr>
        <w:ilvl w:val="2"/>
        <w:numId w:val="0"/>
      </w:numPr>
      <w:tabs>
        <w:tab w:val="left" w:pos="2040"/>
      </w:tabs>
      <w:spacing w:before="100" w:beforeAutospacing="1" w:after="100" w:afterAutospacing="1" w:line="420" w:lineRule="auto"/>
      <w:ind w:left="2040" w:hanging="360"/>
    </w:pPr>
    <w:rPr>
      <w:rFonts w:ascii="宋体" w:hAnsi="宋体"/>
    </w:rPr>
  </w:style>
  <w:style w:type="paragraph" w:customStyle="1" w:styleId="2650">
    <w:name w:val="样式 仿宋_GB2312 四号 首行缩进:  0.98 厘米"/>
    <w:basedOn w:val="1"/>
    <w:qFormat/>
    <w:uiPriority w:val="0"/>
    <w:pPr>
      <w:ind w:firstLine="560" w:firstLineChars="200"/>
    </w:pPr>
    <w:rPr>
      <w:rFonts w:ascii="方正仿宋_GB2312" w:hAnsi="宋体" w:eastAsia="方正仿宋_GB2312"/>
      <w:sz w:val="28"/>
      <w:szCs w:val="20"/>
    </w:rPr>
  </w:style>
  <w:style w:type="paragraph" w:customStyle="1" w:styleId="2651">
    <w:name w:val="Char6 Char Char Char Char Char Char4"/>
    <w:basedOn w:val="1"/>
    <w:qFormat/>
    <w:uiPriority w:val="0"/>
    <w:pPr>
      <w:spacing w:line="360" w:lineRule="auto"/>
      <w:ind w:firstLine="200" w:firstLineChars="200"/>
    </w:pPr>
    <w:rPr>
      <w:kern w:val="0"/>
      <w:szCs w:val="21"/>
    </w:rPr>
  </w:style>
  <w:style w:type="paragraph" w:customStyle="1" w:styleId="2652">
    <w:name w:val="样式 仿宋_GB2312 四号"/>
    <w:basedOn w:val="1"/>
    <w:qFormat/>
    <w:uiPriority w:val="0"/>
    <w:pPr>
      <w:ind w:firstLine="560" w:firstLineChars="200"/>
    </w:pPr>
    <w:rPr>
      <w:rFonts w:ascii="方正仿宋_GB2312" w:hAnsi="宋体" w:eastAsia="方正仿宋_GB2312"/>
      <w:color w:val="0000FF"/>
      <w:sz w:val="28"/>
      <w:szCs w:val="20"/>
    </w:rPr>
  </w:style>
  <w:style w:type="paragraph" w:customStyle="1" w:styleId="2653">
    <w:name w:val="Char Char Char1 Char1 Char Char Char7"/>
    <w:basedOn w:val="1"/>
    <w:qFormat/>
    <w:uiPriority w:val="0"/>
    <w:pPr>
      <w:spacing w:line="360" w:lineRule="auto"/>
      <w:ind w:firstLine="200" w:firstLineChars="200"/>
    </w:pPr>
    <w:rPr>
      <w:sz w:val="24"/>
      <w:szCs w:val="20"/>
    </w:rPr>
  </w:style>
  <w:style w:type="paragraph" w:customStyle="1" w:styleId="2654">
    <w:name w:val="样式 标题 1 + 段前: 1.5 行 段后: 1 行"/>
    <w:basedOn w:val="3"/>
    <w:qFormat/>
    <w:uiPriority w:val="0"/>
    <w:pPr>
      <w:keepNext w:val="0"/>
      <w:tabs>
        <w:tab w:val="left" w:pos="2040"/>
      </w:tabs>
      <w:overflowPunct/>
      <w:spacing w:before="0" w:beforeLines="100" w:after="120" w:afterLines="100" w:line="660" w:lineRule="exact"/>
      <w:ind w:left="0" w:firstLine="0"/>
      <w:jc w:val="left"/>
    </w:pPr>
    <w:rPr>
      <w:rFonts w:ascii="宋体" w:hAnsi="宋体" w:eastAsia="宋体" w:cs="宋体"/>
      <w:color w:val="auto"/>
      <w:kern w:val="0"/>
      <w:sz w:val="36"/>
      <w:szCs w:val="20"/>
      <w:lang w:val="zh-CN"/>
    </w:rPr>
  </w:style>
  <w:style w:type="paragraph" w:customStyle="1" w:styleId="2655">
    <w:name w:val="样式 标题 2 + 居中 + 段前: 1 行 段后: 0.5 行"/>
    <w:basedOn w:val="2656"/>
    <w:qFormat/>
    <w:uiPriority w:val="0"/>
    <w:pPr>
      <w:spacing w:before="240" w:afterLines="100"/>
      <w:outlineLvl w:val="9"/>
    </w:pPr>
  </w:style>
  <w:style w:type="paragraph" w:customStyle="1" w:styleId="2656">
    <w:name w:val="标题 2 + 居中"/>
    <w:basedOn w:val="4"/>
    <w:next w:val="1"/>
    <w:qFormat/>
    <w:uiPriority w:val="0"/>
    <w:pPr>
      <w:spacing w:beforeLines="100" w:afterLines="85" w:line="500" w:lineRule="exact"/>
      <w:jc w:val="center"/>
    </w:pPr>
    <w:rPr>
      <w:rFonts w:ascii="黑体" w:hAnsi="Arial" w:eastAsia="黑体" w:cs="宋体"/>
      <w:iCs w:val="0"/>
      <w:szCs w:val="20"/>
    </w:rPr>
  </w:style>
  <w:style w:type="paragraph" w:customStyle="1" w:styleId="2657">
    <w:name w:val="样式 正文文本 + 首行缩进:  0.8 厘米"/>
    <w:basedOn w:val="35"/>
    <w:qFormat/>
    <w:uiPriority w:val="0"/>
    <w:pPr>
      <w:widowControl w:val="0"/>
      <w:snapToGrid/>
      <w:spacing w:before="0" w:after="0" w:line="360" w:lineRule="auto"/>
      <w:ind w:right="0" w:firstLine="200" w:firstLineChars="200"/>
    </w:pPr>
    <w:rPr>
      <w:rFonts w:ascii="方正仿宋_GB2312" w:hAnsi="宋体" w:eastAsia="方正仿宋_GB2312" w:cs="宋体"/>
      <w:spacing w:val="-8"/>
      <w:sz w:val="28"/>
      <w:szCs w:val="28"/>
    </w:rPr>
  </w:style>
  <w:style w:type="paragraph" w:customStyle="1" w:styleId="2658">
    <w:name w:val="第"/>
    <w:basedOn w:val="1"/>
    <w:qFormat/>
    <w:uiPriority w:val="0"/>
    <w:pPr>
      <w:spacing w:line="384" w:lineRule="auto"/>
    </w:pPr>
    <w:rPr>
      <w:spacing w:val="16"/>
      <w:sz w:val="28"/>
    </w:rPr>
  </w:style>
  <w:style w:type="paragraph" w:customStyle="1" w:styleId="2659">
    <w:name w:val="图形中文字"/>
    <w:basedOn w:val="1"/>
    <w:qFormat/>
    <w:uiPriority w:val="0"/>
    <w:pPr>
      <w:autoSpaceDE w:val="0"/>
      <w:autoSpaceDN w:val="0"/>
      <w:adjustRightInd w:val="0"/>
      <w:jc w:val="center"/>
    </w:pPr>
    <w:rPr>
      <w:rFonts w:ascii="宋体" w:hAnsi="Times New Roman"/>
      <w:kern w:val="0"/>
      <w:sz w:val="24"/>
      <w:szCs w:val="20"/>
    </w:rPr>
  </w:style>
  <w:style w:type="paragraph" w:customStyle="1" w:styleId="2660">
    <w:name w:val="式中："/>
    <w:qFormat/>
    <w:uiPriority w:val="0"/>
    <w:pPr>
      <w:spacing w:line="360" w:lineRule="auto"/>
      <w:ind w:left="500" w:hanging="500" w:hangingChars="500"/>
    </w:pPr>
    <w:rPr>
      <w:rFonts w:ascii="Times New Roman" w:hAnsi="Times New Roman" w:eastAsia="宋体" w:cs="Times New Roman"/>
      <w:snapToGrid w:val="0"/>
      <w:color w:val="000000"/>
      <w:sz w:val="28"/>
      <w:szCs w:val="28"/>
      <w:lang w:val="en-US" w:eastAsia="zh-CN" w:bidi="ar-SA"/>
    </w:rPr>
  </w:style>
  <w:style w:type="paragraph" w:customStyle="1" w:styleId="2661">
    <w:name w:val="式中2："/>
    <w:qFormat/>
    <w:uiPriority w:val="0"/>
    <w:pPr>
      <w:spacing w:line="360" w:lineRule="auto"/>
      <w:ind w:firstLine="300" w:firstLineChars="300"/>
    </w:pPr>
    <w:rPr>
      <w:rFonts w:ascii="Times New Roman" w:hAnsi="Times New Roman" w:eastAsia="宋体" w:cs="Times New Roman"/>
      <w:color w:val="000000"/>
      <w:sz w:val="28"/>
      <w:szCs w:val="28"/>
      <w:lang w:val="en-US" w:eastAsia="zh-CN" w:bidi="ar-SA"/>
    </w:rPr>
  </w:style>
  <w:style w:type="paragraph" w:customStyle="1" w:styleId="2662">
    <w:name w:val="样式 样式 正文1 + 首行缩进:  2 字符 + 首行缩进:  2 字符1"/>
    <w:basedOn w:val="375"/>
    <w:qFormat/>
    <w:uiPriority w:val="0"/>
    <w:pPr>
      <w:ind w:firstLine="480"/>
    </w:pPr>
    <w:rPr>
      <w:rFonts w:hAnsi="Calibri"/>
      <w:szCs w:val="22"/>
    </w:rPr>
  </w:style>
  <w:style w:type="paragraph" w:customStyle="1" w:styleId="2663">
    <w:name w:val="样式 样式 宋体 小四 行距: 多倍行距 1.4 字行 + 首行缩进:  2 字符"/>
    <w:basedOn w:val="1"/>
    <w:qFormat/>
    <w:uiPriority w:val="0"/>
    <w:pPr>
      <w:adjustRightInd w:val="0"/>
      <w:snapToGrid w:val="0"/>
      <w:spacing w:beforeLines="85" w:afterLines="85" w:line="360" w:lineRule="auto"/>
      <w:ind w:firstLine="200" w:firstLineChars="200"/>
      <w:jc w:val="left"/>
    </w:pPr>
    <w:rPr>
      <w:rFonts w:ascii="宋体" w:hAnsi="宋体" w:cs="宋体"/>
      <w:kern w:val="28"/>
      <w:sz w:val="28"/>
      <w:szCs w:val="20"/>
    </w:rPr>
  </w:style>
  <w:style w:type="paragraph" w:customStyle="1" w:styleId="2664">
    <w:name w:val="Char6 Char Char Char Char Char Char Char Char Char12"/>
    <w:basedOn w:val="1"/>
    <w:qFormat/>
    <w:uiPriority w:val="0"/>
    <w:pPr>
      <w:spacing w:line="360" w:lineRule="auto"/>
      <w:ind w:firstLine="200" w:firstLineChars="200"/>
    </w:pPr>
    <w:rPr>
      <w:kern w:val="0"/>
      <w:szCs w:val="21"/>
    </w:rPr>
  </w:style>
  <w:style w:type="paragraph" w:customStyle="1" w:styleId="2665">
    <w:name w:val="文件"/>
    <w:basedOn w:val="1"/>
    <w:qFormat/>
    <w:uiPriority w:val="0"/>
    <w:pPr>
      <w:tabs>
        <w:tab w:val="left" w:pos="1440"/>
        <w:tab w:val="left" w:pos="1680"/>
      </w:tabs>
      <w:spacing w:before="120" w:after="120" w:line="360" w:lineRule="auto"/>
    </w:pPr>
    <w:rPr>
      <w:rFonts w:ascii="黑体" w:eastAsia="黑体"/>
      <w:spacing w:val="20"/>
      <w:kern w:val="0"/>
      <w:sz w:val="24"/>
      <w:szCs w:val="20"/>
    </w:rPr>
  </w:style>
  <w:style w:type="paragraph" w:customStyle="1" w:styleId="2666">
    <w:name w:val="表文2"/>
    <w:basedOn w:val="1"/>
    <w:qFormat/>
    <w:uiPriority w:val="0"/>
    <w:pPr>
      <w:adjustRightInd w:val="0"/>
      <w:snapToGrid w:val="0"/>
      <w:spacing w:line="288" w:lineRule="auto"/>
      <w:jc w:val="center"/>
    </w:pPr>
    <w:rPr>
      <w:sz w:val="20"/>
      <w:szCs w:val="21"/>
    </w:rPr>
  </w:style>
  <w:style w:type="paragraph" w:customStyle="1" w:styleId="2667">
    <w:name w:val="一1"/>
    <w:basedOn w:val="1"/>
    <w:next w:val="1"/>
    <w:qFormat/>
    <w:uiPriority w:val="0"/>
    <w:pPr>
      <w:tabs>
        <w:tab w:val="left" w:pos="0"/>
      </w:tabs>
    </w:pPr>
    <w:rPr>
      <w:sz w:val="28"/>
    </w:rPr>
  </w:style>
  <w:style w:type="paragraph" w:customStyle="1" w:styleId="2668">
    <w:name w:val="标题  4"/>
    <w:basedOn w:val="1"/>
    <w:qFormat/>
    <w:uiPriority w:val="0"/>
    <w:pPr>
      <w:ind w:firstLine="562" w:firstLineChars="200"/>
      <w:outlineLvl w:val="3"/>
    </w:pPr>
    <w:rPr>
      <w:rFonts w:cs="宋体"/>
      <w:b/>
      <w:bCs/>
      <w:sz w:val="28"/>
      <w:szCs w:val="20"/>
    </w:rPr>
  </w:style>
  <w:style w:type="paragraph" w:customStyle="1" w:styleId="2669">
    <w:name w:val="ABC"/>
    <w:basedOn w:val="1"/>
    <w:qFormat/>
    <w:uiPriority w:val="0"/>
    <w:pPr>
      <w:ind w:firstLine="560" w:firstLineChars="200"/>
    </w:pPr>
    <w:rPr>
      <w:rFonts w:eastAsia="方正仿宋_GB2312" w:cs="宋体"/>
      <w:sz w:val="28"/>
      <w:szCs w:val="20"/>
    </w:rPr>
  </w:style>
  <w:style w:type="paragraph" w:customStyle="1" w:styleId="2670">
    <w:name w:val="Char Char Char Char Char Char Char Char Char Char Char Char Char Char Char Char Char Char Char Char Char Char Char Char Char Char Char Char Char Char Char Char Char Char Char Char Char"/>
    <w:basedOn w:val="1"/>
    <w:next w:val="2"/>
    <w:qFormat/>
    <w:uiPriority w:val="0"/>
    <w:rPr>
      <w:sz w:val="28"/>
      <w:szCs w:val="28"/>
    </w:rPr>
  </w:style>
  <w:style w:type="paragraph" w:customStyle="1" w:styleId="2671">
    <w:name w:val="a1 Char Char Char"/>
    <w:basedOn w:val="1"/>
    <w:qFormat/>
    <w:uiPriority w:val="0"/>
    <w:pPr>
      <w:spacing w:line="300" w:lineRule="auto"/>
      <w:ind w:firstLine="493"/>
    </w:pPr>
    <w:rPr>
      <w:rFonts w:ascii="宋体"/>
      <w:sz w:val="24"/>
    </w:rPr>
  </w:style>
  <w:style w:type="paragraph" w:customStyle="1" w:styleId="2672">
    <w:name w:val="样式 样式 首行缩进:  2 字符3 + 首行缩进:  2 字符"/>
    <w:basedOn w:val="2254"/>
    <w:qFormat/>
    <w:uiPriority w:val="0"/>
    <w:pPr>
      <w:adjustRightInd w:val="0"/>
      <w:snapToGrid w:val="0"/>
      <w:ind w:firstLine="200"/>
      <w:jc w:val="both"/>
    </w:pPr>
  </w:style>
  <w:style w:type="paragraph" w:customStyle="1" w:styleId="2673">
    <w:name w:val="Char Char Char Char Char Char Char Char Char Char Char Char Char Char Char Char Char Char Char Char Char Char Char Char Char4"/>
    <w:basedOn w:val="1"/>
    <w:qFormat/>
    <w:uiPriority w:val="0"/>
  </w:style>
  <w:style w:type="paragraph" w:customStyle="1" w:styleId="2674">
    <w:name w:val="CM79"/>
    <w:basedOn w:val="1"/>
    <w:next w:val="1"/>
    <w:qFormat/>
    <w:uiPriority w:val="0"/>
    <w:pPr>
      <w:autoSpaceDE w:val="0"/>
      <w:autoSpaceDN w:val="0"/>
      <w:adjustRightInd w:val="0"/>
      <w:spacing w:after="210"/>
      <w:jc w:val="left"/>
    </w:pPr>
    <w:rPr>
      <w:rFonts w:ascii="隶书" w:eastAsia="隶书"/>
      <w:kern w:val="0"/>
      <w:sz w:val="24"/>
    </w:rPr>
  </w:style>
  <w:style w:type="paragraph" w:customStyle="1" w:styleId="2675">
    <w:name w:val="AFTERTITLE"/>
    <w:basedOn w:val="1"/>
    <w:qFormat/>
    <w:uiPriority w:val="0"/>
    <w:pPr>
      <w:widowControl/>
      <w:spacing w:afterLines="25" w:line="360" w:lineRule="atLeast"/>
      <w:ind w:firstLine="200" w:firstLineChars="200"/>
      <w:jc w:val="center"/>
    </w:pPr>
    <w:rPr>
      <w:b/>
      <w:caps/>
      <w:kern w:val="0"/>
      <w:sz w:val="24"/>
      <w:szCs w:val="20"/>
      <w:lang w:val="fr-FR"/>
    </w:rPr>
  </w:style>
  <w:style w:type="paragraph" w:customStyle="1" w:styleId="2676">
    <w:name w:val="正文+四号+首行缩进+段前段后0"/>
    <w:basedOn w:val="83"/>
    <w:qFormat/>
    <w:uiPriority w:val="0"/>
    <w:pPr>
      <w:tabs>
        <w:tab w:val="left" w:pos="1572"/>
      </w:tabs>
      <w:ind w:firstLine="560" w:firstLineChars="200"/>
    </w:pPr>
    <w:rPr>
      <w:rFonts w:cs="宋体"/>
      <w:kern w:val="2"/>
      <w:sz w:val="28"/>
      <w:szCs w:val="21"/>
    </w:rPr>
  </w:style>
  <w:style w:type="paragraph" w:customStyle="1" w:styleId="2677">
    <w:name w:val="节标题1 Char"/>
    <w:basedOn w:val="1"/>
    <w:qFormat/>
    <w:uiPriority w:val="0"/>
    <w:pPr>
      <w:adjustRightInd w:val="0"/>
      <w:snapToGrid w:val="0"/>
      <w:spacing w:line="600" w:lineRule="exact"/>
      <w:ind w:firstLine="567"/>
      <w:jc w:val="left"/>
      <w:outlineLvl w:val="2"/>
    </w:pPr>
    <w:rPr>
      <w:rFonts w:ascii="Arial Narrow" w:hAnsi="Arial Narrow" w:cs="Arial Narrow"/>
      <w:color w:val="000000"/>
      <w:kern w:val="10"/>
      <w:sz w:val="30"/>
      <w:szCs w:val="30"/>
    </w:rPr>
  </w:style>
  <w:style w:type="paragraph" w:customStyle="1" w:styleId="2678">
    <w:name w:val="dxj标题3"/>
    <w:basedOn w:val="5"/>
    <w:qFormat/>
    <w:uiPriority w:val="0"/>
    <w:pPr>
      <w:spacing w:before="0" w:after="0" w:line="360" w:lineRule="auto"/>
    </w:pPr>
    <w:rPr>
      <w:rFonts w:eastAsia="黑体"/>
      <w:b w:val="0"/>
      <w:sz w:val="24"/>
    </w:rPr>
  </w:style>
  <w:style w:type="paragraph" w:customStyle="1" w:styleId="2679">
    <w:name w:val="!正文(alt+c)"/>
    <w:qFormat/>
    <w:uiPriority w:val="0"/>
    <w:pPr>
      <w:tabs>
        <w:tab w:val="left" w:pos="9352"/>
      </w:tabs>
      <w:spacing w:line="440" w:lineRule="exact"/>
      <w:ind w:firstLine="480" w:firstLineChars="200"/>
    </w:pPr>
    <w:rPr>
      <w:rFonts w:ascii="Times New Roman" w:hAnsi="Times New Roman" w:eastAsia="宋体" w:cs="Times New Roman"/>
      <w:sz w:val="24"/>
      <w:szCs w:val="24"/>
      <w:lang w:val="en-US" w:eastAsia="zh-CN" w:bidi="ar-SA"/>
    </w:rPr>
  </w:style>
  <w:style w:type="paragraph" w:customStyle="1" w:styleId="2680">
    <w:name w:val="标准样式（宋四号）"/>
    <w:basedOn w:val="1"/>
    <w:qFormat/>
    <w:uiPriority w:val="0"/>
    <w:pPr>
      <w:spacing w:line="600" w:lineRule="exact"/>
      <w:ind w:firstLine="567"/>
    </w:pPr>
    <w:rPr>
      <w:sz w:val="28"/>
      <w:szCs w:val="20"/>
    </w:rPr>
  </w:style>
  <w:style w:type="paragraph" w:customStyle="1" w:styleId="2681">
    <w:name w:val="_Style 3"/>
    <w:basedOn w:val="1"/>
    <w:qFormat/>
    <w:uiPriority w:val="0"/>
    <w:rPr>
      <w:szCs w:val="20"/>
    </w:rPr>
  </w:style>
  <w:style w:type="paragraph" w:customStyle="1" w:styleId="2682">
    <w:name w:val="Char1 Char Char Char7"/>
    <w:basedOn w:val="1"/>
    <w:qFormat/>
    <w:uiPriority w:val="0"/>
    <w:rPr>
      <w:rFonts w:ascii="Tahoma" w:hAnsi="Tahoma"/>
    </w:rPr>
  </w:style>
  <w:style w:type="paragraph" w:customStyle="1" w:styleId="2683">
    <w:name w:val="dxj标题4"/>
    <w:basedOn w:val="6"/>
    <w:qFormat/>
    <w:uiPriority w:val="0"/>
    <w:pPr>
      <w:spacing w:before="0" w:after="0" w:line="360" w:lineRule="auto"/>
      <w:jc w:val="left"/>
    </w:pPr>
    <w:rPr>
      <w:rFonts w:ascii="Times New Roman" w:hAnsi="Times New Roman" w:eastAsia="Times New Roman"/>
      <w:b w:val="0"/>
      <w:sz w:val="24"/>
    </w:rPr>
  </w:style>
  <w:style w:type="paragraph" w:customStyle="1" w:styleId="2684">
    <w:name w:val="一级条标题"/>
    <w:next w:val="1"/>
    <w:qFormat/>
    <w:uiPriority w:val="0"/>
    <w:pPr>
      <w:ind w:left="210"/>
      <w:outlineLvl w:val="2"/>
    </w:pPr>
    <w:rPr>
      <w:rFonts w:ascii="Times New Roman" w:hAnsi="Times New Roman" w:eastAsia="黑体" w:cs="Times New Roman"/>
      <w:sz w:val="21"/>
      <w:lang w:val="en-US" w:eastAsia="zh-CN" w:bidi="ar-SA"/>
    </w:rPr>
  </w:style>
  <w:style w:type="paragraph" w:customStyle="1" w:styleId="2685">
    <w:name w:val="1正文段落"/>
    <w:basedOn w:val="1"/>
    <w:qFormat/>
    <w:uiPriority w:val="0"/>
    <w:pPr>
      <w:spacing w:line="360" w:lineRule="auto"/>
      <w:ind w:firstLine="480"/>
    </w:pPr>
    <w:rPr>
      <w:snapToGrid w:val="0"/>
      <w:kern w:val="0"/>
      <w:sz w:val="24"/>
    </w:rPr>
  </w:style>
  <w:style w:type="paragraph" w:customStyle="1" w:styleId="2686">
    <w:name w:val="表格(新)"/>
    <w:basedOn w:val="1"/>
    <w:qFormat/>
    <w:uiPriority w:val="0"/>
    <w:pPr>
      <w:spacing w:before="53" w:after="53" w:line="360" w:lineRule="exact"/>
      <w:jc w:val="center"/>
    </w:pPr>
    <w:rPr>
      <w:rFonts w:ascii="Arial Narrow" w:hAnsi="Arial Narrow"/>
      <w:kern w:val="0"/>
      <w:szCs w:val="21"/>
    </w:rPr>
  </w:style>
  <w:style w:type="paragraph" w:customStyle="1" w:styleId="2687">
    <w:name w:val="表头(新)"/>
    <w:basedOn w:val="1"/>
    <w:qFormat/>
    <w:uiPriority w:val="0"/>
    <w:pPr>
      <w:jc w:val="center"/>
    </w:pPr>
    <w:rPr>
      <w:rFonts w:ascii="黑体" w:eastAsia="黑体"/>
      <w:b/>
      <w:color w:val="0000FF"/>
      <w:spacing w:val="10"/>
      <w:kern w:val="0"/>
      <w:sz w:val="28"/>
      <w:szCs w:val="28"/>
      <w:lang w:val="en-GB"/>
    </w:rPr>
  </w:style>
  <w:style w:type="paragraph" w:customStyle="1" w:styleId="2688">
    <w:name w:val="样式 小四 段前: 7.8 磅 段后: 7.8 磅 行距: 1.5 倍行距"/>
    <w:basedOn w:val="1"/>
    <w:qFormat/>
    <w:uiPriority w:val="0"/>
    <w:pPr>
      <w:spacing w:line="360" w:lineRule="auto"/>
      <w:ind w:firstLine="480" w:firstLineChars="200"/>
    </w:pPr>
    <w:rPr>
      <w:sz w:val="24"/>
    </w:rPr>
  </w:style>
  <w:style w:type="paragraph" w:customStyle="1" w:styleId="2689">
    <w:name w:val="表头序号"/>
    <w:basedOn w:val="2687"/>
    <w:qFormat/>
    <w:uiPriority w:val="0"/>
    <w:pPr>
      <w:jc w:val="left"/>
    </w:pPr>
    <w:rPr>
      <w:rFonts w:ascii="宋体" w:hAnsi="宋体" w:eastAsia="宋体" w:cs="宋体"/>
      <w:b w:val="0"/>
      <w:color w:val="auto"/>
      <w:sz w:val="21"/>
      <w:szCs w:val="21"/>
    </w:rPr>
  </w:style>
  <w:style w:type="paragraph" w:customStyle="1" w:styleId="2690">
    <w:name w:val="样式 宋体 四号 行距: 固定值 28 磅"/>
    <w:basedOn w:val="1"/>
    <w:qFormat/>
    <w:uiPriority w:val="0"/>
    <w:pPr>
      <w:spacing w:line="560" w:lineRule="exact"/>
      <w:ind w:firstLine="560" w:firstLineChars="200"/>
      <w:jc w:val="left"/>
    </w:pPr>
    <w:rPr>
      <w:rFonts w:ascii="宋体" w:hAnsi="宋体" w:cs="宋体"/>
      <w:sz w:val="28"/>
      <w:szCs w:val="20"/>
    </w:rPr>
  </w:style>
  <w:style w:type="paragraph" w:customStyle="1" w:styleId="2691">
    <w:name w:val="列表头"/>
    <w:basedOn w:val="1"/>
    <w:qFormat/>
    <w:uiPriority w:val="0"/>
    <w:pPr>
      <w:spacing w:line="600" w:lineRule="exact"/>
      <w:jc w:val="center"/>
    </w:pPr>
    <w:rPr>
      <w:rFonts w:ascii="方正仿宋_GB2312" w:hAnsi="Symeteo" w:eastAsia="方正仿宋_GB2312"/>
      <w:sz w:val="28"/>
      <w:szCs w:val="20"/>
    </w:rPr>
  </w:style>
  <w:style w:type="paragraph" w:customStyle="1" w:styleId="2692">
    <w:name w:val="样式 宋体 小四 行距: 固定值 20 磅 首行缩进:  2 字符"/>
    <w:basedOn w:val="1"/>
    <w:qFormat/>
    <w:uiPriority w:val="0"/>
    <w:pPr>
      <w:spacing w:beforeLines="85" w:afterLines="85" w:line="440" w:lineRule="exact"/>
      <w:ind w:firstLine="482" w:firstLineChars="200"/>
    </w:pPr>
    <w:rPr>
      <w:rFonts w:ascii="宋体" w:hAnsi="宋体"/>
      <w:b/>
      <w:bCs/>
      <w:kern w:val="0"/>
      <w:sz w:val="24"/>
    </w:rPr>
  </w:style>
  <w:style w:type="paragraph" w:customStyle="1" w:styleId="2693">
    <w:name w:val="样式 标题1 + 居中"/>
    <w:basedOn w:val="3"/>
    <w:qFormat/>
    <w:uiPriority w:val="0"/>
    <w:pPr>
      <w:keepLines/>
      <w:pageBreakBefore/>
      <w:tabs>
        <w:tab w:val="left" w:pos="2040"/>
      </w:tabs>
      <w:overflowPunct/>
      <w:snapToGrid/>
      <w:spacing w:before="0" w:after="0" w:line="360" w:lineRule="auto"/>
      <w:ind w:left="0" w:firstLine="0"/>
      <w:jc w:val="left"/>
    </w:pPr>
    <w:rPr>
      <w:rFonts w:ascii="黑体" w:cs="宋体"/>
      <w:b w:val="0"/>
      <w:bCs w:val="0"/>
      <w:color w:val="auto"/>
    </w:rPr>
  </w:style>
  <w:style w:type="paragraph" w:customStyle="1" w:styleId="2694">
    <w:name w:val="Char Char Char Char Char Char Char Char Char Char Char Char Char6"/>
    <w:basedOn w:val="1"/>
    <w:qFormat/>
    <w:uiPriority w:val="0"/>
    <w:rPr>
      <w:rFonts w:ascii="Tahoma" w:hAnsi="Tahoma"/>
      <w:sz w:val="24"/>
      <w:szCs w:val="20"/>
    </w:rPr>
  </w:style>
  <w:style w:type="paragraph" w:customStyle="1" w:styleId="2695">
    <w:name w:val="正文样式 Char"/>
    <w:basedOn w:val="1"/>
    <w:qFormat/>
    <w:uiPriority w:val="0"/>
    <w:pPr>
      <w:ind w:firstLine="560" w:firstLineChars="200"/>
    </w:pPr>
    <w:rPr>
      <w:rFonts w:ascii="Calibri" w:hAnsi="Calibri" w:cs="宋体"/>
      <w:sz w:val="28"/>
      <w:szCs w:val="21"/>
    </w:rPr>
  </w:style>
  <w:style w:type="paragraph" w:customStyle="1" w:styleId="2696">
    <w:name w:val="样式 标题 3白布标题 3 + 首行缩进:  1.9 厘米"/>
    <w:basedOn w:val="5"/>
    <w:qFormat/>
    <w:uiPriority w:val="0"/>
    <w:pPr>
      <w:keepNext w:val="0"/>
      <w:keepLines w:val="0"/>
      <w:snapToGrid w:val="0"/>
      <w:spacing w:before="0" w:after="0" w:line="240" w:lineRule="auto"/>
      <w:jc w:val="center"/>
      <w:outlineLvl w:val="9"/>
    </w:pPr>
    <w:rPr>
      <w:rFonts w:ascii="方正仿宋_GB2312" w:hAnsi="宋体" w:eastAsia="方正仿宋_GB2312" w:cs="宋体"/>
      <w:b w:val="0"/>
      <w:bCs w:val="0"/>
      <w:sz w:val="24"/>
      <w:szCs w:val="24"/>
    </w:rPr>
  </w:style>
  <w:style w:type="paragraph" w:customStyle="1" w:styleId="2697">
    <w:name w:val="18"/>
    <w:basedOn w:val="1"/>
    <w:qFormat/>
    <w:uiPriority w:val="0"/>
    <w:pPr>
      <w:widowControl/>
      <w:snapToGrid w:val="0"/>
      <w:spacing w:before="100" w:beforeAutospacing="1" w:after="100" w:afterAutospacing="1" w:line="360" w:lineRule="auto"/>
    </w:pPr>
    <w:rPr>
      <w:rFonts w:ascii="宋体" w:hAnsi="宋体"/>
      <w:kern w:val="0"/>
      <w:sz w:val="24"/>
      <w:szCs w:val="20"/>
    </w:rPr>
  </w:style>
  <w:style w:type="paragraph" w:customStyle="1" w:styleId="2698">
    <w:name w:val="正文本"/>
    <w:basedOn w:val="1"/>
    <w:qFormat/>
    <w:uiPriority w:val="99"/>
    <w:pPr>
      <w:spacing w:line="480" w:lineRule="exact"/>
      <w:ind w:firstLine="560" w:firstLineChars="200"/>
      <w:jc w:val="left"/>
    </w:pPr>
    <w:rPr>
      <w:sz w:val="28"/>
      <w:szCs w:val="28"/>
    </w:rPr>
  </w:style>
  <w:style w:type="paragraph" w:customStyle="1" w:styleId="2699">
    <w:name w:val="文本块1"/>
    <w:basedOn w:val="1"/>
    <w:qFormat/>
    <w:uiPriority w:val="0"/>
    <w:pPr>
      <w:tabs>
        <w:tab w:val="left" w:pos="1584"/>
      </w:tabs>
      <w:adjustRightInd w:val="0"/>
      <w:spacing w:line="27" w:lineRule="atLeast"/>
      <w:ind w:left="540" w:right="119" w:hanging="540"/>
    </w:pPr>
    <w:rPr>
      <w:rFonts w:hint="eastAsia" w:ascii="宋体"/>
      <w:spacing w:val="25"/>
      <w:kern w:val="0"/>
      <w:sz w:val="24"/>
      <w:szCs w:val="20"/>
    </w:rPr>
  </w:style>
  <w:style w:type="paragraph" w:customStyle="1" w:styleId="2700">
    <w:name w:val="样式 章标题 + 黑色 段前: 0.5 行 段后: 0.5 行 行距: 单倍行距"/>
    <w:basedOn w:val="1"/>
    <w:qFormat/>
    <w:uiPriority w:val="0"/>
    <w:pPr>
      <w:tabs>
        <w:tab w:val="left" w:pos="5327"/>
        <w:tab w:val="left" w:pos="6326"/>
        <w:tab w:val="left" w:pos="7230"/>
        <w:tab w:val="left" w:pos="9301"/>
      </w:tabs>
      <w:spacing w:beforeLines="85" w:afterLines="85" w:line="600" w:lineRule="exact"/>
      <w:jc w:val="left"/>
      <w:outlineLvl w:val="0"/>
    </w:pPr>
    <w:rPr>
      <w:rFonts w:ascii="Arial" w:hAnsi="Arial"/>
      <w:b/>
      <w:bCs/>
      <w:kern w:val="10"/>
      <w:sz w:val="36"/>
      <w:szCs w:val="20"/>
    </w:rPr>
  </w:style>
  <w:style w:type="paragraph" w:customStyle="1" w:styleId="2701">
    <w:name w:val="样式 (西文) 宋体 首行缩进:  2 字符"/>
    <w:basedOn w:val="1"/>
    <w:qFormat/>
    <w:uiPriority w:val="0"/>
    <w:pPr>
      <w:tabs>
        <w:tab w:val="left" w:pos="5327"/>
        <w:tab w:val="left" w:pos="6326"/>
        <w:tab w:val="left" w:pos="7230"/>
        <w:tab w:val="left" w:pos="9301"/>
      </w:tabs>
      <w:spacing w:line="500" w:lineRule="exact"/>
      <w:ind w:firstLine="560" w:firstLineChars="200"/>
    </w:pPr>
    <w:rPr>
      <w:rFonts w:eastAsia="方正仿宋_GB2312" w:cs="宋体"/>
      <w:sz w:val="28"/>
      <w:szCs w:val="28"/>
    </w:rPr>
  </w:style>
  <w:style w:type="paragraph" w:customStyle="1" w:styleId="2702">
    <w:name w:val="样式 DX正文 + 13.5 磅 首行缩进:  2 字符"/>
    <w:basedOn w:val="1"/>
    <w:qFormat/>
    <w:uiPriority w:val="0"/>
    <w:pPr>
      <w:spacing w:line="560" w:lineRule="exact"/>
      <w:ind w:firstLine="200" w:firstLineChars="200"/>
      <w:jc w:val="left"/>
    </w:pPr>
    <w:rPr>
      <w:rFonts w:cs="宋体"/>
      <w:sz w:val="28"/>
      <w:szCs w:val="20"/>
    </w:rPr>
  </w:style>
  <w:style w:type="paragraph" w:customStyle="1" w:styleId="2703">
    <w:name w:val="正文一"/>
    <w:basedOn w:val="35"/>
    <w:qFormat/>
    <w:uiPriority w:val="0"/>
    <w:pPr>
      <w:widowControl w:val="0"/>
      <w:snapToGrid/>
      <w:spacing w:before="0" w:after="0" w:line="560" w:lineRule="exact"/>
      <w:ind w:right="0" w:firstLine="639" w:firstLineChars="225"/>
    </w:pPr>
    <w:rPr>
      <w:rFonts w:ascii="方正仿宋_GB2312" w:eastAsia="方正仿宋_GB2312" w:cs="宋体"/>
      <w:spacing w:val="2"/>
      <w:kern w:val="2"/>
      <w:sz w:val="28"/>
    </w:rPr>
  </w:style>
  <w:style w:type="paragraph" w:customStyle="1" w:styleId="2704">
    <w:name w:val="样式 标题 3标题 3 Char + 左侧:  1 字符 右侧:  1 字符"/>
    <w:basedOn w:val="5"/>
    <w:qFormat/>
    <w:uiPriority w:val="0"/>
    <w:pPr>
      <w:widowControl/>
      <w:adjustRightInd w:val="0"/>
      <w:snapToGrid w:val="0"/>
      <w:spacing w:before="0" w:after="0" w:line="460" w:lineRule="exact"/>
      <w:ind w:firstLine="200" w:firstLineChars="200"/>
    </w:pPr>
    <w:rPr>
      <w:rFonts w:cs="宋体"/>
      <w:kern w:val="0"/>
      <w:sz w:val="26"/>
      <w:szCs w:val="26"/>
    </w:rPr>
  </w:style>
  <w:style w:type="paragraph" w:customStyle="1" w:styleId="2705">
    <w:name w:val="正文二"/>
    <w:basedOn w:val="2703"/>
    <w:qFormat/>
    <w:uiPriority w:val="0"/>
    <w:pPr>
      <w:ind w:firstLine="0" w:firstLineChars="0"/>
    </w:pPr>
  </w:style>
  <w:style w:type="paragraph" w:customStyle="1" w:styleId="2706">
    <w:name w:val="font13"/>
    <w:basedOn w:val="1"/>
    <w:qFormat/>
    <w:uiPriority w:val="0"/>
    <w:pPr>
      <w:widowControl/>
      <w:spacing w:before="100" w:beforeAutospacing="1" w:after="100" w:afterAutospacing="1"/>
      <w:jc w:val="left"/>
    </w:pPr>
    <w:rPr>
      <w:rFonts w:ascii="宋体" w:hAnsi="宋体" w:cs="宋体"/>
      <w:b/>
      <w:bCs/>
      <w:kern w:val="0"/>
      <w:sz w:val="20"/>
      <w:szCs w:val="20"/>
    </w:rPr>
  </w:style>
  <w:style w:type="paragraph" w:customStyle="1" w:styleId="2707">
    <w:name w:val="表格中文字"/>
    <w:basedOn w:val="1"/>
    <w:qFormat/>
    <w:uiPriority w:val="0"/>
    <w:pPr>
      <w:overflowPunct w:val="0"/>
      <w:autoSpaceDE w:val="0"/>
      <w:autoSpaceDN w:val="0"/>
      <w:adjustRightInd w:val="0"/>
      <w:snapToGrid w:val="0"/>
      <w:spacing w:beforeLines="20" w:afterLines="20"/>
      <w:jc w:val="center"/>
    </w:pPr>
    <w:rPr>
      <w:rFonts w:ascii="宋体" w:hAnsi="宋体"/>
      <w:kern w:val="0"/>
      <w:szCs w:val="20"/>
    </w:rPr>
  </w:style>
  <w:style w:type="paragraph" w:customStyle="1" w:styleId="2708">
    <w:name w:val="Char Char Char1 Char5"/>
    <w:basedOn w:val="1"/>
    <w:next w:val="2"/>
    <w:qFormat/>
    <w:uiPriority w:val="0"/>
    <w:rPr>
      <w:sz w:val="28"/>
      <w:szCs w:val="28"/>
    </w:rPr>
  </w:style>
  <w:style w:type="paragraph" w:customStyle="1" w:styleId="2709">
    <w:name w:val="标题后正文"/>
    <w:basedOn w:val="1"/>
    <w:qFormat/>
    <w:uiPriority w:val="0"/>
    <w:pPr>
      <w:adjustRightInd w:val="0"/>
      <w:spacing w:line="360" w:lineRule="auto"/>
      <w:ind w:firstLine="200" w:firstLineChars="200"/>
      <w:textAlignment w:val="baseline"/>
    </w:pPr>
    <w:rPr>
      <w:rFonts w:ascii="Arial" w:hAnsi="Arial"/>
      <w:snapToGrid w:val="0"/>
      <w:kern w:val="28"/>
      <w:sz w:val="24"/>
      <w:szCs w:val="20"/>
    </w:rPr>
  </w:style>
  <w:style w:type="paragraph" w:customStyle="1" w:styleId="2710">
    <w:name w:val="Qzy样式1"/>
    <w:basedOn w:val="3"/>
    <w:qFormat/>
    <w:uiPriority w:val="0"/>
    <w:pPr>
      <w:keepNext w:val="0"/>
      <w:keepLines/>
      <w:tabs>
        <w:tab w:val="left" w:pos="432"/>
        <w:tab w:val="left" w:pos="2040"/>
      </w:tabs>
      <w:overflowPunct/>
      <w:snapToGrid/>
      <w:spacing w:before="340" w:beforeLines="85" w:after="120" w:afterLines="85" w:line="240" w:lineRule="auto"/>
    </w:pPr>
    <w:rPr>
      <w:rFonts w:eastAsia="宋体"/>
      <w:color w:val="auto"/>
      <w:sz w:val="28"/>
      <w:szCs w:val="28"/>
    </w:rPr>
  </w:style>
  <w:style w:type="paragraph" w:customStyle="1" w:styleId="2711">
    <w:name w:val="洋1"/>
    <w:basedOn w:val="3"/>
    <w:next w:val="4"/>
    <w:qFormat/>
    <w:uiPriority w:val="0"/>
    <w:pPr>
      <w:keepLines/>
      <w:tabs>
        <w:tab w:val="left" w:pos="432"/>
        <w:tab w:val="left" w:pos="2040"/>
      </w:tabs>
      <w:overflowPunct/>
      <w:snapToGrid/>
      <w:spacing w:before="0" w:after="260" w:line="360" w:lineRule="auto"/>
    </w:pPr>
    <w:rPr>
      <w:rFonts w:eastAsia="宋体"/>
      <w:color w:val="auto"/>
      <w:sz w:val="24"/>
      <w:szCs w:val="44"/>
    </w:rPr>
  </w:style>
  <w:style w:type="paragraph" w:customStyle="1" w:styleId="2712">
    <w:name w:val="样式 黑体 三号 居中"/>
    <w:basedOn w:val="1"/>
    <w:qFormat/>
    <w:uiPriority w:val="0"/>
    <w:pPr>
      <w:keepNext/>
      <w:spacing w:line="600" w:lineRule="exact"/>
      <w:jc w:val="center"/>
    </w:pPr>
    <w:rPr>
      <w:rFonts w:ascii="黑体" w:eastAsia="黑体"/>
      <w:sz w:val="32"/>
      <w:szCs w:val="20"/>
    </w:rPr>
  </w:style>
  <w:style w:type="paragraph" w:customStyle="1" w:styleId="2713">
    <w:name w:val="洋2"/>
    <w:basedOn w:val="4"/>
    <w:next w:val="1"/>
    <w:qFormat/>
    <w:uiPriority w:val="0"/>
    <w:pPr>
      <w:numPr>
        <w:ilvl w:val="1"/>
        <w:numId w:val="0"/>
      </w:numPr>
      <w:tabs>
        <w:tab w:val="left" w:pos="576"/>
        <w:tab w:val="left" w:pos="2040"/>
      </w:tabs>
      <w:snapToGrid w:val="0"/>
      <w:spacing w:beforeLines="0" w:after="260" w:line="360" w:lineRule="auto"/>
      <w:ind w:left="576" w:hanging="576"/>
    </w:pPr>
    <w:rPr>
      <w:rFonts w:ascii="Times New Roman" w:hAnsi="Times New Roman"/>
      <w:iCs w:val="0"/>
      <w:sz w:val="24"/>
      <w:szCs w:val="24"/>
    </w:rPr>
  </w:style>
  <w:style w:type="paragraph" w:customStyle="1" w:styleId="2714">
    <w:name w:val="样式 小五 居中"/>
    <w:basedOn w:val="1"/>
    <w:qFormat/>
    <w:uiPriority w:val="0"/>
    <w:pPr>
      <w:jc w:val="center"/>
    </w:pPr>
    <w:rPr>
      <w:rFonts w:cs="宋体"/>
      <w:sz w:val="28"/>
      <w:szCs w:val="28"/>
    </w:rPr>
  </w:style>
  <w:style w:type="paragraph" w:customStyle="1" w:styleId="2715">
    <w:name w:val="洋"/>
    <w:basedOn w:val="1"/>
    <w:next w:val="1"/>
    <w:qFormat/>
    <w:uiPriority w:val="0"/>
    <w:pPr>
      <w:spacing w:line="360" w:lineRule="auto"/>
      <w:ind w:firstLine="200" w:firstLineChars="200"/>
    </w:pPr>
    <w:rPr>
      <w:color w:val="000000"/>
      <w:kern w:val="0"/>
      <w:sz w:val="24"/>
    </w:rPr>
  </w:style>
  <w:style w:type="paragraph" w:customStyle="1" w:styleId="2716">
    <w:name w:val="样式 正文文本缩进 + 首行缩进:  2 字符 行距: 1.5 倍行距"/>
    <w:basedOn w:val="1"/>
    <w:qFormat/>
    <w:uiPriority w:val="0"/>
    <w:pPr>
      <w:widowControl/>
      <w:spacing w:after="100" w:line="360" w:lineRule="auto"/>
    </w:pPr>
    <w:rPr>
      <w:rFonts w:ascii="宋体" w:hAnsi="宋体"/>
      <w:bCs/>
      <w:spacing w:val="4"/>
      <w:kern w:val="0"/>
      <w:sz w:val="28"/>
      <w:szCs w:val="28"/>
    </w:rPr>
  </w:style>
  <w:style w:type="paragraph" w:customStyle="1" w:styleId="2717">
    <w:name w:val="洋3"/>
    <w:basedOn w:val="5"/>
    <w:next w:val="1"/>
    <w:qFormat/>
    <w:uiPriority w:val="0"/>
    <w:pPr>
      <w:numPr>
        <w:ilvl w:val="2"/>
        <w:numId w:val="0"/>
      </w:numPr>
      <w:tabs>
        <w:tab w:val="left" w:pos="720"/>
        <w:tab w:val="left" w:pos="2040"/>
      </w:tabs>
      <w:spacing w:before="100" w:beforeAutospacing="1" w:after="100" w:afterAutospacing="1" w:line="360" w:lineRule="auto"/>
      <w:ind w:left="720" w:hanging="720"/>
    </w:pPr>
    <w:rPr>
      <w:sz w:val="24"/>
    </w:rPr>
  </w:style>
  <w:style w:type="paragraph" w:customStyle="1" w:styleId="2718">
    <w:name w:val="z-窗体顶端1"/>
    <w:basedOn w:val="1"/>
    <w:next w:val="1"/>
    <w:qFormat/>
    <w:uiPriority w:val="0"/>
    <w:pPr>
      <w:pBdr>
        <w:bottom w:val="single" w:color="auto" w:sz="6" w:space="1"/>
      </w:pBdr>
      <w:jc w:val="center"/>
    </w:pPr>
    <w:rPr>
      <w:rFonts w:ascii="Arial" w:hAnsi="Arial" w:cs="Arial"/>
      <w:vanish/>
      <w:sz w:val="16"/>
      <w:szCs w:val="16"/>
    </w:rPr>
  </w:style>
  <w:style w:type="paragraph" w:customStyle="1" w:styleId="2719">
    <w:name w:val="样式 页脚"/>
    <w:basedOn w:val="57"/>
    <w:qFormat/>
    <w:uiPriority w:val="0"/>
    <w:pPr>
      <w:adjustRightInd w:val="0"/>
      <w:jc w:val="center"/>
    </w:pPr>
    <w:rPr>
      <w:rFonts w:cs="宋体"/>
      <w:kern w:val="2"/>
      <w:szCs w:val="20"/>
    </w:rPr>
  </w:style>
  <w:style w:type="paragraph" w:customStyle="1" w:styleId="2720">
    <w:name w:val="xl135"/>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left"/>
      <w:textAlignment w:val="bottom"/>
    </w:pPr>
    <w:rPr>
      <w:kern w:val="0"/>
      <w:sz w:val="22"/>
      <w:szCs w:val="22"/>
    </w:rPr>
  </w:style>
  <w:style w:type="paragraph" w:customStyle="1" w:styleId="2721">
    <w:name w:val="图下文字"/>
    <w:basedOn w:val="1438"/>
    <w:qFormat/>
    <w:uiPriority w:val="0"/>
    <w:pPr>
      <w:ind w:firstLine="0" w:firstLineChars="0"/>
      <w:jc w:val="center"/>
    </w:pPr>
  </w:style>
  <w:style w:type="paragraph" w:customStyle="1" w:styleId="2722">
    <w:name w:val="样式  五号"/>
    <w:basedOn w:val="1"/>
    <w:qFormat/>
    <w:uiPriority w:val="0"/>
    <w:pPr>
      <w:tabs>
        <w:tab w:val="center" w:pos="4153"/>
        <w:tab w:val="right" w:pos="8306"/>
      </w:tabs>
      <w:adjustRightInd w:val="0"/>
      <w:snapToGrid w:val="0"/>
      <w:ind w:right="202" w:rightChars="72"/>
      <w:jc w:val="center"/>
    </w:pPr>
    <w:rPr>
      <w:rFonts w:cs="宋体"/>
      <w:szCs w:val="20"/>
    </w:rPr>
  </w:style>
  <w:style w:type="paragraph" w:customStyle="1" w:styleId="2723">
    <w:name w:val="xl13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Cs w:val="21"/>
    </w:rPr>
  </w:style>
  <w:style w:type="paragraph" w:customStyle="1" w:styleId="2724">
    <w:name w:val="样式 样式 小四 + 两端对齐 首行缩进:  4.76 字符"/>
    <w:basedOn w:val="1"/>
    <w:qFormat/>
    <w:uiPriority w:val="0"/>
    <w:pPr>
      <w:tabs>
        <w:tab w:val="center" w:pos="4153"/>
        <w:tab w:val="right" w:pos="8306"/>
      </w:tabs>
      <w:adjustRightInd w:val="0"/>
      <w:snapToGrid w:val="0"/>
      <w:jc w:val="center"/>
    </w:pPr>
    <w:rPr>
      <w:rFonts w:cs="宋体"/>
      <w:sz w:val="24"/>
      <w:szCs w:val="20"/>
    </w:rPr>
  </w:style>
  <w:style w:type="paragraph" w:customStyle="1" w:styleId="2725">
    <w:name w:val="xl133"/>
    <w:basedOn w:val="1"/>
    <w:qFormat/>
    <w:uiPriority w:val="0"/>
    <w:pPr>
      <w:widowControl/>
      <w:spacing w:before="100" w:beforeAutospacing="1" w:after="100" w:afterAutospacing="1"/>
      <w:jc w:val="center"/>
    </w:pPr>
    <w:rPr>
      <w:rFonts w:ascii="宋体" w:hAnsi="宋体" w:cs="宋体"/>
      <w:kern w:val="0"/>
      <w:sz w:val="24"/>
    </w:rPr>
  </w:style>
  <w:style w:type="paragraph" w:customStyle="1" w:styleId="2726">
    <w:name w:val="样式 黑色 全部大写 首行缩进:  0.99 厘米 行距: 固定值 24 磅"/>
    <w:basedOn w:val="1"/>
    <w:qFormat/>
    <w:uiPriority w:val="0"/>
    <w:pPr>
      <w:spacing w:line="480" w:lineRule="exact"/>
      <w:ind w:firstLine="560"/>
    </w:pPr>
    <w:rPr>
      <w:rFonts w:cs="宋体"/>
      <w:color w:val="000000"/>
      <w:sz w:val="28"/>
      <w:szCs w:val="28"/>
    </w:rPr>
  </w:style>
  <w:style w:type="paragraph" w:customStyle="1" w:styleId="2727">
    <w:name w:val="样式 标题 2标题 2 Char Char Char标题 2 Char Char Char Char + 左侧:  2.54..."/>
    <w:basedOn w:val="4"/>
    <w:qFormat/>
    <w:uiPriority w:val="0"/>
    <w:pPr>
      <w:numPr>
        <w:ilvl w:val="1"/>
        <w:numId w:val="0"/>
      </w:numPr>
      <w:tabs>
        <w:tab w:val="left" w:pos="432"/>
        <w:tab w:val="left" w:pos="2040"/>
      </w:tabs>
      <w:spacing w:before="260" w:line="480" w:lineRule="exact"/>
      <w:ind w:left="2040" w:right="280" w:hanging="737"/>
    </w:pPr>
    <w:rPr>
      <w:rFonts w:ascii="Times New Roman" w:hAnsi="Times New Roman" w:cs="宋体"/>
      <w:iCs w:val="0"/>
      <w:sz w:val="30"/>
      <w:szCs w:val="20"/>
    </w:rPr>
  </w:style>
  <w:style w:type="paragraph" w:customStyle="1" w:styleId="2728">
    <w:name w:val="style1"/>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729">
    <w:name w:val="Char6 Char Char Char Char Char Char Char Char Char5"/>
    <w:basedOn w:val="1"/>
    <w:qFormat/>
    <w:uiPriority w:val="0"/>
    <w:pPr>
      <w:spacing w:line="360" w:lineRule="auto"/>
      <w:ind w:firstLine="200" w:firstLineChars="200"/>
    </w:pPr>
    <w:rPr>
      <w:kern w:val="0"/>
      <w:szCs w:val="21"/>
    </w:rPr>
  </w:style>
  <w:style w:type="paragraph" w:customStyle="1" w:styleId="2730">
    <w:name w:val="样式 标题 3 + 宋体3"/>
    <w:basedOn w:val="5"/>
    <w:qFormat/>
    <w:uiPriority w:val="0"/>
    <w:pPr>
      <w:keepLines w:val="0"/>
      <w:numPr>
        <w:ilvl w:val="2"/>
        <w:numId w:val="0"/>
      </w:numPr>
      <w:tabs>
        <w:tab w:val="left" w:pos="2040"/>
      </w:tabs>
      <w:spacing w:before="100" w:beforeAutospacing="1" w:after="100" w:afterAutospacing="1" w:line="420" w:lineRule="auto"/>
      <w:ind w:left="2040" w:hanging="360"/>
    </w:pPr>
    <w:rPr>
      <w:rFonts w:ascii="宋体" w:hAnsi="宋体" w:cs="宋体"/>
      <w:szCs w:val="20"/>
    </w:rPr>
  </w:style>
  <w:style w:type="paragraph" w:customStyle="1" w:styleId="2731">
    <w:name w:val="Char6 Char Char Char Char Char Char Char Char Char1 Char Char Char"/>
    <w:basedOn w:val="1"/>
    <w:qFormat/>
    <w:uiPriority w:val="0"/>
    <w:pPr>
      <w:spacing w:line="360" w:lineRule="auto"/>
      <w:ind w:firstLine="200" w:firstLineChars="200"/>
    </w:pPr>
    <w:rPr>
      <w:kern w:val="0"/>
      <w:szCs w:val="21"/>
    </w:rPr>
  </w:style>
  <w:style w:type="paragraph" w:customStyle="1" w:styleId="2732">
    <w:name w:val="Ly 标题3"/>
    <w:basedOn w:val="1"/>
    <w:qFormat/>
    <w:uiPriority w:val="0"/>
    <w:pPr>
      <w:spacing w:line="480" w:lineRule="exact"/>
      <w:ind w:firstLine="562" w:firstLineChars="200"/>
      <w:outlineLvl w:val="2"/>
    </w:pPr>
    <w:rPr>
      <w:rFonts w:hAnsi="宋体" w:eastAsia="Times New Roman"/>
      <w:b/>
      <w:sz w:val="28"/>
      <w:szCs w:val="28"/>
    </w:rPr>
  </w:style>
  <w:style w:type="paragraph" w:customStyle="1" w:styleId="2733">
    <w:name w:val="xl1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2"/>
      <w:szCs w:val="22"/>
    </w:rPr>
  </w:style>
  <w:style w:type="paragraph" w:customStyle="1" w:styleId="2734">
    <w:name w:val="xl1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8"/>
      <w:szCs w:val="28"/>
    </w:rPr>
  </w:style>
  <w:style w:type="paragraph" w:customStyle="1" w:styleId="2735">
    <w:name w:val="标准样式1"/>
    <w:basedOn w:val="1"/>
    <w:qFormat/>
    <w:uiPriority w:val="0"/>
    <w:pPr>
      <w:spacing w:line="600" w:lineRule="exact"/>
      <w:ind w:firstLine="567"/>
    </w:pPr>
    <w:rPr>
      <w:sz w:val="28"/>
      <w:szCs w:val="20"/>
    </w:rPr>
  </w:style>
  <w:style w:type="paragraph" w:customStyle="1" w:styleId="2736">
    <w:name w:val="一二三"/>
    <w:basedOn w:val="1"/>
    <w:qFormat/>
    <w:uiPriority w:val="0"/>
    <w:pPr>
      <w:spacing w:line="360" w:lineRule="auto"/>
      <w:ind w:firstLine="560" w:firstLineChars="200"/>
    </w:pPr>
    <w:rPr>
      <w:b/>
      <w:bCs/>
      <w:color w:val="000000"/>
      <w:sz w:val="28"/>
    </w:rPr>
  </w:style>
  <w:style w:type="paragraph" w:customStyle="1" w:styleId="2737">
    <w:name w:val="工程名称"/>
    <w:basedOn w:val="1"/>
    <w:qFormat/>
    <w:uiPriority w:val="0"/>
    <w:pPr>
      <w:spacing w:line="0" w:lineRule="atLeast"/>
      <w:jc w:val="center"/>
    </w:pPr>
    <w:rPr>
      <w:rFonts w:eastAsia="方正仿宋_GB2312"/>
      <w:b/>
      <w:sz w:val="48"/>
      <w:szCs w:val="20"/>
    </w:rPr>
  </w:style>
  <w:style w:type="paragraph" w:customStyle="1" w:styleId="2738">
    <w:name w:val="签字"/>
    <w:basedOn w:val="1"/>
    <w:qFormat/>
    <w:uiPriority w:val="0"/>
    <w:pPr>
      <w:ind w:right="-50" w:rightChars="-50"/>
    </w:pPr>
    <w:rPr>
      <w:rFonts w:eastAsia="方正仿宋_GB2312"/>
      <w:b/>
      <w:sz w:val="32"/>
      <w:szCs w:val="20"/>
    </w:rPr>
  </w:style>
  <w:style w:type="paragraph" w:customStyle="1" w:styleId="2739">
    <w:name w:val="xl127"/>
    <w:basedOn w:val="1"/>
    <w:qFormat/>
    <w:uiPriority w:val="0"/>
    <w:pPr>
      <w:widowControl/>
      <w:pBdr>
        <w:top w:val="single" w:color="auto" w:sz="4" w:space="0"/>
        <w:left w:val="single" w:color="auto" w:sz="4" w:space="0"/>
        <w:bottom w:val="single" w:color="auto" w:sz="4" w:space="0"/>
        <w:right w:val="single" w:color="auto" w:sz="4" w:space="0"/>
      </w:pBdr>
      <w:shd w:val="clear" w:color="000000" w:fill="99CCFF"/>
      <w:spacing w:before="100" w:beforeAutospacing="1" w:after="100" w:afterAutospacing="1"/>
      <w:jc w:val="left"/>
    </w:pPr>
    <w:rPr>
      <w:kern w:val="0"/>
      <w:sz w:val="22"/>
      <w:szCs w:val="22"/>
    </w:rPr>
  </w:style>
  <w:style w:type="paragraph" w:customStyle="1" w:styleId="2740">
    <w:name w:val="样式 五号 右侧:  1 字符"/>
    <w:basedOn w:val="1"/>
    <w:qFormat/>
    <w:uiPriority w:val="0"/>
    <w:pPr>
      <w:tabs>
        <w:tab w:val="center" w:pos="4153"/>
        <w:tab w:val="right" w:pos="8306"/>
      </w:tabs>
      <w:jc w:val="center"/>
    </w:pPr>
    <w:rPr>
      <w:rFonts w:cs="宋体"/>
      <w:szCs w:val="20"/>
    </w:rPr>
  </w:style>
  <w:style w:type="paragraph" w:customStyle="1" w:styleId="2741">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2"/>
      <w:szCs w:val="22"/>
    </w:rPr>
  </w:style>
  <w:style w:type="paragraph" w:customStyle="1" w:styleId="2742">
    <w:name w:val="报告名称"/>
    <w:basedOn w:val="1"/>
    <w:qFormat/>
    <w:uiPriority w:val="0"/>
    <w:pPr>
      <w:ind w:firstLine="567"/>
      <w:jc w:val="center"/>
    </w:pPr>
    <w:rPr>
      <w:rFonts w:eastAsia="方正仿宋_GB2312"/>
      <w:b/>
      <w:sz w:val="72"/>
      <w:szCs w:val="20"/>
    </w:rPr>
  </w:style>
  <w:style w:type="paragraph" w:customStyle="1" w:styleId="2743">
    <w:name w:val="xl129"/>
    <w:basedOn w:val="1"/>
    <w:qFormat/>
    <w:uiPriority w:val="0"/>
    <w:pPr>
      <w:widowControl/>
      <w:spacing w:before="100" w:beforeAutospacing="1" w:after="100" w:afterAutospacing="1"/>
      <w:jc w:val="left"/>
    </w:pPr>
    <w:rPr>
      <w:kern w:val="0"/>
      <w:sz w:val="22"/>
      <w:szCs w:val="22"/>
    </w:rPr>
  </w:style>
  <w:style w:type="paragraph" w:customStyle="1" w:styleId="2744">
    <w:name w:val="xl130"/>
    <w:basedOn w:val="1"/>
    <w:qFormat/>
    <w:uiPriority w:val="0"/>
    <w:pPr>
      <w:widowControl/>
      <w:pBdr>
        <w:top w:val="single" w:color="auto" w:sz="4" w:space="0"/>
        <w:left w:val="single" w:color="auto" w:sz="4" w:space="0"/>
        <w:bottom w:val="single" w:color="auto" w:sz="4" w:space="0"/>
        <w:right w:val="single" w:color="auto" w:sz="4" w:space="0"/>
      </w:pBdr>
      <w:shd w:val="clear" w:color="000000" w:fill="CCFFFF"/>
      <w:spacing w:before="100" w:beforeAutospacing="1" w:after="100" w:afterAutospacing="1"/>
      <w:jc w:val="left"/>
    </w:pPr>
    <w:rPr>
      <w:kern w:val="0"/>
      <w:sz w:val="24"/>
    </w:rPr>
  </w:style>
  <w:style w:type="paragraph" w:customStyle="1" w:styleId="2745">
    <w:name w:val="xl131"/>
    <w:basedOn w:val="1"/>
    <w:qFormat/>
    <w:uiPriority w:val="0"/>
    <w:pPr>
      <w:widowControl/>
      <w:spacing w:before="100" w:beforeAutospacing="1" w:after="100" w:afterAutospacing="1"/>
      <w:jc w:val="center"/>
    </w:pPr>
    <w:rPr>
      <w:rFonts w:ascii="宋体" w:hAnsi="宋体" w:cs="宋体"/>
      <w:kern w:val="0"/>
      <w:szCs w:val="21"/>
    </w:rPr>
  </w:style>
  <w:style w:type="paragraph" w:customStyle="1" w:styleId="2746">
    <w:name w:val="GR"/>
    <w:basedOn w:val="208"/>
    <w:qFormat/>
    <w:uiPriority w:val="0"/>
    <w:pPr>
      <w:keepNext/>
      <w:keepLines/>
      <w:adjustRightInd/>
      <w:snapToGrid/>
      <w:spacing w:beforeLines="0" w:afterLines="0" w:line="240" w:lineRule="auto"/>
      <w:ind w:left="-57" w:right="-57"/>
    </w:pPr>
    <w:rPr>
      <w:rFonts w:ascii="Calibri" w:hAnsi="Calibri"/>
      <w:b/>
      <w:color w:val="FF0000"/>
      <w:kern w:val="2"/>
      <w:sz w:val="28"/>
      <w:lang w:val="zh-CN"/>
    </w:rPr>
  </w:style>
  <w:style w:type="paragraph" w:customStyle="1" w:styleId="2747">
    <w:name w:val="样式 左侧:  0.99 厘米"/>
    <w:basedOn w:val="1"/>
    <w:qFormat/>
    <w:uiPriority w:val="0"/>
    <w:pPr>
      <w:tabs>
        <w:tab w:val="center" w:pos="4153"/>
        <w:tab w:val="right" w:pos="8306"/>
      </w:tabs>
      <w:adjustRightInd w:val="0"/>
      <w:snapToGrid w:val="0"/>
      <w:spacing w:line="360" w:lineRule="auto"/>
      <w:ind w:firstLine="200" w:firstLineChars="200"/>
      <w:jc w:val="left"/>
    </w:pPr>
    <w:rPr>
      <w:rFonts w:cs="宋体"/>
      <w:sz w:val="28"/>
      <w:szCs w:val="20"/>
    </w:rPr>
  </w:style>
  <w:style w:type="paragraph" w:customStyle="1" w:styleId="2748">
    <w:name w:val="xl132"/>
    <w:basedOn w:val="1"/>
    <w:qFormat/>
    <w:uiPriority w:val="0"/>
    <w:pPr>
      <w:widowControl/>
      <w:pBdr>
        <w:top w:val="single" w:color="auto" w:sz="4" w:space="0"/>
        <w:left w:val="single" w:color="auto" w:sz="4" w:space="0"/>
        <w:right w:val="single" w:color="auto" w:sz="4" w:space="0"/>
      </w:pBdr>
      <w:shd w:val="clear" w:color="000000" w:fill="CCFFFF"/>
      <w:spacing w:before="100" w:beforeAutospacing="1" w:after="100" w:afterAutospacing="1"/>
      <w:jc w:val="center"/>
    </w:pPr>
    <w:rPr>
      <w:rFonts w:ascii="宋体" w:hAnsi="宋体" w:cs="宋体"/>
      <w:kern w:val="0"/>
      <w:sz w:val="24"/>
    </w:rPr>
  </w:style>
  <w:style w:type="paragraph" w:customStyle="1" w:styleId="2749">
    <w:name w:val="xl136"/>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pPr>
    <w:rPr>
      <w:rFonts w:ascii="宋体" w:hAnsi="宋体" w:cs="宋体"/>
      <w:kern w:val="0"/>
      <w:szCs w:val="21"/>
    </w:rPr>
  </w:style>
  <w:style w:type="paragraph" w:customStyle="1" w:styleId="2750">
    <w:name w:val="xl137"/>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pPr>
    <w:rPr>
      <w:kern w:val="0"/>
      <w:sz w:val="24"/>
    </w:rPr>
  </w:style>
  <w:style w:type="paragraph" w:customStyle="1" w:styleId="2751">
    <w:name w:val="xl138"/>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pPr>
    <w:rPr>
      <w:rFonts w:ascii="宋体" w:hAnsi="宋体" w:cs="宋体"/>
      <w:kern w:val="0"/>
      <w:sz w:val="24"/>
    </w:rPr>
  </w:style>
  <w:style w:type="paragraph" w:customStyle="1" w:styleId="2752">
    <w:name w:val="xl14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kern w:val="0"/>
      <w:sz w:val="24"/>
    </w:rPr>
  </w:style>
  <w:style w:type="paragraph" w:customStyle="1" w:styleId="2753">
    <w:name w:val="Char Char Char Char Char Char Char Char Char Char Char Char Char Char Char Char Char Char Char Char Char Char Char Char Char Char Char Char Char Char Char Char Char Char Char Char Char Char Char Char Char Char Char Char Char Char4"/>
    <w:basedOn w:val="1"/>
    <w:next w:val="1"/>
    <w:qFormat/>
    <w:uiPriority w:val="0"/>
    <w:pPr>
      <w:pBdr>
        <w:right w:val="single" w:color="auto" w:sz="12" w:space="4"/>
      </w:pBdr>
      <w:spacing w:line="360" w:lineRule="auto"/>
      <w:ind w:firstLine="200" w:firstLineChars="200"/>
    </w:pPr>
    <w:rPr>
      <w:rFonts w:ascii="宋体" w:hAnsi="宋体" w:cs="宋体"/>
      <w:sz w:val="24"/>
    </w:rPr>
  </w:style>
  <w:style w:type="paragraph" w:customStyle="1" w:styleId="2754">
    <w:name w:val="xl14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2755">
    <w:name w:val="正文文本 24"/>
    <w:basedOn w:val="1"/>
    <w:qFormat/>
    <w:uiPriority w:val="0"/>
    <w:pPr>
      <w:adjustRightInd w:val="0"/>
      <w:ind w:firstLine="480"/>
    </w:pPr>
    <w:rPr>
      <w:sz w:val="24"/>
    </w:rPr>
  </w:style>
  <w:style w:type="paragraph" w:customStyle="1" w:styleId="2756">
    <w:name w:val="xl15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kern w:val="0"/>
      <w:sz w:val="24"/>
    </w:rPr>
  </w:style>
  <w:style w:type="paragraph" w:customStyle="1" w:styleId="2757">
    <w:name w:val="文档结构图1"/>
    <w:basedOn w:val="1"/>
    <w:qFormat/>
    <w:uiPriority w:val="0"/>
    <w:pPr>
      <w:shd w:val="clear" w:color="auto" w:fill="000080"/>
    </w:pPr>
    <w:rPr>
      <w:sz w:val="24"/>
      <w:shd w:val="clear" w:color="auto" w:fill="000080"/>
    </w:rPr>
  </w:style>
  <w:style w:type="paragraph" w:customStyle="1" w:styleId="2758">
    <w:name w:val="xl1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2759">
    <w:name w:val="xl1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2760">
    <w:name w:val="xl16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bottom"/>
    </w:pPr>
    <w:rPr>
      <w:kern w:val="0"/>
      <w:sz w:val="22"/>
      <w:szCs w:val="22"/>
    </w:rPr>
  </w:style>
  <w:style w:type="paragraph" w:customStyle="1" w:styleId="2761">
    <w:name w:val="xl169"/>
    <w:basedOn w:val="1"/>
    <w:qFormat/>
    <w:uiPriority w:val="0"/>
    <w:pPr>
      <w:widowControl/>
      <w:pBdr>
        <w:top w:val="single" w:color="auto" w:sz="4" w:space="0"/>
        <w:left w:val="single" w:color="auto" w:sz="4" w:space="0"/>
        <w:bottom w:val="single" w:color="auto" w:sz="4" w:space="0"/>
        <w:right w:val="single" w:color="auto" w:sz="4" w:space="0"/>
      </w:pBdr>
      <w:shd w:val="clear" w:color="000000" w:fill="CCFFFF"/>
      <w:spacing w:before="100" w:beforeAutospacing="1" w:after="100" w:afterAutospacing="1"/>
      <w:jc w:val="center"/>
    </w:pPr>
    <w:rPr>
      <w:rFonts w:ascii="宋体" w:hAnsi="宋体" w:cs="宋体"/>
      <w:kern w:val="0"/>
      <w:sz w:val="24"/>
    </w:rPr>
  </w:style>
  <w:style w:type="paragraph" w:customStyle="1" w:styleId="2762">
    <w:name w:val="xl1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2763">
    <w:name w:val="xl171"/>
    <w:basedOn w:val="1"/>
    <w:qFormat/>
    <w:uiPriority w:val="0"/>
    <w:pPr>
      <w:widowControl/>
      <w:pBdr>
        <w:top w:val="single" w:color="auto" w:sz="4" w:space="0"/>
        <w:left w:val="single" w:color="auto" w:sz="4" w:space="0"/>
        <w:bottom w:val="single" w:color="auto" w:sz="4" w:space="0"/>
        <w:right w:val="single" w:color="auto" w:sz="4" w:space="0"/>
      </w:pBdr>
      <w:shd w:val="clear" w:color="000000" w:fill="00B050"/>
      <w:spacing w:before="100" w:beforeAutospacing="1" w:after="100" w:afterAutospacing="1"/>
      <w:jc w:val="center"/>
    </w:pPr>
    <w:rPr>
      <w:rFonts w:ascii="宋体" w:hAnsi="宋体" w:cs="宋体"/>
      <w:kern w:val="0"/>
      <w:sz w:val="24"/>
    </w:rPr>
  </w:style>
  <w:style w:type="paragraph" w:customStyle="1" w:styleId="2764">
    <w:name w:val="xl17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765">
    <w:name w:val="xl17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766">
    <w:name w:val="正文文本 22"/>
    <w:basedOn w:val="1"/>
    <w:qFormat/>
    <w:uiPriority w:val="0"/>
    <w:pPr>
      <w:adjustRightInd w:val="0"/>
      <w:textAlignment w:val="baseline"/>
    </w:pPr>
    <w:rPr>
      <w:szCs w:val="20"/>
    </w:rPr>
  </w:style>
  <w:style w:type="paragraph" w:customStyle="1" w:styleId="2767">
    <w:name w:val="xl17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768">
    <w:name w:val="xl1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769">
    <w:name w:val="纯文本14"/>
    <w:basedOn w:val="1"/>
    <w:qFormat/>
    <w:uiPriority w:val="0"/>
    <w:pPr>
      <w:adjustRightInd w:val="0"/>
      <w:textAlignment w:val="baseline"/>
    </w:pPr>
    <w:rPr>
      <w:rFonts w:ascii="宋体" w:hAnsi="Courier New"/>
      <w:szCs w:val="20"/>
    </w:rPr>
  </w:style>
  <w:style w:type="paragraph" w:customStyle="1" w:styleId="2770">
    <w:name w:val="xl1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2"/>
      <w:szCs w:val="22"/>
    </w:rPr>
  </w:style>
  <w:style w:type="paragraph" w:customStyle="1" w:styleId="2771">
    <w:name w:val="样式 标题 3 + 宋体2"/>
    <w:basedOn w:val="5"/>
    <w:qFormat/>
    <w:uiPriority w:val="0"/>
    <w:pPr>
      <w:keepLines w:val="0"/>
      <w:numPr>
        <w:ilvl w:val="2"/>
        <w:numId w:val="0"/>
      </w:numPr>
      <w:tabs>
        <w:tab w:val="left" w:pos="2040"/>
      </w:tabs>
      <w:spacing w:before="100" w:beforeAutospacing="1" w:after="100" w:afterAutospacing="1" w:line="420" w:lineRule="auto"/>
      <w:ind w:left="2040" w:hanging="360"/>
    </w:pPr>
    <w:rPr>
      <w:rFonts w:ascii="宋体" w:hAnsi="宋体"/>
    </w:rPr>
  </w:style>
  <w:style w:type="paragraph" w:customStyle="1" w:styleId="2772">
    <w:name w:val="表格内容4"/>
    <w:basedOn w:val="1111"/>
    <w:next w:val="88"/>
    <w:qFormat/>
    <w:uiPriority w:val="0"/>
    <w:pPr>
      <w:autoSpaceDE w:val="0"/>
      <w:autoSpaceDN w:val="0"/>
      <w:adjustRightInd w:val="0"/>
      <w:spacing w:line="320" w:lineRule="exact"/>
      <w:outlineLvl w:val="7"/>
    </w:pPr>
    <w:rPr>
      <w:rFonts w:ascii="Times New Roman"/>
      <w:sz w:val="18"/>
    </w:rPr>
  </w:style>
  <w:style w:type="paragraph" w:customStyle="1" w:styleId="2773">
    <w:name w:val="正文文本 23"/>
    <w:basedOn w:val="1"/>
    <w:qFormat/>
    <w:uiPriority w:val="0"/>
    <w:pPr>
      <w:adjustRightInd w:val="0"/>
      <w:ind w:firstLine="456"/>
      <w:textAlignment w:val="baseline"/>
    </w:pPr>
    <w:rPr>
      <w:rFonts w:ascii="宋体" w:hAnsi="宋体"/>
      <w:sz w:val="28"/>
      <w:szCs w:val="20"/>
    </w:rPr>
  </w:style>
  <w:style w:type="paragraph" w:customStyle="1" w:styleId="2774">
    <w:name w:val="封面项目名称1"/>
    <w:basedOn w:val="1"/>
    <w:next w:val="1"/>
    <w:qFormat/>
    <w:uiPriority w:val="0"/>
    <w:pPr>
      <w:widowControl/>
      <w:tabs>
        <w:tab w:val="left" w:pos="2552"/>
      </w:tabs>
      <w:spacing w:line="680" w:lineRule="exact"/>
      <w:ind w:left="-48" w:leftChars="-20" w:firstLine="480" w:firstLineChars="200"/>
      <w:outlineLvl w:val="7"/>
    </w:pPr>
    <w:rPr>
      <w:rFonts w:ascii="宋体" w:hAnsi="宋体"/>
      <w:snapToGrid w:val="0"/>
      <w:kern w:val="48"/>
      <w:sz w:val="24"/>
    </w:rPr>
  </w:style>
  <w:style w:type="paragraph" w:customStyle="1" w:styleId="2775">
    <w:name w:val="封面标题3"/>
    <w:basedOn w:val="2616"/>
    <w:qFormat/>
    <w:uiPriority w:val="0"/>
    <w:rPr>
      <w:sz w:val="28"/>
    </w:rPr>
  </w:style>
  <w:style w:type="paragraph" w:customStyle="1" w:styleId="2776">
    <w:name w:val="样式 样式 样式 左侧:  9.26 厘米 + 居中 + 两端对齐"/>
    <w:basedOn w:val="2562"/>
    <w:qFormat/>
    <w:uiPriority w:val="0"/>
    <w:pPr>
      <w:jc w:val="both"/>
    </w:pPr>
  </w:style>
  <w:style w:type="paragraph" w:customStyle="1" w:styleId="2777">
    <w:name w:val="Char6 Char Char Char Char Char Char Char Char Char14"/>
    <w:basedOn w:val="1"/>
    <w:qFormat/>
    <w:uiPriority w:val="0"/>
    <w:pPr>
      <w:spacing w:line="360" w:lineRule="auto"/>
      <w:ind w:firstLine="200" w:firstLineChars="200"/>
    </w:pPr>
    <w:rPr>
      <w:kern w:val="0"/>
      <w:szCs w:val="21"/>
    </w:rPr>
  </w:style>
  <w:style w:type="paragraph" w:customStyle="1" w:styleId="2778">
    <w:name w:val="样式 标题 4 + 段前: 7.8 磅 段后: 7.8 磅"/>
    <w:basedOn w:val="6"/>
    <w:qFormat/>
    <w:uiPriority w:val="0"/>
    <w:pPr>
      <w:numPr>
        <w:ilvl w:val="3"/>
        <w:numId w:val="0"/>
      </w:numPr>
      <w:tabs>
        <w:tab w:val="left" w:pos="2040"/>
      </w:tabs>
      <w:spacing w:before="156" w:after="156" w:line="377" w:lineRule="auto"/>
      <w:ind w:left="2040" w:hanging="360"/>
    </w:pPr>
    <w:rPr>
      <w:rFonts w:ascii="Times New Roman" w:hAnsi="Times New Roman" w:eastAsia="宋体" w:cs="宋体"/>
      <w:sz w:val="32"/>
      <w:szCs w:val="20"/>
    </w:rPr>
  </w:style>
  <w:style w:type="paragraph" w:customStyle="1" w:styleId="2779">
    <w:name w:val="评价正文"/>
    <w:basedOn w:val="1"/>
    <w:qFormat/>
    <w:uiPriority w:val="0"/>
    <w:pPr>
      <w:adjustRightInd w:val="0"/>
      <w:snapToGrid w:val="0"/>
      <w:spacing w:line="500" w:lineRule="exact"/>
      <w:ind w:firstLine="200" w:firstLineChars="200"/>
      <w:textAlignment w:val="baseline"/>
    </w:pPr>
    <w:rPr>
      <w:sz w:val="28"/>
      <w:szCs w:val="28"/>
    </w:rPr>
  </w:style>
  <w:style w:type="paragraph" w:customStyle="1" w:styleId="2780">
    <w:name w:val="样式 正文1 Char + 左"/>
    <w:basedOn w:val="1"/>
    <w:qFormat/>
    <w:uiPriority w:val="0"/>
    <w:pPr>
      <w:widowControl/>
      <w:tabs>
        <w:tab w:val="left" w:pos="5327"/>
        <w:tab w:val="left" w:pos="6326"/>
        <w:tab w:val="left" w:pos="7230"/>
        <w:tab w:val="left" w:pos="9301"/>
      </w:tabs>
      <w:spacing w:line="600" w:lineRule="exact"/>
      <w:ind w:left="200" w:leftChars="200"/>
      <w:jc w:val="left"/>
    </w:pPr>
    <w:rPr>
      <w:rFonts w:ascii="Arial Narrow" w:hAnsi="Arial Narrow" w:eastAsia="方正仿宋_GB2312"/>
      <w:color w:val="000000"/>
      <w:kern w:val="0"/>
      <w:sz w:val="28"/>
      <w:szCs w:val="20"/>
    </w:rPr>
  </w:style>
  <w:style w:type="paragraph" w:customStyle="1" w:styleId="2781">
    <w:name w:val="样式 设计说明书正文 + 首行缩进:  2 字符"/>
    <w:basedOn w:val="1"/>
    <w:qFormat/>
    <w:uiPriority w:val="0"/>
    <w:pPr>
      <w:keepNext/>
      <w:keepLines/>
      <w:spacing w:line="560" w:lineRule="exact"/>
      <w:ind w:firstLine="200" w:firstLineChars="200"/>
      <w:jc w:val="left"/>
      <w:outlineLvl w:val="3"/>
    </w:pPr>
    <w:rPr>
      <w:kern w:val="44"/>
      <w:sz w:val="28"/>
      <w:szCs w:val="20"/>
    </w:rPr>
  </w:style>
  <w:style w:type="paragraph" w:customStyle="1" w:styleId="2782">
    <w:name w:val="表格内容5"/>
    <w:basedOn w:val="2772"/>
    <w:next w:val="88"/>
    <w:qFormat/>
    <w:uiPriority w:val="0"/>
    <w:pPr>
      <w:jc w:val="left"/>
    </w:pPr>
  </w:style>
  <w:style w:type="paragraph" w:customStyle="1" w:styleId="2783">
    <w:name w:val="font18"/>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2784">
    <w:name w:val="Char1 Char Char Char Char Char Char Char Char Char Char Char Char3"/>
    <w:basedOn w:val="1"/>
    <w:qFormat/>
    <w:uiPriority w:val="0"/>
    <w:pPr>
      <w:spacing w:line="360" w:lineRule="auto"/>
      <w:ind w:firstLine="200" w:firstLineChars="200"/>
    </w:pPr>
    <w:rPr>
      <w:rFonts w:ascii="宋体" w:hAnsi="宋体" w:cs="宋体"/>
      <w:sz w:val="24"/>
    </w:rPr>
  </w:style>
  <w:style w:type="paragraph" w:customStyle="1" w:styleId="2785">
    <w:name w:val="样式 宋体 行距: 固定值 24 磅"/>
    <w:basedOn w:val="1"/>
    <w:qFormat/>
    <w:uiPriority w:val="0"/>
    <w:pPr>
      <w:spacing w:line="480" w:lineRule="exact"/>
      <w:ind w:firstLine="200" w:firstLineChars="200"/>
    </w:pPr>
    <w:rPr>
      <w:rFonts w:ascii="宋体" w:hAnsi="宋体" w:cs="宋体"/>
      <w:kern w:val="0"/>
      <w:sz w:val="28"/>
      <w:szCs w:val="20"/>
    </w:rPr>
  </w:style>
  <w:style w:type="paragraph" w:customStyle="1" w:styleId="2786">
    <w:name w:val="Char Char Char Char Char Char1 Char2"/>
    <w:basedOn w:val="1"/>
    <w:qFormat/>
    <w:uiPriority w:val="0"/>
  </w:style>
  <w:style w:type="paragraph" w:customStyle="1" w:styleId="2787">
    <w:name w:val="标题5+黑体"/>
    <w:basedOn w:val="1"/>
    <w:qFormat/>
    <w:uiPriority w:val="0"/>
    <w:pPr>
      <w:spacing w:line="520" w:lineRule="exact"/>
      <w:ind w:firstLine="562" w:firstLineChars="200"/>
    </w:pPr>
    <w:rPr>
      <w:rFonts w:ascii="宋体" w:hAnsi="宋体"/>
      <w:b/>
      <w:sz w:val="28"/>
      <w:szCs w:val="28"/>
    </w:rPr>
  </w:style>
  <w:style w:type="paragraph" w:customStyle="1" w:styleId="2788">
    <w:name w:val="正文文本缩进 23"/>
    <w:basedOn w:val="1"/>
    <w:qFormat/>
    <w:uiPriority w:val="0"/>
    <w:pPr>
      <w:tabs>
        <w:tab w:val="left" w:pos="3375"/>
      </w:tabs>
      <w:autoSpaceDE w:val="0"/>
      <w:autoSpaceDN w:val="0"/>
      <w:adjustRightInd w:val="0"/>
      <w:spacing w:line="440" w:lineRule="exact"/>
      <w:ind w:firstLine="480"/>
      <w:textAlignment w:val="bottom"/>
    </w:pPr>
    <w:rPr>
      <w:color w:val="000000"/>
      <w:sz w:val="24"/>
      <w:szCs w:val="20"/>
    </w:rPr>
  </w:style>
  <w:style w:type="paragraph" w:customStyle="1" w:styleId="2789">
    <w:name w:val="样式 目录 2 + 首行缩进:  2 字符"/>
    <w:basedOn w:val="61"/>
    <w:qFormat/>
    <w:uiPriority w:val="0"/>
    <w:pPr>
      <w:tabs>
        <w:tab w:val="right" w:leader="dot" w:pos="8778"/>
        <w:tab w:val="clear" w:pos="8608"/>
      </w:tabs>
      <w:adjustRightInd w:val="0"/>
      <w:snapToGrid w:val="0"/>
      <w:spacing w:after="120" w:line="600" w:lineRule="exact"/>
      <w:ind w:firstLine="643"/>
    </w:pPr>
    <w:rPr>
      <w:rFonts w:cs="宋体"/>
      <w:b w:val="0"/>
      <w:kern w:val="2"/>
      <w:sz w:val="20"/>
      <w:szCs w:val="20"/>
    </w:rPr>
  </w:style>
  <w:style w:type="paragraph" w:customStyle="1" w:styleId="2790">
    <w:name w:val="进度安排表"/>
    <w:basedOn w:val="1"/>
    <w:qFormat/>
    <w:uiPriority w:val="0"/>
    <w:pPr>
      <w:spacing w:line="360" w:lineRule="exact"/>
      <w:jc w:val="center"/>
      <w:outlineLvl w:val="6"/>
    </w:pPr>
    <w:rPr>
      <w:rFonts w:ascii="方正仿宋_GB2312" w:hAnsi="宋体" w:eastAsia="方正仿宋_GB2312"/>
      <w:bCs/>
      <w:sz w:val="18"/>
      <w:szCs w:val="18"/>
    </w:rPr>
  </w:style>
  <w:style w:type="paragraph" w:customStyle="1" w:styleId="2791">
    <w:name w:val="一."/>
    <w:basedOn w:val="1"/>
    <w:qFormat/>
    <w:uiPriority w:val="0"/>
    <w:pPr>
      <w:adjustRightInd w:val="0"/>
      <w:snapToGrid w:val="0"/>
      <w:spacing w:before="160" w:after="160" w:line="288" w:lineRule="auto"/>
      <w:jc w:val="center"/>
      <w:textAlignment w:val="baseline"/>
    </w:pPr>
    <w:rPr>
      <w:rFonts w:ascii="宋体" w:eastAsia="黑体"/>
      <w:spacing w:val="4"/>
      <w:kern w:val="0"/>
      <w:sz w:val="26"/>
      <w:szCs w:val="20"/>
    </w:rPr>
  </w:style>
  <w:style w:type="paragraph" w:customStyle="1" w:styleId="2792">
    <w:name w:val="Char34"/>
    <w:basedOn w:val="1"/>
    <w:qFormat/>
    <w:uiPriority w:val="0"/>
    <w:pPr>
      <w:spacing w:line="360" w:lineRule="auto"/>
      <w:ind w:firstLine="200" w:firstLineChars="200"/>
    </w:pPr>
    <w:rPr>
      <w:b/>
      <w:kern w:val="0"/>
      <w:sz w:val="32"/>
      <w:szCs w:val="32"/>
    </w:rPr>
  </w:style>
  <w:style w:type="paragraph" w:customStyle="1" w:styleId="2793">
    <w:name w:val="Char6 Char Char Char Char Char Char Char Char Char1 Char Char Char4"/>
    <w:basedOn w:val="1"/>
    <w:qFormat/>
    <w:uiPriority w:val="0"/>
    <w:pPr>
      <w:spacing w:line="360" w:lineRule="auto"/>
      <w:ind w:firstLine="200" w:firstLineChars="200"/>
    </w:pPr>
    <w:rPr>
      <w:kern w:val="0"/>
      <w:szCs w:val="21"/>
    </w:rPr>
  </w:style>
  <w:style w:type="paragraph" w:customStyle="1" w:styleId="2794">
    <w:name w:val="说明书标题"/>
    <w:basedOn w:val="1511"/>
    <w:next w:val="1511"/>
    <w:qFormat/>
    <w:uiPriority w:val="0"/>
    <w:pPr>
      <w:tabs>
        <w:tab w:val="left" w:pos="210"/>
        <w:tab w:val="left" w:pos="700"/>
      </w:tabs>
      <w:ind w:left="-207" w:firstLine="567" w:firstLineChars="0"/>
    </w:pPr>
    <w:rPr>
      <w:rFonts w:eastAsia="黑体"/>
      <w:szCs w:val="20"/>
    </w:rPr>
  </w:style>
  <w:style w:type="paragraph" w:customStyle="1" w:styleId="2795">
    <w:name w:val="Char Char Char Char Char Char1 Char Char Char Char1"/>
    <w:basedOn w:val="1"/>
    <w:qFormat/>
    <w:uiPriority w:val="0"/>
  </w:style>
  <w:style w:type="paragraph" w:customStyle="1" w:styleId="2796">
    <w:name w:val="Char6 Char Char Char Char Char Char Char Char Char1 Char Char Char Char Char Char4"/>
    <w:basedOn w:val="1"/>
    <w:qFormat/>
    <w:uiPriority w:val="0"/>
    <w:pPr>
      <w:spacing w:line="360" w:lineRule="auto"/>
      <w:ind w:firstLine="200" w:firstLineChars="200"/>
    </w:pPr>
    <w:rPr>
      <w:kern w:val="0"/>
      <w:szCs w:val="21"/>
    </w:rPr>
  </w:style>
  <w:style w:type="paragraph" w:customStyle="1" w:styleId="2797">
    <w:name w:val="中间小标题"/>
    <w:basedOn w:val="8"/>
    <w:qFormat/>
    <w:uiPriority w:val="99"/>
    <w:pPr>
      <w:keepNext w:val="0"/>
      <w:keepLines w:val="0"/>
      <w:tabs>
        <w:tab w:val="left" w:pos="907"/>
        <w:tab w:val="left" w:pos="1240"/>
      </w:tabs>
      <w:adjustRightInd w:val="0"/>
      <w:spacing w:before="120" w:after="0" w:line="240" w:lineRule="auto"/>
      <w:ind w:firstLine="200" w:firstLineChars="200"/>
      <w:jc w:val="left"/>
      <w:textAlignment w:val="baseline"/>
      <w:outlineLvl w:val="9"/>
    </w:pPr>
    <w:rPr>
      <w:rFonts w:ascii="Arial Narrow" w:hAnsi="Arial Narrow" w:eastAsia="方正仿宋_GB2312"/>
      <w:b w:val="0"/>
      <w:bCs w:val="0"/>
      <w:kern w:val="24"/>
      <w:sz w:val="28"/>
      <w:szCs w:val="20"/>
    </w:rPr>
  </w:style>
  <w:style w:type="paragraph" w:customStyle="1" w:styleId="2798">
    <w:name w:val="段落1"/>
    <w:basedOn w:val="3"/>
    <w:qFormat/>
    <w:uiPriority w:val="0"/>
    <w:pPr>
      <w:keepLines/>
      <w:tabs>
        <w:tab w:val="left" w:pos="2040"/>
      </w:tabs>
      <w:overflowPunct/>
      <w:snapToGrid/>
      <w:spacing w:before="0" w:after="240" w:line="660" w:lineRule="exact"/>
      <w:ind w:left="0" w:firstLine="0"/>
    </w:pPr>
    <w:rPr>
      <w:rFonts w:ascii="宋体" w:hAnsi="宋体" w:eastAsia="宋体"/>
      <w:color w:val="auto"/>
      <w:sz w:val="36"/>
      <w:szCs w:val="44"/>
    </w:rPr>
  </w:style>
  <w:style w:type="paragraph" w:customStyle="1" w:styleId="2799">
    <w:name w:val="_Style 216"/>
    <w:qFormat/>
    <w:uiPriority w:val="0"/>
    <w:rPr>
      <w:rFonts w:ascii="宋体" w:hAnsi="宋体" w:eastAsia="宋体" w:cs="Times New Roman"/>
      <w:sz w:val="24"/>
      <w:lang w:val="en-US" w:eastAsia="zh-CN" w:bidi="ar-SA"/>
    </w:rPr>
  </w:style>
  <w:style w:type="paragraph" w:customStyle="1" w:styleId="2800">
    <w:name w:val="Ly 标题1"/>
    <w:basedOn w:val="1"/>
    <w:qFormat/>
    <w:uiPriority w:val="0"/>
    <w:pPr>
      <w:spacing w:line="480" w:lineRule="exact"/>
      <w:ind w:firstLine="200" w:firstLineChars="200"/>
      <w:outlineLvl w:val="0"/>
    </w:pPr>
    <w:rPr>
      <w:b/>
      <w:sz w:val="30"/>
      <w:szCs w:val="28"/>
    </w:rPr>
  </w:style>
  <w:style w:type="paragraph" w:customStyle="1" w:styleId="2801">
    <w:name w:val="Char Char Char1 Char Char Char Char Char Char Char Char Char Char Char Char Char Char Char Char Char Char Char4"/>
    <w:basedOn w:val="1"/>
    <w:next w:val="2"/>
    <w:qFormat/>
    <w:uiPriority w:val="0"/>
    <w:rPr>
      <w:sz w:val="28"/>
      <w:szCs w:val="28"/>
    </w:rPr>
  </w:style>
  <w:style w:type="paragraph" w:customStyle="1" w:styleId="2802">
    <w:name w:val="样式 样式 标题1 + 首行缩进:  2 字符 + 首行缩进:  2 字符"/>
    <w:basedOn w:val="2549"/>
    <w:qFormat/>
    <w:uiPriority w:val="0"/>
    <w:pPr>
      <w:ind w:firstLine="643"/>
    </w:pPr>
  </w:style>
  <w:style w:type="paragraph" w:customStyle="1" w:styleId="2803">
    <w:name w:val="Char Char Char2 Char5"/>
    <w:basedOn w:val="5"/>
    <w:qFormat/>
    <w:uiPriority w:val="0"/>
    <w:pPr>
      <w:tabs>
        <w:tab w:val="left" w:pos="360"/>
        <w:tab w:val="left" w:pos="900"/>
      </w:tabs>
      <w:snapToGrid w:val="0"/>
      <w:spacing w:before="120" w:after="0" w:line="360" w:lineRule="auto"/>
      <w:ind w:left="542" w:leftChars="-12" w:firstLine="200" w:firstLineChars="200"/>
      <w:jc w:val="left"/>
    </w:pPr>
    <w:rPr>
      <w:rFonts w:ascii="宋体" w:hAnsi="宋体"/>
      <w:iCs/>
      <w:snapToGrid w:val="0"/>
      <w:color w:val="0000FF"/>
      <w:kern w:val="0"/>
      <w:sz w:val="24"/>
      <w:szCs w:val="24"/>
    </w:rPr>
  </w:style>
  <w:style w:type="paragraph" w:customStyle="1" w:styleId="2804">
    <w:name w:val="Char Char Char Char Char2 Char6"/>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2805">
    <w:name w:val="Char32"/>
    <w:basedOn w:val="1"/>
    <w:qFormat/>
    <w:uiPriority w:val="0"/>
    <w:pPr>
      <w:spacing w:line="360" w:lineRule="auto"/>
      <w:ind w:firstLine="200" w:firstLineChars="200"/>
    </w:pPr>
    <w:rPr>
      <w:b/>
      <w:bCs/>
      <w:kern w:val="0"/>
      <w:sz w:val="32"/>
      <w:szCs w:val="32"/>
    </w:rPr>
  </w:style>
  <w:style w:type="paragraph" w:customStyle="1" w:styleId="2806">
    <w:name w:val="文档结构图2"/>
    <w:basedOn w:val="1"/>
    <w:qFormat/>
    <w:uiPriority w:val="0"/>
    <w:pPr>
      <w:shd w:val="clear" w:color="auto" w:fill="000080"/>
    </w:pPr>
    <w:rPr>
      <w:sz w:val="24"/>
      <w:shd w:val="clear" w:color="auto" w:fill="000080"/>
    </w:rPr>
  </w:style>
  <w:style w:type="paragraph" w:customStyle="1" w:styleId="2807">
    <w:name w:val="font15"/>
    <w:basedOn w:val="1"/>
    <w:qFormat/>
    <w:uiPriority w:val="0"/>
    <w:pPr>
      <w:widowControl/>
      <w:spacing w:before="100" w:beforeAutospacing="1" w:after="100" w:afterAutospacing="1"/>
      <w:jc w:val="left"/>
    </w:pPr>
    <w:rPr>
      <w:rFonts w:ascii="宋体" w:hAnsi="宋体" w:cs="宋体"/>
      <w:kern w:val="0"/>
      <w:sz w:val="28"/>
      <w:szCs w:val="28"/>
    </w:rPr>
  </w:style>
  <w:style w:type="paragraph" w:customStyle="1" w:styleId="2808">
    <w:name w:val="Char Char Char1 Char3"/>
    <w:basedOn w:val="1"/>
    <w:next w:val="2"/>
    <w:qFormat/>
    <w:uiPriority w:val="0"/>
    <w:rPr>
      <w:sz w:val="28"/>
      <w:szCs w:val="28"/>
    </w:rPr>
  </w:style>
  <w:style w:type="paragraph" w:customStyle="1" w:styleId="2809">
    <w:name w:val="样式 样式 标题 2标题 2 Char + 仿宋_GB2312 四号 段前: 6 磅 段后: 6 磅 行距: 固定值 33 磅 ..."/>
    <w:basedOn w:val="2573"/>
    <w:qFormat/>
    <w:uiPriority w:val="0"/>
    <w:pPr>
      <w:ind w:firstLine="602"/>
    </w:pPr>
  </w:style>
  <w:style w:type="paragraph" w:customStyle="1" w:styleId="2810">
    <w:name w:val="文本块2"/>
    <w:basedOn w:val="1"/>
    <w:qFormat/>
    <w:uiPriority w:val="0"/>
    <w:pPr>
      <w:tabs>
        <w:tab w:val="left" w:pos="1584"/>
      </w:tabs>
      <w:adjustRightInd w:val="0"/>
      <w:spacing w:line="27" w:lineRule="atLeast"/>
      <w:ind w:left="540" w:right="119" w:hanging="540"/>
    </w:pPr>
    <w:rPr>
      <w:rFonts w:hint="eastAsia" w:ascii="宋体"/>
      <w:spacing w:val="25"/>
      <w:kern w:val="0"/>
      <w:sz w:val="24"/>
      <w:szCs w:val="20"/>
    </w:rPr>
  </w:style>
  <w:style w:type="paragraph" w:customStyle="1" w:styleId="2811">
    <w:name w:val="正文111"/>
    <w:basedOn w:val="1"/>
    <w:qFormat/>
    <w:uiPriority w:val="0"/>
    <w:pPr>
      <w:spacing w:line="360" w:lineRule="auto"/>
      <w:ind w:left="1200" w:leftChars="500"/>
    </w:pPr>
    <w:rPr>
      <w:rFonts w:ascii="宋体" w:hAnsi="宋体" w:cs="宋体"/>
      <w:color w:val="000000"/>
      <w:spacing w:val="14"/>
      <w:sz w:val="24"/>
      <w:szCs w:val="20"/>
    </w:rPr>
  </w:style>
  <w:style w:type="paragraph" w:customStyle="1" w:styleId="2812">
    <w:name w:val="Ly 标题2"/>
    <w:qFormat/>
    <w:uiPriority w:val="0"/>
    <w:pPr>
      <w:spacing w:line="480" w:lineRule="exact"/>
      <w:ind w:firstLine="562" w:firstLineChars="200"/>
      <w:outlineLvl w:val="1"/>
    </w:pPr>
    <w:rPr>
      <w:rFonts w:ascii="Times New Roman" w:hAnsi="Times New Roman" w:eastAsia="宋体" w:cs="宋体"/>
      <w:b/>
      <w:bCs/>
      <w:kern w:val="2"/>
      <w:sz w:val="28"/>
      <w:lang w:val="en-US" w:eastAsia="zh-CN" w:bidi="ar-SA"/>
    </w:rPr>
  </w:style>
  <w:style w:type="paragraph" w:customStyle="1" w:styleId="2813">
    <w:name w:val="PP 行"/>
    <w:basedOn w:val="60"/>
    <w:qFormat/>
    <w:uiPriority w:val="0"/>
    <w:rPr>
      <w:rFonts w:ascii="Calibri" w:hAnsi="Calibri"/>
      <w:b/>
      <w:bCs/>
      <w:color w:val="000000"/>
      <w:kern w:val="44"/>
      <w:sz w:val="44"/>
      <w:szCs w:val="44"/>
      <w:lang w:val="zh-CN"/>
    </w:rPr>
  </w:style>
  <w:style w:type="paragraph" w:customStyle="1" w:styleId="2814">
    <w:name w:val="样式 Ly 标题2 + 首行缩进:  2 字符"/>
    <w:basedOn w:val="1"/>
    <w:qFormat/>
    <w:uiPriority w:val="0"/>
    <w:pPr>
      <w:tabs>
        <w:tab w:val="left" w:pos="540"/>
      </w:tabs>
      <w:spacing w:line="480" w:lineRule="exact"/>
      <w:ind w:firstLine="562" w:firstLineChars="200"/>
      <w:outlineLvl w:val="1"/>
    </w:pPr>
    <w:rPr>
      <w:rFonts w:cs="宋体"/>
      <w:sz w:val="28"/>
      <w:szCs w:val="20"/>
    </w:rPr>
  </w:style>
  <w:style w:type="paragraph" w:customStyle="1" w:styleId="2815">
    <w:name w:val="Char Char Char Char Char Char Char Char Char Char Char Char Char Char Char Char Char Char Char Char Char Char Char Char Char Char Char Char Char Char Char Char Char Char Char Char Char3"/>
    <w:basedOn w:val="1"/>
    <w:next w:val="2"/>
    <w:qFormat/>
    <w:uiPriority w:val="0"/>
    <w:rPr>
      <w:sz w:val="28"/>
      <w:szCs w:val="28"/>
    </w:rPr>
  </w:style>
  <w:style w:type="paragraph" w:customStyle="1" w:styleId="2816">
    <w:name w:val="样式 正文1 + 首行缩进:  0.99 厘米"/>
    <w:basedOn w:val="1195"/>
    <w:qFormat/>
    <w:uiPriority w:val="0"/>
    <w:pPr>
      <w:widowControl/>
      <w:tabs>
        <w:tab w:val="left" w:pos="5327"/>
        <w:tab w:val="left" w:pos="6326"/>
        <w:tab w:val="left" w:pos="7230"/>
        <w:tab w:val="left" w:pos="9301"/>
      </w:tabs>
      <w:autoSpaceDE w:val="0"/>
      <w:autoSpaceDN w:val="0"/>
      <w:spacing w:afterLines="0" w:line="360" w:lineRule="auto"/>
      <w:ind w:right="-20" w:rightChars="-20" w:firstLine="360"/>
      <w:jc w:val="center"/>
    </w:pPr>
    <w:rPr>
      <w:rFonts w:hAnsi="宋体"/>
      <w:spacing w:val="0"/>
      <w:sz w:val="18"/>
    </w:rPr>
  </w:style>
  <w:style w:type="paragraph" w:customStyle="1" w:styleId="2817">
    <w:name w:val="正文31"/>
    <w:basedOn w:val="1"/>
    <w:qFormat/>
    <w:uiPriority w:val="99"/>
    <w:pPr>
      <w:tabs>
        <w:tab w:val="left" w:pos="1021"/>
        <w:tab w:val="left" w:pos="5327"/>
        <w:tab w:val="left" w:pos="6326"/>
        <w:tab w:val="left" w:pos="7230"/>
        <w:tab w:val="left" w:pos="9301"/>
      </w:tabs>
      <w:autoSpaceDE w:val="0"/>
      <w:autoSpaceDN w:val="0"/>
      <w:snapToGrid w:val="0"/>
      <w:spacing w:line="560" w:lineRule="exact"/>
      <w:ind w:firstLine="567"/>
      <w:jc w:val="left"/>
      <w:textAlignment w:val="baseline"/>
    </w:pPr>
    <w:rPr>
      <w:rFonts w:ascii="Arial Narrow" w:hAnsi="Arial Narrow"/>
      <w:kern w:val="0"/>
      <w:sz w:val="24"/>
      <w:szCs w:val="20"/>
    </w:rPr>
  </w:style>
  <w:style w:type="paragraph" w:customStyle="1" w:styleId="2818">
    <w:name w:val="Char Char Char Char Char Char1 Char4"/>
    <w:basedOn w:val="1"/>
    <w:qFormat/>
    <w:uiPriority w:val="0"/>
    <w:rPr>
      <w:szCs w:val="20"/>
    </w:rPr>
  </w:style>
  <w:style w:type="paragraph" w:customStyle="1" w:styleId="2819">
    <w:name w:val="Char Char Char1 Char Char Char Char Char Char Char Char Char Char Char Char Char Char Char Char Char Char Char2"/>
    <w:basedOn w:val="1"/>
    <w:next w:val="2"/>
    <w:qFormat/>
    <w:uiPriority w:val="0"/>
    <w:rPr>
      <w:sz w:val="28"/>
      <w:szCs w:val="28"/>
    </w:rPr>
  </w:style>
  <w:style w:type="paragraph" w:customStyle="1" w:styleId="2820">
    <w:name w:val="样式 样式 样式 宋体 四号 左 行距: 固定值 25 磅 + 首行缩进:  2 字符 + Times New Roman"/>
    <w:basedOn w:val="1"/>
    <w:qFormat/>
    <w:uiPriority w:val="0"/>
    <w:pPr>
      <w:adjustRightInd w:val="0"/>
      <w:snapToGrid w:val="0"/>
      <w:spacing w:line="360" w:lineRule="auto"/>
      <w:ind w:firstLine="200" w:firstLineChars="200"/>
    </w:pPr>
    <w:rPr>
      <w:rFonts w:cs="宋体"/>
      <w:spacing w:val="14"/>
      <w:sz w:val="24"/>
    </w:rPr>
  </w:style>
  <w:style w:type="paragraph" w:customStyle="1" w:styleId="2821">
    <w:name w:val="一标题"/>
    <w:basedOn w:val="1"/>
    <w:qFormat/>
    <w:uiPriority w:val="0"/>
    <w:pPr>
      <w:adjustRightInd w:val="0"/>
      <w:snapToGrid w:val="0"/>
      <w:spacing w:line="360" w:lineRule="auto"/>
      <w:jc w:val="center"/>
    </w:pPr>
    <w:rPr>
      <w:rFonts w:ascii="黑体" w:eastAsia="黑体"/>
      <w:bCs/>
      <w:sz w:val="24"/>
    </w:rPr>
  </w:style>
  <w:style w:type="paragraph" w:customStyle="1" w:styleId="2822">
    <w:name w:val="样式 标题 4 + 宋体 黑色"/>
    <w:basedOn w:val="6"/>
    <w:qFormat/>
    <w:uiPriority w:val="0"/>
    <w:pPr>
      <w:keepNext w:val="0"/>
      <w:keepLines w:val="0"/>
      <w:numPr>
        <w:ilvl w:val="3"/>
        <w:numId w:val="0"/>
      </w:numPr>
      <w:tabs>
        <w:tab w:val="left" w:pos="2040"/>
      </w:tabs>
      <w:spacing w:before="0" w:after="0" w:line="360" w:lineRule="auto"/>
      <w:ind w:left="454" w:hanging="360"/>
      <w:jc w:val="left"/>
    </w:pPr>
    <w:rPr>
      <w:rFonts w:ascii="宋体" w:hAnsi="宋体" w:eastAsia="宋体" w:cs="Arial"/>
      <w:bCs w:val="0"/>
      <w:color w:val="000000"/>
      <w:kern w:val="0"/>
      <w:sz w:val="24"/>
    </w:rPr>
  </w:style>
  <w:style w:type="paragraph" w:customStyle="1" w:styleId="2823">
    <w:name w:val="无缩进"/>
    <w:basedOn w:val="1"/>
    <w:qFormat/>
    <w:uiPriority w:val="0"/>
    <w:pPr>
      <w:spacing w:line="360" w:lineRule="auto"/>
    </w:pPr>
    <w:rPr>
      <w:rFonts w:cs="宋体"/>
      <w:sz w:val="24"/>
      <w:szCs w:val="20"/>
    </w:rPr>
  </w:style>
  <w:style w:type="paragraph" w:customStyle="1" w:styleId="2824">
    <w:name w:val="样式 标题 3 + 宋体 红色"/>
    <w:basedOn w:val="5"/>
    <w:qFormat/>
    <w:uiPriority w:val="0"/>
    <w:pPr>
      <w:keepLines w:val="0"/>
      <w:numPr>
        <w:ilvl w:val="2"/>
        <w:numId w:val="0"/>
      </w:numPr>
      <w:tabs>
        <w:tab w:val="left" w:pos="2040"/>
      </w:tabs>
      <w:spacing w:before="100" w:beforeAutospacing="1" w:after="100" w:afterAutospacing="1" w:line="420" w:lineRule="auto"/>
      <w:ind w:left="2040" w:hanging="360"/>
    </w:pPr>
    <w:rPr>
      <w:rFonts w:ascii="宋体" w:hAnsi="宋体"/>
      <w:bCs w:val="0"/>
      <w:color w:val="FF0000"/>
    </w:rPr>
  </w:style>
  <w:style w:type="paragraph" w:customStyle="1" w:styleId="2825">
    <w:name w:val="zg"/>
    <w:qFormat/>
    <w:uiPriority w:val="0"/>
    <w:pPr>
      <w:ind w:firstLine="560" w:firstLineChars="200"/>
    </w:pPr>
    <w:rPr>
      <w:rFonts w:ascii="Times New Roman" w:hAnsi="Times New Roman" w:eastAsia="宋体" w:cs="Times New Roman"/>
      <w:kern w:val="2"/>
      <w:sz w:val="28"/>
      <w:szCs w:val="28"/>
      <w:lang w:val="en-US" w:eastAsia="zh-CN" w:bidi="ar-SA"/>
    </w:rPr>
  </w:style>
  <w:style w:type="paragraph" w:customStyle="1" w:styleId="2826">
    <w:name w:val="tm"/>
    <w:basedOn w:val="1"/>
    <w:qFormat/>
    <w:uiPriority w:val="0"/>
    <w:pPr>
      <w:adjustRightInd w:val="0"/>
      <w:snapToGrid w:val="0"/>
      <w:spacing w:line="288" w:lineRule="auto"/>
      <w:jc w:val="center"/>
      <w:textAlignment w:val="baseline"/>
    </w:pPr>
    <w:rPr>
      <w:rFonts w:ascii="黑体" w:eastAsia="黑体"/>
      <w:spacing w:val="4"/>
      <w:kern w:val="0"/>
      <w:szCs w:val="20"/>
    </w:rPr>
  </w:style>
  <w:style w:type="paragraph" w:customStyle="1" w:styleId="2827">
    <w:name w:val="样式 正文缩进正文（首行缩进两字） Char正文（首行缩进两字） Char Char Char Char Char Char..."/>
    <w:basedOn w:val="21"/>
    <w:qFormat/>
    <w:uiPriority w:val="0"/>
    <w:pPr>
      <w:adjustRightInd w:val="0"/>
      <w:snapToGrid w:val="0"/>
      <w:spacing w:line="360" w:lineRule="auto"/>
      <w:ind w:firstLine="200"/>
    </w:pPr>
    <w:rPr>
      <w:rFonts w:cs="宋体"/>
      <w:sz w:val="24"/>
      <w:szCs w:val="20"/>
    </w:rPr>
  </w:style>
  <w:style w:type="paragraph" w:customStyle="1" w:styleId="2828">
    <w:name w:val="dxj表内容"/>
    <w:basedOn w:val="1"/>
    <w:next w:val="1"/>
    <w:qFormat/>
    <w:uiPriority w:val="0"/>
    <w:pPr>
      <w:spacing w:line="280" w:lineRule="exact"/>
      <w:jc w:val="center"/>
    </w:pPr>
    <w:rPr>
      <w:sz w:val="18"/>
      <w:szCs w:val="18"/>
    </w:rPr>
  </w:style>
  <w:style w:type="paragraph" w:customStyle="1" w:styleId="2829">
    <w:name w:val="dxj图名"/>
    <w:basedOn w:val="1"/>
    <w:qFormat/>
    <w:uiPriority w:val="0"/>
    <w:pPr>
      <w:adjustRightInd w:val="0"/>
      <w:snapToGrid w:val="0"/>
      <w:spacing w:beforeLines="85" w:afterLines="85" w:line="360" w:lineRule="auto"/>
      <w:jc w:val="center"/>
    </w:pPr>
    <w:rPr>
      <w:rFonts w:eastAsia="黑体"/>
      <w:snapToGrid w:val="0"/>
      <w:color w:val="000000"/>
      <w:kern w:val="0"/>
      <w:sz w:val="24"/>
      <w:szCs w:val="21"/>
    </w:rPr>
  </w:style>
  <w:style w:type="paragraph" w:customStyle="1" w:styleId="2830">
    <w:name w:val="Body Text 22"/>
    <w:basedOn w:val="1"/>
    <w:qFormat/>
    <w:uiPriority w:val="0"/>
    <w:pPr>
      <w:adjustRightInd w:val="0"/>
      <w:spacing w:line="440" w:lineRule="atLeast"/>
      <w:ind w:firstLine="480"/>
      <w:textAlignment w:val="baseline"/>
    </w:pPr>
    <w:rPr>
      <w:rFonts w:eastAsia="方正仿宋_GB2312"/>
      <w:sz w:val="24"/>
      <w:szCs w:val="20"/>
    </w:rPr>
  </w:style>
  <w:style w:type="paragraph" w:customStyle="1" w:styleId="2831">
    <w:name w:val="正文fch"/>
    <w:basedOn w:val="1"/>
    <w:next w:val="1"/>
    <w:qFormat/>
    <w:uiPriority w:val="0"/>
    <w:pPr>
      <w:ind w:firstLine="481" w:firstLineChars="200"/>
    </w:pPr>
    <w:rPr>
      <w:rFonts w:cs="宋体"/>
      <w:color w:val="0000FF"/>
      <w:sz w:val="24"/>
    </w:rPr>
  </w:style>
  <w:style w:type="paragraph" w:customStyle="1" w:styleId="2832">
    <w:name w:val="gyy正文文字"/>
    <w:basedOn w:val="1"/>
    <w:qFormat/>
    <w:uiPriority w:val="0"/>
    <w:pPr>
      <w:spacing w:line="360" w:lineRule="auto"/>
      <w:ind w:firstLine="471"/>
    </w:pPr>
    <w:rPr>
      <w:rFonts w:cs="宋体"/>
      <w:color w:val="000000"/>
      <w:spacing w:val="14"/>
      <w:sz w:val="24"/>
    </w:rPr>
  </w:style>
  <w:style w:type="paragraph" w:customStyle="1" w:styleId="2833">
    <w:name w:val="样式 标题 2标题 2XWH2H21节标题 1.11.1标题2Se节名Se Char标题 2 Char二处标...1"/>
    <w:basedOn w:val="4"/>
    <w:qFormat/>
    <w:uiPriority w:val="0"/>
    <w:pPr>
      <w:spacing w:beforeLines="0" w:after="120"/>
    </w:pPr>
    <w:rPr>
      <w:rFonts w:ascii="Times New Roman" w:hAnsi="Times New Roman" w:cs="宋体"/>
      <w:bCs w:val="0"/>
      <w:iCs w:val="0"/>
      <w:color w:val="000000"/>
      <w:sz w:val="30"/>
      <w:szCs w:val="30"/>
    </w:rPr>
  </w:style>
  <w:style w:type="paragraph" w:customStyle="1" w:styleId="2834">
    <w:name w:val="图名文字"/>
    <w:basedOn w:val="1"/>
    <w:qFormat/>
    <w:uiPriority w:val="0"/>
    <w:pPr>
      <w:autoSpaceDE w:val="0"/>
      <w:autoSpaceDN w:val="0"/>
      <w:adjustRightInd w:val="0"/>
      <w:snapToGrid w:val="0"/>
      <w:jc w:val="center"/>
    </w:pPr>
    <w:rPr>
      <w:rFonts w:ascii="黑体" w:eastAsia="黑体"/>
      <w:b/>
      <w:color w:val="000000"/>
      <w:kern w:val="0"/>
      <w:szCs w:val="20"/>
    </w:rPr>
  </w:style>
  <w:style w:type="paragraph" w:customStyle="1" w:styleId="2835">
    <w:name w:val="表样"/>
    <w:basedOn w:val="1"/>
    <w:qFormat/>
    <w:uiPriority w:val="0"/>
    <w:pPr>
      <w:adjustRightInd w:val="0"/>
      <w:snapToGrid w:val="0"/>
      <w:spacing w:line="360" w:lineRule="auto"/>
      <w:jc w:val="center"/>
      <w:textAlignment w:val="baseline"/>
    </w:pPr>
    <w:rPr>
      <w:kern w:val="0"/>
      <w:szCs w:val="20"/>
    </w:rPr>
  </w:style>
  <w:style w:type="paragraph" w:customStyle="1" w:styleId="2836">
    <w:name w:val="B"/>
    <w:basedOn w:val="1"/>
    <w:qFormat/>
    <w:uiPriority w:val="0"/>
    <w:pPr>
      <w:autoSpaceDE w:val="0"/>
      <w:autoSpaceDN w:val="0"/>
      <w:adjustRightInd w:val="0"/>
      <w:ind w:firstLine="629"/>
      <w:jc w:val="center"/>
    </w:pPr>
    <w:rPr>
      <w:rFonts w:ascii="宋体" w:hAnsi="宋体"/>
      <w:b/>
      <w:bCs/>
      <w:color w:val="000000"/>
      <w:kern w:val="0"/>
      <w:sz w:val="28"/>
      <w:szCs w:val="21"/>
    </w:rPr>
  </w:style>
  <w:style w:type="paragraph" w:customStyle="1" w:styleId="2837">
    <w:name w:val="样式 标题 2标题 2XWH2H21节标题 1.11.1标题2Se节名Se Char标题 2 Char二处标...2"/>
    <w:basedOn w:val="4"/>
    <w:qFormat/>
    <w:uiPriority w:val="0"/>
    <w:pPr>
      <w:spacing w:beforeLines="0" w:after="120" w:line="360" w:lineRule="auto"/>
      <w:ind w:left="216" w:hanging="576"/>
    </w:pPr>
    <w:rPr>
      <w:rFonts w:cs="宋体"/>
      <w:b w:val="0"/>
      <w:bCs w:val="0"/>
      <w:iCs w:val="0"/>
      <w:color w:val="000000"/>
      <w:sz w:val="30"/>
      <w:szCs w:val="20"/>
    </w:rPr>
  </w:style>
  <w:style w:type="paragraph" w:customStyle="1" w:styleId="2838">
    <w:name w:val="txtBox Char"/>
    <w:basedOn w:val="1"/>
    <w:qFormat/>
    <w:uiPriority w:val="0"/>
    <w:pPr>
      <w:jc w:val="center"/>
    </w:pPr>
  </w:style>
  <w:style w:type="paragraph" w:customStyle="1" w:styleId="2839">
    <w:name w:val="Char Char Char Char1 Char Char Char Char Char Char"/>
    <w:basedOn w:val="1"/>
    <w:qFormat/>
    <w:uiPriority w:val="0"/>
    <w:rPr>
      <w:rFonts w:eastAsia="方正楷体_GB2312"/>
      <w:sz w:val="32"/>
      <w:szCs w:val="20"/>
    </w:rPr>
  </w:style>
  <w:style w:type="paragraph" w:customStyle="1" w:styleId="2840">
    <w:name w:val="附录表标题"/>
    <w:next w:val="1"/>
    <w:qFormat/>
    <w:uiPriority w:val="0"/>
    <w:pPr>
      <w:tabs>
        <w:tab w:val="left" w:pos="360"/>
        <w:tab w:val="left" w:pos="432"/>
      </w:tabs>
      <w:ind w:left="432" w:hanging="432"/>
      <w:jc w:val="center"/>
      <w:textAlignment w:val="baseline"/>
    </w:pPr>
    <w:rPr>
      <w:rFonts w:ascii="黑体" w:hAnsi="Times New Roman" w:eastAsia="黑体" w:cs="Times New Roman"/>
      <w:kern w:val="21"/>
      <w:sz w:val="21"/>
      <w:lang w:val="en-US" w:eastAsia="zh-CN" w:bidi="ar-SA"/>
    </w:rPr>
  </w:style>
  <w:style w:type="paragraph" w:customStyle="1" w:styleId="2841">
    <w:name w:val="正文文本缩进 24"/>
    <w:basedOn w:val="1"/>
    <w:qFormat/>
    <w:uiPriority w:val="0"/>
    <w:pPr>
      <w:adjustRightInd w:val="0"/>
      <w:ind w:firstLine="560"/>
      <w:textAlignment w:val="baseline"/>
    </w:pPr>
    <w:rPr>
      <w:sz w:val="28"/>
      <w:szCs w:val="20"/>
    </w:rPr>
  </w:style>
  <w:style w:type="paragraph" w:customStyle="1" w:styleId="2842">
    <w:name w:val="样式 标题 3 + 小三"/>
    <w:basedOn w:val="6"/>
    <w:qFormat/>
    <w:uiPriority w:val="0"/>
    <w:pPr>
      <w:spacing w:before="120" w:after="120" w:line="360" w:lineRule="auto"/>
    </w:pPr>
    <w:rPr>
      <w:rFonts w:ascii="宋体" w:hAnsi="Times New Roman" w:eastAsia="宋体"/>
      <w:bCs w:val="0"/>
      <w:sz w:val="30"/>
    </w:rPr>
  </w:style>
  <w:style w:type="paragraph" w:customStyle="1" w:styleId="2843">
    <w:name w:val="样式 一、 + 四号"/>
    <w:basedOn w:val="1"/>
    <w:qFormat/>
    <w:uiPriority w:val="0"/>
    <w:pPr>
      <w:tabs>
        <w:tab w:val="left" w:pos="5205"/>
      </w:tabs>
      <w:ind w:right="180" w:firstLine="538" w:firstLineChars="192"/>
    </w:pPr>
    <w:rPr>
      <w:sz w:val="28"/>
      <w:szCs w:val="28"/>
    </w:rPr>
  </w:style>
  <w:style w:type="paragraph" w:customStyle="1" w:styleId="2844">
    <w:name w:val="Heading Base"/>
    <w:basedOn w:val="1"/>
    <w:next w:val="35"/>
    <w:qFormat/>
    <w:uiPriority w:val="0"/>
    <w:pPr>
      <w:keepNext/>
      <w:keepLines/>
      <w:widowControl/>
      <w:adjustRightInd w:val="0"/>
      <w:spacing w:before="140" w:line="220" w:lineRule="atLeast"/>
      <w:jc w:val="left"/>
      <w:textAlignment w:val="baseline"/>
    </w:pPr>
    <w:rPr>
      <w:rFonts w:ascii="Missy BT Std Roman" w:hAnsi="Missy BT Std Roman"/>
      <w:spacing w:val="-4"/>
      <w:kern w:val="28"/>
      <w:sz w:val="22"/>
      <w:szCs w:val="20"/>
      <w:lang w:val="en-AU"/>
    </w:rPr>
  </w:style>
  <w:style w:type="paragraph" w:customStyle="1" w:styleId="2845">
    <w:name w:val="样式 宋体 四号 行距: 1.5 倍行距"/>
    <w:basedOn w:val="1"/>
    <w:link w:val="2846"/>
    <w:qFormat/>
    <w:uiPriority w:val="0"/>
    <w:pPr>
      <w:tabs>
        <w:tab w:val="center" w:pos="4153"/>
        <w:tab w:val="right" w:pos="8306"/>
      </w:tabs>
      <w:adjustRightInd w:val="0"/>
      <w:snapToGrid w:val="0"/>
      <w:spacing w:line="360" w:lineRule="auto"/>
      <w:ind w:firstLine="480" w:firstLineChars="200"/>
      <w:jc w:val="left"/>
    </w:pPr>
    <w:rPr>
      <w:rFonts w:ascii="宋体" w:hAnsi="宋体" w:cs="宋体"/>
      <w:sz w:val="28"/>
      <w:szCs w:val="20"/>
    </w:rPr>
  </w:style>
  <w:style w:type="character" w:customStyle="1" w:styleId="2846">
    <w:name w:val="样式 宋体 四号 行距: 1.5 倍行距 Char"/>
    <w:link w:val="2845"/>
    <w:qFormat/>
    <w:locked/>
    <w:uiPriority w:val="0"/>
    <w:rPr>
      <w:rFonts w:ascii="宋体" w:hAnsi="宋体" w:cs="宋体"/>
      <w:kern w:val="2"/>
      <w:sz w:val="28"/>
    </w:rPr>
  </w:style>
  <w:style w:type="paragraph" w:customStyle="1" w:styleId="2847">
    <w:name w:val="样式 标题 3 + 黑体 小三"/>
    <w:basedOn w:val="5"/>
    <w:qFormat/>
    <w:uiPriority w:val="0"/>
    <w:pPr>
      <w:spacing w:after="0" w:line="413" w:lineRule="auto"/>
      <w:ind w:firstLine="200" w:firstLineChars="200"/>
    </w:pPr>
    <w:rPr>
      <w:rFonts w:ascii="黑体" w:hAnsi="黑体" w:eastAsia="黑体"/>
      <w:bCs w:val="0"/>
      <w:sz w:val="30"/>
      <w:szCs w:val="20"/>
    </w:rPr>
  </w:style>
  <w:style w:type="paragraph" w:customStyle="1" w:styleId="2848">
    <w:name w:val="样式 宋体 小四 居中 行距: 单倍行距"/>
    <w:basedOn w:val="1"/>
    <w:qFormat/>
    <w:uiPriority w:val="0"/>
    <w:pPr>
      <w:tabs>
        <w:tab w:val="center" w:pos="4153"/>
        <w:tab w:val="right" w:pos="8306"/>
      </w:tabs>
      <w:adjustRightInd w:val="0"/>
      <w:snapToGrid w:val="0"/>
      <w:jc w:val="center"/>
    </w:pPr>
    <w:rPr>
      <w:rFonts w:ascii="宋体" w:hAnsi="宋体" w:cs="宋体"/>
      <w:w w:val="90"/>
      <w:sz w:val="24"/>
      <w:szCs w:val="20"/>
    </w:rPr>
  </w:style>
  <w:style w:type="paragraph" w:customStyle="1" w:styleId="2849">
    <w:name w:val="样式 正文 +"/>
    <w:basedOn w:val="1"/>
    <w:qFormat/>
    <w:uiPriority w:val="0"/>
    <w:pPr>
      <w:tabs>
        <w:tab w:val="center" w:pos="4153"/>
        <w:tab w:val="right" w:pos="8306"/>
      </w:tabs>
      <w:jc w:val="center"/>
    </w:pPr>
    <w:rPr>
      <w:rFonts w:cs="宋体"/>
      <w:szCs w:val="20"/>
    </w:rPr>
  </w:style>
  <w:style w:type="paragraph" w:customStyle="1" w:styleId="2850">
    <w:name w:val="Char Char53"/>
    <w:basedOn w:val="27"/>
    <w:qFormat/>
    <w:uiPriority w:val="0"/>
    <w:pPr>
      <w:shd w:val="clear" w:color="auto" w:fill="000080"/>
      <w:adjustRightInd w:val="0"/>
      <w:spacing w:line="436" w:lineRule="exact"/>
      <w:ind w:left="357"/>
      <w:jc w:val="left"/>
      <w:textAlignment w:val="baseline"/>
      <w:outlineLvl w:val="3"/>
    </w:pPr>
    <w:rPr>
      <w:rFonts w:ascii="Tahoma" w:hAnsi="Tahoma"/>
      <w:b/>
      <w:kern w:val="0"/>
      <w:sz w:val="44"/>
      <w:szCs w:val="22"/>
    </w:rPr>
  </w:style>
  <w:style w:type="paragraph" w:customStyle="1" w:styleId="2851">
    <w:name w:val="样式 正文文本 + 四号"/>
    <w:basedOn w:val="35"/>
    <w:qFormat/>
    <w:uiPriority w:val="0"/>
    <w:pPr>
      <w:widowControl w:val="0"/>
      <w:numPr>
        <w:ilvl w:val="0"/>
        <w:numId w:val="25"/>
      </w:numPr>
      <w:tabs>
        <w:tab w:val="center" w:pos="4153"/>
        <w:tab w:val="right" w:pos="8306"/>
      </w:tabs>
      <w:adjustRightInd w:val="0"/>
      <w:spacing w:before="0" w:after="0" w:line="360" w:lineRule="auto"/>
      <w:ind w:right="0"/>
      <w:jc w:val="left"/>
    </w:pPr>
    <w:rPr>
      <w:rFonts w:cs="宋体"/>
      <w:kern w:val="2"/>
      <w:sz w:val="28"/>
      <w:szCs w:val="18"/>
    </w:rPr>
  </w:style>
  <w:style w:type="paragraph" w:customStyle="1" w:styleId="2852">
    <w:name w:val="SP"/>
    <w:basedOn w:val="208"/>
    <w:qFormat/>
    <w:uiPriority w:val="0"/>
    <w:pPr>
      <w:keepNext/>
      <w:keepLines/>
      <w:adjustRightInd/>
      <w:snapToGrid/>
      <w:spacing w:beforeLines="0" w:afterLines="0" w:line="240" w:lineRule="auto"/>
      <w:ind w:left="-57" w:right="-57"/>
    </w:pPr>
    <w:rPr>
      <w:rFonts w:ascii="Calibri" w:hAnsi="Calibri"/>
      <w:b/>
      <w:color w:val="FF7F7F"/>
      <w:kern w:val="2"/>
      <w:sz w:val="28"/>
      <w:lang w:val="zh-CN"/>
    </w:rPr>
  </w:style>
  <w:style w:type="paragraph" w:customStyle="1" w:styleId="2853">
    <w:name w:val="样式 五号 居中 左侧:  0.99 厘米 行距: 单倍行距"/>
    <w:basedOn w:val="1"/>
    <w:qFormat/>
    <w:uiPriority w:val="0"/>
    <w:pPr>
      <w:tabs>
        <w:tab w:val="center" w:pos="4153"/>
        <w:tab w:val="right" w:pos="8306"/>
      </w:tabs>
      <w:adjustRightInd w:val="0"/>
      <w:snapToGrid w:val="0"/>
      <w:jc w:val="center"/>
    </w:pPr>
    <w:rPr>
      <w:rFonts w:cs="宋体"/>
      <w:szCs w:val="20"/>
    </w:rPr>
  </w:style>
  <w:style w:type="paragraph" w:customStyle="1" w:styleId="2854">
    <w:name w:val="样式 样式 五号 + 小五"/>
    <w:basedOn w:val="1653"/>
    <w:qFormat/>
    <w:uiPriority w:val="0"/>
    <w:pPr>
      <w:jc w:val="center"/>
    </w:pPr>
    <w:rPr>
      <w:u w:val="none"/>
    </w:rPr>
  </w:style>
  <w:style w:type="paragraph" w:customStyle="1" w:styleId="2855">
    <w:name w:val="样式 样式 样式 样式 首行缩进:  2 字符 + 首行缩进:  2 字符 + 首行缩进:  2 字符 + 首行缩进:  2 字符"/>
    <w:basedOn w:val="833"/>
    <w:qFormat/>
    <w:uiPriority w:val="0"/>
    <w:pPr>
      <w:tabs>
        <w:tab w:val="left" w:pos="820"/>
      </w:tabs>
      <w:spacing w:line="500" w:lineRule="exact"/>
      <w:ind w:firstLine="0" w:firstLineChars="0"/>
    </w:pPr>
    <w:rPr>
      <w:rFonts w:ascii="Calibri" w:hAnsi="Calibri"/>
      <w:spacing w:val="6"/>
      <w:sz w:val="28"/>
    </w:rPr>
  </w:style>
  <w:style w:type="paragraph" w:customStyle="1" w:styleId="2856">
    <w:name w:val="È±Ê¡ÎÄ±¾-×¢ÊÍ"/>
    <w:basedOn w:val="1"/>
    <w:qFormat/>
    <w:uiPriority w:val="0"/>
    <w:pPr>
      <w:widowControl/>
      <w:tabs>
        <w:tab w:val="left" w:pos="595"/>
        <w:tab w:val="center" w:pos="2245"/>
        <w:tab w:val="center" w:pos="6497"/>
      </w:tabs>
      <w:overflowPunct w:val="0"/>
      <w:autoSpaceDE w:val="0"/>
      <w:autoSpaceDN w:val="0"/>
      <w:adjustRightInd w:val="0"/>
      <w:spacing w:after="120" w:line="360" w:lineRule="auto"/>
      <w:textAlignment w:val="baseline"/>
    </w:pPr>
    <w:rPr>
      <w:kern w:val="0"/>
      <w:sz w:val="24"/>
      <w:szCs w:val="20"/>
    </w:rPr>
  </w:style>
  <w:style w:type="paragraph" w:customStyle="1" w:styleId="2857">
    <w:name w:val="head"/>
    <w:basedOn w:val="1"/>
    <w:next w:val="1"/>
    <w:qFormat/>
    <w:uiPriority w:val="0"/>
    <w:pPr>
      <w:keepNext/>
      <w:adjustRightInd w:val="0"/>
      <w:spacing w:line="360" w:lineRule="auto"/>
      <w:jc w:val="center"/>
      <w:textAlignment w:val="baseline"/>
    </w:pPr>
    <w:rPr>
      <w:rFonts w:ascii="方正仿宋_GB2312" w:hAnsi="宋体" w:eastAsia="方正仿宋_GB2312"/>
      <w:b/>
      <w:sz w:val="28"/>
      <w:szCs w:val="20"/>
    </w:rPr>
  </w:style>
  <w:style w:type="paragraph" w:customStyle="1" w:styleId="2858">
    <w:name w:val="标题 3 + 居中"/>
    <w:basedOn w:val="2857"/>
    <w:qFormat/>
    <w:uiPriority w:val="0"/>
    <w:pPr>
      <w:keepLines/>
      <w:spacing w:before="340" w:after="330" w:line="578" w:lineRule="auto"/>
    </w:pPr>
    <w:rPr>
      <w:rFonts w:ascii="Times New Roman" w:hAnsi="Times New Roman" w:eastAsia="宋体"/>
      <w:kern w:val="44"/>
      <w:sz w:val="44"/>
    </w:rPr>
  </w:style>
  <w:style w:type="paragraph" w:customStyle="1" w:styleId="2859">
    <w:name w:val="标题5 + 宋体+加粗"/>
    <w:basedOn w:val="8"/>
    <w:qFormat/>
    <w:uiPriority w:val="0"/>
    <w:pPr>
      <w:keepNext w:val="0"/>
      <w:keepLines w:val="0"/>
      <w:adjustRightInd w:val="0"/>
      <w:spacing w:before="0" w:after="0" w:line="240" w:lineRule="auto"/>
      <w:ind w:firstLine="420"/>
      <w:textAlignment w:val="baseline"/>
      <w:outlineLvl w:val="9"/>
    </w:pPr>
    <w:rPr>
      <w:rFonts w:ascii="Times New Roman" w:hAnsi="Times New Roman" w:eastAsia="宋体"/>
      <w:bCs w:val="0"/>
      <w:sz w:val="28"/>
      <w:szCs w:val="20"/>
    </w:rPr>
  </w:style>
  <w:style w:type="paragraph" w:customStyle="1" w:styleId="2860">
    <w:name w:val="Char Char Char Char Char Char Char Char Char Char Char Char Char Char Char Char Char Char Char Char Char Char Char Char Char2"/>
    <w:basedOn w:val="1"/>
    <w:qFormat/>
    <w:uiPriority w:val="0"/>
    <w:pPr>
      <w:adjustRightInd w:val="0"/>
      <w:snapToGrid w:val="0"/>
      <w:spacing w:line="360" w:lineRule="auto"/>
      <w:ind w:firstLine="200" w:firstLineChars="200"/>
    </w:pPr>
    <w:rPr>
      <w:rFonts w:hint="eastAsia" w:ascii="宋体" w:hAnsi="宋体"/>
      <w:sz w:val="24"/>
      <w:szCs w:val="26"/>
    </w:rPr>
  </w:style>
  <w:style w:type="paragraph" w:customStyle="1" w:styleId="2861">
    <w:name w:val="text4"/>
    <w:basedOn w:val="1"/>
    <w:qFormat/>
    <w:uiPriority w:val="0"/>
    <w:pPr>
      <w:widowControl/>
      <w:spacing w:before="100" w:beforeAutospacing="1" w:after="100" w:afterAutospacing="1"/>
      <w:jc w:val="left"/>
    </w:pPr>
    <w:rPr>
      <w:rFonts w:ascii="Arial Unicode MS" w:hAnsi="Arial Unicode MS" w:eastAsia="Arial Unicode MS"/>
      <w:kern w:val="0"/>
      <w:sz w:val="24"/>
    </w:rPr>
  </w:style>
  <w:style w:type="paragraph" w:customStyle="1" w:styleId="2862">
    <w:name w:val="样式 宋体 行距: 固定值 25 磅 首行缩进:  2 字符"/>
    <w:basedOn w:val="1"/>
    <w:qFormat/>
    <w:uiPriority w:val="0"/>
    <w:pPr>
      <w:spacing w:line="360" w:lineRule="auto"/>
      <w:ind w:firstLine="200" w:firstLineChars="200"/>
    </w:pPr>
    <w:rPr>
      <w:rFonts w:ascii="宋体" w:hAnsi="宋体"/>
      <w:szCs w:val="20"/>
    </w:rPr>
  </w:style>
  <w:style w:type="paragraph" w:customStyle="1" w:styleId="2863">
    <w:name w:val="Char Char Char Char Char Char Char Char Char Char Char Char Char Char Char Char Char Char Char4"/>
    <w:basedOn w:val="1"/>
    <w:qFormat/>
    <w:uiPriority w:val="0"/>
    <w:pPr>
      <w:adjustRightInd w:val="0"/>
      <w:snapToGrid w:val="0"/>
      <w:spacing w:line="360" w:lineRule="auto"/>
      <w:ind w:firstLine="200" w:firstLineChars="200"/>
    </w:pPr>
    <w:rPr>
      <w:rFonts w:hint="eastAsia" w:ascii="宋体" w:hAnsi="宋体"/>
      <w:sz w:val="24"/>
      <w:szCs w:val="26"/>
    </w:rPr>
  </w:style>
  <w:style w:type="paragraph" w:customStyle="1" w:styleId="2864">
    <w:name w:val="Char Char Char Char Char Char Char Char Char Char Char Char Char Char Char Char Char Char Char Char Char Char Char Char Char Char Char Char Char Char Char Char Char Char Char Char Char Char Char Char Char Char Char Char Char Char6"/>
    <w:basedOn w:val="1"/>
    <w:next w:val="1"/>
    <w:qFormat/>
    <w:uiPriority w:val="0"/>
    <w:pPr>
      <w:pBdr>
        <w:right w:val="single" w:color="auto" w:sz="12" w:space="4"/>
      </w:pBdr>
      <w:spacing w:line="360" w:lineRule="auto"/>
      <w:ind w:firstLine="200" w:firstLineChars="200"/>
    </w:pPr>
    <w:rPr>
      <w:rFonts w:ascii="宋体" w:hAnsi="宋体" w:cs="宋体"/>
      <w:sz w:val="24"/>
    </w:rPr>
  </w:style>
  <w:style w:type="paragraph" w:customStyle="1" w:styleId="2865">
    <w:name w:val="，"/>
    <w:basedOn w:val="1"/>
    <w:qFormat/>
    <w:uiPriority w:val="0"/>
    <w:pPr>
      <w:spacing w:line="500" w:lineRule="exact"/>
    </w:pPr>
    <w:rPr>
      <w:sz w:val="28"/>
    </w:rPr>
  </w:style>
  <w:style w:type="paragraph" w:customStyle="1" w:styleId="2866">
    <w:name w:val="Char45"/>
    <w:basedOn w:val="1"/>
    <w:qFormat/>
    <w:uiPriority w:val="0"/>
    <w:pPr>
      <w:spacing w:line="360" w:lineRule="auto"/>
      <w:ind w:firstLine="200" w:firstLineChars="200"/>
    </w:pPr>
    <w:rPr>
      <w:rFonts w:ascii="宋体" w:hAnsi="宋体" w:cs="宋体"/>
      <w:sz w:val="24"/>
    </w:rPr>
  </w:style>
  <w:style w:type="paragraph" w:customStyle="1" w:styleId="2867">
    <w:name w:val="条"/>
    <w:basedOn w:val="1"/>
    <w:qFormat/>
    <w:uiPriority w:val="0"/>
    <w:pPr>
      <w:tabs>
        <w:tab w:val="left" w:pos="200"/>
        <w:tab w:val="left" w:pos="960"/>
      </w:tabs>
      <w:spacing w:line="240" w:lineRule="atLeast"/>
      <w:ind w:left="960" w:hanging="420"/>
    </w:pPr>
    <w:rPr>
      <w:sz w:val="28"/>
    </w:rPr>
  </w:style>
  <w:style w:type="paragraph" w:customStyle="1" w:styleId="2868">
    <w:name w:val="样式 标题 3 + 加粗"/>
    <w:basedOn w:val="5"/>
    <w:qFormat/>
    <w:uiPriority w:val="0"/>
    <w:pPr>
      <w:numPr>
        <w:ilvl w:val="2"/>
        <w:numId w:val="15"/>
      </w:numPr>
      <w:tabs>
        <w:tab w:val="left" w:pos="1260"/>
        <w:tab w:val="left" w:pos="2040"/>
      </w:tabs>
      <w:spacing w:after="0" w:line="240" w:lineRule="auto"/>
      <w:jc w:val="left"/>
    </w:pPr>
    <w:rPr>
      <w:b w:val="0"/>
      <w:sz w:val="28"/>
      <w:szCs w:val="28"/>
    </w:rPr>
  </w:style>
  <w:style w:type="paragraph" w:customStyle="1" w:styleId="2869">
    <w:name w:val="正文用"/>
    <w:basedOn w:val="1"/>
    <w:qFormat/>
    <w:uiPriority w:val="0"/>
    <w:pPr>
      <w:tabs>
        <w:tab w:val="center" w:pos="7914"/>
      </w:tabs>
      <w:snapToGrid w:val="0"/>
      <w:spacing w:line="360" w:lineRule="auto"/>
      <w:ind w:firstLine="562" w:firstLineChars="200"/>
    </w:pPr>
    <w:rPr>
      <w:b/>
      <w:bCs/>
      <w:color w:val="000000"/>
      <w:sz w:val="28"/>
    </w:rPr>
  </w:style>
  <w:style w:type="paragraph" w:customStyle="1" w:styleId="2870">
    <w:name w:val="标题1材"/>
    <w:basedOn w:val="1"/>
    <w:qFormat/>
    <w:uiPriority w:val="0"/>
    <w:pPr>
      <w:jc w:val="center"/>
    </w:pPr>
    <w:rPr>
      <w:rFonts w:ascii="宋体" w:hAnsi="宋体"/>
      <w:b/>
      <w:bCs/>
      <w:spacing w:val="-6"/>
      <w:sz w:val="32"/>
    </w:rPr>
  </w:style>
  <w:style w:type="paragraph" w:customStyle="1" w:styleId="2871">
    <w:name w:val="样式 加粗 左侧:  0.99 厘米 首行缩进:  2 字符"/>
    <w:basedOn w:val="1"/>
    <w:qFormat/>
    <w:uiPriority w:val="0"/>
    <w:pPr>
      <w:ind w:firstLine="200" w:firstLineChars="200"/>
    </w:pPr>
    <w:rPr>
      <w:b/>
      <w:bCs/>
      <w:sz w:val="28"/>
      <w:szCs w:val="20"/>
    </w:rPr>
  </w:style>
  <w:style w:type="paragraph" w:customStyle="1" w:styleId="2872">
    <w:name w:val="附件"/>
    <w:qFormat/>
    <w:uiPriority w:val="0"/>
    <w:pPr>
      <w:spacing w:line="360" w:lineRule="auto"/>
      <w:ind w:firstLine="200" w:firstLineChars="200"/>
    </w:pPr>
    <w:rPr>
      <w:rFonts w:ascii="Times New Roman" w:hAnsi="Times New Roman" w:eastAsia="方正仿宋_GB2312" w:cs="Times New Roman"/>
      <w:b/>
      <w:kern w:val="2"/>
      <w:sz w:val="28"/>
      <w:szCs w:val="24"/>
      <w:lang w:val="en-US" w:eastAsia="zh-CN" w:bidi="ar-SA"/>
    </w:rPr>
  </w:style>
  <w:style w:type="paragraph" w:customStyle="1" w:styleId="2873">
    <w:name w:val="Char Char1 Char Char Char Char Char Char Char Char Char Char Char Char Char Char Char Char Char Char Char Char Char Char Char Char Char Char Char Char2"/>
    <w:basedOn w:val="1"/>
    <w:qFormat/>
    <w:uiPriority w:val="0"/>
    <w:pPr>
      <w:spacing w:line="360" w:lineRule="auto"/>
    </w:pPr>
    <w:rPr>
      <w:szCs w:val="20"/>
    </w:rPr>
  </w:style>
  <w:style w:type="paragraph" w:customStyle="1" w:styleId="2874">
    <w:name w:val="图标标题"/>
    <w:basedOn w:val="1"/>
    <w:qFormat/>
    <w:uiPriority w:val="0"/>
    <w:pPr>
      <w:spacing w:line="360" w:lineRule="auto"/>
      <w:jc w:val="center"/>
    </w:pPr>
    <w:rPr>
      <w:rFonts w:eastAsia="黑体" w:cs="宋体"/>
      <w:spacing w:val="14"/>
      <w:sz w:val="24"/>
      <w:szCs w:val="20"/>
    </w:rPr>
  </w:style>
  <w:style w:type="paragraph" w:customStyle="1" w:styleId="2875">
    <w:name w:val="Char Char Char1 Char1 Char Char Char3"/>
    <w:basedOn w:val="1"/>
    <w:qFormat/>
    <w:uiPriority w:val="0"/>
    <w:rPr>
      <w:szCs w:val="20"/>
    </w:rPr>
  </w:style>
  <w:style w:type="paragraph" w:customStyle="1" w:styleId="2876">
    <w:name w:val="Char Char Char1 Char1 Char Char Char2"/>
    <w:basedOn w:val="1"/>
    <w:qFormat/>
    <w:uiPriority w:val="0"/>
    <w:rPr>
      <w:szCs w:val="20"/>
    </w:rPr>
  </w:style>
  <w:style w:type="paragraph" w:customStyle="1" w:styleId="2877">
    <w:name w:val="Char Char Char Char Char2 Char4"/>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2878">
    <w:name w:val="表1-1-1"/>
    <w:basedOn w:val="1"/>
    <w:qFormat/>
    <w:uiPriority w:val="0"/>
    <w:pPr>
      <w:numPr>
        <w:ilvl w:val="0"/>
        <w:numId w:val="26"/>
      </w:numPr>
      <w:autoSpaceDE w:val="0"/>
      <w:autoSpaceDN w:val="0"/>
      <w:adjustRightInd w:val="0"/>
      <w:spacing w:line="360" w:lineRule="auto"/>
      <w:ind w:left="100" w:leftChars="100"/>
      <w:jc w:val="center"/>
    </w:pPr>
    <w:rPr>
      <w:rFonts w:ascii="宋体" w:hAnsi="宋体"/>
      <w:b/>
      <w:bCs/>
      <w:sz w:val="24"/>
    </w:rPr>
  </w:style>
  <w:style w:type="paragraph" w:customStyle="1" w:styleId="2879">
    <w:name w:val="表2-1-1"/>
    <w:basedOn w:val="407"/>
    <w:qFormat/>
    <w:uiPriority w:val="0"/>
    <w:pPr>
      <w:numPr>
        <w:ilvl w:val="0"/>
        <w:numId w:val="27"/>
      </w:numPr>
      <w:tabs>
        <w:tab w:val="left" w:pos="360"/>
        <w:tab w:val="left" w:pos="567"/>
      </w:tabs>
      <w:spacing w:line="360" w:lineRule="auto"/>
      <w:ind w:left="567" w:firstLine="420" w:firstLineChars="0"/>
      <w:jc w:val="center"/>
    </w:pPr>
    <w:rPr>
      <w:rFonts w:ascii="宋体" w:hAnsi="Calibri" w:cs="宋体"/>
      <w:b/>
      <w:kern w:val="0"/>
      <w:sz w:val="24"/>
      <w:szCs w:val="28"/>
      <w:u w:val="none" w:color="000000"/>
    </w:rPr>
  </w:style>
  <w:style w:type="paragraph" w:customStyle="1" w:styleId="2880">
    <w:name w:val="正文文本缩进 212"/>
    <w:basedOn w:val="1"/>
    <w:qFormat/>
    <w:uiPriority w:val="0"/>
    <w:pPr>
      <w:adjustRightInd w:val="0"/>
      <w:ind w:firstLine="560"/>
      <w:textAlignment w:val="baseline"/>
    </w:pPr>
    <w:rPr>
      <w:sz w:val="28"/>
      <w:szCs w:val="20"/>
    </w:rPr>
  </w:style>
  <w:style w:type="paragraph" w:customStyle="1" w:styleId="2881">
    <w:name w:val="正文文本缩进 315"/>
    <w:basedOn w:val="1"/>
    <w:qFormat/>
    <w:uiPriority w:val="0"/>
    <w:pPr>
      <w:adjustRightInd w:val="0"/>
      <w:spacing w:line="360" w:lineRule="auto"/>
      <w:ind w:firstLine="480"/>
      <w:textAlignment w:val="baseline"/>
    </w:pPr>
    <w:rPr>
      <w:color w:val="000000"/>
      <w:sz w:val="28"/>
      <w:szCs w:val="20"/>
    </w:rPr>
  </w:style>
  <w:style w:type="paragraph" w:customStyle="1" w:styleId="2882">
    <w:name w:val="纯文本3"/>
    <w:basedOn w:val="1"/>
    <w:qFormat/>
    <w:uiPriority w:val="0"/>
    <w:pPr>
      <w:adjustRightInd w:val="0"/>
      <w:textAlignment w:val="baseline"/>
    </w:pPr>
    <w:rPr>
      <w:rFonts w:ascii="宋体" w:hAnsi="Courier New"/>
      <w:szCs w:val="20"/>
    </w:rPr>
  </w:style>
  <w:style w:type="paragraph" w:customStyle="1" w:styleId="2883">
    <w:name w:val="样式 小四 首行缩进:  0.85 厘米 行距: 固定值 22 磅"/>
    <w:basedOn w:val="1"/>
    <w:qFormat/>
    <w:uiPriority w:val="0"/>
    <w:pPr>
      <w:spacing w:line="440" w:lineRule="exact"/>
      <w:ind w:firstLine="480"/>
    </w:pPr>
    <w:rPr>
      <w:rFonts w:cs="宋体"/>
      <w:sz w:val="24"/>
      <w:szCs w:val="20"/>
    </w:rPr>
  </w:style>
  <w:style w:type="paragraph" w:customStyle="1" w:styleId="2884">
    <w:name w:val="LL3"/>
    <w:basedOn w:val="208"/>
    <w:qFormat/>
    <w:uiPriority w:val="0"/>
    <w:pPr>
      <w:keepNext/>
      <w:keepLines/>
      <w:adjustRightInd/>
      <w:snapToGrid/>
      <w:spacing w:beforeLines="0" w:afterLines="0" w:line="240" w:lineRule="auto"/>
      <w:ind w:left="-57" w:right="-57"/>
    </w:pPr>
    <w:rPr>
      <w:rFonts w:ascii="Calibri" w:hAnsi="Calibri"/>
      <w:b/>
      <w:kern w:val="2"/>
      <w:sz w:val="28"/>
      <w:lang w:val="zh-CN"/>
    </w:rPr>
  </w:style>
  <w:style w:type="paragraph" w:customStyle="1" w:styleId="2885">
    <w:name w:val="表头 小四 加粗"/>
    <w:basedOn w:val="1"/>
    <w:qFormat/>
    <w:uiPriority w:val="0"/>
    <w:pPr>
      <w:spacing w:line="360" w:lineRule="auto"/>
      <w:ind w:firstLine="482" w:firstLineChars="200"/>
    </w:pPr>
    <w:rPr>
      <w:rFonts w:cs="宋体"/>
      <w:b/>
      <w:bCs/>
      <w:sz w:val="24"/>
      <w:szCs w:val="20"/>
    </w:rPr>
  </w:style>
  <w:style w:type="paragraph" w:customStyle="1" w:styleId="2886">
    <w:name w:val="Char Char4 Char"/>
    <w:basedOn w:val="1"/>
    <w:qFormat/>
    <w:uiPriority w:val="0"/>
    <w:rPr>
      <w:szCs w:val="20"/>
    </w:rPr>
  </w:style>
  <w:style w:type="paragraph" w:customStyle="1" w:styleId="2887">
    <w:name w:val="正文文本缩进 34"/>
    <w:basedOn w:val="1"/>
    <w:qFormat/>
    <w:uiPriority w:val="0"/>
    <w:pPr>
      <w:adjustRightInd w:val="0"/>
      <w:spacing w:line="360" w:lineRule="auto"/>
      <w:ind w:firstLine="480"/>
      <w:textAlignment w:val="baseline"/>
    </w:pPr>
    <w:rPr>
      <w:color w:val="000000"/>
      <w:sz w:val="28"/>
      <w:szCs w:val="20"/>
    </w:rPr>
  </w:style>
  <w:style w:type="paragraph" w:customStyle="1" w:styleId="2888">
    <w:name w:val="样式 标题 3 + 四号"/>
    <w:basedOn w:val="5"/>
    <w:qFormat/>
    <w:uiPriority w:val="0"/>
    <w:pPr>
      <w:spacing w:before="0" w:after="0" w:line="360" w:lineRule="auto"/>
    </w:pPr>
    <w:rPr>
      <w:bCs w:val="0"/>
      <w:sz w:val="28"/>
      <w:szCs w:val="20"/>
    </w:rPr>
  </w:style>
  <w:style w:type="paragraph" w:customStyle="1" w:styleId="2889">
    <w:name w:val="批注框文本 Char Char"/>
    <w:basedOn w:val="1"/>
    <w:qFormat/>
    <w:uiPriority w:val="0"/>
    <w:rPr>
      <w:sz w:val="18"/>
      <w:szCs w:val="20"/>
    </w:rPr>
  </w:style>
  <w:style w:type="paragraph" w:customStyle="1" w:styleId="2890">
    <w:name w:val="hb3"/>
    <w:basedOn w:val="5"/>
    <w:qFormat/>
    <w:uiPriority w:val="0"/>
    <w:pPr>
      <w:adjustRightInd w:val="0"/>
      <w:spacing w:before="360" w:after="0" w:line="240" w:lineRule="auto"/>
      <w:ind w:left="1200" w:hanging="420"/>
    </w:pPr>
    <w:rPr>
      <w:rFonts w:hint="eastAsia" w:ascii="宋体" w:hAnsi="Arial Narrow"/>
      <w:bCs w:val="0"/>
      <w:kern w:val="0"/>
      <w:sz w:val="24"/>
      <w:szCs w:val="24"/>
    </w:rPr>
  </w:style>
  <w:style w:type="paragraph" w:customStyle="1" w:styleId="2891">
    <w:name w:val="附图目录"/>
    <w:basedOn w:val="1"/>
    <w:qFormat/>
    <w:uiPriority w:val="0"/>
    <w:pPr>
      <w:widowControl/>
      <w:ind w:right="-57"/>
    </w:pPr>
    <w:rPr>
      <w:szCs w:val="20"/>
      <w:lang w:val="zh-CN"/>
    </w:rPr>
  </w:style>
  <w:style w:type="paragraph" w:customStyle="1" w:styleId="2892">
    <w:name w:val="GGS"/>
    <w:basedOn w:val="208"/>
    <w:qFormat/>
    <w:uiPriority w:val="0"/>
    <w:pPr>
      <w:keepNext/>
      <w:keepLines/>
      <w:adjustRightInd/>
      <w:snapToGrid/>
      <w:spacing w:beforeLines="0" w:afterLines="0" w:line="240" w:lineRule="auto"/>
      <w:ind w:left="-57" w:right="-57"/>
    </w:pPr>
    <w:rPr>
      <w:rFonts w:ascii="Calibri" w:hAnsi="Calibri"/>
      <w:b/>
      <w:color w:val="0000FF"/>
      <w:kern w:val="2"/>
      <w:sz w:val="28"/>
      <w:lang w:val="zh-CN"/>
    </w:rPr>
  </w:style>
  <w:style w:type="paragraph" w:customStyle="1" w:styleId="2893">
    <w:name w:val="单位名称"/>
    <w:basedOn w:val="1"/>
    <w:qFormat/>
    <w:uiPriority w:val="0"/>
    <w:pPr>
      <w:jc w:val="center"/>
    </w:pPr>
    <w:rPr>
      <w:rFonts w:eastAsia="方正仿宋_GB2312"/>
      <w:b/>
      <w:sz w:val="36"/>
      <w:szCs w:val="20"/>
    </w:rPr>
  </w:style>
  <w:style w:type="paragraph" w:customStyle="1" w:styleId="2894">
    <w:name w:val="样式 仿宋_GB2312 四号 左 行距: 1.5 倍行距"/>
    <w:basedOn w:val="1"/>
    <w:qFormat/>
    <w:uiPriority w:val="0"/>
    <w:pPr>
      <w:spacing w:line="360" w:lineRule="auto"/>
      <w:ind w:firstLine="200" w:firstLineChars="200"/>
      <w:jc w:val="left"/>
    </w:pPr>
    <w:rPr>
      <w:rFonts w:ascii="方正仿宋_GB2312"/>
      <w:sz w:val="24"/>
      <w:szCs w:val="20"/>
    </w:rPr>
  </w:style>
  <w:style w:type="paragraph" w:customStyle="1" w:styleId="2895">
    <w:name w:val="居中"/>
    <w:basedOn w:val="1"/>
    <w:next w:val="1747"/>
    <w:qFormat/>
    <w:uiPriority w:val="0"/>
    <w:pPr>
      <w:spacing w:line="360" w:lineRule="auto"/>
      <w:jc w:val="center"/>
    </w:pPr>
    <w:rPr>
      <w:sz w:val="24"/>
    </w:rPr>
  </w:style>
  <w:style w:type="paragraph" w:customStyle="1" w:styleId="2896">
    <w:name w:val="表格文字5"/>
    <w:basedOn w:val="1"/>
    <w:qFormat/>
    <w:uiPriority w:val="0"/>
    <w:pPr>
      <w:widowControl/>
      <w:suppressLineNumbers/>
      <w:autoSpaceDE w:val="0"/>
      <w:autoSpaceDN w:val="0"/>
      <w:adjustRightInd w:val="0"/>
      <w:spacing w:before="40" w:after="40"/>
      <w:ind w:firstLine="510"/>
      <w:jc w:val="center"/>
      <w:textAlignment w:val="baseline"/>
      <w:outlineLvl w:val="0"/>
    </w:pPr>
    <w:rPr>
      <w:rFonts w:ascii="宋体"/>
      <w:snapToGrid w:val="0"/>
      <w:kern w:val="0"/>
      <w:szCs w:val="20"/>
    </w:rPr>
  </w:style>
  <w:style w:type="paragraph" w:customStyle="1" w:styleId="2897">
    <w:name w:val="A"/>
    <w:basedOn w:val="1"/>
    <w:qFormat/>
    <w:uiPriority w:val="0"/>
    <w:pPr>
      <w:autoSpaceDE w:val="0"/>
      <w:autoSpaceDN w:val="0"/>
      <w:adjustRightInd w:val="0"/>
      <w:spacing w:beforeLines="85" w:afterLines="85" w:line="520" w:lineRule="exact"/>
      <w:ind w:firstLine="482"/>
      <w:jc w:val="center"/>
    </w:pPr>
    <w:rPr>
      <w:rFonts w:ascii="宋体"/>
      <w:b/>
      <w:bCs/>
      <w:color w:val="000000"/>
      <w:kern w:val="0"/>
      <w:sz w:val="32"/>
      <w:szCs w:val="21"/>
    </w:rPr>
  </w:style>
  <w:style w:type="paragraph" w:customStyle="1" w:styleId="2898">
    <w:name w:val="正文三"/>
    <w:basedOn w:val="1"/>
    <w:qFormat/>
    <w:uiPriority w:val="0"/>
    <w:pPr>
      <w:spacing w:line="300" w:lineRule="auto"/>
    </w:pPr>
    <w:rPr>
      <w:sz w:val="24"/>
    </w:rPr>
  </w:style>
  <w:style w:type="paragraph" w:customStyle="1" w:styleId="2899">
    <w:name w:val="表格（四）"/>
    <w:qFormat/>
    <w:uiPriority w:val="0"/>
    <w:pPr>
      <w:spacing w:line="440" w:lineRule="exact"/>
      <w:jc w:val="center"/>
    </w:pPr>
    <w:rPr>
      <w:rFonts w:ascii="宋体" w:hAnsi="宋体" w:eastAsia="宋体" w:cs="宋体"/>
      <w:kern w:val="2"/>
      <w:sz w:val="24"/>
      <w:szCs w:val="24"/>
      <w:lang w:val="en-US" w:eastAsia="zh-CN" w:bidi="ar-SA"/>
    </w:rPr>
  </w:style>
  <w:style w:type="paragraph" w:customStyle="1" w:styleId="2900">
    <w:name w:val="bg正文首行缩进"/>
    <w:basedOn w:val="1"/>
    <w:qFormat/>
    <w:uiPriority w:val="0"/>
    <w:pPr>
      <w:spacing w:line="400" w:lineRule="exact"/>
      <w:ind w:firstLine="482"/>
    </w:pPr>
    <w:rPr>
      <w:sz w:val="24"/>
      <w:szCs w:val="20"/>
    </w:rPr>
  </w:style>
  <w:style w:type="paragraph" w:customStyle="1" w:styleId="2901">
    <w:name w:val="正文文本缩进 341"/>
    <w:basedOn w:val="1"/>
    <w:qFormat/>
    <w:uiPriority w:val="0"/>
    <w:pPr>
      <w:adjustRightInd w:val="0"/>
      <w:spacing w:line="360" w:lineRule="auto"/>
      <w:ind w:firstLine="480"/>
      <w:textAlignment w:val="baseline"/>
    </w:pPr>
    <w:rPr>
      <w:color w:val="000000"/>
      <w:sz w:val="28"/>
      <w:szCs w:val="20"/>
    </w:rPr>
  </w:style>
  <w:style w:type="paragraph" w:customStyle="1" w:styleId="2902">
    <w:name w:val="纯文本5"/>
    <w:basedOn w:val="1"/>
    <w:qFormat/>
    <w:uiPriority w:val="0"/>
    <w:pPr>
      <w:adjustRightInd w:val="0"/>
      <w:textAlignment w:val="baseline"/>
    </w:pPr>
    <w:rPr>
      <w:rFonts w:ascii="宋体" w:hAnsi="Courier New"/>
      <w:szCs w:val="20"/>
    </w:rPr>
  </w:style>
  <w:style w:type="paragraph" w:customStyle="1" w:styleId="2903">
    <w:name w:val="样式 标题 1 + 加粗"/>
    <w:basedOn w:val="3"/>
    <w:qFormat/>
    <w:uiPriority w:val="0"/>
    <w:pPr>
      <w:keepLines/>
      <w:tabs>
        <w:tab w:val="left" w:pos="2040"/>
      </w:tabs>
      <w:overflowPunct/>
      <w:snapToGrid/>
      <w:spacing w:before="0" w:after="0" w:line="578" w:lineRule="auto"/>
      <w:ind w:left="0" w:firstLine="0"/>
      <w:jc w:val="center"/>
    </w:pPr>
    <w:rPr>
      <w:b w:val="0"/>
      <w:color w:val="auto"/>
      <w:sz w:val="44"/>
      <w:szCs w:val="44"/>
    </w:rPr>
  </w:style>
  <w:style w:type="paragraph" w:customStyle="1" w:styleId="2904">
    <w:name w:val="样式 (符号) 宋体 小五 居中 底端: (单实线 自动设置  0.75 磅 行宽) 行距: 1.5 倍行距"/>
    <w:basedOn w:val="1"/>
    <w:qFormat/>
    <w:uiPriority w:val="0"/>
    <w:pPr>
      <w:spacing w:line="360" w:lineRule="auto"/>
      <w:jc w:val="center"/>
    </w:pPr>
    <w:rPr>
      <w:rFonts w:hAnsi="宋体" w:cs="宋体"/>
      <w:sz w:val="18"/>
      <w:szCs w:val="20"/>
    </w:rPr>
  </w:style>
  <w:style w:type="paragraph" w:customStyle="1" w:styleId="2905">
    <w:name w:val="Char7"/>
    <w:basedOn w:val="1"/>
    <w:qFormat/>
    <w:uiPriority w:val="0"/>
    <w:pPr>
      <w:widowControl/>
      <w:spacing w:line="240" w:lineRule="exact"/>
      <w:jc w:val="left"/>
    </w:pPr>
    <w:rPr>
      <w:rFonts w:ascii="Verdana" w:hAnsi="Verdana" w:eastAsia="方正仿宋_GB2312"/>
      <w:kern w:val="0"/>
      <w:sz w:val="24"/>
      <w:szCs w:val="20"/>
      <w:lang w:eastAsia="en-US"/>
    </w:rPr>
  </w:style>
  <w:style w:type="paragraph" w:customStyle="1" w:styleId="2906">
    <w:name w:val="正文 New New New New New"/>
    <w:qFormat/>
    <w:uiPriority w:val="0"/>
    <w:pPr>
      <w:widowControl w:val="0"/>
      <w:jc w:val="both"/>
    </w:pPr>
    <w:rPr>
      <w:rFonts w:ascii="Times New Roman" w:hAnsi="Times New Roman" w:eastAsia="方正仿宋_GB2312" w:cs="Times New Roman"/>
      <w:kern w:val="2"/>
      <w:sz w:val="32"/>
      <w:lang w:val="en-US" w:eastAsia="zh-CN" w:bidi="ar-SA"/>
    </w:rPr>
  </w:style>
  <w:style w:type="paragraph" w:customStyle="1" w:styleId="2907">
    <w:name w:val="ourfont3"/>
    <w:basedOn w:val="1"/>
    <w:qFormat/>
    <w:uiPriority w:val="0"/>
    <w:pPr>
      <w:widowControl/>
      <w:adjustRightInd w:val="0"/>
      <w:spacing w:before="100" w:beforeAutospacing="1" w:after="100" w:afterAutospacing="1" w:line="340" w:lineRule="atLeast"/>
      <w:jc w:val="left"/>
      <w:textAlignment w:val="baseline"/>
    </w:pPr>
    <w:rPr>
      <w:rFonts w:ascii="宋体" w:hAnsi="宋体" w:cs="宋体"/>
      <w:spacing w:val="20"/>
      <w:kern w:val="0"/>
      <w:szCs w:val="21"/>
    </w:rPr>
  </w:style>
  <w:style w:type="paragraph" w:customStyle="1" w:styleId="2908">
    <w:name w:val="样式 样式 标题 3 + +1"/>
    <w:basedOn w:val="2909"/>
    <w:semiHidden/>
    <w:qFormat/>
    <w:uiPriority w:val="0"/>
    <w:pPr>
      <w:contextualSpacing/>
    </w:pPr>
  </w:style>
  <w:style w:type="paragraph" w:customStyle="1" w:styleId="2909">
    <w:name w:val="样式 标题 3 +"/>
    <w:basedOn w:val="5"/>
    <w:semiHidden/>
    <w:qFormat/>
    <w:uiPriority w:val="0"/>
    <w:pPr>
      <w:spacing w:before="40" w:after="0"/>
    </w:pPr>
    <w:rPr>
      <w:rFonts w:eastAsia="方正仿宋_GB2312"/>
    </w:rPr>
  </w:style>
  <w:style w:type="paragraph" w:customStyle="1" w:styleId="2910">
    <w:name w:val="样式 标题 2 + Times New Roman 段前: 12 磅 段后: 0 磅1"/>
    <w:basedOn w:val="4"/>
    <w:qFormat/>
    <w:uiPriority w:val="0"/>
    <w:pPr>
      <w:adjustRightInd w:val="0"/>
      <w:spacing w:beforeLines="0" w:afterLines="85" w:line="300" w:lineRule="auto"/>
      <w:textAlignment w:val="baseline"/>
    </w:pPr>
    <w:rPr>
      <w:rFonts w:ascii="Times New Roman" w:hAnsi="Times New Roman" w:eastAsia="黑体" w:cs="宋体"/>
      <w:iCs w:val="0"/>
      <w:kern w:val="0"/>
      <w:szCs w:val="20"/>
    </w:rPr>
  </w:style>
  <w:style w:type="paragraph" w:customStyle="1" w:styleId="2911">
    <w:name w:val="默认段落字体 Para Char Char Char Char Char Char Char Char Char3 Char Char Char Char"/>
    <w:basedOn w:val="27"/>
    <w:qFormat/>
    <w:uiPriority w:val="0"/>
    <w:pPr>
      <w:shd w:val="clear" w:color="auto" w:fill="000080"/>
      <w:adjustRightInd w:val="0"/>
      <w:spacing w:line="240" w:lineRule="exact"/>
      <w:ind w:left="357"/>
      <w:jc w:val="left"/>
      <w:outlineLvl w:val="3"/>
    </w:pPr>
    <w:rPr>
      <w:rFonts w:ascii="Tahoma" w:hAnsi="Tahoma"/>
      <w:sz w:val="21"/>
      <w:szCs w:val="21"/>
    </w:rPr>
  </w:style>
  <w:style w:type="paragraph" w:customStyle="1" w:styleId="2912">
    <w:name w:val="自正文"/>
    <w:basedOn w:val="1"/>
    <w:qFormat/>
    <w:uiPriority w:val="0"/>
    <w:pPr>
      <w:spacing w:line="500" w:lineRule="exact"/>
      <w:ind w:firstLine="200" w:firstLineChars="200"/>
    </w:pPr>
    <w:rPr>
      <w:kern w:val="0"/>
      <w:sz w:val="24"/>
      <w:szCs w:val="20"/>
    </w:rPr>
  </w:style>
  <w:style w:type="paragraph" w:customStyle="1" w:styleId="2913">
    <w:name w:val="!表标题(alt+h)"/>
    <w:next w:val="1"/>
    <w:qFormat/>
    <w:uiPriority w:val="0"/>
    <w:pPr>
      <w:spacing w:before="120" w:after="80" w:line="360" w:lineRule="exact"/>
      <w:ind w:firstLine="482"/>
      <w:jc w:val="center"/>
      <w:outlineLvl w:val="4"/>
    </w:pPr>
    <w:rPr>
      <w:rFonts w:ascii="Times New Roman" w:hAnsi="Times New Roman" w:eastAsia="黑体" w:cs="Times New Roman"/>
      <w:sz w:val="24"/>
      <w:szCs w:val="24"/>
      <w:lang w:val="en-US" w:eastAsia="zh-CN" w:bidi="ar-SA"/>
    </w:rPr>
  </w:style>
  <w:style w:type="paragraph" w:customStyle="1" w:styleId="2914">
    <w:name w:val="我的样式"/>
    <w:basedOn w:val="4"/>
    <w:qFormat/>
    <w:uiPriority w:val="0"/>
    <w:pPr>
      <w:widowControl/>
      <w:adjustRightInd w:val="0"/>
      <w:spacing w:beforeLines="0" w:after="260" w:line="416" w:lineRule="atLeast"/>
      <w:jc w:val="left"/>
      <w:textAlignment w:val="baseline"/>
    </w:pPr>
    <w:rPr>
      <w:rFonts w:ascii="Arial" w:hAnsi="Arial" w:cs="Arial"/>
      <w:iCs w:val="0"/>
      <w:kern w:val="0"/>
      <w:sz w:val="32"/>
      <w:szCs w:val="32"/>
    </w:rPr>
  </w:style>
  <w:style w:type="paragraph" w:customStyle="1" w:styleId="2915">
    <w:name w:val="内蒙官矿正文"/>
    <w:basedOn w:val="1"/>
    <w:qFormat/>
    <w:uiPriority w:val="0"/>
    <w:pPr>
      <w:adjustRightInd w:val="0"/>
      <w:snapToGrid w:val="0"/>
      <w:ind w:firstLine="560" w:firstLineChars="200"/>
    </w:pPr>
    <w:rPr>
      <w:sz w:val="28"/>
    </w:rPr>
  </w:style>
  <w:style w:type="paragraph" w:customStyle="1" w:styleId="2916">
    <w:name w:val="1.1.1段"/>
    <w:next w:val="1"/>
    <w:qFormat/>
    <w:uiPriority w:val="0"/>
    <w:pPr>
      <w:keepNext/>
      <w:widowControl w:val="0"/>
    </w:pPr>
    <w:rPr>
      <w:rFonts w:ascii="Times New Roman" w:hAnsi="Times New Roman" w:eastAsia="黑体" w:cs="Times New Roman"/>
      <w:snapToGrid w:val="0"/>
      <w:color w:val="0000FF"/>
      <w:sz w:val="28"/>
      <w:szCs w:val="28"/>
      <w:lang w:val="en-US" w:eastAsia="zh-CN" w:bidi="ar-SA"/>
    </w:rPr>
  </w:style>
  <w:style w:type="paragraph" w:customStyle="1" w:styleId="2917">
    <w:name w:val="页脚 New New New New New New New New New New New New New New"/>
    <w:basedOn w:val="2918"/>
    <w:qFormat/>
    <w:uiPriority w:val="0"/>
    <w:pPr>
      <w:tabs>
        <w:tab w:val="center" w:pos="4153"/>
        <w:tab w:val="right" w:pos="8306"/>
      </w:tabs>
      <w:jc w:val="left"/>
    </w:pPr>
    <w:rPr>
      <w:sz w:val="18"/>
    </w:rPr>
  </w:style>
  <w:style w:type="paragraph" w:customStyle="1" w:styleId="2918">
    <w:name w:val="正文 New New New New New New New New New New New"/>
    <w:qFormat/>
    <w:uiPriority w:val="0"/>
    <w:pPr>
      <w:widowControl w:val="0"/>
      <w:adjustRightInd w:val="0"/>
      <w:jc w:val="both"/>
      <w:textAlignment w:val="baseline"/>
    </w:pPr>
    <w:rPr>
      <w:rFonts w:ascii="Times New Roman" w:hAnsi="Times New Roman" w:eastAsia="宋体" w:cs="Times New Roman"/>
      <w:kern w:val="2"/>
      <w:sz w:val="21"/>
      <w:lang w:val="en-US" w:eastAsia="zh-CN" w:bidi="ar-SA"/>
    </w:rPr>
  </w:style>
  <w:style w:type="paragraph" w:customStyle="1" w:styleId="2919">
    <w:name w:val="样式 标题 1 + (西文) Times New Roman (中文) 宋体"/>
    <w:next w:val="78"/>
    <w:semiHidden/>
    <w:qFormat/>
    <w:uiPriority w:val="0"/>
    <w:rPr>
      <w:rFonts w:ascii="Times New Roman" w:hAnsi="Times New Roman" w:eastAsia="宋体" w:cs="Times New Roman"/>
      <w:kern w:val="44"/>
      <w:sz w:val="32"/>
      <w:szCs w:val="44"/>
      <w:lang w:val="en-US" w:eastAsia="zh-CN" w:bidi="ar-SA"/>
    </w:rPr>
  </w:style>
  <w:style w:type="paragraph" w:customStyle="1" w:styleId="2920">
    <w:name w:val="样式 标题 3 + (西文) Times New Roman"/>
    <w:basedOn w:val="1"/>
    <w:qFormat/>
    <w:uiPriority w:val="0"/>
    <w:pPr>
      <w:ind w:left="567"/>
    </w:pPr>
  </w:style>
  <w:style w:type="paragraph" w:customStyle="1" w:styleId="2921">
    <w:name w:val="样式 标题 5 + 宋体 红色"/>
    <w:basedOn w:val="7"/>
    <w:qFormat/>
    <w:uiPriority w:val="0"/>
    <w:pPr>
      <w:spacing w:before="0" w:after="0" w:line="360" w:lineRule="auto"/>
      <w:jc w:val="left"/>
    </w:pPr>
    <w:rPr>
      <w:rFonts w:ascii="宋体" w:hAnsi="宋体" w:cs="宋体"/>
      <w:color w:val="FF0000"/>
    </w:rPr>
  </w:style>
  <w:style w:type="paragraph" w:customStyle="1" w:styleId="2922">
    <w:name w:val="页脚 New New New New"/>
    <w:basedOn w:val="2923"/>
    <w:qFormat/>
    <w:uiPriority w:val="0"/>
    <w:pPr>
      <w:tabs>
        <w:tab w:val="center" w:pos="4153"/>
        <w:tab w:val="right" w:pos="8306"/>
      </w:tabs>
      <w:snapToGrid w:val="0"/>
      <w:jc w:val="left"/>
    </w:pPr>
    <w:rPr>
      <w:sz w:val="18"/>
      <w:szCs w:val="18"/>
    </w:rPr>
  </w:style>
  <w:style w:type="paragraph" w:customStyle="1" w:styleId="2923">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24">
    <w:name w:val="页眉 New"/>
    <w:basedOn w:val="1"/>
    <w:qFormat/>
    <w:uiPriority w:val="0"/>
    <w:pPr>
      <w:widowControl/>
      <w:pBdr>
        <w:bottom w:val="single" w:color="auto" w:sz="6" w:space="1"/>
      </w:pBdr>
      <w:tabs>
        <w:tab w:val="center" w:pos="4153"/>
        <w:tab w:val="right" w:pos="8306"/>
      </w:tabs>
      <w:snapToGrid w:val="0"/>
      <w:jc w:val="center"/>
    </w:pPr>
    <w:rPr>
      <w:kern w:val="0"/>
      <w:sz w:val="18"/>
      <w:szCs w:val="18"/>
      <w:lang w:eastAsia="en-US" w:bidi="en-US"/>
    </w:rPr>
  </w:style>
  <w:style w:type="paragraph" w:customStyle="1" w:styleId="2925">
    <w:name w:val="060607"/>
    <w:basedOn w:val="21"/>
    <w:qFormat/>
    <w:uiPriority w:val="0"/>
    <w:pPr>
      <w:adjustRightInd w:val="0"/>
      <w:snapToGrid w:val="0"/>
      <w:spacing w:line="360" w:lineRule="auto"/>
      <w:ind w:firstLine="560"/>
    </w:pPr>
    <w:rPr>
      <w:rFonts w:ascii="宋体" w:hAnsi="宋体"/>
      <w:kern w:val="0"/>
      <w:sz w:val="28"/>
      <w:szCs w:val="20"/>
    </w:rPr>
  </w:style>
  <w:style w:type="paragraph" w:customStyle="1" w:styleId="2926">
    <w:name w:val="NOTE"/>
    <w:basedOn w:val="1"/>
    <w:qFormat/>
    <w:uiPriority w:val="0"/>
    <w:pPr>
      <w:adjustRightInd w:val="0"/>
      <w:spacing w:line="420" w:lineRule="atLeast"/>
      <w:ind w:left="567" w:hanging="567"/>
      <w:textAlignment w:val="baseline"/>
    </w:pPr>
    <w:rPr>
      <w:rFonts w:ascii="宋体"/>
      <w:spacing w:val="30"/>
      <w:kern w:val="0"/>
      <w:szCs w:val="20"/>
    </w:rPr>
  </w:style>
  <w:style w:type="paragraph" w:customStyle="1" w:styleId="2927">
    <w:name w:val="第二层次标题"/>
    <w:basedOn w:val="1"/>
    <w:next w:val="1"/>
    <w:qFormat/>
    <w:uiPriority w:val="0"/>
    <w:pPr>
      <w:keepNext/>
      <w:keepLines/>
      <w:spacing w:beforeLines="20"/>
      <w:ind w:firstLine="646" w:firstLineChars="200"/>
      <w:jc w:val="left"/>
      <w:outlineLvl w:val="2"/>
    </w:pPr>
    <w:rPr>
      <w:rFonts w:eastAsia="黑体"/>
      <w:sz w:val="32"/>
      <w:szCs w:val="32"/>
    </w:rPr>
  </w:style>
  <w:style w:type="paragraph" w:customStyle="1" w:styleId="2928">
    <w:name w:val="样式42"/>
    <w:basedOn w:val="1"/>
    <w:next w:val="1"/>
    <w:semiHidden/>
    <w:qFormat/>
    <w:uiPriority w:val="0"/>
    <w:pPr>
      <w:spacing w:line="360" w:lineRule="auto"/>
      <w:jc w:val="center"/>
    </w:pPr>
    <w:rPr>
      <w:rFonts w:ascii="方正仿宋_GB2312" w:eastAsia="方正仿宋_GB2312"/>
      <w:b/>
      <w:sz w:val="32"/>
      <w:szCs w:val="32"/>
    </w:rPr>
  </w:style>
  <w:style w:type="paragraph" w:customStyle="1" w:styleId="2929">
    <w:name w:val="样式 样式 标题 4款标题1.1.1.1标题 4XW Char标题 4XW Char Char标题 4 Char标题 4XW....."/>
    <w:basedOn w:val="1"/>
    <w:qFormat/>
    <w:uiPriority w:val="0"/>
    <w:pPr>
      <w:keepNext/>
      <w:keepLines/>
      <w:spacing w:before="60" w:after="60" w:line="360" w:lineRule="auto"/>
      <w:ind w:left="855" w:hanging="360"/>
      <w:outlineLvl w:val="3"/>
    </w:pPr>
    <w:rPr>
      <w:rFonts w:cs="宋体"/>
      <w:b/>
      <w:bCs/>
      <w:kern w:val="44"/>
      <w:sz w:val="24"/>
      <w:szCs w:val="20"/>
      <w:lang w:val="fr-FR"/>
    </w:rPr>
  </w:style>
  <w:style w:type="paragraph" w:customStyle="1" w:styleId="2930">
    <w:name w:val="样式61"/>
    <w:basedOn w:val="461"/>
    <w:qFormat/>
    <w:uiPriority w:val="0"/>
    <w:pPr>
      <w:tabs>
        <w:tab w:val="left" w:pos="1200"/>
      </w:tabs>
      <w:spacing w:line="360" w:lineRule="auto"/>
      <w:ind w:firstLine="0"/>
      <w:jc w:val="center"/>
    </w:pPr>
    <w:rPr>
      <w:rFonts w:ascii="方正仿宋_GB2312" w:hAnsi="宋体" w:eastAsia="方正仿宋_GB2312"/>
      <w:b/>
      <w:spacing w:val="0"/>
      <w:kern w:val="0"/>
      <w:sz w:val="32"/>
      <w:szCs w:val="32"/>
    </w:rPr>
  </w:style>
  <w:style w:type="paragraph" w:customStyle="1" w:styleId="2931">
    <w:name w:val="样式1 New New New"/>
    <w:basedOn w:val="1"/>
    <w:qFormat/>
    <w:uiPriority w:val="0"/>
    <w:pPr>
      <w:keepNext/>
      <w:widowControl/>
      <w:jc w:val="center"/>
      <w:outlineLvl w:val="1"/>
    </w:pPr>
    <w:rPr>
      <w:rFonts w:ascii="Cambria" w:hAnsi="Cambria"/>
      <w:b/>
      <w:bCs/>
      <w:i/>
      <w:iCs/>
      <w:kern w:val="0"/>
      <w:sz w:val="28"/>
      <w:szCs w:val="28"/>
      <w:lang w:eastAsia="en-US" w:bidi="en-US"/>
    </w:rPr>
  </w:style>
  <w:style w:type="paragraph" w:customStyle="1" w:styleId="2932">
    <w:name w:val="样式 标题 4 +"/>
    <w:basedOn w:val="6"/>
    <w:semiHidden/>
    <w:qFormat/>
    <w:uiPriority w:val="0"/>
    <w:pPr>
      <w:keepNext w:val="0"/>
      <w:spacing w:before="0" w:afterLines="85" w:line="240" w:lineRule="auto"/>
      <w:jc w:val="center"/>
    </w:pPr>
    <w:rPr>
      <w:rFonts w:ascii="方正仿宋_GB2312" w:hAnsi="Times New Roman" w:eastAsia="方正仿宋_GB2312"/>
    </w:rPr>
  </w:style>
  <w:style w:type="paragraph" w:customStyle="1" w:styleId="2933">
    <w:name w:val="样式 正文缩进正文标准正文标准 Char Char正文标准 Char正文不缩进表正文正文非缩进段1四号Body..."/>
    <w:basedOn w:val="21"/>
    <w:qFormat/>
    <w:uiPriority w:val="0"/>
    <w:pPr>
      <w:spacing w:line="500" w:lineRule="exact"/>
      <w:ind w:firstLine="560"/>
    </w:pPr>
    <w:rPr>
      <w:rFonts w:cs="宋体"/>
      <w:sz w:val="28"/>
      <w:szCs w:val="28"/>
    </w:rPr>
  </w:style>
  <w:style w:type="paragraph" w:customStyle="1" w:styleId="2934">
    <w:name w:val="样式 标题 4款标题1.1.1.1标题 4XW Char标题 4XW Char Char标题 4 Char标题 4XW..."/>
    <w:basedOn w:val="6"/>
    <w:qFormat/>
    <w:uiPriority w:val="0"/>
    <w:pPr>
      <w:adjustRightInd w:val="0"/>
      <w:spacing w:before="0" w:after="0" w:line="360" w:lineRule="auto"/>
      <w:ind w:left="855" w:hanging="360"/>
      <w:jc w:val="left"/>
      <w:textAlignment w:val="baseline"/>
    </w:pPr>
    <w:rPr>
      <w:rFonts w:ascii="Times New Roman" w:hAnsi="Times New Roman" w:eastAsia="宋体" w:cs="宋体"/>
      <w:b w:val="0"/>
      <w:spacing w:val="5"/>
      <w:kern w:val="44"/>
      <w:szCs w:val="20"/>
    </w:rPr>
  </w:style>
  <w:style w:type="paragraph" w:customStyle="1" w:styleId="2935">
    <w:name w:val="14p2"/>
    <w:basedOn w:val="1"/>
    <w:qFormat/>
    <w:uiPriority w:val="0"/>
    <w:pPr>
      <w:widowControl/>
      <w:spacing w:beforeAutospacing="1" w:afterAutospacing="1"/>
      <w:jc w:val="left"/>
    </w:pPr>
    <w:rPr>
      <w:rFonts w:ascii="Arial Unicode MS" w:hAnsi="Arial Unicode MS" w:eastAsia="Arial Unicode MS" w:cs="Arial Unicode MS"/>
      <w:color w:val="000000"/>
      <w:kern w:val="0"/>
      <w:sz w:val="24"/>
    </w:rPr>
  </w:style>
  <w:style w:type="paragraph" w:customStyle="1" w:styleId="2936">
    <w:name w:val="Char Char Char Char Char2 Char1"/>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2937">
    <w:name w:val="样式 标题 3标题 3XW标题 3XW Char标题 3XW Char Char Char Char标题 3XW Cha...1"/>
    <w:basedOn w:val="5"/>
    <w:qFormat/>
    <w:uiPriority w:val="0"/>
    <w:pPr>
      <w:spacing w:before="0" w:after="0" w:line="360" w:lineRule="auto"/>
      <w:ind w:firstLine="480" w:firstLineChars="200"/>
    </w:pPr>
    <w:rPr>
      <w:rFonts w:ascii="宋体" w:hAnsi="宋体"/>
      <w:iCs/>
      <w:kern w:val="0"/>
      <w:sz w:val="28"/>
      <w:szCs w:val="20"/>
    </w:rPr>
  </w:style>
  <w:style w:type="paragraph" w:customStyle="1" w:styleId="2938">
    <w:name w:val="样式1 New"/>
    <w:basedOn w:val="2939"/>
    <w:qFormat/>
    <w:uiPriority w:val="0"/>
    <w:pPr>
      <w:keepLines w:val="0"/>
      <w:spacing w:line="240" w:lineRule="auto"/>
      <w:jc w:val="center"/>
    </w:pPr>
    <w:rPr>
      <w:rFonts w:ascii="Cambria" w:hAnsi="Cambria" w:eastAsia="宋体"/>
      <w:i/>
      <w:iCs/>
      <w:sz w:val="28"/>
      <w:szCs w:val="28"/>
    </w:rPr>
  </w:style>
  <w:style w:type="paragraph" w:customStyle="1" w:styleId="2939">
    <w:name w:val="标题 2 New New"/>
    <w:basedOn w:val="1"/>
    <w:next w:val="1"/>
    <w:qFormat/>
    <w:uiPriority w:val="0"/>
    <w:pPr>
      <w:keepNext/>
      <w:keepLines/>
      <w:widowControl/>
      <w:spacing w:line="415" w:lineRule="auto"/>
      <w:jc w:val="left"/>
      <w:outlineLvl w:val="1"/>
    </w:pPr>
    <w:rPr>
      <w:rFonts w:ascii="Arial" w:hAnsi="Arial" w:eastAsia="黑体"/>
      <w:b/>
      <w:bCs/>
      <w:kern w:val="0"/>
      <w:sz w:val="32"/>
      <w:szCs w:val="32"/>
      <w:lang w:eastAsia="en-US" w:bidi="en-US"/>
    </w:rPr>
  </w:style>
  <w:style w:type="paragraph" w:customStyle="1" w:styleId="2940">
    <w:name w:val="Char Char Char Char Char Char Char Char Char Char Char Char Char Char Char Char Char Char Char1"/>
    <w:basedOn w:val="1"/>
    <w:qFormat/>
    <w:uiPriority w:val="0"/>
    <w:pPr>
      <w:adjustRightInd w:val="0"/>
      <w:snapToGrid w:val="0"/>
      <w:spacing w:line="360" w:lineRule="auto"/>
      <w:ind w:firstLine="200" w:firstLineChars="200"/>
    </w:pPr>
    <w:rPr>
      <w:rFonts w:hint="eastAsia" w:ascii="宋体" w:hAnsi="宋体"/>
      <w:sz w:val="24"/>
      <w:szCs w:val="26"/>
    </w:rPr>
  </w:style>
  <w:style w:type="paragraph" w:customStyle="1" w:styleId="2941">
    <w:name w:val="样式44"/>
    <w:basedOn w:val="1"/>
    <w:next w:val="1"/>
    <w:semiHidden/>
    <w:qFormat/>
    <w:uiPriority w:val="0"/>
    <w:pPr>
      <w:spacing w:line="360" w:lineRule="auto"/>
      <w:ind w:left="43" w:leftChars="-50" w:hanging="148" w:hangingChars="49"/>
      <w:jc w:val="center"/>
    </w:pPr>
    <w:rPr>
      <w:rFonts w:ascii="方正仿宋_GB2312" w:eastAsia="方正仿宋_GB2312"/>
      <w:b/>
      <w:sz w:val="30"/>
      <w:szCs w:val="30"/>
    </w:rPr>
  </w:style>
  <w:style w:type="paragraph" w:customStyle="1" w:styleId="2942">
    <w:name w:val="Char41"/>
    <w:basedOn w:val="1"/>
    <w:qFormat/>
    <w:uiPriority w:val="0"/>
    <w:pPr>
      <w:spacing w:line="360" w:lineRule="auto"/>
      <w:ind w:firstLine="200" w:firstLineChars="200"/>
      <w:jc w:val="left"/>
    </w:pPr>
    <w:rPr>
      <w:rFonts w:ascii="宋体" w:hAnsi="宋体" w:cs="宋体"/>
      <w:sz w:val="24"/>
    </w:rPr>
  </w:style>
  <w:style w:type="paragraph" w:customStyle="1" w:styleId="2943">
    <w:name w:val="纯文本 New"/>
    <w:basedOn w:val="1"/>
    <w:qFormat/>
    <w:uiPriority w:val="0"/>
    <w:rPr>
      <w:rFonts w:ascii="宋体" w:hAnsi="Courier New"/>
    </w:rPr>
  </w:style>
  <w:style w:type="paragraph" w:customStyle="1" w:styleId="2944">
    <w:name w:val="小标题-"/>
    <w:basedOn w:val="1"/>
    <w:qFormat/>
    <w:uiPriority w:val="0"/>
    <w:pPr>
      <w:keepNext/>
      <w:spacing w:line="360" w:lineRule="auto"/>
      <w:ind w:firstLine="480" w:firstLineChars="200"/>
    </w:pPr>
    <w:rPr>
      <w:bCs/>
      <w:sz w:val="24"/>
      <w:szCs w:val="28"/>
    </w:rPr>
  </w:style>
  <w:style w:type="paragraph" w:customStyle="1" w:styleId="2945">
    <w:name w:val="我的标题1"/>
    <w:basedOn w:val="3"/>
    <w:qFormat/>
    <w:uiPriority w:val="0"/>
    <w:pPr>
      <w:keepLines/>
      <w:widowControl/>
      <w:tabs>
        <w:tab w:val="left" w:pos="1370"/>
        <w:tab w:val="left" w:pos="2040"/>
      </w:tabs>
      <w:overflowPunct/>
      <w:snapToGrid/>
      <w:spacing w:before="0" w:line="360" w:lineRule="auto"/>
      <w:ind w:left="1370" w:hanging="360"/>
    </w:pPr>
    <w:rPr>
      <w:rFonts w:eastAsia="宋体"/>
      <w:color w:val="auto"/>
      <w:sz w:val="32"/>
      <w:szCs w:val="32"/>
    </w:rPr>
  </w:style>
  <w:style w:type="paragraph" w:customStyle="1" w:styleId="2946">
    <w:name w:val="Char Char Char Char Char Char Char Char Char Char Char Char Char Char Char3"/>
    <w:basedOn w:val="1"/>
    <w:qFormat/>
    <w:uiPriority w:val="0"/>
    <w:pPr>
      <w:spacing w:line="360" w:lineRule="auto"/>
      <w:ind w:firstLine="200" w:firstLineChars="200"/>
    </w:pPr>
    <w:rPr>
      <w:rFonts w:ascii="宋体" w:hAnsi="宋体" w:cs="宋体"/>
      <w:sz w:val="24"/>
    </w:rPr>
  </w:style>
  <w:style w:type="paragraph" w:customStyle="1" w:styleId="2947">
    <w:name w:val="样式52"/>
    <w:basedOn w:val="1"/>
    <w:next w:val="1"/>
    <w:semiHidden/>
    <w:qFormat/>
    <w:uiPriority w:val="0"/>
    <w:pPr>
      <w:spacing w:line="360" w:lineRule="auto"/>
      <w:jc w:val="center"/>
    </w:pPr>
    <w:rPr>
      <w:rFonts w:ascii="方正仿宋_GB2312" w:eastAsia="方正仿宋_GB2312"/>
      <w:b/>
      <w:sz w:val="30"/>
      <w:szCs w:val="30"/>
    </w:rPr>
  </w:style>
  <w:style w:type="paragraph" w:customStyle="1" w:styleId="2948">
    <w:name w:val="样式1 Char Char Char Char1"/>
    <w:basedOn w:val="1"/>
    <w:qFormat/>
    <w:uiPriority w:val="0"/>
    <w:pPr>
      <w:spacing w:line="560" w:lineRule="atLeast"/>
      <w:ind w:firstLine="480" w:firstLineChars="200"/>
    </w:pPr>
    <w:rPr>
      <w:rFonts w:ascii="宋体" w:hAnsi="宋体"/>
      <w:sz w:val="24"/>
    </w:rPr>
  </w:style>
  <w:style w:type="paragraph" w:customStyle="1" w:styleId="2949">
    <w:name w:val="何1"/>
    <w:basedOn w:val="86"/>
    <w:qFormat/>
    <w:uiPriority w:val="0"/>
    <w:pPr>
      <w:tabs>
        <w:tab w:val="clear" w:pos="525"/>
      </w:tabs>
      <w:spacing w:line="360" w:lineRule="auto"/>
      <w:ind w:left="0" w:firstLine="0"/>
      <w:jc w:val="left"/>
    </w:pPr>
    <w:rPr>
      <w:rFonts w:ascii="宋体" w:hAnsi="宋体" w:cs="Arial"/>
      <w:color w:val="000000"/>
      <w:szCs w:val="36"/>
    </w:rPr>
  </w:style>
  <w:style w:type="paragraph" w:customStyle="1" w:styleId="2950">
    <w:name w:val="思考"/>
    <w:basedOn w:val="1"/>
    <w:qFormat/>
    <w:uiPriority w:val="0"/>
    <w:pPr>
      <w:ind w:left="480"/>
    </w:pPr>
  </w:style>
  <w:style w:type="paragraph" w:customStyle="1" w:styleId="2951">
    <w:name w:val="Char Char Char Char2"/>
    <w:basedOn w:val="1"/>
    <w:qFormat/>
    <w:uiPriority w:val="0"/>
    <w:rPr>
      <w:szCs w:val="20"/>
    </w:rPr>
  </w:style>
  <w:style w:type="paragraph" w:customStyle="1" w:styleId="2952">
    <w:name w:val="Char22"/>
    <w:basedOn w:val="1"/>
    <w:qFormat/>
    <w:uiPriority w:val="0"/>
    <w:pPr>
      <w:spacing w:beforeLines="30" w:afterLines="30"/>
    </w:pPr>
  </w:style>
  <w:style w:type="paragraph" w:customStyle="1" w:styleId="2953">
    <w:name w:val="样式 样式 样式 标题 3 + +1 +"/>
    <w:basedOn w:val="2908"/>
    <w:semiHidden/>
    <w:qFormat/>
    <w:uiPriority w:val="0"/>
  </w:style>
  <w:style w:type="paragraph" w:customStyle="1" w:styleId="2954">
    <w:name w:val="正文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955">
    <w:name w:val="样式 样式 四号 行距: 固定值 30 磅 + 首行缩进:  2 字符"/>
    <w:basedOn w:val="1"/>
    <w:qFormat/>
    <w:uiPriority w:val="0"/>
    <w:pPr>
      <w:spacing w:line="360" w:lineRule="auto"/>
      <w:ind w:firstLine="200" w:firstLineChars="200"/>
      <w:jc w:val="left"/>
    </w:pPr>
    <w:rPr>
      <w:rFonts w:cs="宋体"/>
      <w:sz w:val="28"/>
      <w:szCs w:val="20"/>
    </w:rPr>
  </w:style>
  <w:style w:type="paragraph" w:customStyle="1" w:styleId="2956">
    <w:name w:val="style5"/>
    <w:basedOn w:val="1"/>
    <w:qFormat/>
    <w:uiPriority w:val="0"/>
    <w:pPr>
      <w:widowControl/>
      <w:spacing w:beforeAutospacing="1" w:afterAutospacing="1"/>
      <w:jc w:val="left"/>
    </w:pPr>
    <w:rPr>
      <w:rFonts w:ascii="Arial Unicode MS" w:hAnsi="Arial Unicode MS" w:eastAsia="Arial Unicode MS" w:cs="Arial Unicode MS"/>
      <w:kern w:val="0"/>
      <w:sz w:val="24"/>
    </w:rPr>
  </w:style>
  <w:style w:type="paragraph" w:customStyle="1" w:styleId="2957">
    <w:name w:val="Char Char Char2 Char3"/>
    <w:basedOn w:val="5"/>
    <w:qFormat/>
    <w:uiPriority w:val="0"/>
    <w:pPr>
      <w:tabs>
        <w:tab w:val="left" w:pos="360"/>
        <w:tab w:val="left" w:pos="900"/>
      </w:tabs>
      <w:snapToGrid w:val="0"/>
      <w:spacing w:before="120" w:after="0" w:line="360" w:lineRule="auto"/>
      <w:ind w:left="542" w:leftChars="-12" w:firstLine="200" w:firstLineChars="200"/>
      <w:jc w:val="left"/>
    </w:pPr>
    <w:rPr>
      <w:rFonts w:ascii="宋体" w:hAnsi="宋体"/>
      <w:iCs/>
      <w:snapToGrid w:val="0"/>
      <w:color w:val="0000FF"/>
      <w:kern w:val="0"/>
      <w:sz w:val="24"/>
      <w:szCs w:val="24"/>
    </w:rPr>
  </w:style>
  <w:style w:type="paragraph" w:customStyle="1" w:styleId="2958">
    <w:name w:val="表格（熊）"/>
    <w:qFormat/>
    <w:uiPriority w:val="0"/>
    <w:pPr>
      <w:jc w:val="center"/>
    </w:pPr>
    <w:rPr>
      <w:rFonts w:ascii="Times New Roman" w:hAnsi="Times New Roman" w:eastAsia="宋体" w:cs="Times New Roman"/>
      <w:sz w:val="24"/>
      <w:lang w:val="en-US" w:eastAsia="zh-CN" w:bidi="ar-SA"/>
    </w:rPr>
  </w:style>
  <w:style w:type="paragraph" w:customStyle="1" w:styleId="2959">
    <w:name w:val="样式60"/>
    <w:basedOn w:val="1"/>
    <w:semiHidden/>
    <w:qFormat/>
    <w:uiPriority w:val="0"/>
  </w:style>
  <w:style w:type="paragraph" w:customStyle="1" w:styleId="2960">
    <w:name w:val="样式 样式1 + 段前: 1 行 段后: 1 行"/>
    <w:basedOn w:val="1"/>
    <w:qFormat/>
    <w:uiPriority w:val="0"/>
    <w:pPr>
      <w:keepNext/>
      <w:keepLines/>
      <w:tabs>
        <w:tab w:val="left" w:pos="1970"/>
      </w:tabs>
      <w:ind w:left="1970" w:hanging="1125"/>
      <w:outlineLvl w:val="0"/>
    </w:pPr>
    <w:rPr>
      <w:rFonts w:eastAsia="黑体"/>
      <w:b/>
      <w:bCs/>
      <w:kern w:val="44"/>
      <w:sz w:val="28"/>
      <w:szCs w:val="28"/>
    </w:rPr>
  </w:style>
  <w:style w:type="paragraph" w:customStyle="1" w:styleId="2961">
    <w:name w:val="样式 样式 宋体 段前: 0.5 行 行距: 固定值 18 磅 + 首行缩进:  2 字符"/>
    <w:basedOn w:val="1"/>
    <w:qFormat/>
    <w:uiPriority w:val="0"/>
    <w:pPr>
      <w:spacing w:line="360" w:lineRule="auto"/>
      <w:ind w:firstLine="480" w:firstLineChars="200"/>
    </w:pPr>
    <w:rPr>
      <w:rFonts w:ascii="宋体" w:hAnsi="宋体" w:cs="宋体"/>
      <w:snapToGrid w:val="0"/>
      <w:color w:val="000000"/>
      <w:sz w:val="24"/>
      <w:lang w:val="en-GB"/>
    </w:rPr>
  </w:style>
  <w:style w:type="paragraph" w:customStyle="1" w:styleId="2962">
    <w:name w:val="Char Char3 Char Char Char Char Char Char Char Char Char Char Char Char Char Char Char Char Char Char"/>
    <w:basedOn w:val="1"/>
    <w:qFormat/>
    <w:uiPriority w:val="0"/>
    <w:pPr>
      <w:adjustRightInd w:val="0"/>
      <w:snapToGrid w:val="0"/>
      <w:spacing w:line="360" w:lineRule="auto"/>
      <w:ind w:firstLine="200" w:firstLineChars="200"/>
    </w:pPr>
    <w:rPr>
      <w:szCs w:val="20"/>
    </w:rPr>
  </w:style>
  <w:style w:type="paragraph" w:customStyle="1" w:styleId="2963">
    <w:name w:val="第一层次标题"/>
    <w:basedOn w:val="4"/>
    <w:next w:val="1"/>
    <w:qFormat/>
    <w:uiPriority w:val="0"/>
    <w:pPr>
      <w:spacing w:beforeLines="0" w:line="620" w:lineRule="exact"/>
      <w:ind w:firstLine="646" w:firstLineChars="200"/>
      <w:jc w:val="left"/>
    </w:pPr>
    <w:rPr>
      <w:rFonts w:ascii="方正仿宋_GB2312" w:hAnsi="Arial" w:eastAsia="方正仿宋_GB2312" w:cs="方正仿宋_GB2312"/>
      <w:b w:val="0"/>
      <w:bCs w:val="0"/>
      <w:iCs w:val="0"/>
      <w:sz w:val="32"/>
      <w:szCs w:val="32"/>
    </w:rPr>
  </w:style>
  <w:style w:type="paragraph" w:customStyle="1" w:styleId="2964">
    <w:name w:val="样式37"/>
    <w:basedOn w:val="1"/>
    <w:next w:val="289"/>
    <w:semiHidden/>
    <w:qFormat/>
    <w:uiPriority w:val="0"/>
    <w:pPr>
      <w:spacing w:line="360" w:lineRule="auto"/>
      <w:jc w:val="center"/>
    </w:pPr>
    <w:rPr>
      <w:rFonts w:ascii="方正仿宋_GB2312" w:eastAsia="方正仿宋_GB2312"/>
      <w:b/>
      <w:sz w:val="32"/>
      <w:szCs w:val="32"/>
    </w:rPr>
  </w:style>
  <w:style w:type="paragraph" w:customStyle="1" w:styleId="2965">
    <w:name w:val="正文+小初"/>
    <w:basedOn w:val="1"/>
    <w:next w:val="1"/>
    <w:semiHidden/>
    <w:qFormat/>
    <w:uiPriority w:val="0"/>
    <w:pPr>
      <w:jc w:val="center"/>
    </w:pPr>
    <w:rPr>
      <w:rFonts w:eastAsia="方正仿宋_GB2312"/>
      <w:sz w:val="32"/>
      <w:szCs w:val="18"/>
    </w:rPr>
  </w:style>
  <w:style w:type="paragraph" w:customStyle="1" w:styleId="2966">
    <w:name w:val="样式 正文缩进正文标准正文不缩进表正文正文非缩进段1正文1四号Body Text(ch)缩进ALT+Z正文...1"/>
    <w:basedOn w:val="21"/>
    <w:qFormat/>
    <w:uiPriority w:val="0"/>
    <w:pPr>
      <w:spacing w:line="360" w:lineRule="auto"/>
      <w:ind w:firstLine="560" w:firstLineChars="0"/>
    </w:pPr>
    <w:rPr>
      <w:rFonts w:cs="宋体"/>
      <w:sz w:val="28"/>
      <w:szCs w:val="20"/>
    </w:rPr>
  </w:style>
  <w:style w:type="paragraph" w:customStyle="1" w:styleId="2967">
    <w:name w:val="Char4 Char Char Char Char Char Char1"/>
    <w:basedOn w:val="1"/>
    <w:qFormat/>
    <w:uiPriority w:val="0"/>
    <w:pPr>
      <w:spacing w:line="360" w:lineRule="auto"/>
      <w:ind w:firstLine="200" w:firstLineChars="200"/>
    </w:pPr>
    <w:rPr>
      <w:rFonts w:ascii="宋体" w:hAnsi="宋体" w:cs="宋体"/>
      <w:sz w:val="24"/>
    </w:rPr>
  </w:style>
  <w:style w:type="paragraph" w:customStyle="1" w:styleId="2968">
    <w:name w:val="样式 表格（熊） + (中文) 黑体 四号 加宽量  1 磅"/>
    <w:basedOn w:val="2958"/>
    <w:qFormat/>
    <w:uiPriority w:val="0"/>
    <w:rPr>
      <w:rFonts w:ascii="黑体" w:eastAsia="黑体"/>
      <w:spacing w:val="20"/>
      <w:sz w:val="28"/>
    </w:rPr>
  </w:style>
  <w:style w:type="paragraph" w:customStyle="1" w:styleId="2969">
    <w:name w:val="样式 样式2 + 首行缩进:  2 字符"/>
    <w:basedOn w:val="1"/>
    <w:qFormat/>
    <w:uiPriority w:val="0"/>
    <w:pPr>
      <w:widowControl/>
      <w:snapToGrid w:val="0"/>
      <w:spacing w:line="420" w:lineRule="auto"/>
      <w:ind w:firstLine="560" w:firstLineChars="200"/>
      <w:jc w:val="left"/>
    </w:pPr>
    <w:rPr>
      <w:kern w:val="0"/>
      <w:sz w:val="32"/>
      <w:szCs w:val="32"/>
    </w:rPr>
  </w:style>
  <w:style w:type="paragraph" w:customStyle="1" w:styleId="2970">
    <w:name w:val="zyy样式 Char Char Char"/>
    <w:basedOn w:val="1"/>
    <w:semiHidden/>
    <w:qFormat/>
    <w:uiPriority w:val="0"/>
    <w:pPr>
      <w:spacing w:beforeLines="85" w:afterLines="85" w:line="360" w:lineRule="auto"/>
      <w:ind w:firstLine="536" w:firstLineChars="200"/>
    </w:pPr>
    <w:rPr>
      <w:spacing w:val="14"/>
      <w:sz w:val="24"/>
    </w:rPr>
  </w:style>
  <w:style w:type="paragraph" w:customStyle="1" w:styleId="2971">
    <w:name w:val="样式59"/>
    <w:basedOn w:val="5"/>
    <w:semiHidden/>
    <w:qFormat/>
    <w:uiPriority w:val="0"/>
    <w:pPr>
      <w:spacing w:after="0"/>
    </w:pPr>
    <w:rPr>
      <w:rFonts w:eastAsia="方正仿宋_GB2312"/>
    </w:rPr>
  </w:style>
  <w:style w:type="paragraph" w:customStyle="1" w:styleId="2972">
    <w:name w:val="正文 + 四号"/>
    <w:basedOn w:val="1"/>
    <w:qFormat/>
    <w:uiPriority w:val="0"/>
    <w:pPr>
      <w:ind w:firstLine="600"/>
    </w:pPr>
    <w:rPr>
      <w:b/>
      <w:bCs/>
      <w:sz w:val="28"/>
    </w:rPr>
  </w:style>
  <w:style w:type="paragraph" w:customStyle="1" w:styleId="2973">
    <w:name w:val="目录3"/>
    <w:basedOn w:val="1"/>
    <w:qFormat/>
    <w:uiPriority w:val="0"/>
    <w:pPr>
      <w:widowControl/>
      <w:tabs>
        <w:tab w:val="left" w:leader="dot" w:pos="7370"/>
      </w:tabs>
      <w:spacing w:line="317" w:lineRule="atLeast"/>
      <w:ind w:firstLine="419"/>
      <w:textAlignment w:val="baseline"/>
    </w:pPr>
    <w:rPr>
      <w:color w:val="000000"/>
      <w:kern w:val="0"/>
      <w:szCs w:val="20"/>
      <w:u w:val="none" w:color="000000"/>
    </w:rPr>
  </w:style>
  <w:style w:type="paragraph" w:customStyle="1" w:styleId="2974">
    <w:name w:val="样式 正文文本缩进 + 首行缩进:  2 字符 行距: 1.5 倍行距 Char"/>
    <w:basedOn w:val="1"/>
    <w:semiHidden/>
    <w:qFormat/>
    <w:uiPriority w:val="0"/>
    <w:pPr>
      <w:widowControl/>
      <w:tabs>
        <w:tab w:val="left" w:pos="3680"/>
        <w:tab w:val="center" w:pos="5393"/>
      </w:tabs>
      <w:adjustRightInd w:val="0"/>
      <w:snapToGrid w:val="0"/>
      <w:spacing w:line="360" w:lineRule="auto"/>
      <w:ind w:firstLine="576" w:firstLineChars="200"/>
      <w:jc w:val="center"/>
    </w:pPr>
    <w:rPr>
      <w:rFonts w:ascii="宋体" w:hAnsi="宋体" w:cs="宋体"/>
      <w:bCs/>
      <w:spacing w:val="4"/>
      <w:sz w:val="28"/>
    </w:rPr>
  </w:style>
  <w:style w:type="paragraph" w:customStyle="1" w:styleId="2975">
    <w:name w:val="样式 标题 4"/>
    <w:basedOn w:val="6"/>
    <w:qFormat/>
    <w:uiPriority w:val="0"/>
    <w:pPr>
      <w:adjustRightInd w:val="0"/>
      <w:snapToGrid w:val="0"/>
      <w:spacing w:before="0" w:after="0" w:line="360" w:lineRule="auto"/>
      <w:jc w:val="left"/>
      <w:textAlignment w:val="baseline"/>
    </w:pPr>
    <w:rPr>
      <w:rFonts w:ascii="Times New Roman" w:hAnsi="Times New Roman" w:eastAsia="宋体"/>
      <w:b w:val="0"/>
      <w:bCs w:val="0"/>
      <w:kern w:val="0"/>
    </w:rPr>
  </w:style>
  <w:style w:type="paragraph" w:customStyle="1" w:styleId="2976">
    <w:name w:val="Char Char9 Char Char Char Char Char Char"/>
    <w:basedOn w:val="1"/>
    <w:qFormat/>
    <w:uiPriority w:val="0"/>
    <w:rPr>
      <w:szCs w:val="21"/>
    </w:rPr>
  </w:style>
  <w:style w:type="paragraph" w:customStyle="1" w:styleId="2977">
    <w:name w:val="样式36"/>
    <w:basedOn w:val="1"/>
    <w:next w:val="1"/>
    <w:semiHidden/>
    <w:qFormat/>
    <w:uiPriority w:val="0"/>
    <w:pPr>
      <w:spacing w:line="600" w:lineRule="exact"/>
      <w:jc w:val="center"/>
    </w:pPr>
    <w:rPr>
      <w:rFonts w:ascii="方正仿宋_GB2312" w:eastAsia="方正仿宋_GB2312"/>
      <w:b/>
      <w:sz w:val="32"/>
      <w:szCs w:val="32"/>
    </w:rPr>
  </w:style>
  <w:style w:type="paragraph" w:customStyle="1" w:styleId="2978">
    <w:name w:val="正文文本缩进2"/>
    <w:basedOn w:val="1"/>
    <w:qFormat/>
    <w:uiPriority w:val="0"/>
    <w:pPr>
      <w:spacing w:line="440" w:lineRule="atLeast"/>
      <w:ind w:firstLine="567"/>
    </w:pPr>
    <w:rPr>
      <w:rFonts w:ascii="华文行楷" w:eastAsia="华文行楷"/>
      <w:sz w:val="28"/>
      <w:szCs w:val="28"/>
    </w:rPr>
  </w:style>
  <w:style w:type="paragraph" w:customStyle="1" w:styleId="2979">
    <w:name w:val="a1 Char Char"/>
    <w:basedOn w:val="1"/>
    <w:qFormat/>
    <w:uiPriority w:val="0"/>
    <w:pPr>
      <w:spacing w:line="300" w:lineRule="auto"/>
      <w:ind w:firstLine="493"/>
    </w:pPr>
    <w:rPr>
      <w:rFonts w:ascii="宋体"/>
      <w:sz w:val="24"/>
    </w:rPr>
  </w:style>
  <w:style w:type="paragraph" w:customStyle="1" w:styleId="2980">
    <w:name w:val="正文 + 行距: 最小值 22 磅"/>
    <w:basedOn w:val="1"/>
    <w:qFormat/>
    <w:uiPriority w:val="0"/>
    <w:pPr>
      <w:snapToGrid w:val="0"/>
      <w:spacing w:line="400" w:lineRule="atLeast"/>
    </w:pPr>
    <w:rPr>
      <w:sz w:val="24"/>
      <w:szCs w:val="20"/>
    </w:rPr>
  </w:style>
  <w:style w:type="paragraph" w:customStyle="1" w:styleId="2981">
    <w:name w:val="Char Char Char Char Char Char1 Char Char Char Char Char Char Char4"/>
    <w:basedOn w:val="1"/>
    <w:qFormat/>
    <w:uiPriority w:val="0"/>
    <w:pPr>
      <w:adjustRightInd w:val="0"/>
      <w:snapToGrid w:val="0"/>
      <w:spacing w:line="360" w:lineRule="auto"/>
      <w:ind w:firstLine="200" w:firstLineChars="200"/>
    </w:pPr>
    <w:rPr>
      <w:rFonts w:ascii="宋体" w:hAnsi="宋体" w:cs="宋体"/>
      <w:sz w:val="24"/>
      <w:szCs w:val="28"/>
    </w:rPr>
  </w:style>
  <w:style w:type="paragraph" w:customStyle="1" w:styleId="2982">
    <w:name w:val="样式22"/>
    <w:basedOn w:val="1"/>
    <w:next w:val="1"/>
    <w:semiHidden/>
    <w:qFormat/>
    <w:uiPriority w:val="0"/>
    <w:pPr>
      <w:tabs>
        <w:tab w:val="left" w:pos="1200"/>
      </w:tabs>
      <w:spacing w:line="360" w:lineRule="auto"/>
      <w:ind w:left="1200" w:hanging="1200"/>
      <w:jc w:val="center"/>
    </w:pPr>
    <w:rPr>
      <w:rFonts w:ascii="方正仿宋_GB2312" w:eastAsia="方正仿宋_GB2312"/>
      <w:b/>
      <w:sz w:val="30"/>
      <w:szCs w:val="30"/>
    </w:rPr>
  </w:style>
  <w:style w:type="paragraph" w:customStyle="1" w:styleId="2983">
    <w:name w:val="页眉 New New New New"/>
    <w:basedOn w:val="1"/>
    <w:qFormat/>
    <w:uiPriority w:val="0"/>
    <w:pPr>
      <w:widowControl/>
      <w:pBdr>
        <w:bottom w:val="single" w:color="auto" w:sz="6" w:space="1"/>
      </w:pBdr>
      <w:tabs>
        <w:tab w:val="center" w:pos="4153"/>
        <w:tab w:val="right" w:pos="8306"/>
      </w:tabs>
      <w:snapToGrid w:val="0"/>
      <w:jc w:val="center"/>
    </w:pPr>
    <w:rPr>
      <w:kern w:val="0"/>
      <w:sz w:val="18"/>
      <w:szCs w:val="18"/>
      <w:lang w:eastAsia="en-US" w:bidi="en-US"/>
    </w:rPr>
  </w:style>
  <w:style w:type="paragraph" w:customStyle="1" w:styleId="2984">
    <w:name w:val="正文文本缩进 312"/>
    <w:basedOn w:val="1"/>
    <w:qFormat/>
    <w:uiPriority w:val="0"/>
    <w:pPr>
      <w:adjustRightInd w:val="0"/>
      <w:spacing w:line="360" w:lineRule="auto"/>
      <w:ind w:firstLine="480"/>
      <w:textAlignment w:val="baseline"/>
    </w:pPr>
    <w:rPr>
      <w:color w:val="000000"/>
      <w:sz w:val="28"/>
      <w:szCs w:val="20"/>
    </w:rPr>
  </w:style>
  <w:style w:type="paragraph" w:customStyle="1" w:styleId="2985">
    <w:name w:val="Char Char Char Char Char Char Char Char Char Char Char Char Char Char Char Char Char Char Char2"/>
    <w:basedOn w:val="1"/>
    <w:qFormat/>
    <w:uiPriority w:val="0"/>
    <w:pPr>
      <w:adjustRightInd w:val="0"/>
      <w:snapToGrid w:val="0"/>
      <w:spacing w:line="360" w:lineRule="auto"/>
      <w:ind w:firstLine="200" w:firstLineChars="200"/>
    </w:pPr>
    <w:rPr>
      <w:rFonts w:hint="eastAsia" w:ascii="宋体" w:hAnsi="宋体"/>
      <w:sz w:val="24"/>
      <w:szCs w:val="26"/>
    </w:rPr>
  </w:style>
  <w:style w:type="paragraph" w:customStyle="1" w:styleId="2986">
    <w:name w:val="表头11"/>
    <w:basedOn w:val="1"/>
    <w:qFormat/>
    <w:uiPriority w:val="0"/>
    <w:pPr>
      <w:widowControl/>
      <w:adjustRightInd w:val="0"/>
      <w:snapToGrid w:val="0"/>
      <w:spacing w:beforeLines="85"/>
      <w:jc w:val="center"/>
    </w:pPr>
    <w:rPr>
      <w:b/>
      <w:sz w:val="24"/>
    </w:rPr>
  </w:style>
  <w:style w:type="paragraph" w:customStyle="1" w:styleId="2987">
    <w:name w:val="样式 标题 4 + 宋体 红色 居中"/>
    <w:basedOn w:val="6"/>
    <w:qFormat/>
    <w:uiPriority w:val="0"/>
    <w:pPr>
      <w:spacing w:before="0" w:after="0" w:line="360" w:lineRule="auto"/>
      <w:jc w:val="center"/>
    </w:pPr>
    <w:rPr>
      <w:rFonts w:ascii="宋体" w:hAnsi="宋体" w:eastAsia="宋体" w:cs="宋体"/>
      <w:color w:val="FF0000"/>
    </w:rPr>
  </w:style>
  <w:style w:type="paragraph" w:customStyle="1" w:styleId="2988">
    <w:name w:val="样式 (符号) 宋体 小五 左侧:  0.74 厘米 底端: (单实线 自动设置  0.75 磅 行宽) 行距: 1...1"/>
    <w:basedOn w:val="1"/>
    <w:qFormat/>
    <w:uiPriority w:val="0"/>
    <w:pPr>
      <w:framePr w:wrap="notBeside" w:vAnchor="text" w:hAnchor="text" w:y="1"/>
      <w:spacing w:line="360" w:lineRule="auto"/>
      <w:ind w:left="420"/>
    </w:pPr>
    <w:rPr>
      <w:rFonts w:hAnsi="宋体" w:cs="宋体"/>
      <w:sz w:val="18"/>
      <w:szCs w:val="18"/>
    </w:rPr>
  </w:style>
  <w:style w:type="paragraph" w:customStyle="1" w:styleId="2989">
    <w:name w:val="正文ly"/>
    <w:basedOn w:val="1"/>
    <w:qFormat/>
    <w:uiPriority w:val="0"/>
    <w:pPr>
      <w:adjustRightInd w:val="0"/>
      <w:snapToGrid w:val="0"/>
      <w:spacing w:line="360" w:lineRule="auto"/>
      <w:ind w:firstLine="584" w:firstLineChars="200"/>
    </w:pPr>
    <w:rPr>
      <w:spacing w:val="6"/>
      <w:kern w:val="0"/>
      <w:sz w:val="28"/>
    </w:rPr>
  </w:style>
  <w:style w:type="paragraph" w:customStyle="1" w:styleId="2990">
    <w:name w:val="正文文本 26"/>
    <w:basedOn w:val="1"/>
    <w:qFormat/>
    <w:uiPriority w:val="0"/>
    <w:pPr>
      <w:adjustRightInd w:val="0"/>
      <w:spacing w:line="520" w:lineRule="exact"/>
      <w:ind w:firstLine="567" w:firstLineChars="200"/>
      <w:jc w:val="left"/>
      <w:textAlignment w:val="baseline"/>
    </w:pPr>
    <w:rPr>
      <w:rFonts w:ascii="宋体" w:hAnsi="宋体"/>
      <w:kern w:val="0"/>
      <w:sz w:val="28"/>
    </w:rPr>
  </w:style>
  <w:style w:type="paragraph" w:customStyle="1" w:styleId="2991">
    <w:name w:val="样式46"/>
    <w:basedOn w:val="1"/>
    <w:next w:val="1"/>
    <w:semiHidden/>
    <w:qFormat/>
    <w:uiPriority w:val="0"/>
    <w:pPr>
      <w:spacing w:line="360" w:lineRule="auto"/>
      <w:jc w:val="center"/>
    </w:pPr>
    <w:rPr>
      <w:rFonts w:ascii="方正仿宋_GB2312" w:eastAsia="方正仿宋_GB2312"/>
      <w:b/>
      <w:sz w:val="30"/>
      <w:szCs w:val="30"/>
    </w:rPr>
  </w:style>
  <w:style w:type="paragraph" w:customStyle="1" w:styleId="2992">
    <w:name w:val="无间隔12"/>
    <w:basedOn w:val="1"/>
    <w:qFormat/>
    <w:uiPriority w:val="0"/>
    <w:pPr>
      <w:widowControl/>
      <w:jc w:val="left"/>
    </w:pPr>
    <w:rPr>
      <w:kern w:val="0"/>
      <w:sz w:val="24"/>
      <w:szCs w:val="32"/>
      <w:lang w:eastAsia="en-US" w:bidi="en-US"/>
    </w:rPr>
  </w:style>
  <w:style w:type="paragraph" w:customStyle="1" w:styleId="2993">
    <w:name w:val="（一一）"/>
    <w:next w:val="1"/>
    <w:qFormat/>
    <w:uiPriority w:val="0"/>
    <w:pPr>
      <w:ind w:left="980" w:hanging="420"/>
    </w:pPr>
    <w:rPr>
      <w:rFonts w:ascii="Times New Roman" w:hAnsi="Times New Roman" w:eastAsia="宋体" w:cs="宋体"/>
      <w:kern w:val="2"/>
      <w:sz w:val="28"/>
      <w:lang w:val="en-US" w:eastAsia="zh-CN" w:bidi="ar-SA"/>
    </w:rPr>
  </w:style>
  <w:style w:type="paragraph" w:customStyle="1" w:styleId="2994">
    <w:name w:val="金安桥正文"/>
    <w:basedOn w:val="36"/>
    <w:qFormat/>
    <w:uiPriority w:val="0"/>
    <w:pPr>
      <w:adjustRightInd w:val="0"/>
      <w:spacing w:after="0" w:line="300" w:lineRule="auto"/>
      <w:ind w:left="0" w:leftChars="0" w:firstLine="200" w:firstLineChars="200"/>
      <w:jc w:val="left"/>
      <w:textAlignment w:val="baseline"/>
    </w:pPr>
    <w:rPr>
      <w:rFonts w:ascii="Calibri" w:hAnsi="Calibri"/>
      <w:szCs w:val="22"/>
    </w:rPr>
  </w:style>
  <w:style w:type="paragraph" w:customStyle="1" w:styleId="2995">
    <w:name w:val="样式 标题 1 + 宋体 两端对齐 段前: 1 行 段后: 1 行"/>
    <w:basedOn w:val="3"/>
    <w:qFormat/>
    <w:uiPriority w:val="0"/>
    <w:pPr>
      <w:tabs>
        <w:tab w:val="left" w:pos="2040"/>
      </w:tabs>
      <w:overflowPunct/>
      <w:adjustRightInd w:val="0"/>
      <w:spacing w:before="0" w:beforeLines="100" w:after="120" w:afterLines="100" w:line="360" w:lineRule="auto"/>
      <w:ind w:left="0" w:firstLine="0"/>
      <w:jc w:val="center"/>
    </w:pPr>
    <w:rPr>
      <w:rFonts w:ascii="宋体" w:hAnsi="宋体" w:eastAsia="宋体" w:cs="宋体"/>
      <w:color w:val="auto"/>
      <w:kern w:val="2"/>
      <w:sz w:val="36"/>
      <w:szCs w:val="20"/>
    </w:rPr>
  </w:style>
  <w:style w:type="paragraph" w:customStyle="1" w:styleId="2996">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97">
    <w:name w:val="aa正文"/>
    <w:basedOn w:val="1"/>
    <w:qFormat/>
    <w:uiPriority w:val="0"/>
    <w:pPr>
      <w:adjustRightInd w:val="0"/>
      <w:snapToGrid w:val="0"/>
      <w:spacing w:beforeLines="20" w:afterLines="20" w:line="360" w:lineRule="auto"/>
      <w:ind w:firstLine="528" w:firstLineChars="200"/>
    </w:pPr>
    <w:rPr>
      <w:rFonts w:ascii="宋体" w:hAnsi="宋体"/>
      <w:spacing w:val="12"/>
      <w:kern w:val="28"/>
      <w:sz w:val="24"/>
    </w:rPr>
  </w:style>
  <w:style w:type="paragraph" w:customStyle="1" w:styleId="2998">
    <w:name w:val="样式 标题 1 + 宋体 两端对齐 段前: 1 行 段后: 1 行1"/>
    <w:basedOn w:val="3"/>
    <w:qFormat/>
    <w:uiPriority w:val="0"/>
    <w:pPr>
      <w:tabs>
        <w:tab w:val="left" w:pos="2040"/>
      </w:tabs>
      <w:overflowPunct/>
      <w:snapToGrid/>
      <w:spacing w:before="0" w:beforeLines="100" w:after="120" w:afterLines="100" w:line="360" w:lineRule="auto"/>
      <w:ind w:left="0" w:firstLine="2880" w:firstLineChars="797"/>
    </w:pPr>
    <w:rPr>
      <w:rFonts w:ascii="宋体" w:hAnsi="宋体" w:eastAsia="宋体" w:cs="宋体"/>
      <w:color w:val="auto"/>
      <w:kern w:val="2"/>
      <w:sz w:val="36"/>
      <w:szCs w:val="36"/>
    </w:rPr>
  </w:style>
  <w:style w:type="paragraph" w:customStyle="1" w:styleId="2999">
    <w:name w:val="正文文本 311"/>
    <w:basedOn w:val="1"/>
    <w:qFormat/>
    <w:uiPriority w:val="0"/>
    <w:pPr>
      <w:adjustRightInd w:val="0"/>
      <w:textAlignment w:val="baseline"/>
    </w:pPr>
    <w:rPr>
      <w:sz w:val="28"/>
      <w:szCs w:val="20"/>
    </w:rPr>
  </w:style>
  <w:style w:type="paragraph" w:customStyle="1" w:styleId="3000">
    <w:name w:val="XW正文"/>
    <w:basedOn w:val="36"/>
    <w:qFormat/>
    <w:uiPriority w:val="0"/>
    <w:pPr>
      <w:adjustRightInd w:val="0"/>
      <w:spacing w:after="0" w:line="360" w:lineRule="auto"/>
      <w:ind w:left="0" w:leftChars="0"/>
      <w:jc w:val="left"/>
      <w:textAlignment w:val="baseline"/>
    </w:pPr>
    <w:rPr>
      <w:rFonts w:ascii="Calibri" w:hAnsi="Calibri"/>
      <w:szCs w:val="22"/>
    </w:rPr>
  </w:style>
  <w:style w:type="paragraph" w:customStyle="1" w:styleId="3001">
    <w:name w:val="Char1 Char Char Char1"/>
    <w:basedOn w:val="1"/>
    <w:qFormat/>
    <w:uiPriority w:val="0"/>
    <w:pPr>
      <w:adjustRightInd w:val="0"/>
      <w:snapToGrid w:val="0"/>
      <w:spacing w:line="360" w:lineRule="auto"/>
      <w:ind w:firstLine="200" w:firstLineChars="200"/>
    </w:pPr>
    <w:rPr>
      <w:kern w:val="0"/>
      <w:sz w:val="24"/>
      <w:lang w:eastAsia="en-US" w:bidi="en-US"/>
    </w:rPr>
  </w:style>
  <w:style w:type="paragraph" w:customStyle="1" w:styleId="3002">
    <w:name w:val="页眉 New New New New New"/>
    <w:basedOn w:val="2918"/>
    <w:qFormat/>
    <w:uiPriority w:val="0"/>
    <w:pPr>
      <w:tabs>
        <w:tab w:val="center" w:pos="4153"/>
        <w:tab w:val="right" w:pos="8306"/>
      </w:tabs>
      <w:jc w:val="center"/>
    </w:pPr>
    <w:rPr>
      <w:sz w:val="18"/>
    </w:rPr>
  </w:style>
  <w:style w:type="paragraph" w:customStyle="1" w:styleId="3003">
    <w:name w:val="Char Char4 Char1"/>
    <w:basedOn w:val="1"/>
    <w:qFormat/>
    <w:uiPriority w:val="0"/>
    <w:rPr>
      <w:szCs w:val="20"/>
    </w:rPr>
  </w:style>
  <w:style w:type="paragraph" w:customStyle="1" w:styleId="3004">
    <w:name w:val="通知单"/>
    <w:basedOn w:val="1"/>
    <w:qFormat/>
    <w:uiPriority w:val="0"/>
    <w:pPr>
      <w:spacing w:line="460" w:lineRule="atLeast"/>
      <w:ind w:right="28"/>
    </w:pPr>
    <w:rPr>
      <w:sz w:val="24"/>
      <w:szCs w:val="20"/>
    </w:rPr>
  </w:style>
  <w:style w:type="paragraph" w:customStyle="1" w:styleId="3005">
    <w:name w:val="页脚 Char Char"/>
    <w:qFormat/>
    <w:uiPriority w:val="0"/>
    <w:pPr>
      <w:ind w:left="1" w:firstLine="403"/>
      <w:textAlignment w:val="bottom"/>
    </w:pPr>
    <w:rPr>
      <w:rFonts w:ascii="Times New Roman" w:hAnsi="Times New Roman" w:eastAsia="宋体" w:cs="Times New Roman"/>
      <w:b/>
      <w:i/>
      <w:color w:val="000000"/>
      <w:sz w:val="18"/>
      <w:lang w:val="en-US" w:eastAsia="zh-CN" w:bidi="ar-SA"/>
    </w:rPr>
  </w:style>
  <w:style w:type="paragraph" w:customStyle="1" w:styleId="3006">
    <w:name w:val="样式 标题 3 + 仿宋_GB2312 非加粗"/>
    <w:basedOn w:val="5"/>
    <w:qFormat/>
    <w:uiPriority w:val="0"/>
    <w:pPr>
      <w:spacing w:before="0" w:after="0"/>
      <w:ind w:firstLine="640" w:firstLineChars="200"/>
      <w:jc w:val="left"/>
    </w:pPr>
    <w:rPr>
      <w:rFonts w:ascii="方正仿宋_GB2312" w:hAnsi="宋体" w:eastAsia="方正仿宋_GB2312" w:cs="宋体"/>
      <w:bCs w:val="0"/>
      <w:kern w:val="0"/>
      <w:szCs w:val="20"/>
    </w:rPr>
  </w:style>
  <w:style w:type="paragraph" w:customStyle="1" w:styleId="3007">
    <w:name w:val="芮家村"/>
    <w:basedOn w:val="1"/>
    <w:qFormat/>
    <w:uiPriority w:val="0"/>
    <w:pPr>
      <w:spacing w:line="360" w:lineRule="auto"/>
      <w:ind w:firstLine="200" w:firstLineChars="200"/>
      <w:jc w:val="left"/>
    </w:pPr>
    <w:rPr>
      <w:sz w:val="24"/>
    </w:rPr>
  </w:style>
  <w:style w:type="paragraph" w:customStyle="1" w:styleId="3008">
    <w:name w:val="样式27"/>
    <w:basedOn w:val="1"/>
    <w:next w:val="1"/>
    <w:semiHidden/>
    <w:qFormat/>
    <w:uiPriority w:val="0"/>
    <w:pPr>
      <w:spacing w:line="360" w:lineRule="auto"/>
      <w:jc w:val="center"/>
    </w:pPr>
    <w:rPr>
      <w:rFonts w:ascii="方正仿宋_GB2312" w:eastAsia="方正仿宋_GB2312"/>
      <w:b/>
      <w:sz w:val="30"/>
      <w:szCs w:val="30"/>
    </w:rPr>
  </w:style>
  <w:style w:type="paragraph" w:customStyle="1" w:styleId="3009">
    <w:name w:val="XW表格附注"/>
    <w:basedOn w:val="45"/>
    <w:qFormat/>
    <w:uiPriority w:val="0"/>
    <w:pPr>
      <w:adjustRightInd w:val="0"/>
      <w:spacing w:line="240" w:lineRule="auto"/>
      <w:ind w:left="738" w:hanging="284"/>
      <w:jc w:val="left"/>
      <w:textAlignment w:val="baseline"/>
    </w:pPr>
    <w:rPr>
      <w:rFonts w:ascii="宋体" w:eastAsia="方正楷体_GB2312" w:cs="Times New Roman"/>
      <w:kern w:val="0"/>
      <w:sz w:val="18"/>
      <w:szCs w:val="20"/>
    </w:rPr>
  </w:style>
  <w:style w:type="paragraph" w:customStyle="1" w:styleId="3010">
    <w:name w:val="我的标题3"/>
    <w:basedOn w:val="3011"/>
    <w:qFormat/>
    <w:uiPriority w:val="0"/>
    <w:pPr>
      <w:tabs>
        <w:tab w:val="left" w:pos="576"/>
        <w:tab w:val="left" w:pos="2270"/>
      </w:tabs>
      <w:spacing w:before="160" w:after="0"/>
      <w:ind w:left="2270" w:hanging="420"/>
      <w:outlineLvl w:val="2"/>
    </w:pPr>
    <w:rPr>
      <w:sz w:val="24"/>
      <w:szCs w:val="24"/>
    </w:rPr>
  </w:style>
  <w:style w:type="paragraph" w:customStyle="1" w:styleId="3011">
    <w:name w:val="我的标题2"/>
    <w:basedOn w:val="4"/>
    <w:qFormat/>
    <w:uiPriority w:val="0"/>
    <w:pPr>
      <w:widowControl/>
      <w:tabs>
        <w:tab w:val="left" w:pos="576"/>
      </w:tabs>
      <w:spacing w:beforeLines="0" w:after="160"/>
      <w:ind w:left="576" w:hanging="425"/>
      <w:jc w:val="left"/>
    </w:pPr>
    <w:rPr>
      <w:rFonts w:cs="宋体"/>
      <w:iCs w:val="0"/>
      <w:kern w:val="0"/>
    </w:rPr>
  </w:style>
  <w:style w:type="paragraph" w:customStyle="1" w:styleId="3012">
    <w:name w:val="样式 行距: 1.5 倍行距"/>
    <w:basedOn w:val="1"/>
    <w:qFormat/>
    <w:uiPriority w:val="0"/>
    <w:pPr>
      <w:adjustRightInd w:val="0"/>
      <w:spacing w:line="360" w:lineRule="auto"/>
      <w:ind w:firstLine="480" w:firstLineChars="200"/>
    </w:pPr>
    <w:rPr>
      <w:sz w:val="24"/>
    </w:rPr>
  </w:style>
  <w:style w:type="paragraph" w:customStyle="1" w:styleId="3013">
    <w:name w:val="纯文本11"/>
    <w:basedOn w:val="1"/>
    <w:qFormat/>
    <w:uiPriority w:val="0"/>
    <w:pPr>
      <w:adjustRightInd w:val="0"/>
      <w:textAlignment w:val="baseline"/>
    </w:pPr>
    <w:rPr>
      <w:rFonts w:ascii="宋体" w:hAnsi="Courier New"/>
      <w:szCs w:val="20"/>
    </w:rPr>
  </w:style>
  <w:style w:type="paragraph" w:customStyle="1" w:styleId="3014">
    <w:name w:val="正文文本缩进 New New"/>
    <w:basedOn w:val="2996"/>
    <w:qFormat/>
    <w:uiPriority w:val="0"/>
    <w:pPr>
      <w:spacing w:line="600" w:lineRule="exact"/>
      <w:ind w:firstLine="560" w:firstLineChars="200"/>
    </w:pPr>
    <w:rPr>
      <w:sz w:val="28"/>
      <w:lang w:val="fr-FR"/>
    </w:rPr>
  </w:style>
  <w:style w:type="paragraph" w:customStyle="1" w:styleId="3015">
    <w:name w:val="三级无标题条"/>
    <w:basedOn w:val="1"/>
    <w:qFormat/>
    <w:uiPriority w:val="0"/>
    <w:pPr>
      <w:tabs>
        <w:tab w:val="left" w:pos="4358"/>
      </w:tabs>
      <w:ind w:left="4358" w:hanging="420"/>
    </w:pPr>
  </w:style>
  <w:style w:type="paragraph" w:customStyle="1" w:styleId="3016">
    <w:name w:val="标题2-报告"/>
    <w:basedOn w:val="1"/>
    <w:next w:val="1"/>
    <w:qFormat/>
    <w:uiPriority w:val="0"/>
    <w:pPr>
      <w:spacing w:beforeLines="85" w:afterLines="85"/>
      <w:outlineLvl w:val="1"/>
    </w:pPr>
    <w:rPr>
      <w:rFonts w:ascii="宋体" w:hAnsi="宋体"/>
      <w:b/>
      <w:sz w:val="28"/>
      <w:szCs w:val="28"/>
    </w:rPr>
  </w:style>
  <w:style w:type="paragraph" w:customStyle="1" w:styleId="3017">
    <w:name w:val="四级无标题条"/>
    <w:basedOn w:val="1"/>
    <w:qFormat/>
    <w:uiPriority w:val="0"/>
    <w:pPr>
      <w:tabs>
        <w:tab w:val="left" w:pos="4778"/>
      </w:tabs>
      <w:ind w:left="4778" w:hanging="420"/>
    </w:pPr>
  </w:style>
  <w:style w:type="paragraph" w:customStyle="1" w:styleId="3018">
    <w:name w:val="报告标题4"/>
    <w:basedOn w:val="1"/>
    <w:qFormat/>
    <w:uiPriority w:val="0"/>
    <w:pPr>
      <w:spacing w:before="200" w:afterLines="85"/>
    </w:pPr>
    <w:rPr>
      <w:rFonts w:eastAsia="黑体"/>
      <w:sz w:val="24"/>
    </w:rPr>
  </w:style>
  <w:style w:type="paragraph" w:customStyle="1" w:styleId="3019">
    <w:name w:val="样式 标题标题3 + 首行缩进:  2 字符 段前: 0.5 行"/>
    <w:basedOn w:val="5"/>
    <w:qFormat/>
    <w:uiPriority w:val="0"/>
    <w:pPr>
      <w:keepLines w:val="0"/>
      <w:widowControl/>
      <w:adjustRightInd w:val="0"/>
      <w:snapToGrid w:val="0"/>
      <w:spacing w:before="0" w:after="0" w:line="360" w:lineRule="auto"/>
      <w:jc w:val="left"/>
    </w:pPr>
    <w:rPr>
      <w:kern w:val="0"/>
      <w:sz w:val="28"/>
      <w:szCs w:val="20"/>
    </w:rPr>
  </w:style>
  <w:style w:type="paragraph" w:customStyle="1" w:styleId="3020">
    <w:name w:val="样式50"/>
    <w:basedOn w:val="1"/>
    <w:next w:val="1"/>
    <w:semiHidden/>
    <w:qFormat/>
    <w:uiPriority w:val="0"/>
    <w:pPr>
      <w:spacing w:line="360" w:lineRule="auto"/>
      <w:jc w:val="center"/>
    </w:pPr>
    <w:rPr>
      <w:rFonts w:ascii="方正仿宋_GB2312" w:eastAsia="方正仿宋_GB2312"/>
      <w:b/>
      <w:sz w:val="30"/>
      <w:szCs w:val="30"/>
    </w:rPr>
  </w:style>
  <w:style w:type="paragraph" w:customStyle="1" w:styleId="3021">
    <w:name w:val="Char52"/>
    <w:basedOn w:val="1"/>
    <w:qFormat/>
    <w:uiPriority w:val="0"/>
    <w:pPr>
      <w:widowControl/>
      <w:spacing w:line="240" w:lineRule="exact"/>
      <w:jc w:val="left"/>
    </w:pPr>
    <w:rPr>
      <w:rFonts w:ascii="Verdana" w:hAnsi="Verdana" w:eastAsia="方正仿宋_GB2312"/>
      <w:kern w:val="0"/>
      <w:sz w:val="24"/>
      <w:szCs w:val="20"/>
      <w:lang w:eastAsia="en-US"/>
    </w:rPr>
  </w:style>
  <w:style w:type="paragraph" w:customStyle="1" w:styleId="3022">
    <w:name w:val="样式 老厂锰矿正文 + 首行缩进:  2 字符"/>
    <w:basedOn w:val="1"/>
    <w:qFormat/>
    <w:uiPriority w:val="0"/>
    <w:pPr>
      <w:snapToGrid w:val="0"/>
      <w:spacing w:line="500" w:lineRule="exact"/>
      <w:ind w:firstLine="200" w:firstLineChars="200"/>
    </w:pPr>
    <w:rPr>
      <w:rFonts w:ascii="宋体" w:hAnsi="宋体" w:cs="宋体"/>
      <w:sz w:val="28"/>
      <w:szCs w:val="20"/>
    </w:rPr>
  </w:style>
  <w:style w:type="paragraph" w:customStyle="1" w:styleId="3023">
    <w:name w:val="标题 1 New"/>
    <w:basedOn w:val="2996"/>
    <w:next w:val="2996"/>
    <w:qFormat/>
    <w:uiPriority w:val="0"/>
    <w:pPr>
      <w:keepNext/>
      <w:keepLines/>
      <w:spacing w:before="340" w:after="330" w:line="576" w:lineRule="auto"/>
      <w:outlineLvl w:val="0"/>
    </w:pPr>
    <w:rPr>
      <w:b/>
      <w:bCs/>
      <w:kern w:val="44"/>
      <w:sz w:val="44"/>
      <w:szCs w:val="44"/>
    </w:rPr>
  </w:style>
  <w:style w:type="paragraph" w:customStyle="1" w:styleId="3024">
    <w:name w:val="样式 表格WK文字 + 首行缩进:  0.74 厘米"/>
    <w:basedOn w:val="1"/>
    <w:qFormat/>
    <w:uiPriority w:val="0"/>
    <w:pPr>
      <w:spacing w:line="240" w:lineRule="exact"/>
      <w:jc w:val="center"/>
    </w:pPr>
    <w:rPr>
      <w:szCs w:val="20"/>
    </w:rPr>
  </w:style>
  <w:style w:type="paragraph" w:customStyle="1" w:styleId="3025">
    <w:name w:val="样式 正文文本缩进 2 + Times New Roman 两端对齐 首行缩进:  2 字符 段后: 0 磅 行距: 1..."/>
    <w:basedOn w:val="53"/>
    <w:qFormat/>
    <w:uiPriority w:val="0"/>
    <w:pPr>
      <w:widowControl/>
      <w:adjustRightInd w:val="0"/>
      <w:snapToGrid w:val="0"/>
      <w:spacing w:line="360" w:lineRule="auto"/>
      <w:ind w:firstLine="560"/>
    </w:pPr>
    <w:rPr>
      <w:rFonts w:hAnsi="Calibri" w:eastAsia="宋体" w:cs="宋体"/>
      <w:iCs w:val="0"/>
      <w:color w:val="auto"/>
      <w:kern w:val="0"/>
      <w:sz w:val="28"/>
      <w:szCs w:val="28"/>
      <w:lang w:bidi="en-US"/>
    </w:rPr>
  </w:style>
  <w:style w:type="paragraph" w:customStyle="1" w:styleId="3026">
    <w:name w:val="样式55"/>
    <w:basedOn w:val="1"/>
    <w:next w:val="1"/>
    <w:semiHidden/>
    <w:qFormat/>
    <w:uiPriority w:val="0"/>
    <w:pPr>
      <w:spacing w:line="360" w:lineRule="auto"/>
      <w:jc w:val="center"/>
    </w:pPr>
    <w:rPr>
      <w:rFonts w:ascii="方正仿宋_GB2312" w:eastAsia="方正仿宋_GB2312"/>
      <w:b/>
      <w:sz w:val="30"/>
      <w:szCs w:val="30"/>
    </w:rPr>
  </w:style>
  <w:style w:type="paragraph" w:customStyle="1" w:styleId="3027">
    <w:name w:val="正文文本缩进 New New New"/>
    <w:basedOn w:val="2954"/>
    <w:qFormat/>
    <w:uiPriority w:val="0"/>
    <w:pPr>
      <w:tabs>
        <w:tab w:val="left" w:pos="15"/>
      </w:tabs>
      <w:ind w:left="360" w:firstLine="538" w:firstLineChars="192"/>
      <w:jc w:val="left"/>
    </w:pPr>
    <w:rPr>
      <w:rFonts w:ascii="宋体" w:hAnsi="宋体"/>
      <w:sz w:val="28"/>
    </w:rPr>
  </w:style>
  <w:style w:type="paragraph" w:customStyle="1" w:styleId="3028">
    <w:name w:val="样式 标题4 + 四号 加粗 行距: 1.5 倍行距"/>
    <w:basedOn w:val="494"/>
    <w:qFormat/>
    <w:uiPriority w:val="0"/>
    <w:pPr>
      <w:keepNext/>
      <w:keepLines/>
      <w:snapToGrid/>
      <w:spacing w:line="360" w:lineRule="auto"/>
      <w:ind w:firstLine="0"/>
      <w:jc w:val="center"/>
      <w:outlineLvl w:val="1"/>
    </w:pPr>
    <w:rPr>
      <w:rFonts w:ascii="Arial" w:hAnsi="Arial" w:eastAsia="宋体" w:cs="宋体"/>
      <w:bCs/>
      <w:spacing w:val="0"/>
      <w:sz w:val="30"/>
    </w:rPr>
  </w:style>
  <w:style w:type="paragraph" w:customStyle="1" w:styleId="3029">
    <w:name w:val="_Style 10"/>
    <w:basedOn w:val="1"/>
    <w:qFormat/>
    <w:uiPriority w:val="0"/>
    <w:pPr>
      <w:widowControl/>
      <w:spacing w:after="160" w:line="240" w:lineRule="exact"/>
      <w:jc w:val="left"/>
    </w:pPr>
    <w:rPr>
      <w:sz w:val="28"/>
    </w:rPr>
  </w:style>
  <w:style w:type="paragraph" w:customStyle="1" w:styleId="3030">
    <w:name w:val="列项·"/>
    <w:qFormat/>
    <w:uiPriority w:val="0"/>
    <w:pPr>
      <w:tabs>
        <w:tab w:val="left" w:pos="840"/>
        <w:tab w:val="left" w:pos="2040"/>
      </w:tabs>
      <w:ind w:left="840" w:leftChars="200" w:hanging="420" w:hangingChars="200"/>
      <w:jc w:val="both"/>
    </w:pPr>
    <w:rPr>
      <w:rFonts w:ascii="宋体" w:hAnsi="Times New Roman" w:eastAsia="宋体" w:cs="Times New Roman"/>
      <w:sz w:val="21"/>
      <w:lang w:val="en-US" w:eastAsia="zh-CN" w:bidi="ar-SA"/>
    </w:rPr>
  </w:style>
  <w:style w:type="paragraph" w:customStyle="1" w:styleId="3031">
    <w:name w:val="文铝 正文"/>
    <w:basedOn w:val="1"/>
    <w:qFormat/>
    <w:uiPriority w:val="0"/>
    <w:pPr>
      <w:spacing w:line="360" w:lineRule="auto"/>
      <w:ind w:firstLine="482"/>
    </w:pPr>
    <w:rPr>
      <w:rFonts w:ascii="方正仿宋_GB2312" w:hAnsi="Arial" w:eastAsia="方正仿宋_GB2312" w:cs="宋体"/>
      <w:kern w:val="22"/>
      <w:sz w:val="24"/>
      <w:szCs w:val="20"/>
    </w:rPr>
  </w:style>
  <w:style w:type="paragraph" w:customStyle="1" w:styleId="3032">
    <w:name w:val="评价标题五"/>
    <w:basedOn w:val="1"/>
    <w:qFormat/>
    <w:uiPriority w:val="0"/>
    <w:pPr>
      <w:spacing w:line="360" w:lineRule="auto"/>
      <w:ind w:firstLine="540"/>
      <w:jc w:val="left"/>
      <w:outlineLvl w:val="4"/>
    </w:pPr>
    <w:rPr>
      <w:rFonts w:ascii="宋体" w:hAnsi="宋体"/>
      <w:b/>
      <w:bCs/>
      <w:sz w:val="28"/>
    </w:rPr>
  </w:style>
  <w:style w:type="paragraph" w:customStyle="1" w:styleId="3033">
    <w:name w:val="正文 New New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34">
    <w:name w:val="页脚 New New"/>
    <w:basedOn w:val="1"/>
    <w:qFormat/>
    <w:uiPriority w:val="0"/>
    <w:pPr>
      <w:widowControl/>
      <w:tabs>
        <w:tab w:val="center" w:pos="4153"/>
        <w:tab w:val="right" w:pos="8306"/>
      </w:tabs>
      <w:snapToGrid w:val="0"/>
      <w:jc w:val="left"/>
    </w:pPr>
    <w:rPr>
      <w:kern w:val="0"/>
      <w:sz w:val="18"/>
      <w:szCs w:val="18"/>
      <w:lang w:eastAsia="en-US" w:bidi="en-US"/>
    </w:rPr>
  </w:style>
  <w:style w:type="paragraph" w:customStyle="1" w:styleId="3035">
    <w:name w:val="煤炭资源普查报告格式"/>
    <w:basedOn w:val="1"/>
    <w:qFormat/>
    <w:uiPriority w:val="0"/>
    <w:pPr>
      <w:spacing w:line="500" w:lineRule="exact"/>
      <w:ind w:firstLine="200" w:firstLineChars="200"/>
    </w:pPr>
    <w:rPr>
      <w:sz w:val="28"/>
      <w:szCs w:val="28"/>
    </w:rPr>
  </w:style>
  <w:style w:type="paragraph" w:customStyle="1" w:styleId="3036">
    <w:name w:val="页眉 New New"/>
    <w:basedOn w:val="1"/>
    <w:qFormat/>
    <w:uiPriority w:val="0"/>
    <w:pPr>
      <w:widowControl/>
      <w:pBdr>
        <w:bottom w:val="single" w:color="auto" w:sz="6" w:space="1"/>
      </w:pBdr>
      <w:tabs>
        <w:tab w:val="center" w:pos="4153"/>
        <w:tab w:val="right" w:pos="8306"/>
      </w:tabs>
      <w:snapToGrid w:val="0"/>
      <w:jc w:val="center"/>
    </w:pPr>
    <w:rPr>
      <w:kern w:val="0"/>
      <w:sz w:val="18"/>
      <w:szCs w:val="18"/>
      <w:lang w:eastAsia="en-US" w:bidi="en-US"/>
    </w:rPr>
  </w:style>
  <w:style w:type="paragraph" w:customStyle="1" w:styleId="3037">
    <w:name w:val="样式 样式  五号 +"/>
    <w:basedOn w:val="1"/>
    <w:qFormat/>
    <w:uiPriority w:val="0"/>
    <w:pPr>
      <w:tabs>
        <w:tab w:val="left" w:pos="900"/>
        <w:tab w:val="left" w:pos="1260"/>
        <w:tab w:val="center" w:pos="4153"/>
        <w:tab w:val="left" w:pos="7200"/>
        <w:tab w:val="right" w:pos="8306"/>
      </w:tabs>
      <w:adjustRightInd w:val="0"/>
      <w:snapToGrid w:val="0"/>
      <w:jc w:val="center"/>
    </w:pPr>
    <w:rPr>
      <w:snapToGrid w:val="0"/>
      <w:kern w:val="0"/>
      <w:sz w:val="18"/>
      <w:szCs w:val="20"/>
    </w:rPr>
  </w:style>
  <w:style w:type="paragraph" w:customStyle="1" w:styleId="3038">
    <w:name w:val="Char Char Char Char Char Char Char Char Char Char3"/>
    <w:basedOn w:val="1"/>
    <w:qFormat/>
    <w:uiPriority w:val="0"/>
  </w:style>
  <w:style w:type="paragraph" w:customStyle="1" w:styleId="3039">
    <w:name w:val="xl3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2"/>
      <w:szCs w:val="22"/>
    </w:rPr>
  </w:style>
  <w:style w:type="paragraph" w:customStyle="1" w:styleId="3040">
    <w:name w:val="样式38"/>
    <w:basedOn w:val="1"/>
    <w:next w:val="1"/>
    <w:semiHidden/>
    <w:qFormat/>
    <w:uiPriority w:val="0"/>
    <w:pPr>
      <w:spacing w:line="360" w:lineRule="auto"/>
      <w:jc w:val="center"/>
    </w:pPr>
    <w:rPr>
      <w:rFonts w:ascii="方正仿宋_GB2312" w:eastAsia="方正仿宋_GB2312"/>
      <w:b/>
      <w:sz w:val="30"/>
      <w:szCs w:val="30"/>
    </w:rPr>
  </w:style>
  <w:style w:type="paragraph" w:customStyle="1" w:styleId="3041">
    <w:name w:val="xl36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3042">
    <w:name w:val="样式 缩进正文王瑞环 + 首行缩进:  2 字符"/>
    <w:basedOn w:val="1"/>
    <w:qFormat/>
    <w:uiPriority w:val="0"/>
    <w:pPr>
      <w:adjustRightInd w:val="0"/>
      <w:spacing w:line="360" w:lineRule="auto"/>
      <w:ind w:firstLine="480" w:firstLineChars="200"/>
    </w:pPr>
    <w:rPr>
      <w:kern w:val="0"/>
      <w:sz w:val="24"/>
      <w:szCs w:val="20"/>
      <w:lang w:bidi="en-US"/>
    </w:rPr>
  </w:style>
  <w:style w:type="paragraph" w:customStyle="1" w:styleId="3043">
    <w:name w:val="xl3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FF0000"/>
      <w:kern w:val="0"/>
      <w:sz w:val="24"/>
    </w:rPr>
  </w:style>
  <w:style w:type="paragraph" w:customStyle="1" w:styleId="3044">
    <w:name w:val="页脚 New New New New New New New"/>
    <w:basedOn w:val="2085"/>
    <w:qFormat/>
    <w:uiPriority w:val="0"/>
    <w:pPr>
      <w:tabs>
        <w:tab w:val="center" w:pos="4320"/>
        <w:tab w:val="right" w:pos="8640"/>
      </w:tabs>
      <w:snapToGrid w:val="0"/>
      <w:jc w:val="left"/>
    </w:pPr>
    <w:rPr>
      <w:sz w:val="18"/>
      <w:szCs w:val="18"/>
    </w:rPr>
  </w:style>
  <w:style w:type="paragraph" w:customStyle="1" w:styleId="3045">
    <w:name w:val="xl3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3046">
    <w:name w:val="Char12"/>
    <w:basedOn w:val="1"/>
    <w:qFormat/>
    <w:uiPriority w:val="0"/>
    <w:pPr>
      <w:snapToGrid w:val="0"/>
      <w:spacing w:line="360" w:lineRule="auto"/>
      <w:ind w:firstLine="200" w:firstLineChars="200"/>
    </w:pPr>
    <w:rPr>
      <w:rFonts w:hAnsi="宋体" w:cs="宋体"/>
      <w:szCs w:val="26"/>
    </w:rPr>
  </w:style>
  <w:style w:type="paragraph" w:customStyle="1" w:styleId="3047">
    <w:name w:val="xl3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color w:val="FF0000"/>
      <w:kern w:val="0"/>
      <w:sz w:val="24"/>
    </w:rPr>
  </w:style>
  <w:style w:type="paragraph" w:customStyle="1" w:styleId="3048">
    <w:name w:val="Char Char Char Char Char Char Char Char Char Char Char Char Char Char Char Char Char Char Char Char Char Char Char Char Char Char Char Char Char Char Char Char Char Char Char Char Char Char Char Char Char Char Char Char Char Char1"/>
    <w:basedOn w:val="1"/>
    <w:next w:val="1"/>
    <w:qFormat/>
    <w:uiPriority w:val="0"/>
    <w:pPr>
      <w:pBdr>
        <w:right w:val="single" w:color="auto" w:sz="12" w:space="4"/>
      </w:pBdr>
      <w:spacing w:line="360" w:lineRule="auto"/>
      <w:ind w:firstLine="200" w:firstLineChars="200"/>
    </w:pPr>
    <w:rPr>
      <w:rFonts w:ascii="宋体" w:hAnsi="宋体" w:cs="宋体"/>
      <w:sz w:val="24"/>
    </w:rPr>
  </w:style>
  <w:style w:type="paragraph" w:customStyle="1" w:styleId="3049">
    <w:name w:val="xl364"/>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4"/>
    </w:rPr>
  </w:style>
  <w:style w:type="paragraph" w:customStyle="1" w:styleId="3050">
    <w:name w:val="Char1 Char Char Char3"/>
    <w:basedOn w:val="1"/>
    <w:qFormat/>
    <w:uiPriority w:val="0"/>
  </w:style>
  <w:style w:type="paragraph" w:customStyle="1" w:styleId="3051">
    <w:name w:val="xl3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2"/>
      <w:szCs w:val="22"/>
    </w:rPr>
  </w:style>
  <w:style w:type="paragraph" w:customStyle="1" w:styleId="3052">
    <w:name w:val="样式 目录 1 + 首行缩进:  2 字符"/>
    <w:next w:val="1"/>
    <w:qFormat/>
    <w:uiPriority w:val="0"/>
    <w:pPr>
      <w:spacing w:line="240" w:lineRule="atLeast"/>
      <w:jc w:val="center"/>
    </w:pPr>
    <w:rPr>
      <w:rFonts w:ascii="Times New Roman" w:hAnsi="Times New Roman" w:eastAsia="宋体" w:cs="宋体"/>
      <w:b/>
      <w:bCs/>
      <w:kern w:val="2"/>
      <w:sz w:val="28"/>
      <w:lang w:val="en-US" w:eastAsia="zh-CN" w:bidi="ar-SA"/>
    </w:rPr>
  </w:style>
  <w:style w:type="paragraph" w:customStyle="1" w:styleId="3053">
    <w:name w:val="xl3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054">
    <w:name w:val="标题1+宋体+一号"/>
    <w:basedOn w:val="86"/>
    <w:next w:val="86"/>
    <w:semiHidden/>
    <w:qFormat/>
    <w:uiPriority w:val="0"/>
    <w:pPr>
      <w:tabs>
        <w:tab w:val="clear" w:pos="525"/>
      </w:tabs>
      <w:ind w:left="0" w:firstLine="0"/>
    </w:pPr>
    <w:rPr>
      <w:rFonts w:cs="Arial"/>
      <w:sz w:val="72"/>
      <w:szCs w:val="18"/>
    </w:rPr>
  </w:style>
  <w:style w:type="paragraph" w:customStyle="1" w:styleId="3055">
    <w:name w:val="xl36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黑体" w:hAnsi="黑体" w:eastAsia="黑体" w:cs="宋体"/>
      <w:b/>
      <w:bCs/>
      <w:kern w:val="0"/>
      <w:sz w:val="20"/>
      <w:szCs w:val="20"/>
    </w:rPr>
  </w:style>
  <w:style w:type="paragraph" w:customStyle="1" w:styleId="3056">
    <w:name w:val="xl3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kern w:val="0"/>
      <w:sz w:val="24"/>
    </w:rPr>
  </w:style>
  <w:style w:type="paragraph" w:customStyle="1" w:styleId="3057">
    <w:name w:val="样式 标题2+黑体 +"/>
    <w:basedOn w:val="4"/>
    <w:next w:val="4"/>
    <w:semiHidden/>
    <w:qFormat/>
    <w:uiPriority w:val="0"/>
    <w:pPr>
      <w:spacing w:beforeLines="0" w:after="260" w:line="416" w:lineRule="auto"/>
    </w:pPr>
    <w:rPr>
      <w:rFonts w:ascii="Arial" w:hAnsi="Arial" w:eastAsia="黑体"/>
      <w:iCs w:val="0"/>
      <w:sz w:val="48"/>
      <w:szCs w:val="32"/>
    </w:rPr>
  </w:style>
  <w:style w:type="paragraph" w:customStyle="1" w:styleId="3058">
    <w:name w:val="xl37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bottom"/>
    </w:pPr>
    <w:rPr>
      <w:kern w:val="0"/>
      <w:sz w:val="24"/>
    </w:rPr>
  </w:style>
  <w:style w:type="paragraph" w:customStyle="1" w:styleId="3059">
    <w:name w:val="正文 + Times New Roman"/>
    <w:basedOn w:val="1"/>
    <w:qFormat/>
    <w:uiPriority w:val="0"/>
    <w:pPr>
      <w:spacing w:line="480" w:lineRule="exact"/>
      <w:ind w:firstLine="480" w:firstLineChars="200"/>
    </w:pPr>
    <w:rPr>
      <w:color w:val="000000"/>
      <w:sz w:val="24"/>
    </w:rPr>
  </w:style>
  <w:style w:type="paragraph" w:customStyle="1" w:styleId="3060">
    <w:name w:val="Char1 Char Char Char Char Char Char1"/>
    <w:basedOn w:val="1"/>
    <w:qFormat/>
    <w:uiPriority w:val="0"/>
  </w:style>
  <w:style w:type="paragraph" w:customStyle="1" w:styleId="3061">
    <w:name w:val="xl37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kern w:val="0"/>
      <w:sz w:val="24"/>
    </w:rPr>
  </w:style>
  <w:style w:type="paragraph" w:customStyle="1" w:styleId="3062">
    <w:name w:val="标题11"/>
    <w:basedOn w:val="1"/>
    <w:qFormat/>
    <w:uiPriority w:val="0"/>
    <w:pPr>
      <w:tabs>
        <w:tab w:val="left" w:pos="576"/>
      </w:tabs>
      <w:adjustRightInd w:val="0"/>
      <w:snapToGrid w:val="0"/>
      <w:spacing w:line="360" w:lineRule="auto"/>
      <w:ind w:left="576" w:hanging="576"/>
    </w:pPr>
    <w:rPr>
      <w:sz w:val="28"/>
      <w:szCs w:val="20"/>
    </w:rPr>
  </w:style>
  <w:style w:type="paragraph" w:customStyle="1" w:styleId="3063">
    <w:name w:val="Char6"/>
    <w:basedOn w:val="1"/>
    <w:qFormat/>
    <w:uiPriority w:val="0"/>
    <w:pPr>
      <w:widowControl/>
      <w:spacing w:line="240" w:lineRule="exact"/>
      <w:jc w:val="left"/>
    </w:pPr>
    <w:rPr>
      <w:rFonts w:ascii="Verdana" w:hAnsi="Verdana" w:eastAsia="方正仿宋_GB2312"/>
      <w:kern w:val="0"/>
      <w:sz w:val="24"/>
      <w:szCs w:val="20"/>
      <w:lang w:eastAsia="en-US"/>
    </w:rPr>
  </w:style>
  <w:style w:type="paragraph" w:customStyle="1" w:styleId="3064">
    <w:name w:val="xl3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3065">
    <w:name w:val="一级无标题条"/>
    <w:basedOn w:val="1"/>
    <w:qFormat/>
    <w:uiPriority w:val="0"/>
    <w:pPr>
      <w:tabs>
        <w:tab w:val="left" w:pos="5618"/>
      </w:tabs>
      <w:ind w:left="5618" w:hanging="420"/>
    </w:pPr>
  </w:style>
  <w:style w:type="paragraph" w:customStyle="1" w:styleId="3066">
    <w:name w:val="xl3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3067">
    <w:name w:val="表格样式j"/>
    <w:qFormat/>
    <w:uiPriority w:val="0"/>
    <w:pPr>
      <w:jc w:val="center"/>
    </w:pPr>
    <w:rPr>
      <w:rFonts w:ascii="Times New Roman" w:hAnsi="Times New Roman" w:eastAsia="宋体" w:cs="Times New Roman"/>
      <w:kern w:val="2"/>
      <w:sz w:val="21"/>
      <w:lang w:val="en-US" w:eastAsia="zh-CN" w:bidi="ar-SA"/>
    </w:rPr>
  </w:style>
  <w:style w:type="paragraph" w:customStyle="1" w:styleId="3068">
    <w:name w:val="xl3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3069">
    <w:name w:val="样式 正文文本 + 四号 行距: 1.5 倍行距1"/>
    <w:basedOn w:val="35"/>
    <w:qFormat/>
    <w:uiPriority w:val="0"/>
    <w:pPr>
      <w:widowControl w:val="0"/>
      <w:snapToGrid/>
      <w:spacing w:before="0" w:after="0" w:line="360" w:lineRule="auto"/>
      <w:ind w:right="0" w:firstLine="562" w:firstLineChars="200"/>
    </w:pPr>
    <w:rPr>
      <w:rFonts w:ascii="方正仿宋_GB2312" w:eastAsia="方正仿宋_GB2312"/>
      <w:b/>
      <w:kern w:val="2"/>
      <w:sz w:val="28"/>
    </w:rPr>
  </w:style>
  <w:style w:type="paragraph" w:customStyle="1" w:styleId="3070">
    <w:name w:val="xl3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3071">
    <w:name w:val="表格名称"/>
    <w:basedOn w:val="1"/>
    <w:link w:val="3072"/>
    <w:qFormat/>
    <w:uiPriority w:val="0"/>
    <w:pPr>
      <w:jc w:val="center"/>
    </w:pPr>
    <w:rPr>
      <w:rFonts w:eastAsia="黑体"/>
      <w:szCs w:val="20"/>
    </w:rPr>
  </w:style>
  <w:style w:type="character" w:customStyle="1" w:styleId="3072">
    <w:name w:val="表格名称 Char"/>
    <w:link w:val="3071"/>
    <w:qFormat/>
    <w:locked/>
    <w:uiPriority w:val="0"/>
    <w:rPr>
      <w:rFonts w:eastAsia="黑体"/>
      <w:kern w:val="2"/>
      <w:sz w:val="21"/>
    </w:rPr>
  </w:style>
  <w:style w:type="paragraph" w:customStyle="1" w:styleId="3073">
    <w:name w:val="样式 正文 + 首行缩进:  2 字符"/>
    <w:basedOn w:val="1"/>
    <w:qFormat/>
    <w:uiPriority w:val="0"/>
    <w:pPr>
      <w:adjustRightInd w:val="0"/>
      <w:spacing w:line="529" w:lineRule="exact"/>
      <w:ind w:firstLine="480" w:firstLineChars="200"/>
    </w:pPr>
    <w:rPr>
      <w:rFonts w:cs="宋体"/>
      <w:kern w:val="0"/>
      <w:sz w:val="24"/>
    </w:rPr>
  </w:style>
  <w:style w:type="paragraph" w:customStyle="1" w:styleId="3074">
    <w:name w:val="xl38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color w:val="000000"/>
      <w:kern w:val="0"/>
      <w:sz w:val="24"/>
    </w:rPr>
  </w:style>
  <w:style w:type="paragraph" w:customStyle="1" w:styleId="3075">
    <w:name w:val="样式23"/>
    <w:basedOn w:val="1"/>
    <w:next w:val="1"/>
    <w:semiHidden/>
    <w:qFormat/>
    <w:uiPriority w:val="0"/>
    <w:pPr>
      <w:spacing w:line="360" w:lineRule="auto"/>
      <w:jc w:val="center"/>
    </w:pPr>
    <w:rPr>
      <w:rFonts w:ascii="方正仿宋_GB2312" w:eastAsia="方正仿宋_GB2312"/>
      <w:b/>
      <w:sz w:val="30"/>
      <w:szCs w:val="30"/>
    </w:rPr>
  </w:style>
  <w:style w:type="paragraph" w:customStyle="1" w:styleId="3076">
    <w:name w:val="xl38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3077">
    <w:name w:val="_Style 28"/>
    <w:basedOn w:val="1"/>
    <w:next w:val="36"/>
    <w:qFormat/>
    <w:uiPriority w:val="0"/>
    <w:pPr>
      <w:ind w:firstLine="528"/>
    </w:pPr>
    <w:rPr>
      <w:sz w:val="24"/>
      <w:szCs w:val="20"/>
    </w:rPr>
  </w:style>
  <w:style w:type="paragraph" w:customStyle="1" w:styleId="3078">
    <w:name w:val="xl3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rPr>
  </w:style>
  <w:style w:type="paragraph" w:customStyle="1" w:styleId="3079">
    <w:name w:val="正文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080">
    <w:name w:val="xl38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3081">
    <w:name w:val="zh正文"/>
    <w:basedOn w:val="1"/>
    <w:qFormat/>
    <w:uiPriority w:val="0"/>
    <w:pPr>
      <w:spacing w:line="360" w:lineRule="exact"/>
      <w:ind w:firstLine="560" w:firstLineChars="200"/>
    </w:pPr>
    <w:rPr>
      <w:rFonts w:ascii="宋体" w:hAnsi="宋体"/>
      <w:sz w:val="28"/>
      <w:szCs w:val="20"/>
    </w:rPr>
  </w:style>
  <w:style w:type="paragraph" w:customStyle="1" w:styleId="3082">
    <w:name w:val="样式 正文缩进正文标准正文不缩进表正文正文非缩进段1正文1四号Body Text(ch)缩进ALT+Z正文...4"/>
    <w:basedOn w:val="21"/>
    <w:qFormat/>
    <w:uiPriority w:val="0"/>
    <w:pPr>
      <w:spacing w:line="360" w:lineRule="auto"/>
      <w:ind w:firstLine="560"/>
    </w:pPr>
    <w:rPr>
      <w:rFonts w:cs="宋体"/>
      <w:sz w:val="28"/>
      <w:szCs w:val="20"/>
    </w:rPr>
  </w:style>
  <w:style w:type="paragraph" w:customStyle="1" w:styleId="3083">
    <w:name w:val="xl3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3084">
    <w:name w:val="xyb自建表格名称"/>
    <w:basedOn w:val="1"/>
    <w:qFormat/>
    <w:uiPriority w:val="0"/>
    <w:pPr>
      <w:spacing w:line="360" w:lineRule="auto"/>
      <w:ind w:firstLine="480" w:firstLineChars="200"/>
    </w:pPr>
    <w:rPr>
      <w:rFonts w:ascii="宋体" w:hAnsi="宋体"/>
      <w:sz w:val="24"/>
    </w:rPr>
  </w:style>
  <w:style w:type="paragraph" w:customStyle="1" w:styleId="3085">
    <w:name w:val="样式24"/>
    <w:basedOn w:val="1"/>
    <w:next w:val="1"/>
    <w:semiHidden/>
    <w:qFormat/>
    <w:uiPriority w:val="0"/>
    <w:pPr>
      <w:spacing w:line="570" w:lineRule="exact"/>
      <w:jc w:val="center"/>
    </w:pPr>
    <w:rPr>
      <w:rFonts w:ascii="方正仿宋_GB2312" w:eastAsia="方正仿宋_GB2312"/>
      <w:b/>
      <w:sz w:val="30"/>
      <w:szCs w:val="30"/>
    </w:rPr>
  </w:style>
  <w:style w:type="paragraph" w:customStyle="1" w:styleId="3086">
    <w:name w:val="xl39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color w:val="000000"/>
      <w:kern w:val="0"/>
      <w:sz w:val="24"/>
    </w:rPr>
  </w:style>
  <w:style w:type="paragraph" w:customStyle="1" w:styleId="3087">
    <w:name w:val="Char8"/>
    <w:basedOn w:val="1"/>
    <w:qFormat/>
    <w:uiPriority w:val="0"/>
    <w:pPr>
      <w:jc w:val="center"/>
    </w:pPr>
    <w:rPr>
      <w:rFonts w:eastAsia="黑体"/>
      <w:sz w:val="36"/>
    </w:rPr>
  </w:style>
  <w:style w:type="paragraph" w:customStyle="1" w:styleId="3088">
    <w:name w:val="xl398"/>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left"/>
    </w:pPr>
    <w:rPr>
      <w:rFonts w:ascii="宋体" w:hAnsi="宋体" w:cs="宋体"/>
      <w:color w:val="000000"/>
      <w:kern w:val="0"/>
      <w:sz w:val="24"/>
    </w:rPr>
  </w:style>
  <w:style w:type="paragraph" w:customStyle="1" w:styleId="3089">
    <w:name w:val="矿化度0.2"/>
    <w:basedOn w:val="1"/>
    <w:qFormat/>
    <w:uiPriority w:val="0"/>
    <w:pPr>
      <w:ind w:firstLine="420" w:firstLineChars="200"/>
    </w:pPr>
  </w:style>
  <w:style w:type="paragraph" w:customStyle="1" w:styleId="3090">
    <w:name w:val="落尾"/>
    <w:basedOn w:val="2093"/>
    <w:next w:val="1"/>
    <w:qFormat/>
    <w:uiPriority w:val="0"/>
    <w:pPr>
      <w:jc w:val="left"/>
    </w:pPr>
  </w:style>
  <w:style w:type="paragraph" w:customStyle="1" w:styleId="3091">
    <w:name w:val="xl4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8000"/>
      <w:kern w:val="0"/>
      <w:sz w:val="24"/>
    </w:rPr>
  </w:style>
  <w:style w:type="paragraph" w:customStyle="1" w:styleId="3092">
    <w:name w:val="样式 仿宋_GB2312 三号 黑色 行距: 1.5 倍行距"/>
    <w:basedOn w:val="1"/>
    <w:qFormat/>
    <w:uiPriority w:val="0"/>
    <w:pPr>
      <w:spacing w:line="360" w:lineRule="auto"/>
      <w:ind w:firstLine="640" w:firstLineChars="200"/>
    </w:pPr>
    <w:rPr>
      <w:rFonts w:ascii="方正仿宋_GB2312" w:hAnsi="宋体" w:eastAsia="方正仿宋_GB2312" w:cs="宋体"/>
      <w:color w:val="000000"/>
      <w:sz w:val="32"/>
      <w:szCs w:val="20"/>
    </w:rPr>
  </w:style>
  <w:style w:type="paragraph" w:customStyle="1" w:styleId="3093">
    <w:name w:val="xl40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8000"/>
      <w:kern w:val="0"/>
      <w:sz w:val="24"/>
    </w:rPr>
  </w:style>
  <w:style w:type="paragraph" w:customStyle="1" w:styleId="3094">
    <w:name w:val="xl4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rPr>
  </w:style>
  <w:style w:type="paragraph" w:customStyle="1" w:styleId="3095">
    <w:name w:val="样式34"/>
    <w:basedOn w:val="88"/>
    <w:next w:val="1"/>
    <w:semiHidden/>
    <w:qFormat/>
    <w:uiPriority w:val="0"/>
    <w:pPr>
      <w:spacing w:line="360" w:lineRule="auto"/>
      <w:ind w:firstLine="0" w:firstLineChars="0"/>
      <w:jc w:val="center"/>
    </w:pPr>
    <w:rPr>
      <w:rFonts w:ascii="方正仿宋_GB2312" w:hAnsi="Calibri" w:eastAsia="方正仿宋_GB2312"/>
      <w:b/>
      <w:sz w:val="30"/>
      <w:szCs w:val="30"/>
    </w:rPr>
  </w:style>
  <w:style w:type="paragraph" w:customStyle="1" w:styleId="3096">
    <w:name w:val="xl4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3097">
    <w:name w:val="xl4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3098">
    <w:name w:val="xl4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rPr>
  </w:style>
  <w:style w:type="paragraph" w:customStyle="1" w:styleId="3099">
    <w:name w:val="样式o"/>
    <w:basedOn w:val="24"/>
    <w:qFormat/>
    <w:uiPriority w:val="0"/>
    <w:pPr>
      <w:widowControl/>
      <w:tabs>
        <w:tab w:val="left" w:pos="360"/>
        <w:tab w:val="left" w:pos="1260"/>
      </w:tabs>
      <w:snapToGrid/>
      <w:ind w:left="1260" w:hanging="409"/>
      <w:jc w:val="left"/>
      <w:textAlignment w:val="auto"/>
    </w:pPr>
    <w:rPr>
      <w:rFonts w:ascii="Arial" w:hAnsi="Arial"/>
      <w:bCs w:val="0"/>
      <w:snapToGrid/>
      <w:kern w:val="2"/>
      <w:sz w:val="21"/>
      <w:szCs w:val="20"/>
    </w:rPr>
  </w:style>
  <w:style w:type="paragraph" w:customStyle="1" w:styleId="3100">
    <w:name w:val="xl4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3101">
    <w:name w:val="五级无标题条"/>
    <w:basedOn w:val="1"/>
    <w:qFormat/>
    <w:uiPriority w:val="0"/>
    <w:pPr>
      <w:tabs>
        <w:tab w:val="left" w:pos="5198"/>
      </w:tabs>
      <w:ind w:left="5198" w:hanging="420"/>
    </w:pPr>
  </w:style>
  <w:style w:type="paragraph" w:customStyle="1" w:styleId="3102">
    <w:name w:val="xl41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left"/>
    </w:pPr>
    <w:rPr>
      <w:rFonts w:ascii="宋体" w:hAnsi="宋体" w:cs="宋体"/>
      <w:color w:val="000000"/>
      <w:kern w:val="0"/>
      <w:sz w:val="24"/>
    </w:rPr>
  </w:style>
  <w:style w:type="paragraph" w:customStyle="1" w:styleId="3103">
    <w:name w:val="样式40"/>
    <w:basedOn w:val="1"/>
    <w:next w:val="1"/>
    <w:semiHidden/>
    <w:qFormat/>
    <w:uiPriority w:val="0"/>
    <w:pPr>
      <w:spacing w:line="600" w:lineRule="exact"/>
      <w:ind w:left="602" w:hanging="602" w:hangingChars="200"/>
      <w:jc w:val="center"/>
    </w:pPr>
    <w:rPr>
      <w:rFonts w:ascii="方正仿宋_GB2312" w:eastAsia="方正仿宋_GB2312"/>
      <w:b/>
      <w:sz w:val="30"/>
      <w:szCs w:val="30"/>
    </w:rPr>
  </w:style>
  <w:style w:type="paragraph" w:customStyle="1" w:styleId="3104">
    <w:name w:val="xl4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3105">
    <w:name w:val="标题+黑体"/>
    <w:basedOn w:val="3"/>
    <w:qFormat/>
    <w:uiPriority w:val="0"/>
    <w:pPr>
      <w:keepLines/>
      <w:tabs>
        <w:tab w:val="left" w:pos="2040"/>
      </w:tabs>
      <w:overflowPunct/>
      <w:snapToGrid/>
      <w:spacing w:before="0" w:after="0" w:line="240" w:lineRule="atLeast"/>
      <w:ind w:left="0" w:firstLine="0"/>
    </w:pPr>
    <w:rPr>
      <w:color w:val="auto"/>
      <w:sz w:val="48"/>
      <w:szCs w:val="44"/>
    </w:rPr>
  </w:style>
  <w:style w:type="paragraph" w:customStyle="1" w:styleId="3106">
    <w:name w:val="xl4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4"/>
    </w:rPr>
  </w:style>
  <w:style w:type="paragraph" w:customStyle="1" w:styleId="3107">
    <w:name w:val="Char Char3 Char Char Char Char Char Char Char Char Char Char Char Char Char Char1"/>
    <w:basedOn w:val="1"/>
    <w:qFormat/>
    <w:uiPriority w:val="0"/>
    <w:pPr>
      <w:adjustRightInd w:val="0"/>
      <w:snapToGrid w:val="0"/>
      <w:spacing w:line="360" w:lineRule="auto"/>
      <w:ind w:firstLine="200" w:firstLineChars="200"/>
    </w:pPr>
    <w:rPr>
      <w:szCs w:val="20"/>
    </w:rPr>
  </w:style>
  <w:style w:type="paragraph" w:customStyle="1" w:styleId="3108">
    <w:name w:val="xl4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4"/>
    </w:rPr>
  </w:style>
  <w:style w:type="paragraph" w:customStyle="1" w:styleId="3109">
    <w:name w:val="样式 标题 2 + 宋体"/>
    <w:basedOn w:val="4"/>
    <w:qFormat/>
    <w:uiPriority w:val="0"/>
    <w:pPr>
      <w:widowControl/>
      <w:spacing w:beforeLines="0" w:after="260"/>
      <w:jc w:val="left"/>
    </w:pPr>
    <w:rPr>
      <w:rFonts w:cs="宋体"/>
      <w:iCs w:val="0"/>
      <w:kern w:val="0"/>
    </w:rPr>
  </w:style>
  <w:style w:type="paragraph" w:customStyle="1" w:styleId="3110">
    <w:name w:val="xl4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color w:val="000000"/>
      <w:kern w:val="0"/>
      <w:sz w:val="24"/>
    </w:rPr>
  </w:style>
  <w:style w:type="paragraph" w:customStyle="1" w:styleId="3111">
    <w:name w:val="正文文本缩进 311"/>
    <w:basedOn w:val="1"/>
    <w:qFormat/>
    <w:uiPriority w:val="0"/>
    <w:pPr>
      <w:adjustRightInd w:val="0"/>
      <w:spacing w:line="440" w:lineRule="exact"/>
      <w:ind w:firstLine="480"/>
      <w:textAlignment w:val="baseline"/>
    </w:pPr>
    <w:rPr>
      <w:rFonts w:ascii="宋体" w:hAnsi="宋体"/>
      <w:sz w:val="24"/>
      <w:szCs w:val="20"/>
    </w:rPr>
  </w:style>
  <w:style w:type="paragraph" w:customStyle="1" w:styleId="3112">
    <w:name w:val="正文文本 New"/>
    <w:basedOn w:val="1"/>
    <w:qFormat/>
    <w:uiPriority w:val="0"/>
    <w:pPr>
      <w:widowControl/>
      <w:spacing w:line="20" w:lineRule="atLeast"/>
      <w:jc w:val="left"/>
    </w:pPr>
    <w:rPr>
      <w:kern w:val="0"/>
      <w:sz w:val="24"/>
      <w:szCs w:val="20"/>
      <w:lang w:eastAsia="en-US" w:bidi="en-US"/>
    </w:rPr>
  </w:style>
  <w:style w:type="paragraph" w:customStyle="1" w:styleId="3113">
    <w:name w:val="xl429"/>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left"/>
      <w:textAlignment w:val="bottom"/>
    </w:pPr>
    <w:rPr>
      <w:rFonts w:ascii="宋体" w:hAnsi="宋体" w:cs="宋体"/>
      <w:kern w:val="0"/>
      <w:sz w:val="24"/>
    </w:rPr>
  </w:style>
  <w:style w:type="paragraph" w:customStyle="1" w:styleId="3114">
    <w:name w:val="样式 正文缩进正文标准正文不缩进表正文正文非缩进段1正文1四号Body Text(ch)缩进ALT+Z正文..."/>
    <w:basedOn w:val="21"/>
    <w:qFormat/>
    <w:uiPriority w:val="0"/>
    <w:pPr>
      <w:spacing w:line="360" w:lineRule="auto"/>
      <w:ind w:firstLine="480" w:firstLineChars="0"/>
    </w:pPr>
    <w:rPr>
      <w:rFonts w:cs="宋体"/>
      <w:sz w:val="24"/>
      <w:szCs w:val="20"/>
    </w:rPr>
  </w:style>
  <w:style w:type="paragraph" w:customStyle="1" w:styleId="3115">
    <w:name w:val="xl430"/>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textAlignment w:val="bottom"/>
    </w:pPr>
    <w:rPr>
      <w:rFonts w:ascii="宋体" w:hAnsi="宋体" w:cs="宋体"/>
      <w:kern w:val="0"/>
      <w:sz w:val="24"/>
    </w:rPr>
  </w:style>
  <w:style w:type="paragraph" w:customStyle="1" w:styleId="3116">
    <w:name w:val="正文文本缩进 New"/>
    <w:basedOn w:val="2923"/>
    <w:qFormat/>
    <w:uiPriority w:val="0"/>
    <w:pPr>
      <w:spacing w:line="600" w:lineRule="exact"/>
      <w:ind w:firstLine="560" w:firstLineChars="200"/>
    </w:pPr>
    <w:rPr>
      <w:sz w:val="28"/>
      <w:lang w:val="fr-FR"/>
    </w:rPr>
  </w:style>
  <w:style w:type="paragraph" w:customStyle="1" w:styleId="3117">
    <w:name w:val="xl43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bottom"/>
    </w:pPr>
    <w:rPr>
      <w:rFonts w:ascii="宋体" w:hAnsi="宋体" w:cs="宋体"/>
      <w:kern w:val="0"/>
      <w:sz w:val="24"/>
    </w:rPr>
  </w:style>
  <w:style w:type="paragraph" w:customStyle="1" w:styleId="3118">
    <w:name w:val="样式54"/>
    <w:basedOn w:val="1"/>
    <w:next w:val="1"/>
    <w:semiHidden/>
    <w:qFormat/>
    <w:uiPriority w:val="0"/>
    <w:pPr>
      <w:spacing w:line="360" w:lineRule="auto"/>
      <w:jc w:val="center"/>
    </w:pPr>
    <w:rPr>
      <w:rFonts w:ascii="方正仿宋_GB2312" w:eastAsia="方正仿宋_GB2312"/>
      <w:b/>
      <w:sz w:val="30"/>
      <w:szCs w:val="30"/>
    </w:rPr>
  </w:style>
  <w:style w:type="paragraph" w:customStyle="1" w:styleId="3119">
    <w:name w:val="目录4"/>
    <w:basedOn w:val="1"/>
    <w:qFormat/>
    <w:uiPriority w:val="0"/>
    <w:pPr>
      <w:widowControl/>
      <w:tabs>
        <w:tab w:val="left" w:leader="dot" w:pos="7370"/>
      </w:tabs>
      <w:spacing w:line="317" w:lineRule="atLeast"/>
      <w:ind w:firstLine="629"/>
      <w:textAlignment w:val="baseline"/>
    </w:pPr>
    <w:rPr>
      <w:color w:val="000000"/>
      <w:kern w:val="0"/>
      <w:szCs w:val="20"/>
      <w:u w:val="none" w:color="000000"/>
    </w:rPr>
  </w:style>
  <w:style w:type="paragraph" w:customStyle="1" w:styleId="3120">
    <w:name w:val="xl43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bottom"/>
    </w:pPr>
    <w:rPr>
      <w:kern w:val="0"/>
      <w:sz w:val="24"/>
    </w:rPr>
  </w:style>
  <w:style w:type="paragraph" w:customStyle="1" w:styleId="3121">
    <w:name w:val="於"/>
    <w:basedOn w:val="1"/>
    <w:qFormat/>
    <w:uiPriority w:val="0"/>
    <w:pPr>
      <w:spacing w:line="360" w:lineRule="auto"/>
      <w:ind w:firstLine="600" w:firstLineChars="200"/>
    </w:pPr>
    <w:rPr>
      <w:sz w:val="30"/>
      <w:szCs w:val="20"/>
    </w:rPr>
  </w:style>
  <w:style w:type="paragraph" w:customStyle="1" w:styleId="3122">
    <w:name w:val="xl43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bottom"/>
    </w:pPr>
    <w:rPr>
      <w:kern w:val="0"/>
      <w:sz w:val="24"/>
    </w:rPr>
  </w:style>
  <w:style w:type="paragraph" w:customStyle="1" w:styleId="3123">
    <w:name w:val="。"/>
    <w:basedOn w:val="1"/>
    <w:qFormat/>
    <w:uiPriority w:val="0"/>
    <w:pPr>
      <w:ind w:firstLine="560" w:firstLineChars="200"/>
    </w:pPr>
    <w:rPr>
      <w:sz w:val="28"/>
    </w:rPr>
  </w:style>
  <w:style w:type="paragraph" w:customStyle="1" w:styleId="3124">
    <w:name w:val="xl43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bottom"/>
    </w:pPr>
    <w:rPr>
      <w:rFonts w:ascii="宋体" w:hAnsi="宋体" w:cs="宋体"/>
      <w:kern w:val="0"/>
      <w:sz w:val="24"/>
    </w:rPr>
  </w:style>
  <w:style w:type="paragraph" w:customStyle="1" w:styleId="3125">
    <w:name w:val="正文文本 312"/>
    <w:basedOn w:val="1"/>
    <w:qFormat/>
    <w:uiPriority w:val="0"/>
    <w:pPr>
      <w:adjustRightInd w:val="0"/>
      <w:textAlignment w:val="baseline"/>
    </w:pPr>
    <w:rPr>
      <w:sz w:val="28"/>
      <w:szCs w:val="20"/>
    </w:rPr>
  </w:style>
  <w:style w:type="paragraph" w:customStyle="1" w:styleId="3126">
    <w:name w:val="页脚 New New New New New"/>
    <w:basedOn w:val="2996"/>
    <w:qFormat/>
    <w:uiPriority w:val="0"/>
    <w:pPr>
      <w:tabs>
        <w:tab w:val="center" w:pos="4153"/>
        <w:tab w:val="right" w:pos="8306"/>
      </w:tabs>
      <w:snapToGrid w:val="0"/>
      <w:jc w:val="left"/>
    </w:pPr>
    <w:rPr>
      <w:sz w:val="18"/>
      <w:szCs w:val="18"/>
    </w:rPr>
  </w:style>
  <w:style w:type="paragraph" w:customStyle="1" w:styleId="3127">
    <w:name w:val="样式 样式 样式2 + 首行缩进:  2 字符 + 首行缩进:  2 字符"/>
    <w:basedOn w:val="2969"/>
    <w:next w:val="2914"/>
    <w:qFormat/>
    <w:uiPriority w:val="0"/>
    <w:pPr>
      <w:ind w:firstLine="0" w:firstLineChars="0"/>
    </w:pPr>
    <w:rPr>
      <w:rFonts w:eastAsia="黑体"/>
      <w:b/>
      <w:bCs/>
    </w:rPr>
  </w:style>
  <w:style w:type="paragraph" w:customStyle="1" w:styleId="3128">
    <w:name w:val="样式32"/>
    <w:basedOn w:val="1"/>
    <w:next w:val="1"/>
    <w:semiHidden/>
    <w:qFormat/>
    <w:uiPriority w:val="0"/>
    <w:pPr>
      <w:spacing w:line="600" w:lineRule="exact"/>
      <w:jc w:val="center"/>
    </w:pPr>
    <w:rPr>
      <w:rFonts w:ascii="方正仿宋_GB2312" w:eastAsia="方正仿宋_GB2312"/>
      <w:b/>
      <w:sz w:val="28"/>
      <w:szCs w:val="28"/>
    </w:rPr>
  </w:style>
  <w:style w:type="paragraph" w:customStyle="1" w:styleId="3129">
    <w:name w:val="xl4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kern w:val="0"/>
      <w:sz w:val="24"/>
    </w:rPr>
  </w:style>
  <w:style w:type="paragraph" w:customStyle="1" w:styleId="3130">
    <w:name w:val="2级"/>
    <w:basedOn w:val="1"/>
    <w:qFormat/>
    <w:uiPriority w:val="0"/>
    <w:pPr>
      <w:tabs>
        <w:tab w:val="left" w:pos="1850"/>
      </w:tabs>
      <w:spacing w:line="360" w:lineRule="auto"/>
      <w:ind w:left="1850" w:hanging="420"/>
      <w:outlineLvl w:val="1"/>
    </w:pPr>
    <w:rPr>
      <w:b/>
      <w:bCs/>
      <w:sz w:val="24"/>
    </w:rPr>
  </w:style>
  <w:style w:type="paragraph" w:customStyle="1" w:styleId="3131">
    <w:name w:val="xl4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color w:val="FF6600"/>
      <w:kern w:val="0"/>
      <w:sz w:val="24"/>
    </w:rPr>
  </w:style>
  <w:style w:type="paragraph" w:customStyle="1" w:styleId="3132">
    <w:name w:val="页脚 New New New New New New New New"/>
    <w:basedOn w:val="3079"/>
    <w:qFormat/>
    <w:uiPriority w:val="0"/>
    <w:pPr>
      <w:tabs>
        <w:tab w:val="center" w:pos="4320"/>
        <w:tab w:val="right" w:pos="8640"/>
      </w:tabs>
      <w:snapToGrid w:val="0"/>
      <w:jc w:val="left"/>
    </w:pPr>
    <w:rPr>
      <w:sz w:val="18"/>
      <w:szCs w:val="18"/>
    </w:rPr>
  </w:style>
  <w:style w:type="paragraph" w:customStyle="1" w:styleId="3133">
    <w:name w:val="xl44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134">
    <w:name w:val="页眉 New New New"/>
    <w:basedOn w:val="1"/>
    <w:qFormat/>
    <w:uiPriority w:val="0"/>
    <w:pPr>
      <w:widowControl/>
      <w:pBdr>
        <w:bottom w:val="single" w:color="auto" w:sz="6" w:space="1"/>
      </w:pBdr>
      <w:tabs>
        <w:tab w:val="center" w:pos="4153"/>
        <w:tab w:val="right" w:pos="8306"/>
      </w:tabs>
      <w:snapToGrid w:val="0"/>
      <w:jc w:val="center"/>
    </w:pPr>
    <w:rPr>
      <w:kern w:val="0"/>
      <w:sz w:val="18"/>
      <w:szCs w:val="18"/>
      <w:lang w:eastAsia="en-US" w:bidi="en-US"/>
    </w:rPr>
  </w:style>
  <w:style w:type="paragraph" w:customStyle="1" w:styleId="3135">
    <w:name w:val="xl443"/>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黑体" w:hAnsi="黑体" w:eastAsia="黑体" w:cs="宋体"/>
      <w:b/>
      <w:bCs/>
      <w:kern w:val="0"/>
      <w:sz w:val="24"/>
    </w:rPr>
  </w:style>
  <w:style w:type="paragraph" w:customStyle="1" w:styleId="3136">
    <w:name w:val="Char Char3 Char Char Char Char Char Char Char Char Char Char Char Char Char Char"/>
    <w:basedOn w:val="1"/>
    <w:qFormat/>
    <w:uiPriority w:val="0"/>
    <w:pPr>
      <w:adjustRightInd w:val="0"/>
      <w:snapToGrid w:val="0"/>
      <w:spacing w:line="360" w:lineRule="auto"/>
      <w:ind w:firstLine="200" w:firstLineChars="200"/>
    </w:pPr>
    <w:rPr>
      <w:szCs w:val="20"/>
    </w:rPr>
  </w:style>
  <w:style w:type="paragraph" w:customStyle="1" w:styleId="3137">
    <w:name w:val="xl444"/>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138">
    <w:name w:val="样式 样式 正文文字缩进 + 仿宋_GB2312 三号 + (中文) 仿宋_GB2312 三号"/>
    <w:basedOn w:val="1"/>
    <w:qFormat/>
    <w:uiPriority w:val="0"/>
    <w:pPr>
      <w:adjustRightInd w:val="0"/>
      <w:snapToGrid w:val="0"/>
      <w:spacing w:line="420" w:lineRule="auto"/>
      <w:ind w:firstLine="646"/>
    </w:pPr>
    <w:rPr>
      <w:rFonts w:ascii="方正仿宋_GB2312" w:hAnsi="方正仿宋_GB2312" w:eastAsia="方正仿宋_GB2312" w:cs="方正仿宋_GB2312"/>
      <w:sz w:val="28"/>
      <w:szCs w:val="28"/>
    </w:rPr>
  </w:style>
  <w:style w:type="paragraph" w:customStyle="1" w:styleId="3139">
    <w:name w:val="xl445"/>
    <w:basedOn w:val="1"/>
    <w:qFormat/>
    <w:uiPriority w:val="0"/>
    <w:pPr>
      <w:widowControl/>
      <w:pBdr>
        <w:left w:val="single" w:color="auto" w:sz="4" w:space="0"/>
        <w:bottom w:val="single" w:color="auto" w:sz="4" w:space="0"/>
      </w:pBdr>
      <w:spacing w:before="100" w:beforeAutospacing="1" w:after="100" w:afterAutospacing="1"/>
      <w:jc w:val="center"/>
    </w:pPr>
    <w:rPr>
      <w:rFonts w:ascii="宋体" w:hAnsi="宋体" w:cs="宋体"/>
      <w:kern w:val="0"/>
      <w:sz w:val="24"/>
    </w:rPr>
  </w:style>
  <w:style w:type="paragraph" w:customStyle="1" w:styleId="3140">
    <w:name w:val="样式-张1"/>
    <w:basedOn w:val="1233"/>
    <w:qFormat/>
    <w:uiPriority w:val="0"/>
    <w:pPr>
      <w:keepLines w:val="0"/>
      <w:widowControl/>
      <w:tabs>
        <w:tab w:val="left" w:pos="360"/>
      </w:tabs>
      <w:spacing w:after="100" w:line="240" w:lineRule="auto"/>
    </w:pPr>
    <w:rPr>
      <w:snapToGrid w:val="0"/>
      <w:kern w:val="6"/>
      <w:sz w:val="22"/>
      <w:szCs w:val="20"/>
      <w:lang w:bidi="en-US"/>
    </w:rPr>
  </w:style>
  <w:style w:type="paragraph" w:customStyle="1" w:styleId="3141">
    <w:name w:val="xl446"/>
    <w:basedOn w:val="1"/>
    <w:qFormat/>
    <w:uiPriority w:val="0"/>
    <w:pPr>
      <w:widowControl/>
      <w:pBdr>
        <w:left w:val="single" w:color="auto" w:sz="4" w:space="0"/>
        <w:bottom w:val="single" w:color="auto" w:sz="4" w:space="0"/>
      </w:pBdr>
      <w:spacing w:before="100" w:beforeAutospacing="1" w:after="100" w:afterAutospacing="1"/>
      <w:jc w:val="center"/>
    </w:pPr>
    <w:rPr>
      <w:rFonts w:ascii="宋体" w:hAnsi="宋体" w:cs="宋体"/>
      <w:b/>
      <w:bCs/>
      <w:kern w:val="0"/>
      <w:sz w:val="24"/>
    </w:rPr>
  </w:style>
  <w:style w:type="paragraph" w:customStyle="1" w:styleId="3142">
    <w:name w:val="xl447"/>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3143">
    <w:name w:val="Char Char Char Char Char Char Char Char Char Char Char Char Char Char Char Char1"/>
    <w:basedOn w:val="1"/>
    <w:next w:val="6"/>
    <w:qFormat/>
    <w:uiPriority w:val="0"/>
    <w:pPr>
      <w:widowControl/>
      <w:spacing w:line="240" w:lineRule="exact"/>
      <w:jc w:val="left"/>
    </w:pPr>
    <w:rPr>
      <w:rFonts w:ascii="Verdana" w:hAnsi="Verdana" w:eastAsia="方正仿宋_GB2312"/>
      <w:b/>
      <w:kern w:val="0"/>
      <w:sz w:val="28"/>
      <w:szCs w:val="30"/>
      <w:lang w:eastAsia="en-US"/>
    </w:rPr>
  </w:style>
  <w:style w:type="paragraph" w:customStyle="1" w:styleId="3144">
    <w:name w:val="样式 正文缩进正文标准正文不缩进表正文正文非缩进段1正文1四号Body Text(ch)缩进ALT+Z正文...3"/>
    <w:basedOn w:val="21"/>
    <w:qFormat/>
    <w:uiPriority w:val="0"/>
    <w:pPr>
      <w:spacing w:line="360" w:lineRule="auto"/>
      <w:ind w:firstLine="560" w:firstLineChars="0"/>
    </w:pPr>
    <w:rPr>
      <w:rFonts w:cs="宋体"/>
      <w:sz w:val="28"/>
      <w:szCs w:val="20"/>
    </w:rPr>
  </w:style>
  <w:style w:type="paragraph" w:customStyle="1" w:styleId="3145">
    <w:name w:val="xl448"/>
    <w:basedOn w:val="1"/>
    <w:qFormat/>
    <w:uiPriority w:val="0"/>
    <w:pPr>
      <w:widowControl/>
      <w:pBdr>
        <w:left w:val="single" w:color="auto" w:sz="4" w:space="0"/>
        <w:right w:val="single" w:color="auto" w:sz="4" w:space="0"/>
      </w:pBdr>
      <w:spacing w:before="100" w:beforeAutospacing="1" w:after="100" w:afterAutospacing="1"/>
      <w:jc w:val="left"/>
    </w:pPr>
    <w:rPr>
      <w:rFonts w:ascii="黑体" w:hAnsi="黑体" w:eastAsia="黑体" w:cs="宋体"/>
      <w:b/>
      <w:bCs/>
      <w:kern w:val="0"/>
      <w:sz w:val="24"/>
    </w:rPr>
  </w:style>
  <w:style w:type="paragraph" w:customStyle="1" w:styleId="3146">
    <w:name w:val="三级标题-"/>
    <w:basedOn w:val="5"/>
    <w:qFormat/>
    <w:uiPriority w:val="0"/>
    <w:pPr>
      <w:keepLines w:val="0"/>
      <w:spacing w:before="0" w:after="0" w:line="360" w:lineRule="auto"/>
    </w:pPr>
    <w:rPr>
      <w:bCs w:val="0"/>
      <w:sz w:val="28"/>
      <w:szCs w:val="20"/>
    </w:rPr>
  </w:style>
  <w:style w:type="paragraph" w:customStyle="1" w:styleId="3147">
    <w:name w:val="xl450"/>
    <w:basedOn w:val="1"/>
    <w:qFormat/>
    <w:uiPriority w:val="0"/>
    <w:pPr>
      <w:widowControl/>
      <w:pBdr>
        <w:left w:val="single" w:color="auto" w:sz="4" w:space="0"/>
        <w:bottom w:val="single" w:color="auto" w:sz="4" w:space="0"/>
      </w:pBdr>
      <w:spacing w:before="100" w:beforeAutospacing="1" w:after="100" w:afterAutospacing="1"/>
      <w:jc w:val="center"/>
    </w:pPr>
    <w:rPr>
      <w:rFonts w:ascii="宋体" w:hAnsi="宋体" w:cs="宋体"/>
      <w:b/>
      <w:bCs/>
      <w:kern w:val="0"/>
      <w:sz w:val="24"/>
    </w:rPr>
  </w:style>
  <w:style w:type="paragraph" w:customStyle="1" w:styleId="3148">
    <w:name w:val="Char4 Char Char Char1"/>
    <w:basedOn w:val="1"/>
    <w:qFormat/>
    <w:uiPriority w:val="0"/>
    <w:pPr>
      <w:snapToGrid w:val="0"/>
      <w:spacing w:line="360" w:lineRule="auto"/>
      <w:ind w:firstLine="200" w:firstLineChars="200"/>
    </w:pPr>
    <w:rPr>
      <w:rFonts w:hAnsi="宋体" w:cs="宋体"/>
      <w:szCs w:val="26"/>
    </w:rPr>
  </w:style>
  <w:style w:type="paragraph" w:customStyle="1" w:styleId="3149">
    <w:name w:val="文件内容"/>
    <w:basedOn w:val="1"/>
    <w:qFormat/>
    <w:uiPriority w:val="0"/>
    <w:pPr>
      <w:tabs>
        <w:tab w:val="left" w:pos="800"/>
      </w:tabs>
      <w:spacing w:line="580" w:lineRule="exact"/>
      <w:ind w:firstLine="624"/>
    </w:pPr>
    <w:rPr>
      <w:rFonts w:eastAsia="方正仿宋_GB2312"/>
      <w:sz w:val="32"/>
      <w:szCs w:val="32"/>
    </w:rPr>
  </w:style>
  <w:style w:type="paragraph" w:customStyle="1" w:styleId="3150">
    <w:name w:val="Char2 Char Char Char1"/>
    <w:basedOn w:val="1"/>
    <w:qFormat/>
    <w:uiPriority w:val="0"/>
    <w:pPr>
      <w:widowControl/>
      <w:spacing w:beforeAutospacing="1" w:afterAutospacing="1" w:line="330" w:lineRule="atLeast"/>
      <w:ind w:left="360"/>
      <w:jc w:val="left"/>
    </w:pPr>
    <w:rPr>
      <w:rFonts w:ascii="黑体" w:hAnsi="黑体" w:cs="宋体"/>
      <w:color w:val="51585D"/>
      <w:kern w:val="0"/>
      <w:szCs w:val="18"/>
    </w:rPr>
  </w:style>
  <w:style w:type="paragraph" w:customStyle="1" w:styleId="3151">
    <w:name w:val="xl4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152">
    <w:name w:val="8Ŀ"/>
    <w:basedOn w:val="1"/>
    <w:qFormat/>
    <w:uiPriority w:val="0"/>
    <w:pPr>
      <w:widowControl/>
      <w:adjustRightInd w:val="0"/>
      <w:snapToGrid w:val="0"/>
      <w:spacing w:line="432" w:lineRule="auto"/>
    </w:pPr>
    <w:rPr>
      <w:rFonts w:eastAsia="Arial Unicode MS"/>
      <w:color w:val="000000"/>
      <w:kern w:val="0"/>
      <w:sz w:val="22"/>
      <w:szCs w:val="22"/>
    </w:rPr>
  </w:style>
  <w:style w:type="paragraph" w:customStyle="1" w:styleId="3153">
    <w:name w:val="xl4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3154">
    <w:name w:val="页脚 New New New New New New New New New"/>
    <w:basedOn w:val="2954"/>
    <w:qFormat/>
    <w:uiPriority w:val="0"/>
    <w:pPr>
      <w:tabs>
        <w:tab w:val="center" w:pos="4320"/>
        <w:tab w:val="right" w:pos="8640"/>
      </w:tabs>
      <w:snapToGrid w:val="0"/>
      <w:jc w:val="left"/>
    </w:pPr>
    <w:rPr>
      <w:sz w:val="18"/>
      <w:szCs w:val="18"/>
    </w:rPr>
  </w:style>
  <w:style w:type="paragraph" w:customStyle="1" w:styleId="3155">
    <w:name w:val="xl4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156">
    <w:name w:val="Char11"/>
    <w:basedOn w:val="1"/>
    <w:qFormat/>
    <w:uiPriority w:val="0"/>
    <w:pPr>
      <w:widowControl/>
      <w:spacing w:beforeAutospacing="1" w:afterAutospacing="1" w:line="360" w:lineRule="auto"/>
      <w:ind w:left="360" w:firstLine="624"/>
      <w:jc w:val="left"/>
    </w:pPr>
    <w:rPr>
      <w:rFonts w:ascii="黑体" w:hAnsi="黑体" w:eastAsia="方正仿宋_GB2312" w:cs="黑体"/>
      <w:kern w:val="0"/>
      <w:sz w:val="32"/>
      <w:szCs w:val="32"/>
    </w:rPr>
  </w:style>
  <w:style w:type="paragraph" w:customStyle="1" w:styleId="3157">
    <w:name w:val="xl4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3158">
    <w:name w:val="Char Char Char2 Char Char Char Char1"/>
    <w:basedOn w:val="1"/>
    <w:qFormat/>
    <w:uiPriority w:val="0"/>
    <w:pPr>
      <w:tabs>
        <w:tab w:val="left" w:pos="360"/>
      </w:tabs>
      <w:ind w:firstLine="420"/>
    </w:pPr>
    <w:rPr>
      <w:rFonts w:ascii="Arial" w:hAnsi="Arial" w:cs="Arial"/>
      <w:sz w:val="20"/>
      <w:szCs w:val="20"/>
    </w:rPr>
  </w:style>
  <w:style w:type="paragraph" w:customStyle="1" w:styleId="3159">
    <w:name w:val="xl4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160">
    <w:name w:val="3级"/>
    <w:basedOn w:val="1"/>
    <w:qFormat/>
    <w:uiPriority w:val="0"/>
    <w:pPr>
      <w:tabs>
        <w:tab w:val="left" w:pos="720"/>
      </w:tabs>
      <w:spacing w:line="360" w:lineRule="auto"/>
      <w:ind w:left="720" w:hanging="420"/>
      <w:outlineLvl w:val="2"/>
    </w:pPr>
    <w:rPr>
      <w:b/>
      <w:bCs/>
      <w:sz w:val="24"/>
    </w:rPr>
  </w:style>
  <w:style w:type="paragraph" w:customStyle="1" w:styleId="3161">
    <w:name w:val="xl459"/>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162">
    <w:name w:val="Char Char9 Char Char Char Char Char Char1"/>
    <w:basedOn w:val="1"/>
    <w:qFormat/>
    <w:uiPriority w:val="0"/>
    <w:rPr>
      <w:szCs w:val="21"/>
    </w:rPr>
  </w:style>
  <w:style w:type="paragraph" w:customStyle="1" w:styleId="3163">
    <w:name w:val="xl46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黑体" w:hAnsi="黑体" w:eastAsia="黑体" w:cs="宋体"/>
      <w:b/>
      <w:bCs/>
      <w:kern w:val="0"/>
      <w:sz w:val="24"/>
    </w:rPr>
  </w:style>
  <w:style w:type="paragraph" w:customStyle="1" w:styleId="3164">
    <w:name w:val="0601样式"/>
    <w:basedOn w:val="36"/>
    <w:qFormat/>
    <w:uiPriority w:val="0"/>
    <w:pPr>
      <w:adjustRightInd w:val="0"/>
      <w:snapToGrid w:val="0"/>
      <w:spacing w:after="0" w:line="360" w:lineRule="auto"/>
      <w:ind w:left="0" w:leftChars="0" w:firstLine="200" w:firstLineChars="200"/>
    </w:pPr>
    <w:rPr>
      <w:rFonts w:ascii="宋体" w:hAnsi="宋体"/>
      <w:bCs/>
      <w:snapToGrid w:val="0"/>
      <w:color w:val="000000"/>
      <w:sz w:val="28"/>
      <w:szCs w:val="28"/>
    </w:rPr>
  </w:style>
  <w:style w:type="paragraph" w:customStyle="1" w:styleId="3165">
    <w:name w:val="样式56"/>
    <w:basedOn w:val="1"/>
    <w:next w:val="1"/>
    <w:semiHidden/>
    <w:qFormat/>
    <w:uiPriority w:val="0"/>
    <w:pPr>
      <w:spacing w:line="360" w:lineRule="auto"/>
      <w:jc w:val="center"/>
    </w:pPr>
    <w:rPr>
      <w:rFonts w:ascii="方正仿宋_GB2312" w:eastAsia="方正仿宋_GB2312"/>
      <w:b/>
      <w:sz w:val="30"/>
      <w:szCs w:val="30"/>
    </w:rPr>
  </w:style>
  <w:style w:type="paragraph" w:customStyle="1" w:styleId="3166">
    <w:name w:val="xl4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24"/>
    </w:rPr>
  </w:style>
  <w:style w:type="paragraph" w:customStyle="1" w:styleId="3167">
    <w:name w:val="页脚 New New New"/>
    <w:basedOn w:val="1"/>
    <w:qFormat/>
    <w:uiPriority w:val="0"/>
    <w:pPr>
      <w:widowControl/>
      <w:tabs>
        <w:tab w:val="center" w:pos="4153"/>
        <w:tab w:val="right" w:pos="8306"/>
      </w:tabs>
      <w:snapToGrid w:val="0"/>
      <w:jc w:val="left"/>
    </w:pPr>
    <w:rPr>
      <w:kern w:val="0"/>
      <w:sz w:val="18"/>
      <w:szCs w:val="18"/>
      <w:lang w:eastAsia="en-US" w:bidi="en-US"/>
    </w:rPr>
  </w:style>
  <w:style w:type="paragraph" w:customStyle="1" w:styleId="3168">
    <w:name w:val="xl4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FF0000"/>
      <w:kern w:val="0"/>
      <w:sz w:val="24"/>
    </w:rPr>
  </w:style>
  <w:style w:type="paragraph" w:customStyle="1" w:styleId="3169">
    <w:name w:val="样式63"/>
    <w:basedOn w:val="431"/>
    <w:qFormat/>
    <w:uiPriority w:val="0"/>
    <w:pPr>
      <w:spacing w:beforeLines="0" w:after="260"/>
    </w:pPr>
    <w:rPr>
      <w:rFonts w:ascii="方正仿宋_GB2312" w:hAnsi="Calibri" w:eastAsia="方正仿宋_GB2312"/>
      <w:b/>
      <w:sz w:val="30"/>
      <w:szCs w:val="30"/>
    </w:rPr>
  </w:style>
  <w:style w:type="paragraph" w:customStyle="1" w:styleId="3170">
    <w:name w:val="xl4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FF0000"/>
      <w:kern w:val="0"/>
      <w:sz w:val="24"/>
    </w:rPr>
  </w:style>
  <w:style w:type="paragraph" w:customStyle="1" w:styleId="3171">
    <w:name w:val="Char Char3 Char Char Char Char Char Char Char Char Char Char Char Char Char Char2"/>
    <w:basedOn w:val="1"/>
    <w:qFormat/>
    <w:uiPriority w:val="0"/>
    <w:pPr>
      <w:adjustRightInd w:val="0"/>
      <w:snapToGrid w:val="0"/>
      <w:spacing w:line="360" w:lineRule="auto"/>
      <w:ind w:firstLine="200" w:firstLineChars="200"/>
    </w:pPr>
    <w:rPr>
      <w:szCs w:val="20"/>
    </w:rPr>
  </w:style>
  <w:style w:type="paragraph" w:customStyle="1" w:styleId="3172">
    <w:name w:val="样式 正文缩进正文标准正文不缩进表正文正文非缩进段1正文1四号Body Text(ch)缩进ALT+Z正文...2"/>
    <w:basedOn w:val="21"/>
    <w:qFormat/>
    <w:uiPriority w:val="0"/>
    <w:pPr>
      <w:spacing w:line="360" w:lineRule="auto"/>
      <w:ind w:firstLine="560" w:firstLineChars="0"/>
    </w:pPr>
    <w:rPr>
      <w:rFonts w:cs="宋体"/>
      <w:sz w:val="28"/>
      <w:szCs w:val="20"/>
    </w:rPr>
  </w:style>
  <w:style w:type="paragraph" w:customStyle="1" w:styleId="3173">
    <w:name w:val="样式 正文缩进正文标准正文（首行缩进两字） Char段落正文缩进 Char Char Char段落正文缩进 Ch Cha..."/>
    <w:basedOn w:val="21"/>
    <w:qFormat/>
    <w:uiPriority w:val="0"/>
    <w:pPr>
      <w:spacing w:line="360" w:lineRule="auto"/>
      <w:ind w:firstLine="200"/>
    </w:pPr>
    <w:rPr>
      <w:rFonts w:cs="宋体"/>
      <w:sz w:val="24"/>
      <w:szCs w:val="20"/>
    </w:rPr>
  </w:style>
  <w:style w:type="paragraph" w:customStyle="1" w:styleId="3174">
    <w:name w:val="样式 正文文本 + 四号 行距: 1.5 倍行距"/>
    <w:basedOn w:val="35"/>
    <w:qFormat/>
    <w:uiPriority w:val="0"/>
    <w:pPr>
      <w:widowControl w:val="0"/>
      <w:snapToGrid/>
      <w:spacing w:before="0" w:after="0" w:line="360" w:lineRule="auto"/>
      <w:ind w:right="0" w:firstLine="420" w:firstLineChars="150"/>
    </w:pPr>
    <w:rPr>
      <w:rFonts w:cs="宋体"/>
      <w:kern w:val="2"/>
      <w:sz w:val="28"/>
    </w:rPr>
  </w:style>
  <w:style w:type="paragraph" w:customStyle="1" w:styleId="3175">
    <w:name w:val="样式48"/>
    <w:basedOn w:val="1"/>
    <w:next w:val="1"/>
    <w:semiHidden/>
    <w:qFormat/>
    <w:uiPriority w:val="0"/>
    <w:pPr>
      <w:spacing w:line="700" w:lineRule="exact"/>
      <w:jc w:val="center"/>
    </w:pPr>
    <w:rPr>
      <w:rFonts w:ascii="方正仿宋_GB2312" w:eastAsia="方正仿宋_GB2312"/>
      <w:b/>
      <w:sz w:val="30"/>
      <w:szCs w:val="30"/>
    </w:rPr>
  </w:style>
  <w:style w:type="paragraph" w:customStyle="1" w:styleId="3176">
    <w:name w:val="2级提纲"/>
    <w:basedOn w:val="31"/>
    <w:qFormat/>
    <w:uiPriority w:val="0"/>
    <w:rPr>
      <w:rFonts w:ascii="Calibri" w:hAnsi="Arial" w:eastAsia="黑体"/>
      <w:b/>
      <w:bCs/>
      <w:color w:val="FF0000"/>
      <w:kern w:val="44"/>
      <w:szCs w:val="44"/>
    </w:rPr>
  </w:style>
  <w:style w:type="paragraph" w:customStyle="1" w:styleId="3177">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78">
    <w:name w:val="xl4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4"/>
    </w:rPr>
  </w:style>
  <w:style w:type="paragraph" w:customStyle="1" w:styleId="3179">
    <w:name w:val="表文字-"/>
    <w:basedOn w:val="32"/>
    <w:qFormat/>
    <w:uiPriority w:val="0"/>
    <w:pPr>
      <w:spacing w:after="0" w:line="360" w:lineRule="auto"/>
      <w:jc w:val="center"/>
    </w:pPr>
    <w:rPr>
      <w:rFonts w:ascii="Calibri" w:hAnsi="Calibri"/>
      <w:sz w:val="18"/>
      <w:szCs w:val="18"/>
    </w:rPr>
  </w:style>
  <w:style w:type="paragraph" w:customStyle="1" w:styleId="3180">
    <w:name w:val="正文段落 Char Char Char Char"/>
    <w:basedOn w:val="1"/>
    <w:qFormat/>
    <w:uiPriority w:val="0"/>
    <w:pPr>
      <w:topLinePunct/>
      <w:adjustRightInd w:val="0"/>
      <w:spacing w:line="500" w:lineRule="exact"/>
      <w:ind w:firstLine="480" w:firstLineChars="200"/>
      <w:textAlignment w:val="baseline"/>
    </w:pPr>
    <w:rPr>
      <w:rFonts w:ascii="宋体" w:hAnsi="Arial"/>
      <w:kern w:val="24"/>
      <w:sz w:val="24"/>
    </w:rPr>
  </w:style>
  <w:style w:type="paragraph" w:customStyle="1" w:styleId="3181">
    <w:name w:val="样式 样式 标题 3 + +"/>
    <w:basedOn w:val="2909"/>
    <w:semiHidden/>
    <w:qFormat/>
    <w:uiPriority w:val="0"/>
    <w:pPr>
      <w:spacing w:before="120"/>
    </w:pPr>
  </w:style>
  <w:style w:type="paragraph" w:customStyle="1" w:styleId="3182">
    <w:name w:val="样式 样式 正文 + 首行缩进:  2 字符3 + 首行缩进:  2 字符"/>
    <w:basedOn w:val="1"/>
    <w:qFormat/>
    <w:uiPriority w:val="0"/>
    <w:pPr>
      <w:spacing w:line="600" w:lineRule="exact"/>
      <w:ind w:firstLine="560" w:firstLineChars="200"/>
      <w:jc w:val="left"/>
    </w:pPr>
    <w:rPr>
      <w:rFonts w:ascii="宋体" w:hAnsi="宋体"/>
      <w:color w:val="000000"/>
      <w:sz w:val="28"/>
      <w:szCs w:val="28"/>
    </w:rPr>
  </w:style>
  <w:style w:type="paragraph" w:customStyle="1" w:styleId="3183">
    <w:name w:val="表正文2"/>
    <w:basedOn w:val="1"/>
    <w:qFormat/>
    <w:uiPriority w:val="0"/>
    <w:pPr>
      <w:adjustRightInd w:val="0"/>
      <w:snapToGrid w:val="0"/>
      <w:spacing w:beforeLines="20" w:line="300" w:lineRule="auto"/>
      <w:ind w:right="-109" w:rightChars="-39"/>
      <w:jc w:val="center"/>
    </w:pPr>
    <w:rPr>
      <w:sz w:val="24"/>
      <w:szCs w:val="20"/>
    </w:rPr>
  </w:style>
  <w:style w:type="paragraph" w:customStyle="1" w:styleId="3184">
    <w:name w:val="样式43"/>
    <w:basedOn w:val="1"/>
    <w:next w:val="1"/>
    <w:semiHidden/>
    <w:qFormat/>
    <w:uiPriority w:val="0"/>
    <w:pPr>
      <w:spacing w:line="360" w:lineRule="auto"/>
      <w:jc w:val="center"/>
    </w:pPr>
    <w:rPr>
      <w:rFonts w:ascii="方正仿宋_GB2312" w:eastAsia="方正仿宋_GB2312"/>
      <w:b/>
      <w:sz w:val="32"/>
      <w:szCs w:val="32"/>
    </w:rPr>
  </w:style>
  <w:style w:type="paragraph" w:customStyle="1" w:styleId="3185">
    <w:name w:val="Char Char3 Char Char Char Char Char Char Char Char Char Char Char Char Char Char Char Char2"/>
    <w:basedOn w:val="1"/>
    <w:qFormat/>
    <w:uiPriority w:val="0"/>
    <w:pPr>
      <w:adjustRightInd w:val="0"/>
      <w:snapToGrid w:val="0"/>
      <w:spacing w:line="360" w:lineRule="auto"/>
      <w:ind w:firstLine="200" w:firstLineChars="200"/>
    </w:pPr>
    <w:rPr>
      <w:szCs w:val="20"/>
    </w:rPr>
  </w:style>
  <w:style w:type="paragraph" w:customStyle="1" w:styleId="3186">
    <w:name w:val="ÕýÎÄ"/>
    <w:basedOn w:val="1"/>
    <w:next w:val="1"/>
    <w:qFormat/>
    <w:uiPriority w:val="0"/>
    <w:pPr>
      <w:widowControl/>
      <w:spacing w:line="357" w:lineRule="atLeast"/>
      <w:textAlignment w:val="baseline"/>
    </w:pPr>
    <w:rPr>
      <w:color w:val="000000"/>
      <w:kern w:val="0"/>
      <w:szCs w:val="20"/>
    </w:rPr>
  </w:style>
  <w:style w:type="paragraph" w:customStyle="1" w:styleId="3187">
    <w:name w:val="样式29"/>
    <w:basedOn w:val="36"/>
    <w:next w:val="1"/>
    <w:semiHidden/>
    <w:qFormat/>
    <w:uiPriority w:val="0"/>
    <w:pPr>
      <w:spacing w:after="0" w:line="360" w:lineRule="auto"/>
      <w:ind w:left="0" w:leftChars="0"/>
      <w:jc w:val="center"/>
    </w:pPr>
    <w:rPr>
      <w:rFonts w:ascii="方正仿宋_GB2312" w:hAnsi="Calibri" w:eastAsia="方正仿宋_GB2312"/>
      <w:b/>
      <w:kern w:val="2"/>
      <w:sz w:val="30"/>
      <w:szCs w:val="30"/>
    </w:rPr>
  </w:style>
  <w:style w:type="paragraph" w:customStyle="1" w:styleId="3188">
    <w:name w:val="正文文本缩进 313"/>
    <w:basedOn w:val="1"/>
    <w:qFormat/>
    <w:uiPriority w:val="0"/>
    <w:pPr>
      <w:adjustRightInd w:val="0"/>
      <w:spacing w:line="360" w:lineRule="auto"/>
      <w:ind w:firstLine="480"/>
      <w:textAlignment w:val="baseline"/>
    </w:pPr>
    <w:rPr>
      <w:color w:val="000000"/>
      <w:sz w:val="28"/>
      <w:szCs w:val="20"/>
    </w:rPr>
  </w:style>
  <w:style w:type="paragraph" w:customStyle="1" w:styleId="3189">
    <w:name w:val="样式51"/>
    <w:basedOn w:val="1"/>
    <w:next w:val="1"/>
    <w:semiHidden/>
    <w:qFormat/>
    <w:uiPriority w:val="0"/>
    <w:pPr>
      <w:spacing w:line="360" w:lineRule="auto"/>
      <w:jc w:val="center"/>
    </w:pPr>
    <w:rPr>
      <w:rFonts w:ascii="方正仿宋_GB2312" w:eastAsia="方正仿宋_GB2312"/>
      <w:b/>
      <w:sz w:val="30"/>
      <w:szCs w:val="30"/>
    </w:rPr>
  </w:style>
  <w:style w:type="paragraph" w:customStyle="1" w:styleId="3190">
    <w:name w:val="正文文本 211"/>
    <w:basedOn w:val="1"/>
    <w:qFormat/>
    <w:uiPriority w:val="0"/>
    <w:pPr>
      <w:autoSpaceDE w:val="0"/>
      <w:autoSpaceDN w:val="0"/>
      <w:adjustRightInd w:val="0"/>
      <w:spacing w:line="440" w:lineRule="atLeast"/>
      <w:ind w:firstLine="482"/>
      <w:textAlignment w:val="baseline"/>
    </w:pPr>
    <w:rPr>
      <w:spacing w:val="6"/>
      <w:kern w:val="0"/>
      <w:sz w:val="24"/>
      <w:szCs w:val="20"/>
    </w:rPr>
  </w:style>
  <w:style w:type="paragraph" w:customStyle="1" w:styleId="3191">
    <w:name w:val="样式 正文文字缩进 + (符号) 宋体 首行缩进:  0.95 厘米"/>
    <w:basedOn w:val="36"/>
    <w:qFormat/>
    <w:uiPriority w:val="0"/>
    <w:pPr>
      <w:spacing w:after="0" w:line="300" w:lineRule="auto"/>
      <w:ind w:left="0" w:leftChars="0"/>
    </w:pPr>
    <w:rPr>
      <w:rFonts w:ascii="宋体" w:hAnsi="宋体"/>
      <w:kern w:val="2"/>
    </w:rPr>
  </w:style>
  <w:style w:type="paragraph" w:customStyle="1" w:styleId="3192">
    <w:name w:val="?y????¡Á?"/>
    <w:basedOn w:val="1"/>
    <w:qFormat/>
    <w:uiPriority w:val="0"/>
    <w:pPr>
      <w:overflowPunct w:val="0"/>
      <w:autoSpaceDE w:val="0"/>
      <w:autoSpaceDN w:val="0"/>
      <w:adjustRightInd w:val="0"/>
      <w:spacing w:line="351" w:lineRule="atLeast"/>
      <w:ind w:firstLine="399" w:firstLineChars="200"/>
      <w:textAlignment w:val="baseline"/>
    </w:pPr>
    <w:rPr>
      <w:color w:val="000000"/>
      <w:kern w:val="0"/>
      <w:szCs w:val="20"/>
    </w:rPr>
  </w:style>
  <w:style w:type="paragraph" w:customStyle="1" w:styleId="3193">
    <w:name w:val="样式 宋体 小四 首行缩进:  0.95 厘米 行距: 1.5 倍行距"/>
    <w:basedOn w:val="1"/>
    <w:qFormat/>
    <w:uiPriority w:val="0"/>
    <w:pPr>
      <w:spacing w:line="300" w:lineRule="auto"/>
      <w:ind w:firstLine="539"/>
    </w:pPr>
    <w:rPr>
      <w:rFonts w:ascii="宋体" w:hAnsi="宋体"/>
      <w:sz w:val="24"/>
    </w:rPr>
  </w:style>
  <w:style w:type="paragraph" w:customStyle="1" w:styleId="3194">
    <w:name w:val="Char Char Char1 Char1"/>
    <w:basedOn w:val="1"/>
    <w:qFormat/>
    <w:uiPriority w:val="0"/>
    <w:pPr>
      <w:spacing w:line="240" w:lineRule="atLeast"/>
      <w:ind w:left="420" w:firstLine="420"/>
    </w:pPr>
    <w:rPr>
      <w:kern w:val="0"/>
      <w:sz w:val="24"/>
      <w:szCs w:val="21"/>
    </w:rPr>
  </w:style>
  <w:style w:type="paragraph" w:customStyle="1" w:styleId="3195">
    <w:name w:val="样式 标题 3 + 段前: 10 磅 段后: 10 磅"/>
    <w:basedOn w:val="5"/>
    <w:qFormat/>
    <w:uiPriority w:val="0"/>
    <w:pPr>
      <w:adjustRightInd w:val="0"/>
      <w:spacing w:before="50" w:beforeLines="25" w:after="0" w:afterLines="25" w:line="360" w:lineRule="auto"/>
      <w:ind w:firstLine="480" w:firstLineChars="200"/>
      <w:textAlignment w:val="baseline"/>
    </w:pPr>
    <w:rPr>
      <w:rFonts w:ascii="黑体" w:hAnsi="宋体"/>
      <w:b w:val="0"/>
      <w:iCs/>
      <w:color w:val="0000FF"/>
      <w:kern w:val="0"/>
      <w:sz w:val="24"/>
      <w:szCs w:val="20"/>
    </w:rPr>
  </w:style>
  <w:style w:type="paragraph" w:customStyle="1" w:styleId="3196">
    <w:name w:val="纯文本12"/>
    <w:basedOn w:val="1"/>
    <w:qFormat/>
    <w:uiPriority w:val="0"/>
    <w:pPr>
      <w:adjustRightInd w:val="0"/>
      <w:textAlignment w:val="baseline"/>
    </w:pPr>
    <w:rPr>
      <w:rFonts w:ascii="宋体" w:hAnsi="Courier New"/>
      <w:szCs w:val="20"/>
    </w:rPr>
  </w:style>
  <w:style w:type="paragraph" w:customStyle="1" w:styleId="3197">
    <w:name w:val="xl25 New"/>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ascii="宋体" w:hAnsi="宋体"/>
      <w:b/>
      <w:bCs/>
      <w:kern w:val="0"/>
      <w:sz w:val="24"/>
      <w:lang w:eastAsia="en-US" w:bidi="en-US"/>
    </w:rPr>
  </w:style>
  <w:style w:type="paragraph" w:customStyle="1" w:styleId="3198">
    <w:name w:val="样式58"/>
    <w:basedOn w:val="5"/>
    <w:semiHidden/>
    <w:qFormat/>
    <w:uiPriority w:val="0"/>
    <w:pPr>
      <w:spacing w:after="0"/>
    </w:pPr>
    <w:rPr>
      <w:rFonts w:eastAsia="方正仿宋_GB2312"/>
    </w:rPr>
  </w:style>
  <w:style w:type="paragraph" w:customStyle="1" w:styleId="3199">
    <w:name w:val="表格正文 Char Char Char Char"/>
    <w:basedOn w:val="1"/>
    <w:qFormat/>
    <w:uiPriority w:val="0"/>
    <w:rPr>
      <w:szCs w:val="20"/>
    </w:rPr>
  </w:style>
  <w:style w:type="paragraph" w:customStyle="1" w:styleId="3200">
    <w:name w:val="样式31"/>
    <w:basedOn w:val="1"/>
    <w:next w:val="289"/>
    <w:semiHidden/>
    <w:qFormat/>
    <w:uiPriority w:val="0"/>
    <w:pPr>
      <w:adjustRightInd w:val="0"/>
      <w:spacing w:line="360" w:lineRule="auto"/>
      <w:jc w:val="center"/>
    </w:pPr>
    <w:rPr>
      <w:rFonts w:ascii="方正仿宋_GB2312" w:eastAsia="方正仿宋_GB2312"/>
      <w:b/>
      <w:sz w:val="32"/>
      <w:szCs w:val="32"/>
    </w:rPr>
  </w:style>
  <w:style w:type="paragraph" w:customStyle="1" w:styleId="3201">
    <w:name w:val="图表正文加粗"/>
    <w:basedOn w:val="1"/>
    <w:next w:val="3202"/>
    <w:qFormat/>
    <w:uiPriority w:val="0"/>
    <w:rPr>
      <w:b/>
      <w:color w:val="000000"/>
    </w:rPr>
  </w:style>
  <w:style w:type="paragraph" w:customStyle="1" w:styleId="3202">
    <w:name w:val="图表正文"/>
    <w:basedOn w:val="1"/>
    <w:qFormat/>
    <w:uiPriority w:val="0"/>
    <w:pPr>
      <w:snapToGrid w:val="0"/>
      <w:spacing w:beforeLines="2" w:afterLines="2" w:line="320" w:lineRule="exact"/>
      <w:jc w:val="center"/>
    </w:pPr>
    <w:rPr>
      <w:rFonts w:ascii="宋体" w:hAnsi="宋体"/>
    </w:rPr>
  </w:style>
  <w:style w:type="paragraph" w:customStyle="1" w:styleId="3203">
    <w:name w:val="Char21"/>
    <w:basedOn w:val="1"/>
    <w:qFormat/>
    <w:uiPriority w:val="0"/>
  </w:style>
  <w:style w:type="paragraph" w:customStyle="1" w:styleId="3204">
    <w:name w:val="报告书"/>
    <w:basedOn w:val="1"/>
    <w:qFormat/>
    <w:uiPriority w:val="0"/>
    <w:pPr>
      <w:spacing w:line="300" w:lineRule="auto"/>
      <w:ind w:firstLine="480" w:firstLineChars="200"/>
    </w:pPr>
    <w:rPr>
      <w:sz w:val="24"/>
    </w:rPr>
  </w:style>
  <w:style w:type="paragraph" w:customStyle="1" w:styleId="3205">
    <w:name w:val="样式 四号"/>
    <w:basedOn w:val="1"/>
    <w:qFormat/>
    <w:uiPriority w:val="0"/>
    <w:pPr>
      <w:spacing w:line="360" w:lineRule="auto"/>
      <w:ind w:firstLine="560" w:firstLineChars="200"/>
    </w:pPr>
    <w:rPr>
      <w:rFonts w:ascii="宋体" w:cs="宋体"/>
      <w:sz w:val="28"/>
      <w:szCs w:val="28"/>
    </w:rPr>
  </w:style>
  <w:style w:type="paragraph" w:customStyle="1" w:styleId="3206">
    <w:name w:val="表中文字5"/>
    <w:basedOn w:val="1"/>
    <w:qFormat/>
    <w:uiPriority w:val="0"/>
    <w:pPr>
      <w:spacing w:before="100" w:after="100"/>
      <w:ind w:right="-32"/>
      <w:jc w:val="center"/>
    </w:pPr>
    <w:rPr>
      <w:rFonts w:ascii="宋体"/>
      <w:color w:val="000000"/>
      <w:szCs w:val="20"/>
    </w:rPr>
  </w:style>
  <w:style w:type="paragraph" w:customStyle="1" w:styleId="3207">
    <w:name w:val="样式 标题 2 + 加粗"/>
    <w:basedOn w:val="4"/>
    <w:qFormat/>
    <w:uiPriority w:val="0"/>
    <w:pPr>
      <w:spacing w:beforeLines="0" w:line="416" w:lineRule="auto"/>
      <w:jc w:val="center"/>
    </w:pPr>
    <w:rPr>
      <w:rFonts w:ascii="Arial" w:hAnsi="Arial" w:eastAsia="黑体"/>
      <w:b w:val="0"/>
      <w:iCs w:val="0"/>
      <w:kern w:val="0"/>
      <w:sz w:val="36"/>
      <w:szCs w:val="32"/>
    </w:rPr>
  </w:style>
  <w:style w:type="paragraph" w:customStyle="1" w:styleId="3208">
    <w:name w:val="表文LA"/>
    <w:qFormat/>
    <w:uiPriority w:val="0"/>
    <w:pPr>
      <w:tabs>
        <w:tab w:val="left" w:pos="0"/>
      </w:tabs>
      <w:adjustRightInd w:val="0"/>
      <w:snapToGrid w:val="0"/>
      <w:spacing w:before="31" w:after="31"/>
      <w:jc w:val="center"/>
    </w:pPr>
    <w:rPr>
      <w:rFonts w:ascii="宋体" w:hAnsi="Times New Roman" w:eastAsia="宋体" w:cs="Times New Roman"/>
      <w:sz w:val="21"/>
      <w:lang w:val="en-US" w:eastAsia="zh-CN" w:bidi="ar-SA"/>
    </w:rPr>
  </w:style>
  <w:style w:type="paragraph" w:customStyle="1" w:styleId="3209">
    <w:name w:val="正确正文"/>
    <w:basedOn w:val="1"/>
    <w:qFormat/>
    <w:uiPriority w:val="0"/>
    <w:pPr>
      <w:spacing w:line="360" w:lineRule="auto"/>
      <w:ind w:firstLine="200" w:firstLineChars="200"/>
      <w:jc w:val="left"/>
    </w:pPr>
    <w:rPr>
      <w:sz w:val="28"/>
    </w:rPr>
  </w:style>
  <w:style w:type="paragraph" w:customStyle="1" w:styleId="3210">
    <w:name w:val="表格_dg"/>
    <w:basedOn w:val="1"/>
    <w:qFormat/>
    <w:uiPriority w:val="0"/>
    <w:pPr>
      <w:adjustRightInd w:val="0"/>
      <w:spacing w:line="360" w:lineRule="exact"/>
      <w:jc w:val="center"/>
      <w:textAlignment w:val="center"/>
    </w:pPr>
    <w:rPr>
      <w:rFonts w:ascii="宋体" w:hAnsi="宋体"/>
      <w:kern w:val="0"/>
      <w:szCs w:val="21"/>
    </w:rPr>
  </w:style>
  <w:style w:type="paragraph" w:customStyle="1" w:styleId="3211">
    <w:name w:val="Char1 Char Char Char2"/>
    <w:basedOn w:val="1"/>
    <w:qFormat/>
    <w:uiPriority w:val="0"/>
  </w:style>
  <w:style w:type="paragraph" w:customStyle="1" w:styleId="3212">
    <w:name w:val="!表格(alt+t)"/>
    <w:next w:val="1"/>
    <w:qFormat/>
    <w:uiPriority w:val="0"/>
    <w:pPr>
      <w:adjustRightInd w:val="0"/>
      <w:spacing w:line="360" w:lineRule="exact"/>
      <w:jc w:val="center"/>
      <w:textAlignment w:val="center"/>
    </w:pPr>
    <w:rPr>
      <w:rFonts w:ascii="Times New Roman" w:hAnsi="Times New Roman" w:eastAsia="宋体" w:cs="Times New Roman"/>
      <w:sz w:val="21"/>
      <w:szCs w:val="21"/>
      <w:lang w:val="en-US" w:eastAsia="zh-CN" w:bidi="ar-SA"/>
    </w:rPr>
  </w:style>
  <w:style w:type="paragraph" w:customStyle="1" w:styleId="3213">
    <w:name w:val="样式30"/>
    <w:basedOn w:val="36"/>
    <w:next w:val="289"/>
    <w:semiHidden/>
    <w:qFormat/>
    <w:uiPriority w:val="0"/>
    <w:pPr>
      <w:spacing w:after="0" w:line="360" w:lineRule="auto"/>
      <w:ind w:left="0" w:leftChars="0"/>
      <w:jc w:val="center"/>
    </w:pPr>
    <w:rPr>
      <w:rFonts w:ascii="方正仿宋_GB2312" w:hAnsi="Calibri" w:eastAsia="方正仿宋_GB2312"/>
      <w:b/>
      <w:kern w:val="2"/>
      <w:sz w:val="32"/>
      <w:szCs w:val="32"/>
    </w:rPr>
  </w:style>
  <w:style w:type="paragraph" w:customStyle="1" w:styleId="3214">
    <w:name w:val="样式 标题 3 +3"/>
    <w:basedOn w:val="5"/>
    <w:semiHidden/>
    <w:qFormat/>
    <w:uiPriority w:val="0"/>
    <w:pPr>
      <w:spacing w:after="0"/>
    </w:pPr>
    <w:rPr>
      <w:rFonts w:eastAsia="方正仿宋_GB2312"/>
    </w:rPr>
  </w:style>
  <w:style w:type="paragraph" w:customStyle="1" w:styleId="3215">
    <w:name w:val="album-div"/>
    <w:basedOn w:val="1"/>
    <w:qFormat/>
    <w:uiPriority w:val="0"/>
    <w:pPr>
      <w:widowControl/>
      <w:spacing w:beforeAutospacing="1" w:afterAutospacing="1"/>
      <w:jc w:val="left"/>
    </w:pPr>
    <w:rPr>
      <w:rFonts w:ascii="宋体" w:hAnsi="宋体" w:cs="宋体"/>
      <w:kern w:val="0"/>
      <w:sz w:val="24"/>
    </w:rPr>
  </w:style>
  <w:style w:type="paragraph" w:customStyle="1" w:styleId="3216">
    <w:name w:val="小标题 1"/>
    <w:basedOn w:val="3"/>
    <w:qFormat/>
    <w:uiPriority w:val="0"/>
    <w:pPr>
      <w:keepLines/>
      <w:tabs>
        <w:tab w:val="left" w:pos="2040"/>
      </w:tabs>
      <w:overflowPunct/>
      <w:snapToGrid/>
      <w:spacing w:before="340" w:beforeLines="85" w:after="0" w:line="360" w:lineRule="auto"/>
      <w:ind w:left="0" w:firstLine="0"/>
    </w:pPr>
    <w:rPr>
      <w:rFonts w:eastAsia="宋体" w:cs="宋体"/>
      <w:b w:val="0"/>
      <w:color w:val="auto"/>
      <w:sz w:val="32"/>
      <w:szCs w:val="20"/>
    </w:rPr>
  </w:style>
  <w:style w:type="paragraph" w:customStyle="1" w:styleId="3217">
    <w:name w:val="样式 标题 3 +1"/>
    <w:basedOn w:val="5"/>
    <w:semiHidden/>
    <w:qFormat/>
    <w:uiPriority w:val="0"/>
    <w:pPr>
      <w:spacing w:after="0"/>
    </w:pPr>
    <w:rPr>
      <w:rFonts w:eastAsia="方正仿宋_GB2312"/>
    </w:rPr>
  </w:style>
  <w:style w:type="paragraph" w:customStyle="1" w:styleId="3218">
    <w:name w:val="4 Char Char Char Char Char Char Char Char Char Char Char Char Char Char Char Char Char Char Char Char Char Char Char Char1 Char"/>
    <w:basedOn w:val="1"/>
    <w:qFormat/>
    <w:uiPriority w:val="0"/>
    <w:rPr>
      <w:szCs w:val="21"/>
    </w:rPr>
  </w:style>
  <w:style w:type="paragraph" w:customStyle="1" w:styleId="3219">
    <w:name w:val="标题 2 New"/>
    <w:basedOn w:val="2996"/>
    <w:next w:val="2996"/>
    <w:qFormat/>
    <w:uiPriority w:val="0"/>
    <w:pPr>
      <w:keepNext/>
      <w:keepLines/>
      <w:spacing w:before="260" w:after="260" w:line="600" w:lineRule="exact"/>
      <w:jc w:val="center"/>
      <w:outlineLvl w:val="1"/>
    </w:pPr>
    <w:rPr>
      <w:rFonts w:ascii="宋体" w:hAnsi="宋体"/>
      <w:b/>
      <w:bCs/>
      <w:sz w:val="28"/>
      <w:szCs w:val="32"/>
    </w:rPr>
  </w:style>
  <w:style w:type="paragraph" w:customStyle="1" w:styleId="3220">
    <w:name w:val="标题 71"/>
    <w:basedOn w:val="1"/>
    <w:next w:val="1"/>
    <w:qFormat/>
    <w:uiPriority w:val="0"/>
    <w:pPr>
      <w:autoSpaceDE w:val="0"/>
      <w:autoSpaceDN w:val="0"/>
      <w:adjustRightInd w:val="0"/>
      <w:jc w:val="left"/>
    </w:pPr>
    <w:rPr>
      <w:rFonts w:ascii="Century Gothic" w:eastAsia="Century Gothic"/>
      <w:kern w:val="0"/>
      <w:sz w:val="24"/>
    </w:rPr>
  </w:style>
  <w:style w:type="paragraph" w:customStyle="1" w:styleId="3221">
    <w:name w:val="样式 标题 4 +1"/>
    <w:basedOn w:val="6"/>
    <w:semiHidden/>
    <w:qFormat/>
    <w:uiPriority w:val="0"/>
    <w:pPr>
      <w:keepNext w:val="0"/>
      <w:spacing w:before="0" w:afterLines="85" w:line="540" w:lineRule="exact"/>
      <w:ind w:firstLine="200" w:firstLineChars="200"/>
      <w:jc w:val="center"/>
    </w:pPr>
    <w:rPr>
      <w:rFonts w:ascii="方正仿宋_GB2312" w:hAnsi="Times New Roman" w:eastAsia="方正仿宋_GB2312"/>
    </w:rPr>
  </w:style>
  <w:style w:type="paragraph" w:customStyle="1" w:styleId="3222">
    <w:name w:val="正文+仿宋"/>
    <w:basedOn w:val="1"/>
    <w:next w:val="1"/>
    <w:semiHidden/>
    <w:qFormat/>
    <w:uiPriority w:val="0"/>
    <w:pPr>
      <w:jc w:val="center"/>
    </w:pPr>
    <w:rPr>
      <w:rFonts w:eastAsia="方正仿宋_GB2312"/>
      <w:sz w:val="28"/>
      <w:szCs w:val="32"/>
    </w:rPr>
  </w:style>
  <w:style w:type="paragraph" w:customStyle="1" w:styleId="3223">
    <w:name w:val="征文"/>
    <w:basedOn w:val="1"/>
    <w:qFormat/>
    <w:uiPriority w:val="0"/>
    <w:pPr>
      <w:adjustRightInd w:val="0"/>
      <w:snapToGrid w:val="0"/>
      <w:spacing w:line="312" w:lineRule="auto"/>
      <w:jc w:val="center"/>
      <w:textAlignment w:val="baseline"/>
    </w:pPr>
    <w:rPr>
      <w:rFonts w:ascii="宋体" w:hAnsi="宋体"/>
      <w:kern w:val="0"/>
      <w:szCs w:val="20"/>
    </w:rPr>
  </w:style>
  <w:style w:type="paragraph" w:customStyle="1" w:styleId="3224">
    <w:name w:val="页脚 New New New New New New New New New New New"/>
    <w:basedOn w:val="1"/>
    <w:qFormat/>
    <w:uiPriority w:val="0"/>
    <w:pPr>
      <w:widowControl/>
      <w:tabs>
        <w:tab w:val="center" w:pos="4153"/>
        <w:tab w:val="right" w:pos="8306"/>
      </w:tabs>
      <w:snapToGrid w:val="0"/>
      <w:jc w:val="left"/>
    </w:pPr>
    <w:rPr>
      <w:kern w:val="0"/>
      <w:sz w:val="18"/>
      <w:szCs w:val="18"/>
      <w:lang w:eastAsia="en-US" w:bidi="en-US"/>
    </w:rPr>
  </w:style>
  <w:style w:type="paragraph" w:customStyle="1" w:styleId="3225">
    <w:name w:val="!标题4(alt+4)"/>
    <w:basedOn w:val="1"/>
    <w:qFormat/>
    <w:uiPriority w:val="0"/>
    <w:pPr>
      <w:tabs>
        <w:tab w:val="left" w:pos="1825"/>
      </w:tabs>
      <w:adjustRightInd w:val="0"/>
      <w:spacing w:before="60" w:after="20" w:line="500" w:lineRule="exact"/>
      <w:textAlignment w:val="baseline"/>
      <w:outlineLvl w:val="3"/>
    </w:pPr>
    <w:rPr>
      <w:rFonts w:eastAsia="黑体"/>
      <w:kern w:val="0"/>
      <w:sz w:val="24"/>
      <w:szCs w:val="20"/>
    </w:rPr>
  </w:style>
  <w:style w:type="paragraph" w:customStyle="1" w:styleId="3226">
    <w:name w:val="页脚 New"/>
    <w:basedOn w:val="1"/>
    <w:qFormat/>
    <w:uiPriority w:val="0"/>
    <w:pPr>
      <w:widowControl/>
      <w:tabs>
        <w:tab w:val="center" w:pos="4153"/>
        <w:tab w:val="right" w:pos="8306"/>
      </w:tabs>
      <w:snapToGrid w:val="0"/>
      <w:jc w:val="left"/>
    </w:pPr>
    <w:rPr>
      <w:kern w:val="0"/>
      <w:sz w:val="18"/>
      <w:szCs w:val="18"/>
      <w:lang w:eastAsia="en-US" w:bidi="en-US"/>
    </w:rPr>
  </w:style>
  <w:style w:type="paragraph" w:customStyle="1" w:styleId="3227">
    <w:name w:val="页脚 New New New New New New New New New New New New"/>
    <w:basedOn w:val="1"/>
    <w:qFormat/>
    <w:uiPriority w:val="0"/>
    <w:pPr>
      <w:widowControl/>
      <w:tabs>
        <w:tab w:val="center" w:pos="4153"/>
        <w:tab w:val="right" w:pos="8306"/>
      </w:tabs>
      <w:snapToGrid w:val="0"/>
      <w:jc w:val="left"/>
    </w:pPr>
    <w:rPr>
      <w:kern w:val="0"/>
      <w:sz w:val="18"/>
      <w:szCs w:val="18"/>
      <w:lang w:eastAsia="en-US" w:bidi="en-US"/>
    </w:rPr>
  </w:style>
  <w:style w:type="paragraph" w:customStyle="1" w:styleId="3228">
    <w:name w:val="正文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29">
    <w:name w:val="样式 标题 2 + Times New Roman 段前: 0 磅 段后: 0 磅"/>
    <w:basedOn w:val="4"/>
    <w:qFormat/>
    <w:uiPriority w:val="0"/>
    <w:pPr>
      <w:adjustRightInd w:val="0"/>
      <w:spacing w:beforeLines="0" w:line="300" w:lineRule="auto"/>
      <w:textAlignment w:val="baseline"/>
    </w:pPr>
    <w:rPr>
      <w:rFonts w:ascii="Times New Roman" w:hAnsi="Times New Roman" w:cs="宋体"/>
      <w:iCs w:val="0"/>
      <w:kern w:val="0"/>
      <w:szCs w:val="20"/>
    </w:rPr>
  </w:style>
  <w:style w:type="paragraph" w:customStyle="1" w:styleId="3230">
    <w:name w:val="Char Char Char Char Char Char Char Char Char Char Char Char Char Char Char Char Char Char Char Char Char Char Char Char Char Char Char Char1"/>
    <w:basedOn w:val="1"/>
    <w:qFormat/>
    <w:uiPriority w:val="0"/>
    <w:pPr>
      <w:tabs>
        <w:tab w:val="left" w:pos="360"/>
      </w:tabs>
      <w:ind w:firstLine="420"/>
    </w:pPr>
    <w:rPr>
      <w:rFonts w:ascii="Arial" w:hAnsi="Arial" w:cs="Arial"/>
      <w:sz w:val="20"/>
      <w:szCs w:val="20"/>
    </w:rPr>
  </w:style>
  <w:style w:type="paragraph" w:customStyle="1" w:styleId="3231">
    <w:name w:val="样式 正文文字缩进 + (西文) Times New Roman (中文) 黑体 左 首行缩进:  0.99 厘米"/>
    <w:basedOn w:val="36"/>
    <w:qFormat/>
    <w:uiPriority w:val="0"/>
    <w:pPr>
      <w:adjustRightInd w:val="0"/>
      <w:spacing w:after="0" w:line="360" w:lineRule="auto"/>
      <w:ind w:left="0" w:leftChars="0" w:firstLine="561"/>
      <w:jc w:val="left"/>
      <w:textAlignment w:val="baseline"/>
    </w:pPr>
    <w:rPr>
      <w:rFonts w:ascii="Calibri" w:hAnsi="Calibri" w:cs="宋体"/>
      <w:spacing w:val="5"/>
      <w:szCs w:val="22"/>
    </w:rPr>
  </w:style>
  <w:style w:type="paragraph" w:customStyle="1" w:styleId="3232">
    <w:name w:val="Char1 Char Char Char11"/>
    <w:basedOn w:val="1"/>
    <w:qFormat/>
    <w:uiPriority w:val="0"/>
    <w:pPr>
      <w:adjustRightInd w:val="0"/>
      <w:snapToGrid w:val="0"/>
      <w:spacing w:line="360" w:lineRule="auto"/>
      <w:ind w:firstLine="200" w:firstLineChars="200"/>
    </w:pPr>
    <w:rPr>
      <w:kern w:val="0"/>
      <w:sz w:val="24"/>
      <w:lang w:eastAsia="en-US" w:bidi="en-US"/>
    </w:rPr>
  </w:style>
  <w:style w:type="paragraph" w:customStyle="1" w:styleId="3233">
    <w:name w:val="Char Char Char Char Char Char Char Char Char Char Char Char Char Char Char Char Char Char Char Char Char Char Char Char Char Char Char Char Char Char Char Char Char Char Char Char Char Char Char Char Char Char Char Char Char Char2"/>
    <w:basedOn w:val="1"/>
    <w:next w:val="1"/>
    <w:qFormat/>
    <w:uiPriority w:val="0"/>
    <w:pPr>
      <w:pBdr>
        <w:right w:val="single" w:color="auto" w:sz="12" w:space="4"/>
      </w:pBdr>
      <w:spacing w:line="360" w:lineRule="auto"/>
      <w:ind w:firstLine="200" w:firstLineChars="200"/>
    </w:pPr>
    <w:rPr>
      <w:rFonts w:ascii="宋体" w:hAnsi="宋体" w:cs="宋体"/>
      <w:sz w:val="24"/>
    </w:rPr>
  </w:style>
  <w:style w:type="paragraph" w:customStyle="1" w:styleId="3234">
    <w:name w:val="列出段落1"/>
    <w:basedOn w:val="1"/>
    <w:qFormat/>
    <w:uiPriority w:val="99"/>
    <w:pPr>
      <w:spacing w:beforeLines="85" w:afterLines="85"/>
      <w:ind w:firstLine="420" w:firstLineChars="200"/>
    </w:pPr>
    <w:rPr>
      <w:sz w:val="28"/>
      <w:szCs w:val="22"/>
    </w:rPr>
  </w:style>
  <w:style w:type="paragraph" w:customStyle="1" w:styleId="3235">
    <w:name w:val="样式 (中文) 黑体 小四 左 行距: 1.5 倍行距"/>
    <w:basedOn w:val="1"/>
    <w:qFormat/>
    <w:uiPriority w:val="0"/>
    <w:pPr>
      <w:adjustRightInd w:val="0"/>
      <w:spacing w:line="360" w:lineRule="auto"/>
      <w:ind w:firstLine="420" w:firstLineChars="168"/>
      <w:jc w:val="left"/>
      <w:textAlignment w:val="baseline"/>
    </w:pPr>
    <w:rPr>
      <w:rFonts w:cs="宋体"/>
      <w:spacing w:val="5"/>
      <w:kern w:val="0"/>
      <w:sz w:val="24"/>
      <w:szCs w:val="20"/>
    </w:rPr>
  </w:style>
  <w:style w:type="paragraph" w:customStyle="1" w:styleId="3236">
    <w:name w:val="Char43"/>
    <w:basedOn w:val="1"/>
    <w:qFormat/>
    <w:uiPriority w:val="0"/>
    <w:pPr>
      <w:spacing w:line="360" w:lineRule="auto"/>
      <w:ind w:firstLine="200" w:firstLineChars="200"/>
    </w:pPr>
    <w:rPr>
      <w:rFonts w:ascii="宋体" w:hAnsi="宋体"/>
      <w:sz w:val="24"/>
    </w:rPr>
  </w:style>
  <w:style w:type="paragraph" w:customStyle="1" w:styleId="3237">
    <w:name w:val="样式 样式 标题 2 + Times New Roman 段前: 12 磅 段后: 0 磅 + 段后: 0.5 行"/>
    <w:basedOn w:val="3238"/>
    <w:qFormat/>
    <w:uiPriority w:val="0"/>
    <w:pPr>
      <w:spacing w:before="240"/>
    </w:pPr>
  </w:style>
  <w:style w:type="paragraph" w:customStyle="1" w:styleId="3238">
    <w:name w:val="样式 标题 2 + Times New Roman 段前: 12 磅 段后: 0 磅"/>
    <w:basedOn w:val="4"/>
    <w:qFormat/>
    <w:uiPriority w:val="0"/>
    <w:pPr>
      <w:adjustRightInd w:val="0"/>
      <w:spacing w:beforeLines="0" w:afterLines="85" w:line="300" w:lineRule="auto"/>
      <w:textAlignment w:val="baseline"/>
    </w:pPr>
    <w:rPr>
      <w:rFonts w:ascii="Times New Roman" w:hAnsi="Times New Roman" w:eastAsia="黑体" w:cs="宋体"/>
      <w:iCs w:val="0"/>
      <w:kern w:val="0"/>
      <w:szCs w:val="20"/>
    </w:rPr>
  </w:style>
  <w:style w:type="paragraph" w:customStyle="1" w:styleId="3239">
    <w:name w:val="文章总标题"/>
    <w:basedOn w:val="1"/>
    <w:qFormat/>
    <w:uiPriority w:val="0"/>
    <w:pPr>
      <w:widowControl/>
      <w:spacing w:line="566" w:lineRule="atLeast"/>
      <w:jc w:val="center"/>
      <w:textAlignment w:val="baseline"/>
    </w:pPr>
    <w:rPr>
      <w:rFonts w:ascii="Arial" w:eastAsia="黑体"/>
      <w:color w:val="000000"/>
      <w:kern w:val="0"/>
      <w:sz w:val="54"/>
      <w:szCs w:val="20"/>
      <w:u w:val="none" w:color="000000"/>
    </w:rPr>
  </w:style>
  <w:style w:type="paragraph" w:customStyle="1" w:styleId="3240">
    <w:name w:val="wtext"/>
    <w:basedOn w:val="1"/>
    <w:qFormat/>
    <w:uiPriority w:val="0"/>
    <w:pPr>
      <w:widowControl/>
      <w:adjustRightInd w:val="0"/>
      <w:spacing w:before="100" w:beforeAutospacing="1" w:after="100" w:afterAutospacing="1" w:line="312" w:lineRule="atLeast"/>
      <w:ind w:firstLine="480"/>
      <w:jc w:val="left"/>
      <w:textAlignment w:val="baseline"/>
    </w:pPr>
    <w:rPr>
      <w:color w:val="000000"/>
      <w:kern w:val="0"/>
      <w:sz w:val="22"/>
      <w:szCs w:val="22"/>
    </w:rPr>
  </w:style>
  <w:style w:type="paragraph" w:customStyle="1" w:styleId="3241">
    <w:name w:val="样式47"/>
    <w:basedOn w:val="1"/>
    <w:next w:val="1"/>
    <w:semiHidden/>
    <w:qFormat/>
    <w:uiPriority w:val="0"/>
    <w:pPr>
      <w:spacing w:line="700" w:lineRule="exact"/>
      <w:jc w:val="center"/>
    </w:pPr>
    <w:rPr>
      <w:rFonts w:ascii="方正仿宋_GB2312" w:eastAsia="方正仿宋_GB2312"/>
      <w:b/>
      <w:sz w:val="30"/>
      <w:szCs w:val="30"/>
    </w:rPr>
  </w:style>
  <w:style w:type="paragraph" w:customStyle="1" w:styleId="3242">
    <w:name w:val="ST20_1"/>
    <w:basedOn w:val="1"/>
    <w:qFormat/>
    <w:uiPriority w:val="0"/>
    <w:pPr>
      <w:widowControl/>
      <w:overflowPunct w:val="0"/>
      <w:autoSpaceDE w:val="0"/>
      <w:autoSpaceDN w:val="0"/>
      <w:adjustRightInd w:val="0"/>
      <w:textAlignment w:val="baseline"/>
    </w:pPr>
    <w:rPr>
      <w:rFonts w:ascii="宋体" w:hAnsi="三极光耀简体H10"/>
      <w:kern w:val="0"/>
      <w:sz w:val="24"/>
      <w:szCs w:val="20"/>
    </w:rPr>
  </w:style>
  <w:style w:type="paragraph" w:customStyle="1" w:styleId="3243">
    <w:name w:val="Char Char Char Char Char Char Char Char Char Char Char Char Char Char Char Char2"/>
    <w:basedOn w:val="1"/>
    <w:next w:val="6"/>
    <w:qFormat/>
    <w:uiPriority w:val="0"/>
    <w:pPr>
      <w:widowControl/>
      <w:spacing w:line="240" w:lineRule="exact"/>
      <w:jc w:val="left"/>
    </w:pPr>
    <w:rPr>
      <w:rFonts w:ascii="Verdana" w:hAnsi="Verdana" w:eastAsia="方正仿宋_GB2312"/>
      <w:b/>
      <w:kern w:val="0"/>
      <w:sz w:val="28"/>
      <w:szCs w:val="30"/>
      <w:lang w:eastAsia="en-US"/>
    </w:rPr>
  </w:style>
  <w:style w:type="paragraph" w:customStyle="1" w:styleId="3244">
    <w:name w:val="!标题3(alt+3)"/>
    <w:next w:val="1"/>
    <w:qFormat/>
    <w:uiPriority w:val="0"/>
    <w:pPr>
      <w:spacing w:before="100" w:after="60" w:line="600" w:lineRule="exact"/>
      <w:outlineLvl w:val="2"/>
    </w:pPr>
    <w:rPr>
      <w:rFonts w:ascii="Times New Roman" w:hAnsi="Times New Roman" w:eastAsia="黑体" w:cs="Times New Roman"/>
      <w:kern w:val="2"/>
      <w:sz w:val="28"/>
      <w:szCs w:val="24"/>
      <w:lang w:val="en-US" w:eastAsia="zh-CN" w:bidi="ar-SA"/>
    </w:rPr>
  </w:style>
  <w:style w:type="paragraph" w:customStyle="1" w:styleId="3245">
    <w:name w:val="样式28"/>
    <w:basedOn w:val="1"/>
    <w:next w:val="1"/>
    <w:semiHidden/>
    <w:qFormat/>
    <w:uiPriority w:val="0"/>
    <w:pPr>
      <w:tabs>
        <w:tab w:val="left" w:pos="2926"/>
      </w:tabs>
      <w:spacing w:line="360" w:lineRule="auto"/>
      <w:jc w:val="center"/>
    </w:pPr>
    <w:rPr>
      <w:rFonts w:ascii="方正仿宋_GB2312" w:eastAsia="方正仿宋_GB2312"/>
      <w:b/>
      <w:sz w:val="30"/>
      <w:szCs w:val="30"/>
    </w:rPr>
  </w:style>
  <w:style w:type="paragraph" w:customStyle="1" w:styleId="3246">
    <w:name w:val="关键字"/>
    <w:basedOn w:val="21"/>
    <w:qFormat/>
    <w:uiPriority w:val="0"/>
    <w:pPr>
      <w:spacing w:line="360" w:lineRule="auto"/>
      <w:ind w:firstLine="482"/>
    </w:pPr>
    <w:rPr>
      <w:b/>
      <w:bCs/>
      <w:color w:val="000000"/>
      <w:sz w:val="24"/>
      <w:szCs w:val="20"/>
    </w:rPr>
  </w:style>
  <w:style w:type="paragraph" w:customStyle="1" w:styleId="3247">
    <w:name w:val="报告无缩进"/>
    <w:basedOn w:val="3204"/>
    <w:qFormat/>
    <w:uiPriority w:val="0"/>
    <w:pPr>
      <w:ind w:firstLine="0" w:firstLineChars="0"/>
    </w:pPr>
  </w:style>
  <w:style w:type="paragraph" w:customStyle="1" w:styleId="3248">
    <w:name w:val="样式 标题 3 + 首行缩进:  0.99 厘米1"/>
    <w:basedOn w:val="5"/>
    <w:qFormat/>
    <w:uiPriority w:val="0"/>
    <w:pPr>
      <w:spacing w:after="0" w:line="600" w:lineRule="exact"/>
      <w:ind w:left="567"/>
    </w:pPr>
    <w:rPr>
      <w:rFonts w:cs="宋体"/>
      <w:sz w:val="28"/>
      <w:szCs w:val="20"/>
    </w:rPr>
  </w:style>
  <w:style w:type="paragraph" w:customStyle="1" w:styleId="3249">
    <w:name w:val="9"/>
    <w:basedOn w:val="1"/>
    <w:next w:val="40"/>
    <w:qFormat/>
    <w:uiPriority w:val="0"/>
    <w:pPr>
      <w:adjustRightInd w:val="0"/>
      <w:spacing w:after="120" w:line="312" w:lineRule="atLeast"/>
      <w:ind w:left="1440" w:leftChars="700" w:right="1440" w:rightChars="700"/>
      <w:textAlignment w:val="baseline"/>
    </w:pPr>
    <w:rPr>
      <w:kern w:val="0"/>
      <w:szCs w:val="20"/>
    </w:rPr>
  </w:style>
  <w:style w:type="paragraph" w:customStyle="1" w:styleId="3250">
    <w:name w:val="页脚 New New New New New New New New New New New New New"/>
    <w:basedOn w:val="2090"/>
    <w:qFormat/>
    <w:uiPriority w:val="0"/>
    <w:pPr>
      <w:tabs>
        <w:tab w:val="center" w:pos="4320"/>
        <w:tab w:val="right" w:pos="8640"/>
      </w:tabs>
      <w:snapToGrid w:val="0"/>
      <w:jc w:val="left"/>
    </w:pPr>
    <w:rPr>
      <w:sz w:val="18"/>
      <w:szCs w:val="18"/>
    </w:rPr>
  </w:style>
  <w:style w:type="paragraph" w:customStyle="1" w:styleId="3251">
    <w:name w:val="Char Char Char Char Char2 Char2"/>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3252">
    <w:name w:val="样式 标题 3 + 左侧:  0 厘米 首行缩进:  0 厘米"/>
    <w:basedOn w:val="5"/>
    <w:qFormat/>
    <w:uiPriority w:val="0"/>
    <w:pPr>
      <w:tabs>
        <w:tab w:val="left" w:pos="720"/>
      </w:tabs>
      <w:spacing w:before="120" w:after="0" w:line="360" w:lineRule="auto"/>
      <w:ind w:left="720" w:hanging="720" w:firstLineChars="200"/>
    </w:pPr>
    <w:rPr>
      <w:rFonts w:ascii="宋体" w:hAnsi="宋体" w:eastAsia="华文中宋" w:cs="宋体"/>
      <w:b w:val="0"/>
      <w:bCs w:val="0"/>
      <w:iCs/>
      <w:color w:val="0000FF"/>
      <w:kern w:val="0"/>
      <w:sz w:val="28"/>
      <w:szCs w:val="20"/>
    </w:rPr>
  </w:style>
  <w:style w:type="paragraph" w:customStyle="1" w:styleId="3253">
    <w:name w:val="样式33"/>
    <w:basedOn w:val="1"/>
    <w:next w:val="1"/>
    <w:semiHidden/>
    <w:qFormat/>
    <w:uiPriority w:val="0"/>
    <w:pPr>
      <w:spacing w:line="620" w:lineRule="exact"/>
      <w:jc w:val="center"/>
    </w:pPr>
    <w:rPr>
      <w:rFonts w:ascii="方正仿宋_GB2312" w:eastAsia="方正仿宋_GB2312"/>
      <w:b/>
      <w:sz w:val="30"/>
      <w:szCs w:val="30"/>
    </w:rPr>
  </w:style>
  <w:style w:type="paragraph" w:customStyle="1" w:styleId="3254">
    <w:name w:val="8Ŀ1"/>
    <w:basedOn w:val="1"/>
    <w:qFormat/>
    <w:uiPriority w:val="0"/>
    <w:pPr>
      <w:widowControl/>
      <w:adjustRightInd w:val="0"/>
      <w:snapToGrid w:val="0"/>
      <w:spacing w:line="432" w:lineRule="auto"/>
    </w:pPr>
    <w:rPr>
      <w:rFonts w:eastAsia="Arial Unicode MS"/>
      <w:color w:val="000000"/>
      <w:kern w:val="0"/>
      <w:sz w:val="22"/>
      <w:szCs w:val="22"/>
    </w:rPr>
  </w:style>
  <w:style w:type="paragraph" w:customStyle="1" w:styleId="3255">
    <w:name w:val="样式41"/>
    <w:basedOn w:val="1"/>
    <w:next w:val="1"/>
    <w:semiHidden/>
    <w:qFormat/>
    <w:uiPriority w:val="0"/>
    <w:pPr>
      <w:spacing w:line="600" w:lineRule="exact"/>
      <w:ind w:firstLine="602" w:firstLineChars="200"/>
      <w:jc w:val="center"/>
    </w:pPr>
    <w:rPr>
      <w:rFonts w:ascii="方正仿宋_GB2312" w:eastAsia="方正仿宋_GB2312"/>
      <w:b/>
      <w:sz w:val="30"/>
      <w:szCs w:val="30"/>
    </w:rPr>
  </w:style>
  <w:style w:type="paragraph" w:customStyle="1" w:styleId="3256">
    <w:name w:val="样式 标题 3标题 3XW标题 3XW Char标题 3XW Char Char Char Char标题 3XW Cha...2"/>
    <w:basedOn w:val="5"/>
    <w:qFormat/>
    <w:uiPriority w:val="0"/>
    <w:pPr>
      <w:spacing w:before="0" w:after="0" w:line="360" w:lineRule="auto"/>
      <w:ind w:firstLine="480" w:firstLineChars="200"/>
    </w:pPr>
    <w:rPr>
      <w:rFonts w:ascii="宋体" w:hAnsi="宋体" w:cs="宋体"/>
      <w:iCs/>
      <w:kern w:val="0"/>
      <w:sz w:val="28"/>
      <w:szCs w:val="20"/>
    </w:rPr>
  </w:style>
  <w:style w:type="paragraph" w:customStyle="1" w:styleId="3257">
    <w:name w:val="1级"/>
    <w:basedOn w:val="1"/>
    <w:qFormat/>
    <w:uiPriority w:val="0"/>
    <w:pPr>
      <w:tabs>
        <w:tab w:val="left" w:pos="720"/>
      </w:tabs>
      <w:spacing w:line="360" w:lineRule="auto"/>
      <w:ind w:left="720" w:hanging="720"/>
      <w:outlineLvl w:val="0"/>
    </w:pPr>
    <w:rPr>
      <w:rFonts w:eastAsia="黑体"/>
      <w:b/>
      <w:bCs/>
      <w:sz w:val="28"/>
      <w:szCs w:val="28"/>
    </w:rPr>
  </w:style>
  <w:style w:type="paragraph" w:customStyle="1" w:styleId="3258">
    <w:name w:val="样式 （一） + 行距: 单倍行距 首行缩进:  0 字符"/>
    <w:basedOn w:val="1997"/>
    <w:next w:val="1"/>
    <w:qFormat/>
    <w:uiPriority w:val="0"/>
    <w:pPr>
      <w:tabs>
        <w:tab w:val="clear" w:pos="432"/>
      </w:tabs>
      <w:spacing w:line="360" w:lineRule="auto"/>
      <w:ind w:left="0" w:firstLine="420"/>
      <w:jc w:val="left"/>
    </w:pPr>
    <w:rPr>
      <w:rFonts w:cs="宋体"/>
      <w:szCs w:val="20"/>
    </w:rPr>
  </w:style>
  <w:style w:type="paragraph" w:customStyle="1" w:styleId="3259">
    <w:name w:val="纯文本 New New"/>
    <w:basedOn w:val="1"/>
    <w:qFormat/>
    <w:uiPriority w:val="0"/>
    <w:rPr>
      <w:rFonts w:ascii="宋体" w:hAnsi="Courier New"/>
    </w:rPr>
  </w:style>
  <w:style w:type="paragraph" w:customStyle="1" w:styleId="3260">
    <w:name w:val="自定义正文 Char Char Char Char Char Char Char Char Char Char"/>
    <w:qFormat/>
    <w:uiPriority w:val="0"/>
    <w:pPr>
      <w:widowControl w:val="0"/>
      <w:topLinePunct/>
      <w:adjustRightInd w:val="0"/>
      <w:snapToGrid w:val="0"/>
      <w:spacing w:line="360" w:lineRule="auto"/>
      <w:ind w:firstLine="510"/>
      <w:jc w:val="both"/>
    </w:pPr>
    <w:rPr>
      <w:rFonts w:ascii="Times New Roman" w:hAnsi="Times New Roman" w:eastAsia="宋体" w:cs="Times New Roman"/>
      <w:kern w:val="2"/>
      <w:position w:val="-28"/>
      <w:sz w:val="28"/>
      <w:szCs w:val="28"/>
      <w:lang w:val="en-US" w:eastAsia="zh-CN" w:bidi="ar-SA"/>
    </w:rPr>
  </w:style>
  <w:style w:type="paragraph" w:customStyle="1" w:styleId="3261">
    <w:name w:val="标题+宋体+一号"/>
    <w:basedOn w:val="86"/>
    <w:next w:val="86"/>
    <w:semiHidden/>
    <w:qFormat/>
    <w:uiPriority w:val="0"/>
    <w:pPr>
      <w:tabs>
        <w:tab w:val="clear" w:pos="525"/>
      </w:tabs>
      <w:ind w:left="0" w:firstLine="0"/>
    </w:pPr>
    <w:rPr>
      <w:rFonts w:cs="Arial"/>
      <w:sz w:val="72"/>
      <w:szCs w:val="18"/>
    </w:rPr>
  </w:style>
  <w:style w:type="paragraph" w:customStyle="1" w:styleId="3262">
    <w:name w:val="样式 首行缩进:  2 字符 行距: 固定值 25 磅 左  -0.01 字符"/>
    <w:basedOn w:val="1"/>
    <w:qFormat/>
    <w:uiPriority w:val="0"/>
    <w:pPr>
      <w:spacing w:line="360" w:lineRule="auto"/>
      <w:ind w:firstLine="200" w:firstLineChars="200"/>
      <w:jc w:val="left"/>
    </w:pPr>
    <w:rPr>
      <w:rFonts w:cs="宋体"/>
      <w:sz w:val="28"/>
      <w:szCs w:val="20"/>
    </w:rPr>
  </w:style>
  <w:style w:type="paragraph" w:customStyle="1" w:styleId="3263">
    <w:name w:val="Char4 Char Char Char2"/>
    <w:basedOn w:val="1"/>
    <w:qFormat/>
    <w:uiPriority w:val="0"/>
    <w:pPr>
      <w:snapToGrid w:val="0"/>
      <w:spacing w:line="360" w:lineRule="auto"/>
      <w:ind w:firstLine="200" w:firstLineChars="200"/>
    </w:pPr>
    <w:rPr>
      <w:rFonts w:hAnsi="宋体"/>
      <w:szCs w:val="26"/>
    </w:rPr>
  </w:style>
  <w:style w:type="paragraph" w:customStyle="1" w:styleId="3264">
    <w:name w:val="页脚 New New New New New New"/>
    <w:basedOn w:val="2906"/>
    <w:qFormat/>
    <w:uiPriority w:val="0"/>
    <w:pPr>
      <w:tabs>
        <w:tab w:val="center" w:pos="4153"/>
        <w:tab w:val="right" w:pos="8306"/>
      </w:tabs>
      <w:snapToGrid w:val="0"/>
      <w:jc w:val="left"/>
    </w:pPr>
    <w:rPr>
      <w:sz w:val="18"/>
    </w:rPr>
  </w:style>
  <w:style w:type="paragraph" w:customStyle="1" w:styleId="3265">
    <w:name w:val="样式26"/>
    <w:basedOn w:val="1"/>
    <w:next w:val="289"/>
    <w:semiHidden/>
    <w:qFormat/>
    <w:uiPriority w:val="0"/>
    <w:pPr>
      <w:tabs>
        <w:tab w:val="left" w:pos="2926"/>
      </w:tabs>
      <w:spacing w:line="570" w:lineRule="exact"/>
      <w:jc w:val="center"/>
    </w:pPr>
    <w:rPr>
      <w:rFonts w:ascii="方正仿宋_GB2312" w:eastAsia="方正仿宋_GB2312"/>
      <w:b/>
      <w:sz w:val="32"/>
      <w:szCs w:val="32"/>
    </w:rPr>
  </w:style>
  <w:style w:type="paragraph" w:customStyle="1" w:styleId="3266">
    <w:name w:val="12"/>
    <w:basedOn w:val="1"/>
    <w:next w:val="36"/>
    <w:qFormat/>
    <w:uiPriority w:val="0"/>
    <w:pPr>
      <w:adjustRightInd w:val="0"/>
      <w:spacing w:line="360" w:lineRule="auto"/>
      <w:ind w:firstLine="540"/>
      <w:textAlignment w:val="baseline"/>
    </w:pPr>
    <w:rPr>
      <w:rFonts w:ascii="宋体"/>
      <w:spacing w:val="5"/>
      <w:kern w:val="0"/>
      <w:sz w:val="24"/>
      <w:szCs w:val="20"/>
    </w:rPr>
  </w:style>
  <w:style w:type="paragraph" w:customStyle="1" w:styleId="3267">
    <w:name w:val="主标题"/>
    <w:basedOn w:val="2093"/>
    <w:next w:val="35"/>
    <w:qFormat/>
    <w:uiPriority w:val="0"/>
    <w:pPr>
      <w:spacing w:line="480" w:lineRule="auto"/>
      <w:jc w:val="center"/>
    </w:pPr>
    <w:rPr>
      <w:rFonts w:eastAsia="黑体"/>
      <w:b w:val="0"/>
      <w:sz w:val="44"/>
    </w:rPr>
  </w:style>
  <w:style w:type="paragraph" w:customStyle="1" w:styleId="3268">
    <w:name w:val="标题--前言"/>
    <w:basedOn w:val="1"/>
    <w:next w:val="1"/>
    <w:qFormat/>
    <w:uiPriority w:val="0"/>
    <w:pPr>
      <w:jc w:val="center"/>
    </w:pPr>
    <w:rPr>
      <w:sz w:val="24"/>
    </w:rPr>
  </w:style>
  <w:style w:type="paragraph" w:customStyle="1" w:styleId="3269">
    <w:name w:val="Char Char2 Char Char Char Char2"/>
    <w:basedOn w:val="1"/>
    <w:qFormat/>
    <w:uiPriority w:val="0"/>
  </w:style>
  <w:style w:type="paragraph" w:customStyle="1" w:styleId="3270">
    <w:name w:val="样式25"/>
    <w:basedOn w:val="1"/>
    <w:next w:val="1"/>
    <w:semiHidden/>
    <w:qFormat/>
    <w:uiPriority w:val="0"/>
    <w:pPr>
      <w:tabs>
        <w:tab w:val="left" w:pos="2926"/>
      </w:tabs>
      <w:spacing w:line="360" w:lineRule="auto"/>
      <w:jc w:val="center"/>
    </w:pPr>
    <w:rPr>
      <w:rFonts w:ascii="方正仿宋_GB2312" w:eastAsia="方正仿宋_GB2312"/>
      <w:b/>
      <w:sz w:val="30"/>
      <w:szCs w:val="30"/>
    </w:rPr>
  </w:style>
  <w:style w:type="paragraph" w:customStyle="1" w:styleId="3271">
    <w:name w:val="样式 标题 2标题2b2节标题 1.1节标题 1.1标题 2节标题H2例如：1.1 内容Number 2 + 黑色"/>
    <w:basedOn w:val="4"/>
    <w:qFormat/>
    <w:uiPriority w:val="0"/>
    <w:pPr>
      <w:numPr>
        <w:ilvl w:val="1"/>
        <w:numId w:val="0"/>
      </w:numPr>
      <w:tabs>
        <w:tab w:val="left" w:pos="2040"/>
      </w:tabs>
      <w:spacing w:beforeLines="0" w:after="140" w:line="360" w:lineRule="auto"/>
      <w:ind w:left="2040" w:hanging="360"/>
    </w:pPr>
    <w:rPr>
      <w:rFonts w:ascii="Times New Roman" w:hAnsi="Times New Roman" w:eastAsia="黑体"/>
      <w:iCs w:val="0"/>
      <w:color w:val="000000"/>
    </w:rPr>
  </w:style>
  <w:style w:type="paragraph" w:customStyle="1" w:styleId="3272">
    <w:name w:val="正文 New New New New New New New New New"/>
    <w:qFormat/>
    <w:uiPriority w:val="0"/>
    <w:pPr>
      <w:widowControl w:val="0"/>
      <w:jc w:val="both"/>
    </w:pPr>
    <w:rPr>
      <w:rFonts w:ascii="Times New Roman" w:hAnsi="Times New Roman" w:eastAsia="宋体" w:cs="Times New Roman"/>
      <w:kern w:val="2"/>
      <w:sz w:val="28"/>
      <w:lang w:val="en-US" w:eastAsia="zh-CN" w:bidi="ar-SA"/>
    </w:rPr>
  </w:style>
  <w:style w:type="paragraph" w:customStyle="1" w:styleId="3273">
    <w:name w:val="标题3ly"/>
    <w:basedOn w:val="5"/>
    <w:next w:val="5"/>
    <w:qFormat/>
    <w:uiPriority w:val="0"/>
    <w:pPr>
      <w:keepLines w:val="0"/>
      <w:adjustRightInd w:val="0"/>
      <w:snapToGrid w:val="0"/>
      <w:spacing w:before="50" w:beforeLines="85" w:after="0" w:line="360" w:lineRule="auto"/>
    </w:pPr>
    <w:rPr>
      <w:rFonts w:eastAsia="黑体"/>
      <w:b w:val="0"/>
      <w:bCs w:val="0"/>
      <w:kern w:val="0"/>
      <w:sz w:val="28"/>
      <w:szCs w:val="28"/>
    </w:rPr>
  </w:style>
  <w:style w:type="paragraph" w:customStyle="1" w:styleId="3274">
    <w:name w:val="样式 标题 3 +2"/>
    <w:basedOn w:val="5"/>
    <w:semiHidden/>
    <w:qFormat/>
    <w:uiPriority w:val="0"/>
    <w:pPr>
      <w:spacing w:after="0"/>
    </w:pPr>
    <w:rPr>
      <w:rFonts w:eastAsia="方正仿宋_GB2312"/>
    </w:rPr>
  </w:style>
  <w:style w:type="paragraph" w:customStyle="1" w:styleId="3275">
    <w:name w:val="我的正文啊"/>
    <w:basedOn w:val="1"/>
    <w:qFormat/>
    <w:uiPriority w:val="0"/>
    <w:pPr>
      <w:spacing w:line="360" w:lineRule="auto"/>
      <w:ind w:firstLine="200" w:firstLineChars="200"/>
      <w:jc w:val="left"/>
    </w:pPr>
    <w:rPr>
      <w:rFonts w:hAnsi="宋体"/>
      <w:sz w:val="24"/>
    </w:rPr>
  </w:style>
  <w:style w:type="paragraph" w:customStyle="1" w:styleId="3276">
    <w:name w:val="表格名"/>
    <w:basedOn w:val="35"/>
    <w:qFormat/>
    <w:uiPriority w:val="0"/>
    <w:pPr>
      <w:widowControl w:val="0"/>
      <w:snapToGrid/>
      <w:spacing w:before="0" w:after="0" w:line="240" w:lineRule="auto"/>
      <w:ind w:right="0" w:firstLine="200" w:firstLineChars="200"/>
      <w:jc w:val="center"/>
    </w:pPr>
    <w:rPr>
      <w:rFonts w:ascii="黑体" w:eastAsia="黑体"/>
      <w:kern w:val="2"/>
      <w:sz w:val="28"/>
    </w:rPr>
  </w:style>
  <w:style w:type="paragraph" w:customStyle="1" w:styleId="3277">
    <w:name w:val="正文文本缩进 25"/>
    <w:basedOn w:val="1"/>
    <w:qFormat/>
    <w:uiPriority w:val="0"/>
    <w:pPr>
      <w:adjustRightInd w:val="0"/>
      <w:ind w:firstLine="560"/>
      <w:textAlignment w:val="baseline"/>
    </w:pPr>
    <w:rPr>
      <w:sz w:val="28"/>
      <w:szCs w:val="20"/>
    </w:rPr>
  </w:style>
  <w:style w:type="paragraph" w:customStyle="1" w:styleId="3278">
    <w:name w:val="正文文本缩进 3 Char Char"/>
    <w:basedOn w:val="1"/>
    <w:qFormat/>
    <w:uiPriority w:val="0"/>
    <w:pPr>
      <w:spacing w:before="119"/>
      <w:ind w:left="420" w:firstLine="21" w:firstLineChars="200"/>
    </w:pPr>
    <w:rPr>
      <w:rFonts w:ascii="方正仿宋_GB2312" w:hAnsi="方正仿宋_GB2312" w:eastAsia="方正仿宋_GB2312"/>
      <w:kern w:val="0"/>
      <w:sz w:val="16"/>
      <w:szCs w:val="20"/>
    </w:rPr>
  </w:style>
  <w:style w:type="paragraph" w:customStyle="1" w:styleId="3279">
    <w:name w:val="正文 Liu"/>
    <w:basedOn w:val="1"/>
    <w:qFormat/>
    <w:uiPriority w:val="0"/>
    <w:pPr>
      <w:spacing w:line="480" w:lineRule="exact"/>
      <w:ind w:firstLine="200" w:firstLineChars="200"/>
    </w:pPr>
    <w:rPr>
      <w:spacing w:val="4"/>
      <w:sz w:val="26"/>
      <w:szCs w:val="20"/>
    </w:rPr>
  </w:style>
  <w:style w:type="paragraph" w:customStyle="1" w:styleId="3280">
    <w:name w:val="编章标题"/>
    <w:qFormat/>
    <w:uiPriority w:val="0"/>
    <w:pPr>
      <w:spacing w:line="1200" w:lineRule="auto"/>
      <w:jc w:val="center"/>
    </w:pPr>
    <w:rPr>
      <w:rFonts w:ascii="Times New Roman" w:hAnsi="Times New Roman" w:eastAsia="黑体" w:cs="Times New Roman"/>
      <w:b/>
      <w:spacing w:val="20"/>
      <w:sz w:val="44"/>
      <w:lang w:val="en-US" w:eastAsia="zh-CN" w:bidi="ar-SA"/>
    </w:rPr>
  </w:style>
  <w:style w:type="paragraph" w:customStyle="1" w:styleId="3281">
    <w:name w:val="BBT"/>
    <w:basedOn w:val="1"/>
    <w:qFormat/>
    <w:uiPriority w:val="0"/>
    <w:pPr>
      <w:adjustRightInd w:val="0"/>
      <w:snapToGrid w:val="0"/>
      <w:spacing w:beforeLines="85" w:afterLines="85"/>
      <w:jc w:val="center"/>
    </w:pPr>
    <w:rPr>
      <w:rFonts w:ascii="宋体" w:hAnsi="宋体"/>
      <w:b/>
      <w:bCs/>
      <w:spacing w:val="6"/>
      <w:sz w:val="24"/>
      <w:szCs w:val="20"/>
    </w:rPr>
  </w:style>
  <w:style w:type="paragraph" w:customStyle="1" w:styleId="3282">
    <w:name w:val="样式 标题 6 + 首行缩进:  0.99 厘米"/>
    <w:next w:val="1"/>
    <w:qFormat/>
    <w:uiPriority w:val="0"/>
    <w:pPr>
      <w:ind w:firstLine="560"/>
    </w:pPr>
    <w:rPr>
      <w:rFonts w:ascii="Arial" w:hAnsi="Arial" w:eastAsia="方正楷体_GB2312" w:cs="宋体"/>
      <w:b/>
      <w:kern w:val="2"/>
      <w:sz w:val="28"/>
      <w:lang w:val="en-US" w:eastAsia="zh-CN" w:bidi="ar-SA"/>
    </w:rPr>
  </w:style>
  <w:style w:type="paragraph" w:customStyle="1" w:styleId="3283">
    <w:name w:val="font20"/>
    <w:basedOn w:val="1"/>
    <w:qFormat/>
    <w:uiPriority w:val="0"/>
    <w:pPr>
      <w:widowControl/>
      <w:spacing w:before="100" w:beforeAutospacing="1" w:after="100" w:afterAutospacing="1"/>
      <w:jc w:val="left"/>
    </w:pPr>
    <w:rPr>
      <w:color w:val="000000"/>
      <w:kern w:val="0"/>
      <w:sz w:val="22"/>
      <w:szCs w:val="22"/>
      <w:u w:val="single"/>
    </w:rPr>
  </w:style>
  <w:style w:type="paragraph" w:customStyle="1" w:styleId="3284">
    <w:name w:val="标题3-报告"/>
    <w:basedOn w:val="1"/>
    <w:next w:val="3285"/>
    <w:qFormat/>
    <w:uiPriority w:val="0"/>
    <w:pPr>
      <w:spacing w:beforeLines="100" w:afterLines="85"/>
      <w:outlineLvl w:val="2"/>
    </w:pPr>
    <w:rPr>
      <w:rFonts w:ascii="宋体" w:hAnsi="宋体"/>
      <w:b/>
      <w:sz w:val="24"/>
    </w:rPr>
  </w:style>
  <w:style w:type="paragraph" w:customStyle="1" w:styleId="3285">
    <w:name w:val="标题4-报告"/>
    <w:basedOn w:val="1"/>
    <w:next w:val="1"/>
    <w:qFormat/>
    <w:uiPriority w:val="0"/>
    <w:pPr>
      <w:spacing w:before="240" w:afterLines="85"/>
    </w:pPr>
    <w:rPr>
      <w:sz w:val="24"/>
    </w:rPr>
  </w:style>
  <w:style w:type="paragraph" w:customStyle="1" w:styleId="3286">
    <w:name w:val="列表1"/>
    <w:basedOn w:val="1"/>
    <w:qFormat/>
    <w:uiPriority w:val="0"/>
    <w:rPr>
      <w:szCs w:val="20"/>
    </w:rPr>
  </w:style>
  <w:style w:type="paragraph" w:customStyle="1" w:styleId="3287">
    <w:name w:val="zxz5"/>
    <w:next w:val="1"/>
    <w:semiHidden/>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3288">
    <w:name w:val="样式 标题 2 Char + Times New Roman 小三 非倾斜 段前: 0 磅 段后: 0 磅"/>
    <w:basedOn w:val="4"/>
    <w:qFormat/>
    <w:uiPriority w:val="0"/>
    <w:pPr>
      <w:keepLines w:val="0"/>
      <w:widowControl/>
      <w:adjustRightInd w:val="0"/>
      <w:snapToGrid w:val="0"/>
      <w:spacing w:beforeLines="0" w:line="480" w:lineRule="auto"/>
      <w:jc w:val="left"/>
    </w:pPr>
    <w:rPr>
      <w:rFonts w:ascii="Times New Roman" w:hAnsi="Times New Roman"/>
      <w:iCs w:val="0"/>
      <w:sz w:val="30"/>
      <w:szCs w:val="20"/>
    </w:rPr>
  </w:style>
  <w:style w:type="paragraph" w:customStyle="1" w:styleId="3289">
    <w:name w:val="文本块12"/>
    <w:basedOn w:val="1"/>
    <w:qFormat/>
    <w:uiPriority w:val="0"/>
    <w:pPr>
      <w:tabs>
        <w:tab w:val="left" w:pos="1584"/>
      </w:tabs>
      <w:adjustRightInd w:val="0"/>
      <w:spacing w:line="27" w:lineRule="atLeast"/>
      <w:ind w:left="540" w:right="119" w:hanging="540"/>
    </w:pPr>
    <w:rPr>
      <w:rFonts w:hint="eastAsia" w:ascii="宋体"/>
      <w:spacing w:val="25"/>
      <w:kern w:val="0"/>
      <w:sz w:val="24"/>
      <w:szCs w:val="20"/>
    </w:rPr>
  </w:style>
  <w:style w:type="paragraph" w:customStyle="1" w:styleId="3290">
    <w:name w:val="xl350"/>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3291">
    <w:name w:val="武汉院露天-&gt;4-表格内容"/>
    <w:basedOn w:val="1"/>
    <w:qFormat/>
    <w:uiPriority w:val="0"/>
    <w:pPr>
      <w:jc w:val="center"/>
    </w:pPr>
    <w:rPr>
      <w:rFonts w:ascii="宋体" w:hAnsi="宋体"/>
      <w:szCs w:val="22"/>
    </w:rPr>
  </w:style>
  <w:style w:type="paragraph" w:customStyle="1" w:styleId="3292">
    <w:name w:val="xl3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293">
    <w:name w:val="页脚标"/>
    <w:basedOn w:val="1"/>
    <w:qFormat/>
    <w:uiPriority w:val="0"/>
    <w:pPr>
      <w:pBdr>
        <w:top w:val="single" w:color="auto" w:sz="4" w:space="1"/>
      </w:pBdr>
      <w:jc w:val="left"/>
    </w:pPr>
    <w:rPr>
      <w:rFonts w:eastAsia="方正楷体_GB2312"/>
    </w:rPr>
  </w:style>
  <w:style w:type="paragraph" w:customStyle="1" w:styleId="3294">
    <w:name w:val="xl3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2"/>
      <w:szCs w:val="22"/>
    </w:rPr>
  </w:style>
  <w:style w:type="paragraph" w:customStyle="1" w:styleId="3295">
    <w:name w:val="页眉标"/>
    <w:basedOn w:val="1"/>
    <w:qFormat/>
    <w:uiPriority w:val="0"/>
    <w:pPr>
      <w:pBdr>
        <w:bottom w:val="single" w:color="auto" w:sz="4" w:space="1"/>
      </w:pBdr>
    </w:pPr>
    <w:rPr>
      <w:rFonts w:eastAsia="方正楷体_GB2312"/>
    </w:rPr>
  </w:style>
  <w:style w:type="paragraph" w:customStyle="1" w:styleId="3296">
    <w:name w:val="xl3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2"/>
      <w:szCs w:val="22"/>
    </w:rPr>
  </w:style>
  <w:style w:type="paragraph" w:customStyle="1" w:styleId="3297">
    <w:name w:val="xl355"/>
    <w:basedOn w:val="1"/>
    <w:qFormat/>
    <w:uiPriority w:val="0"/>
    <w:pPr>
      <w:widowControl/>
      <w:spacing w:before="100" w:beforeAutospacing="1" w:after="100" w:afterAutospacing="1"/>
      <w:jc w:val="left"/>
    </w:pPr>
    <w:rPr>
      <w:rFonts w:ascii="宋体" w:hAnsi="宋体" w:cs="宋体"/>
      <w:b/>
      <w:bCs/>
      <w:kern w:val="0"/>
      <w:sz w:val="20"/>
      <w:szCs w:val="20"/>
    </w:rPr>
  </w:style>
  <w:style w:type="paragraph" w:customStyle="1" w:styleId="3298">
    <w:name w:val="正文00"/>
    <w:basedOn w:val="1"/>
    <w:qFormat/>
    <w:uiPriority w:val="0"/>
    <w:pPr>
      <w:spacing w:line="360" w:lineRule="auto"/>
      <w:ind w:firstLine="200" w:firstLineChars="200"/>
    </w:pPr>
    <w:rPr>
      <w:rFonts w:ascii="方正仿宋_GB2312" w:hAnsi="仿宋" w:eastAsia="方正仿宋_GB2312"/>
      <w:sz w:val="24"/>
    </w:rPr>
  </w:style>
  <w:style w:type="paragraph" w:customStyle="1" w:styleId="3299">
    <w:name w:val="xl3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FF0000"/>
      <w:kern w:val="0"/>
      <w:sz w:val="24"/>
    </w:rPr>
  </w:style>
  <w:style w:type="paragraph" w:customStyle="1" w:styleId="3300">
    <w:name w:val="样式 标题 3 + 首行缩进:  2 字符1"/>
    <w:basedOn w:val="5"/>
    <w:qFormat/>
    <w:uiPriority w:val="0"/>
    <w:pPr>
      <w:spacing w:after="0" w:line="240" w:lineRule="auto"/>
      <w:ind w:firstLine="562" w:firstLineChars="200"/>
    </w:pPr>
    <w:rPr>
      <w:rFonts w:eastAsia="方正仿宋_GB2312"/>
      <w:bCs w:val="0"/>
      <w:kern w:val="0"/>
      <w:sz w:val="28"/>
      <w:szCs w:val="20"/>
    </w:rPr>
  </w:style>
  <w:style w:type="paragraph" w:customStyle="1" w:styleId="3301">
    <w:name w:val="xl3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rPr>
  </w:style>
  <w:style w:type="paragraph" w:customStyle="1" w:styleId="3302">
    <w:name w:val="表格（小）"/>
    <w:basedOn w:val="1"/>
    <w:qFormat/>
    <w:uiPriority w:val="0"/>
    <w:pPr>
      <w:adjustRightInd w:val="0"/>
      <w:snapToGrid w:val="0"/>
    </w:pPr>
    <w:rPr>
      <w:snapToGrid w:val="0"/>
      <w:kern w:val="0"/>
      <w:szCs w:val="20"/>
    </w:rPr>
  </w:style>
  <w:style w:type="paragraph" w:customStyle="1" w:styleId="3303">
    <w:name w:val="xl3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3304">
    <w:name w:val="w正文"/>
    <w:basedOn w:val="1"/>
    <w:qFormat/>
    <w:uiPriority w:val="0"/>
    <w:pPr>
      <w:spacing w:line="360" w:lineRule="auto"/>
      <w:ind w:firstLine="496" w:firstLineChars="200"/>
    </w:pPr>
    <w:rPr>
      <w:spacing w:val="4"/>
      <w:sz w:val="24"/>
      <w:szCs w:val="20"/>
    </w:rPr>
  </w:style>
  <w:style w:type="paragraph" w:customStyle="1" w:styleId="3305">
    <w:name w:val="xl3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3306">
    <w:name w:val="xl3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3307">
    <w:name w:val="w正文1"/>
    <w:basedOn w:val="3304"/>
    <w:qFormat/>
    <w:uiPriority w:val="0"/>
    <w:pPr>
      <w:ind w:firstLine="0" w:firstLineChars="0"/>
    </w:pPr>
  </w:style>
  <w:style w:type="paragraph" w:customStyle="1" w:styleId="3308">
    <w:name w:val="xl3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8000"/>
      <w:kern w:val="0"/>
      <w:sz w:val="24"/>
    </w:rPr>
  </w:style>
  <w:style w:type="paragraph" w:customStyle="1" w:styleId="3309">
    <w:name w:val="报告书征文"/>
    <w:basedOn w:val="1"/>
    <w:qFormat/>
    <w:uiPriority w:val="0"/>
    <w:pPr>
      <w:spacing w:line="360" w:lineRule="auto"/>
    </w:pPr>
    <w:rPr>
      <w:sz w:val="24"/>
      <w:szCs w:val="21"/>
    </w:rPr>
  </w:style>
  <w:style w:type="paragraph" w:customStyle="1" w:styleId="3310">
    <w:name w:val="XCHG论文节"/>
    <w:basedOn w:val="1"/>
    <w:qFormat/>
    <w:uiPriority w:val="0"/>
    <w:pPr>
      <w:spacing w:beforeLines="100" w:afterLines="100"/>
    </w:pPr>
    <w:rPr>
      <w:rFonts w:ascii="方正姚体" w:eastAsia="方正姚体"/>
      <w:b/>
      <w:bCs/>
      <w:sz w:val="36"/>
    </w:rPr>
  </w:style>
  <w:style w:type="paragraph" w:customStyle="1" w:styleId="3311">
    <w:name w:val="xyb自建表格名称 Char"/>
    <w:basedOn w:val="1"/>
    <w:qFormat/>
    <w:uiPriority w:val="0"/>
    <w:pPr>
      <w:spacing w:line="360" w:lineRule="auto"/>
      <w:jc w:val="center"/>
    </w:pPr>
    <w:rPr>
      <w:rFonts w:ascii="宋体" w:hAnsi="宋体"/>
      <w:sz w:val="24"/>
    </w:rPr>
  </w:style>
  <w:style w:type="paragraph" w:customStyle="1" w:styleId="3312">
    <w:name w:val="正文缩进（自定义） Char Char Char"/>
    <w:basedOn w:val="1"/>
    <w:qFormat/>
    <w:uiPriority w:val="0"/>
    <w:pPr>
      <w:spacing w:before="120" w:after="120" w:line="360" w:lineRule="auto"/>
      <w:ind w:firstLine="480" w:firstLineChars="200"/>
    </w:pPr>
    <w:rPr>
      <w:rFonts w:ascii="Century Gothic" w:hAnsi="Century Gothic"/>
      <w:kern w:val="0"/>
      <w:sz w:val="24"/>
    </w:rPr>
  </w:style>
  <w:style w:type="paragraph" w:customStyle="1" w:styleId="3313">
    <w:name w:val="Char Char Char Char Char Char Char Char1 Char Char Char Char3"/>
    <w:basedOn w:val="1"/>
    <w:qFormat/>
    <w:uiPriority w:val="0"/>
  </w:style>
  <w:style w:type="paragraph" w:customStyle="1" w:styleId="3314">
    <w:name w:val="xl3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3315">
    <w:name w:val="样式 haydonli + 首行缩进:  2 字符"/>
    <w:basedOn w:val="2018"/>
    <w:qFormat/>
    <w:uiPriority w:val="0"/>
    <w:pPr>
      <w:adjustRightInd w:val="0"/>
      <w:ind w:firstLine="420" w:firstLineChars="0"/>
    </w:pPr>
    <w:rPr>
      <w:rFonts w:ascii="宋体" w:hAnsi="宋体" w:cs="宋体"/>
    </w:rPr>
  </w:style>
  <w:style w:type="paragraph" w:customStyle="1" w:styleId="3316">
    <w:name w:val="xl3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FF0000"/>
      <w:kern w:val="0"/>
      <w:sz w:val="24"/>
    </w:rPr>
  </w:style>
  <w:style w:type="paragraph" w:customStyle="1" w:styleId="3317">
    <w:name w:val="样式 haydonli + 首行缩进:  2 字符1"/>
    <w:basedOn w:val="2018"/>
    <w:qFormat/>
    <w:uiPriority w:val="0"/>
    <w:pPr>
      <w:spacing w:line="360" w:lineRule="auto"/>
      <w:ind w:firstLine="480"/>
    </w:pPr>
    <w:rPr>
      <w:rFonts w:ascii="宋体" w:hAnsi="宋体" w:cs="宋体"/>
      <w:szCs w:val="28"/>
    </w:rPr>
  </w:style>
  <w:style w:type="paragraph" w:customStyle="1" w:styleId="3318">
    <w:name w:val="Char Char Char Char Char Char Char Char Char3"/>
    <w:basedOn w:val="5"/>
    <w:qFormat/>
    <w:uiPriority w:val="0"/>
    <w:pPr>
      <w:tabs>
        <w:tab w:val="left" w:pos="360"/>
        <w:tab w:val="left" w:pos="900"/>
      </w:tabs>
      <w:snapToGrid w:val="0"/>
      <w:spacing w:before="120" w:after="0" w:line="360" w:lineRule="auto"/>
      <w:ind w:left="542" w:leftChars="-12" w:firstLine="200" w:firstLineChars="200"/>
      <w:jc w:val="left"/>
    </w:pPr>
    <w:rPr>
      <w:rFonts w:ascii="宋体" w:hAnsi="宋体"/>
      <w:iCs/>
      <w:snapToGrid w:val="0"/>
      <w:color w:val="0000FF"/>
      <w:kern w:val="0"/>
      <w:sz w:val="24"/>
      <w:szCs w:val="24"/>
    </w:rPr>
  </w:style>
  <w:style w:type="paragraph" w:customStyle="1" w:styleId="3319">
    <w:name w:val="表格（一）"/>
    <w:basedOn w:val="1"/>
    <w:qFormat/>
    <w:uiPriority w:val="0"/>
    <w:pPr>
      <w:wordWrap w:val="0"/>
      <w:overflowPunct w:val="0"/>
      <w:autoSpaceDE w:val="0"/>
      <w:autoSpaceDN w:val="0"/>
      <w:adjustRightInd w:val="0"/>
      <w:snapToGrid w:val="0"/>
      <w:jc w:val="center"/>
    </w:pPr>
    <w:rPr>
      <w:snapToGrid w:val="0"/>
      <w:kern w:val="24"/>
    </w:rPr>
  </w:style>
  <w:style w:type="paragraph" w:customStyle="1" w:styleId="3320">
    <w:name w:val="13"/>
    <w:basedOn w:val="1"/>
    <w:next w:val="36"/>
    <w:qFormat/>
    <w:uiPriority w:val="0"/>
    <w:pPr>
      <w:adjustRightInd w:val="0"/>
      <w:spacing w:line="360" w:lineRule="auto"/>
      <w:ind w:firstLine="540"/>
      <w:textAlignment w:val="baseline"/>
    </w:pPr>
    <w:rPr>
      <w:rFonts w:ascii="宋体"/>
      <w:spacing w:val="5"/>
      <w:kern w:val="0"/>
      <w:sz w:val="24"/>
      <w:szCs w:val="20"/>
    </w:rPr>
  </w:style>
  <w:style w:type="paragraph" w:customStyle="1" w:styleId="3321">
    <w:name w:val="10"/>
    <w:basedOn w:val="1"/>
    <w:next w:val="40"/>
    <w:qFormat/>
    <w:uiPriority w:val="0"/>
    <w:pPr>
      <w:adjustRightInd w:val="0"/>
      <w:spacing w:after="120" w:line="312" w:lineRule="atLeast"/>
      <w:ind w:left="1440" w:leftChars="700" w:right="1440" w:rightChars="700"/>
      <w:textAlignment w:val="baseline"/>
    </w:pPr>
    <w:rPr>
      <w:kern w:val="0"/>
      <w:szCs w:val="20"/>
    </w:rPr>
  </w:style>
  <w:style w:type="paragraph" w:customStyle="1" w:styleId="3322">
    <w:name w:val="普通文字 Char Char Char Char Char Char Char Char Char Char Char Char Char Char Char Char Char"/>
    <w:basedOn w:val="1"/>
    <w:next w:val="45"/>
    <w:qFormat/>
    <w:uiPriority w:val="0"/>
    <w:rPr>
      <w:rFonts w:ascii="宋体" w:hAnsi="Courier New"/>
      <w:szCs w:val="20"/>
    </w:rPr>
  </w:style>
  <w:style w:type="paragraph" w:customStyle="1" w:styleId="3323">
    <w:name w:val="BG5"/>
    <w:basedOn w:val="1"/>
    <w:qFormat/>
    <w:uiPriority w:val="0"/>
    <w:pPr>
      <w:autoSpaceDE w:val="0"/>
      <w:autoSpaceDN w:val="0"/>
      <w:adjustRightInd w:val="0"/>
      <w:spacing w:line="200" w:lineRule="atLeast"/>
      <w:jc w:val="center"/>
    </w:pPr>
    <w:rPr>
      <w:rFonts w:hint="eastAsia" w:ascii="@宋体"/>
      <w:kern w:val="0"/>
      <w:szCs w:val="20"/>
    </w:rPr>
  </w:style>
  <w:style w:type="paragraph" w:customStyle="1" w:styleId="3324">
    <w:name w:val="样式 正文文本缩进 2 + 红色"/>
    <w:basedOn w:val="53"/>
    <w:qFormat/>
    <w:uiPriority w:val="0"/>
    <w:pPr>
      <w:spacing w:line="300" w:lineRule="auto"/>
      <w:ind w:firstLine="539" w:firstLineChars="0"/>
    </w:pPr>
    <w:rPr>
      <w:rFonts w:hAnsi="Calibri" w:eastAsia="宋体"/>
      <w:iCs w:val="0"/>
      <w:sz w:val="24"/>
    </w:rPr>
  </w:style>
  <w:style w:type="paragraph" w:customStyle="1" w:styleId="3325">
    <w:name w:val="作者"/>
    <w:qFormat/>
    <w:uiPriority w:val="0"/>
    <w:pPr>
      <w:spacing w:line="360" w:lineRule="auto"/>
      <w:jc w:val="center"/>
    </w:pPr>
    <w:rPr>
      <w:rFonts w:ascii="方正仿宋_GB2312" w:hAnsi="Times New Roman" w:eastAsia="方正仿宋_GB2312" w:cs="Times New Roman"/>
      <w:sz w:val="28"/>
      <w:szCs w:val="28"/>
      <w:lang w:val="en-US" w:eastAsia="zh-CN" w:bidi="ar-SA"/>
    </w:rPr>
  </w:style>
  <w:style w:type="paragraph" w:customStyle="1" w:styleId="3326">
    <w:name w:val="正文2000"/>
    <w:basedOn w:val="1"/>
    <w:qFormat/>
    <w:uiPriority w:val="0"/>
    <w:pPr>
      <w:tabs>
        <w:tab w:val="left" w:pos="170"/>
      </w:tabs>
      <w:adjustRightInd w:val="0"/>
      <w:spacing w:before="100" w:beforeAutospacing="1" w:line="460" w:lineRule="exact"/>
      <w:ind w:firstLine="523" w:firstLineChars="218"/>
      <w:jc w:val="left"/>
    </w:pPr>
    <w:rPr>
      <w:rFonts w:ascii="宋体" w:hAnsi="宋体"/>
      <w:sz w:val="24"/>
    </w:rPr>
  </w:style>
  <w:style w:type="paragraph" w:customStyle="1" w:styleId="3327">
    <w:name w:val="自定义正文 Char Char Char"/>
    <w:qFormat/>
    <w:uiPriority w:val="0"/>
    <w:pPr>
      <w:widowControl w:val="0"/>
      <w:topLinePunct/>
      <w:adjustRightInd w:val="0"/>
      <w:snapToGrid w:val="0"/>
      <w:spacing w:line="360" w:lineRule="auto"/>
      <w:ind w:firstLine="510"/>
      <w:jc w:val="both"/>
    </w:pPr>
    <w:rPr>
      <w:rFonts w:ascii="Times New Roman" w:hAnsi="Times New Roman" w:eastAsia="宋体" w:cs="Times New Roman"/>
      <w:kern w:val="2"/>
      <w:position w:val="-28"/>
      <w:sz w:val="28"/>
      <w:szCs w:val="28"/>
      <w:lang w:val="en-US" w:eastAsia="zh-CN" w:bidi="ar-SA"/>
    </w:rPr>
  </w:style>
  <w:style w:type="paragraph" w:customStyle="1" w:styleId="3328">
    <w:name w:val="小节2"/>
    <w:next w:val="1"/>
    <w:qFormat/>
    <w:uiPriority w:val="0"/>
    <w:pPr>
      <w:adjustRightInd w:val="0"/>
      <w:snapToGrid w:val="0"/>
      <w:spacing w:line="360" w:lineRule="auto"/>
    </w:pPr>
    <w:rPr>
      <w:rFonts w:ascii="Times New Roman" w:hAnsi="Times New Roman" w:eastAsia="宋体" w:cs="Times New Roman"/>
      <w:b/>
      <w:kern w:val="2"/>
      <w:position w:val="-28"/>
      <w:sz w:val="28"/>
      <w:szCs w:val="28"/>
      <w:lang w:val="en-US" w:eastAsia="zh-CN" w:bidi="ar-SA"/>
    </w:rPr>
  </w:style>
  <w:style w:type="paragraph" w:customStyle="1" w:styleId="3329">
    <w:name w:val="报告书正文 Char Char Char"/>
    <w:basedOn w:val="1"/>
    <w:qFormat/>
    <w:uiPriority w:val="0"/>
    <w:pPr>
      <w:spacing w:line="360" w:lineRule="auto"/>
    </w:pPr>
    <w:rPr>
      <w:kern w:val="0"/>
      <w:sz w:val="24"/>
    </w:rPr>
  </w:style>
  <w:style w:type="paragraph" w:customStyle="1" w:styleId="3330">
    <w:name w:val="岳阳用"/>
    <w:basedOn w:val="1"/>
    <w:qFormat/>
    <w:uiPriority w:val="0"/>
    <w:pPr>
      <w:adjustRightInd w:val="0"/>
      <w:spacing w:line="400" w:lineRule="atLeast"/>
      <w:ind w:firstLine="644"/>
      <w:jc w:val="left"/>
      <w:textAlignment w:val="baseline"/>
    </w:pPr>
    <w:rPr>
      <w:rFonts w:ascii="方正仿宋_GB2312" w:hAnsi="宋体"/>
      <w:spacing w:val="21"/>
      <w:kern w:val="0"/>
      <w:sz w:val="28"/>
      <w:szCs w:val="20"/>
    </w:rPr>
  </w:style>
  <w:style w:type="paragraph" w:customStyle="1" w:styleId="3331">
    <w:name w:val="样式 标题 3 + 段前: 0 磅 段后: 0 磅"/>
    <w:basedOn w:val="5"/>
    <w:qFormat/>
    <w:uiPriority w:val="0"/>
    <w:pPr>
      <w:adjustRightInd w:val="0"/>
      <w:spacing w:before="50" w:beforeLines="85" w:afterLines="85" w:line="416" w:lineRule="atLeast"/>
      <w:ind w:firstLine="480" w:firstLineChars="200"/>
      <w:textAlignment w:val="baseline"/>
    </w:pPr>
    <w:rPr>
      <w:rFonts w:ascii="宋体" w:hAnsi="宋体" w:cs="宋体"/>
      <w:b w:val="0"/>
      <w:bCs w:val="0"/>
      <w:iCs/>
      <w:color w:val="0000FF"/>
      <w:kern w:val="0"/>
      <w:sz w:val="24"/>
      <w:szCs w:val="20"/>
    </w:rPr>
  </w:style>
  <w:style w:type="paragraph" w:customStyle="1" w:styleId="3332">
    <w:name w:val="样式 样式 标题 3 + 段前: 0 磅 段后: 0 磅 + 段前: 0.5 行 段后: 0.5 行"/>
    <w:basedOn w:val="3331"/>
    <w:qFormat/>
    <w:uiPriority w:val="0"/>
    <w:pPr>
      <w:spacing w:before="120" w:after="120"/>
    </w:pPr>
  </w:style>
  <w:style w:type="paragraph" w:customStyle="1" w:styleId="3333">
    <w:name w:val="样式 (中文) 黑体 小四 首行缩进:  0.95 厘米 段前: 6 磅 行距: 1.5 倍行距"/>
    <w:basedOn w:val="1"/>
    <w:qFormat/>
    <w:uiPriority w:val="0"/>
    <w:pPr>
      <w:adjustRightInd w:val="0"/>
      <w:spacing w:before="120" w:line="360" w:lineRule="auto"/>
      <w:ind w:firstLine="539"/>
      <w:textAlignment w:val="baseline"/>
    </w:pPr>
    <w:rPr>
      <w:rFonts w:cs="宋体"/>
      <w:spacing w:val="5"/>
      <w:kern w:val="0"/>
      <w:sz w:val="24"/>
      <w:szCs w:val="20"/>
    </w:rPr>
  </w:style>
  <w:style w:type="paragraph" w:customStyle="1" w:styleId="3334">
    <w:name w:val="P"/>
    <w:basedOn w:val="1"/>
    <w:qFormat/>
    <w:uiPriority w:val="0"/>
    <w:pPr>
      <w:adjustRightInd w:val="0"/>
      <w:spacing w:line="420" w:lineRule="atLeast"/>
      <w:ind w:firstLine="567"/>
      <w:textAlignment w:val="baseline"/>
    </w:pPr>
    <w:rPr>
      <w:rFonts w:ascii="宋体"/>
      <w:spacing w:val="30"/>
      <w:kern w:val="0"/>
      <w:sz w:val="24"/>
      <w:szCs w:val="20"/>
    </w:rPr>
  </w:style>
  <w:style w:type="paragraph" w:customStyle="1" w:styleId="3335">
    <w:name w:val="gg_body"/>
    <w:basedOn w:val="1"/>
    <w:qFormat/>
    <w:uiPriority w:val="0"/>
    <w:pPr>
      <w:adjustRightInd w:val="0"/>
      <w:spacing w:line="460" w:lineRule="exact"/>
      <w:ind w:firstLine="200" w:firstLineChars="200"/>
      <w:textAlignment w:val="baseline"/>
    </w:pPr>
    <w:rPr>
      <w:rFonts w:ascii="宋体" w:hAnsi="宋体"/>
      <w:kern w:val="0"/>
      <w:sz w:val="24"/>
      <w:szCs w:val="20"/>
    </w:rPr>
  </w:style>
  <w:style w:type="paragraph" w:customStyle="1" w:styleId="3336">
    <w:name w:val="14"/>
    <w:basedOn w:val="1"/>
    <w:next w:val="66"/>
    <w:qFormat/>
    <w:uiPriority w:val="0"/>
    <w:pPr>
      <w:adjustRightInd w:val="0"/>
      <w:spacing w:before="240" w:after="60" w:line="312" w:lineRule="atLeast"/>
      <w:jc w:val="center"/>
      <w:textAlignment w:val="baseline"/>
      <w:outlineLvl w:val="1"/>
    </w:pPr>
    <w:rPr>
      <w:rFonts w:ascii="Arial" w:hAnsi="Arial" w:cs="Arial"/>
      <w:b/>
      <w:bCs/>
      <w:kern w:val="28"/>
      <w:sz w:val="32"/>
      <w:szCs w:val="32"/>
    </w:rPr>
  </w:style>
  <w:style w:type="paragraph" w:customStyle="1" w:styleId="3337">
    <w:name w:val="p3"/>
    <w:basedOn w:val="1"/>
    <w:qFormat/>
    <w:uiPriority w:val="0"/>
    <w:pPr>
      <w:widowControl/>
      <w:adjustRightInd w:val="0"/>
      <w:spacing w:before="100" w:beforeAutospacing="1" w:after="100" w:afterAutospacing="1" w:line="312" w:lineRule="atLeast"/>
      <w:jc w:val="left"/>
      <w:textAlignment w:val="baseline"/>
    </w:pPr>
    <w:rPr>
      <w:rFonts w:hint="eastAsia" w:ascii="宋体" w:hAnsi="宋体"/>
      <w:color w:val="039F4B"/>
      <w:kern w:val="0"/>
      <w:sz w:val="24"/>
      <w:szCs w:val="20"/>
    </w:rPr>
  </w:style>
  <w:style w:type="paragraph" w:customStyle="1" w:styleId="3338">
    <w:name w:val="样式 港珠澳正文 + 首行缩进:  2 字符 段前: 1 行 段后: 1 行"/>
    <w:basedOn w:val="1"/>
    <w:qFormat/>
    <w:uiPriority w:val="0"/>
    <w:pPr>
      <w:spacing w:line="360" w:lineRule="auto"/>
      <w:ind w:firstLine="200" w:firstLineChars="200"/>
      <w:jc w:val="left"/>
    </w:pPr>
    <w:rPr>
      <w:rFonts w:cs="宋体"/>
      <w:color w:val="000000"/>
      <w:sz w:val="24"/>
      <w:szCs w:val="20"/>
    </w:rPr>
  </w:style>
  <w:style w:type="paragraph" w:customStyle="1" w:styleId="3339">
    <w:name w:val="表头文字"/>
    <w:basedOn w:val="1"/>
    <w:qFormat/>
    <w:uiPriority w:val="0"/>
    <w:pPr>
      <w:adjustRightInd w:val="0"/>
      <w:spacing w:after="120" w:line="420" w:lineRule="atLeast"/>
      <w:jc w:val="center"/>
      <w:textAlignment w:val="baseline"/>
    </w:pPr>
    <w:rPr>
      <w:kern w:val="0"/>
      <w:sz w:val="24"/>
      <w:szCs w:val="20"/>
    </w:rPr>
  </w:style>
  <w:style w:type="paragraph" w:customStyle="1" w:styleId="3340">
    <w:name w:val="样式 标题 2 + 段后: 0.5 行"/>
    <w:basedOn w:val="4"/>
    <w:qFormat/>
    <w:uiPriority w:val="0"/>
    <w:pPr>
      <w:spacing w:beforeLines="0" w:afterLines="85" w:line="360" w:lineRule="auto"/>
      <w:ind w:left="180" w:hanging="180"/>
    </w:pPr>
    <w:rPr>
      <w:rFonts w:ascii="Arial" w:hAnsi="Arial" w:eastAsia="黑体" w:cs="宋体"/>
      <w:b w:val="0"/>
      <w:bCs w:val="0"/>
      <w:iCs w:val="0"/>
      <w:color w:val="000000"/>
      <w:sz w:val="30"/>
      <w:szCs w:val="20"/>
    </w:rPr>
  </w:style>
  <w:style w:type="paragraph" w:customStyle="1" w:styleId="3341">
    <w:name w:val="样式1 Char Char Char Char Char"/>
    <w:basedOn w:val="1"/>
    <w:qFormat/>
    <w:uiPriority w:val="0"/>
    <w:pPr>
      <w:spacing w:line="560" w:lineRule="atLeast"/>
      <w:ind w:firstLine="480" w:firstLineChars="200"/>
    </w:pPr>
    <w:rPr>
      <w:rFonts w:ascii="宋体" w:hAnsi="宋体"/>
      <w:sz w:val="24"/>
    </w:rPr>
  </w:style>
  <w:style w:type="paragraph" w:customStyle="1" w:styleId="3342">
    <w:name w:val="报告书正文 Char Char Char Char Char Char Char Char Char1"/>
    <w:basedOn w:val="1"/>
    <w:qFormat/>
    <w:uiPriority w:val="0"/>
    <w:pPr>
      <w:spacing w:line="300" w:lineRule="auto"/>
      <w:ind w:firstLine="480" w:firstLineChars="200"/>
    </w:pPr>
    <w:rPr>
      <w:color w:val="000000"/>
      <w:sz w:val="24"/>
    </w:rPr>
  </w:style>
  <w:style w:type="paragraph" w:customStyle="1" w:styleId="3343">
    <w:name w:val="自定义正文 Char Char Char Char Char Char Char Char"/>
    <w:qFormat/>
    <w:uiPriority w:val="0"/>
    <w:pPr>
      <w:widowControl w:val="0"/>
      <w:topLinePunct/>
      <w:adjustRightInd w:val="0"/>
      <w:snapToGrid w:val="0"/>
      <w:spacing w:line="360" w:lineRule="auto"/>
      <w:ind w:firstLine="510"/>
      <w:jc w:val="both"/>
    </w:pPr>
    <w:rPr>
      <w:rFonts w:ascii="Times New Roman" w:hAnsi="Times New Roman" w:eastAsia="宋体" w:cs="Times New Roman"/>
      <w:kern w:val="2"/>
      <w:position w:val="-28"/>
      <w:sz w:val="28"/>
      <w:szCs w:val="28"/>
      <w:lang w:val="en-US" w:eastAsia="zh-CN" w:bidi="ar-SA"/>
    </w:rPr>
  </w:style>
  <w:style w:type="paragraph" w:customStyle="1" w:styleId="3344">
    <w:name w:val="表格11"/>
    <w:basedOn w:val="1"/>
    <w:link w:val="3345"/>
    <w:qFormat/>
    <w:uiPriority w:val="0"/>
    <w:pPr>
      <w:snapToGrid w:val="0"/>
      <w:jc w:val="center"/>
    </w:pPr>
    <w:rPr>
      <w:rFonts w:ascii="宋体" w:hAnsi="宋体" w:cs="宋体"/>
      <w:kern w:val="0"/>
      <w:szCs w:val="21"/>
    </w:rPr>
  </w:style>
  <w:style w:type="character" w:customStyle="1" w:styleId="3345">
    <w:name w:val="表格11 Char"/>
    <w:link w:val="3344"/>
    <w:qFormat/>
    <w:uiPriority w:val="0"/>
    <w:rPr>
      <w:rFonts w:ascii="宋体" w:hAnsi="宋体" w:cs="宋体"/>
      <w:sz w:val="21"/>
      <w:szCs w:val="21"/>
    </w:rPr>
  </w:style>
  <w:style w:type="paragraph" w:customStyle="1" w:styleId="3346">
    <w:name w:val="标题3CY"/>
    <w:basedOn w:val="86"/>
    <w:qFormat/>
    <w:uiPriority w:val="0"/>
    <w:pPr>
      <w:tabs>
        <w:tab w:val="clear" w:pos="525"/>
      </w:tabs>
      <w:spacing w:beforeLines="85" w:afterLines="85" w:line="360" w:lineRule="auto"/>
      <w:ind w:left="0" w:firstLine="0"/>
      <w:jc w:val="both"/>
      <w:outlineLvl w:val="2"/>
    </w:pPr>
    <w:rPr>
      <w:rFonts w:ascii="Times New Roman" w:hAnsi="Calibri" w:eastAsia="黑体" w:cs="Arial"/>
      <w:b w:val="0"/>
      <w:bCs w:val="0"/>
      <w:sz w:val="28"/>
    </w:rPr>
  </w:style>
  <w:style w:type="paragraph" w:customStyle="1" w:styleId="3347">
    <w:name w:val="Char Char Char Char Char Char Char Char Char Char Char Char Char Char2"/>
    <w:qFormat/>
    <w:uiPriority w:val="0"/>
    <w:pPr>
      <w:widowControl w:val="0"/>
      <w:spacing w:line="300" w:lineRule="auto"/>
      <w:ind w:firstLine="480" w:firstLineChars="200"/>
      <w:jc w:val="both"/>
    </w:pPr>
    <w:rPr>
      <w:rFonts w:ascii="Times New Roman" w:hAnsi="Times New Roman" w:eastAsia="方正仿宋_GB2312" w:cs="Times New Roman"/>
      <w:kern w:val="2"/>
      <w:sz w:val="24"/>
      <w:szCs w:val="24"/>
      <w:lang w:val="en-US" w:eastAsia="zh-CN" w:bidi="ar-SA"/>
    </w:rPr>
  </w:style>
  <w:style w:type="paragraph" w:customStyle="1" w:styleId="3348">
    <w:name w:val="Char Char1 Char2"/>
    <w:basedOn w:val="1"/>
    <w:qFormat/>
    <w:uiPriority w:val="0"/>
  </w:style>
  <w:style w:type="paragraph" w:customStyle="1" w:styleId="3349">
    <w:name w:val="Char Char Char Char Char Char1 Char Char Char Char Char Char Char2"/>
    <w:basedOn w:val="1"/>
    <w:qFormat/>
    <w:uiPriority w:val="0"/>
    <w:pPr>
      <w:adjustRightInd w:val="0"/>
      <w:snapToGrid w:val="0"/>
      <w:spacing w:line="360" w:lineRule="auto"/>
      <w:ind w:firstLine="200" w:firstLineChars="200"/>
    </w:pPr>
    <w:rPr>
      <w:rFonts w:ascii="宋体" w:hAnsi="宋体" w:cs="宋体"/>
      <w:sz w:val="24"/>
      <w:szCs w:val="28"/>
    </w:rPr>
  </w:style>
  <w:style w:type="paragraph" w:customStyle="1" w:styleId="3350">
    <w:name w:val="cardlist-value"/>
    <w:basedOn w:val="1"/>
    <w:qFormat/>
    <w:uiPriority w:val="0"/>
    <w:pPr>
      <w:widowControl/>
      <w:spacing w:before="100" w:beforeAutospacing="1" w:after="100" w:afterAutospacing="1"/>
      <w:jc w:val="left"/>
    </w:pPr>
    <w:rPr>
      <w:rFonts w:ascii="宋体" w:hAnsi="宋体" w:cs="宋体"/>
      <w:kern w:val="0"/>
      <w:sz w:val="24"/>
    </w:rPr>
  </w:style>
  <w:style w:type="paragraph" w:customStyle="1" w:styleId="3351">
    <w:name w:val="XW正文 Char"/>
    <w:basedOn w:val="36"/>
    <w:qFormat/>
    <w:uiPriority w:val="0"/>
    <w:pPr>
      <w:adjustRightInd w:val="0"/>
      <w:spacing w:after="0" w:line="360" w:lineRule="auto"/>
      <w:ind w:left="0" w:leftChars="0"/>
      <w:jc w:val="left"/>
      <w:textAlignment w:val="baseline"/>
    </w:pPr>
    <w:rPr>
      <w:rFonts w:ascii="Calibri" w:hAnsi="Calibri"/>
      <w:szCs w:val="22"/>
    </w:rPr>
  </w:style>
  <w:style w:type="paragraph" w:customStyle="1" w:styleId="3352">
    <w:name w:val="样式 段后: 0.25 行1"/>
    <w:basedOn w:val="1"/>
    <w:qFormat/>
    <w:uiPriority w:val="0"/>
    <w:pPr>
      <w:spacing w:afterLines="25"/>
      <w:ind w:firstLine="454"/>
    </w:pPr>
    <w:rPr>
      <w:rFonts w:ascii="Arial Unicode MS" w:hAnsi="Arial Unicode MS"/>
      <w:sz w:val="24"/>
    </w:rPr>
  </w:style>
  <w:style w:type="paragraph" w:customStyle="1" w:styleId="3353">
    <w:name w:val="Char1 Char Char"/>
    <w:basedOn w:val="1"/>
    <w:qFormat/>
    <w:uiPriority w:val="0"/>
    <w:pPr>
      <w:widowControl/>
      <w:spacing w:after="160" w:line="240" w:lineRule="exact"/>
      <w:jc w:val="left"/>
    </w:pPr>
    <w:rPr>
      <w:rFonts w:ascii="Verdana" w:hAnsi="Verdana" w:eastAsia="方正仿宋_GB2312"/>
      <w:kern w:val="0"/>
      <w:sz w:val="24"/>
      <w:szCs w:val="20"/>
      <w:lang w:eastAsia="en-US"/>
    </w:rPr>
  </w:style>
  <w:style w:type="paragraph" w:customStyle="1" w:styleId="3354">
    <w:name w:val="CM66"/>
    <w:basedOn w:val="46"/>
    <w:next w:val="46"/>
    <w:qFormat/>
    <w:uiPriority w:val="0"/>
    <w:pPr>
      <w:spacing w:line="500" w:lineRule="atLeast"/>
    </w:pPr>
    <w:rPr>
      <w:rFonts w:ascii="黑体" w:eastAsia="黑体" w:cs="Times New Roman"/>
      <w:color w:val="auto"/>
    </w:rPr>
  </w:style>
  <w:style w:type="paragraph" w:customStyle="1" w:styleId="3355">
    <w:name w:val="xl3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356">
    <w:name w:val="xl3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2"/>
      <w:szCs w:val="22"/>
    </w:rPr>
  </w:style>
  <w:style w:type="paragraph" w:customStyle="1" w:styleId="3357">
    <w:name w:val="xl3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4"/>
    </w:rPr>
  </w:style>
  <w:style w:type="paragraph" w:customStyle="1" w:styleId="3358">
    <w:name w:val="xl36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黑体" w:hAnsi="黑体" w:eastAsia="黑体" w:cs="宋体"/>
      <w:b/>
      <w:bCs/>
      <w:kern w:val="0"/>
      <w:sz w:val="20"/>
      <w:szCs w:val="20"/>
    </w:rPr>
  </w:style>
  <w:style w:type="paragraph" w:customStyle="1" w:styleId="3359">
    <w:name w:val="xl3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3360">
    <w:name w:val="xl3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3361">
    <w:name w:val="xl3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rPr>
  </w:style>
  <w:style w:type="paragraph" w:customStyle="1" w:styleId="3362">
    <w:name w:val="xl3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8000"/>
      <w:kern w:val="0"/>
      <w:sz w:val="24"/>
    </w:rPr>
  </w:style>
  <w:style w:type="paragraph" w:customStyle="1" w:styleId="3363">
    <w:name w:val="xl3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rPr>
  </w:style>
  <w:style w:type="paragraph" w:customStyle="1" w:styleId="3364">
    <w:name w:val="xl3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4"/>
    </w:rPr>
  </w:style>
  <w:style w:type="paragraph" w:customStyle="1" w:styleId="3365">
    <w:name w:val="xl3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3366">
    <w:name w:val="xl3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3367">
    <w:name w:val="xl39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color w:val="000000"/>
      <w:kern w:val="0"/>
      <w:sz w:val="24"/>
    </w:rPr>
  </w:style>
  <w:style w:type="paragraph" w:customStyle="1" w:styleId="3368">
    <w:name w:val="xl39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color w:val="000000"/>
      <w:kern w:val="0"/>
      <w:sz w:val="24"/>
    </w:rPr>
  </w:style>
  <w:style w:type="paragraph" w:customStyle="1" w:styleId="3369">
    <w:name w:val="xl40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8000"/>
      <w:kern w:val="0"/>
      <w:sz w:val="24"/>
    </w:rPr>
  </w:style>
  <w:style w:type="paragraph" w:customStyle="1" w:styleId="3370">
    <w:name w:val="xl40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3371">
    <w:name w:val="xl40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3372">
    <w:name w:val="xl41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color w:val="000000"/>
      <w:kern w:val="0"/>
      <w:sz w:val="24"/>
    </w:rPr>
  </w:style>
  <w:style w:type="paragraph" w:customStyle="1" w:styleId="3373">
    <w:name w:val="xl41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b/>
      <w:bCs/>
      <w:color w:val="000000"/>
      <w:kern w:val="0"/>
      <w:sz w:val="24"/>
    </w:rPr>
  </w:style>
  <w:style w:type="paragraph" w:customStyle="1" w:styleId="3374">
    <w:name w:val="xl4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4"/>
    </w:rPr>
  </w:style>
  <w:style w:type="paragraph" w:customStyle="1" w:styleId="3375">
    <w:name w:val="xl42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24"/>
    </w:rPr>
  </w:style>
  <w:style w:type="paragraph" w:customStyle="1" w:styleId="3376">
    <w:name w:val="xl4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24"/>
    </w:rPr>
  </w:style>
  <w:style w:type="paragraph" w:customStyle="1" w:styleId="3377">
    <w:name w:val="xl43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bottom"/>
    </w:pPr>
    <w:rPr>
      <w:rFonts w:ascii="宋体" w:hAnsi="宋体" w:cs="宋体"/>
      <w:kern w:val="0"/>
      <w:sz w:val="24"/>
    </w:rPr>
  </w:style>
  <w:style w:type="paragraph" w:customStyle="1" w:styleId="3378">
    <w:name w:val="xl4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4"/>
    </w:rPr>
  </w:style>
  <w:style w:type="paragraph" w:customStyle="1" w:styleId="3379">
    <w:name w:val="xl4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kern w:val="0"/>
      <w:sz w:val="24"/>
    </w:rPr>
  </w:style>
  <w:style w:type="paragraph" w:customStyle="1" w:styleId="3380">
    <w:name w:val="xl4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color w:val="FF0000"/>
      <w:kern w:val="0"/>
      <w:sz w:val="24"/>
    </w:rPr>
  </w:style>
  <w:style w:type="paragraph" w:customStyle="1" w:styleId="3381">
    <w:name w:val="xl449"/>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b/>
      <w:bCs/>
      <w:kern w:val="0"/>
      <w:sz w:val="24"/>
    </w:rPr>
  </w:style>
  <w:style w:type="paragraph" w:customStyle="1" w:styleId="3382">
    <w:name w:val="xl451"/>
    <w:basedOn w:val="1"/>
    <w:qFormat/>
    <w:uiPriority w:val="0"/>
    <w:pPr>
      <w:widowControl/>
      <w:spacing w:before="100" w:beforeAutospacing="1" w:after="100" w:afterAutospacing="1"/>
      <w:jc w:val="left"/>
    </w:pPr>
    <w:rPr>
      <w:rFonts w:ascii="宋体" w:hAnsi="宋体" w:cs="宋体"/>
      <w:b/>
      <w:bCs/>
      <w:kern w:val="0"/>
      <w:sz w:val="24"/>
    </w:rPr>
  </w:style>
  <w:style w:type="paragraph" w:customStyle="1" w:styleId="3383">
    <w:name w:val="xl4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384">
    <w:name w:val="xl4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385">
    <w:name w:val="xl4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FF0000"/>
      <w:kern w:val="0"/>
      <w:sz w:val="24"/>
    </w:rPr>
  </w:style>
  <w:style w:type="paragraph" w:customStyle="1" w:styleId="3386">
    <w:name w:val="xl4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3387">
    <w:name w:val="xl4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4"/>
    </w:rPr>
  </w:style>
  <w:style w:type="paragraph" w:customStyle="1" w:styleId="3388">
    <w:name w:val="xl4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3389">
    <w:name w:val="xl4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FF0000"/>
      <w:kern w:val="0"/>
      <w:sz w:val="24"/>
    </w:rPr>
  </w:style>
  <w:style w:type="paragraph" w:customStyle="1" w:styleId="3390">
    <w:name w:val="xl471"/>
    <w:basedOn w:val="1"/>
    <w:qFormat/>
    <w:uiPriority w:val="0"/>
    <w:pPr>
      <w:widowControl/>
      <w:spacing w:before="100" w:beforeAutospacing="1" w:after="100" w:afterAutospacing="1"/>
      <w:jc w:val="center"/>
    </w:pPr>
    <w:rPr>
      <w:rFonts w:ascii="宋体" w:hAnsi="宋体" w:cs="宋体"/>
      <w:b/>
      <w:bCs/>
      <w:kern w:val="0"/>
      <w:sz w:val="24"/>
    </w:rPr>
  </w:style>
  <w:style w:type="paragraph" w:customStyle="1" w:styleId="3391">
    <w:name w:val="xl4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4"/>
    </w:rPr>
  </w:style>
  <w:style w:type="paragraph" w:customStyle="1" w:styleId="3392">
    <w:name w:val="xl47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黑体" w:hAnsi="黑体" w:eastAsia="黑体" w:cs="宋体"/>
      <w:b/>
      <w:bCs/>
      <w:kern w:val="0"/>
      <w:sz w:val="24"/>
    </w:rPr>
  </w:style>
  <w:style w:type="paragraph" w:customStyle="1" w:styleId="3393">
    <w:name w:val="xl47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黑体" w:hAnsi="黑体" w:eastAsia="黑体" w:cs="宋体"/>
      <w:b/>
      <w:bCs/>
      <w:kern w:val="0"/>
      <w:sz w:val="24"/>
    </w:rPr>
  </w:style>
  <w:style w:type="paragraph" w:customStyle="1" w:styleId="3394">
    <w:name w:val="xl475"/>
    <w:basedOn w:val="1"/>
    <w:qFormat/>
    <w:uiPriority w:val="0"/>
    <w:pPr>
      <w:widowControl/>
      <w:pBdr>
        <w:top w:val="single" w:color="auto" w:sz="4" w:space="0"/>
        <w:left w:val="single" w:color="auto" w:sz="4" w:space="0"/>
        <w:right w:val="single" w:color="auto" w:sz="4" w:space="0"/>
      </w:pBdr>
      <w:spacing w:before="100" w:beforeAutospacing="1" w:after="100" w:afterAutospacing="1"/>
    </w:pPr>
    <w:rPr>
      <w:rFonts w:ascii="黑体" w:hAnsi="黑体" w:eastAsia="黑体" w:cs="宋体"/>
      <w:kern w:val="0"/>
      <w:sz w:val="24"/>
    </w:rPr>
  </w:style>
  <w:style w:type="paragraph" w:customStyle="1" w:styleId="3395">
    <w:name w:val="xl4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4"/>
    </w:rPr>
  </w:style>
  <w:style w:type="paragraph" w:customStyle="1" w:styleId="3396">
    <w:name w:val="xl47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bottom"/>
    </w:pPr>
    <w:rPr>
      <w:rFonts w:ascii="宋体" w:hAnsi="宋体" w:cs="宋体"/>
      <w:kern w:val="0"/>
      <w:sz w:val="24"/>
    </w:rPr>
  </w:style>
  <w:style w:type="paragraph" w:customStyle="1" w:styleId="3397">
    <w:name w:val="xl4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rPr>
  </w:style>
  <w:style w:type="paragraph" w:customStyle="1" w:styleId="3398">
    <w:name w:val="xl47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黑体" w:hAnsi="黑体" w:eastAsia="黑体" w:cs="宋体"/>
      <w:kern w:val="0"/>
      <w:sz w:val="24"/>
    </w:rPr>
  </w:style>
  <w:style w:type="paragraph" w:customStyle="1" w:styleId="3399">
    <w:name w:val="xl4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3400">
    <w:name w:val="xl4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401">
    <w:name w:val="xl48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b/>
      <w:bCs/>
      <w:color w:val="FF0000"/>
      <w:kern w:val="0"/>
      <w:sz w:val="24"/>
    </w:rPr>
  </w:style>
  <w:style w:type="paragraph" w:customStyle="1" w:styleId="3402">
    <w:name w:val="xl48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FF0000"/>
      <w:kern w:val="0"/>
      <w:sz w:val="24"/>
    </w:rPr>
  </w:style>
  <w:style w:type="paragraph" w:customStyle="1" w:styleId="3403">
    <w:name w:val="xl4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404">
    <w:name w:val="xl4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3405">
    <w:name w:val="xl4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4"/>
    </w:rPr>
  </w:style>
  <w:style w:type="paragraph" w:customStyle="1" w:styleId="3406">
    <w:name w:val="xl4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407">
    <w:name w:val="xl4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408">
    <w:name w:val="xl4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409">
    <w:name w:val="xl4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410">
    <w:name w:val="xl49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411">
    <w:name w:val="xl49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412">
    <w:name w:val="xl4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413">
    <w:name w:val="xl4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414">
    <w:name w:val="xl4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415">
    <w:name w:val="xl4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416">
    <w:name w:val="xl49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黑体" w:hAnsi="黑体" w:eastAsia="黑体" w:cs="宋体"/>
      <w:b/>
      <w:bCs/>
      <w:color w:val="FF0000"/>
      <w:kern w:val="0"/>
      <w:sz w:val="24"/>
    </w:rPr>
  </w:style>
  <w:style w:type="paragraph" w:customStyle="1" w:styleId="3417">
    <w:name w:val="xl498"/>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黑体" w:hAnsi="黑体" w:eastAsia="黑体" w:cs="宋体"/>
      <w:b/>
      <w:bCs/>
      <w:color w:val="FF0000"/>
      <w:kern w:val="0"/>
      <w:sz w:val="24"/>
    </w:rPr>
  </w:style>
  <w:style w:type="paragraph" w:customStyle="1" w:styleId="3418">
    <w:name w:val="xl499"/>
    <w:basedOn w:val="1"/>
    <w:qFormat/>
    <w:uiPriority w:val="0"/>
    <w:pPr>
      <w:widowControl/>
      <w:pBdr>
        <w:top w:val="single" w:color="auto" w:sz="4" w:space="0"/>
        <w:left w:val="single" w:color="auto" w:sz="4" w:space="0"/>
        <w:right w:val="single" w:color="auto" w:sz="4" w:space="0"/>
      </w:pBdr>
      <w:spacing w:before="100" w:beforeAutospacing="1" w:after="100" w:afterAutospacing="1"/>
    </w:pPr>
    <w:rPr>
      <w:rFonts w:ascii="黑体" w:hAnsi="黑体" w:eastAsia="黑体" w:cs="宋体"/>
      <w:color w:val="FF0000"/>
      <w:kern w:val="0"/>
      <w:sz w:val="24"/>
    </w:rPr>
  </w:style>
  <w:style w:type="paragraph" w:customStyle="1" w:styleId="3419">
    <w:name w:val="xl50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黑体" w:hAnsi="黑体" w:eastAsia="黑体" w:cs="宋体"/>
      <w:b/>
      <w:bCs/>
      <w:color w:val="FF0000"/>
      <w:kern w:val="0"/>
      <w:sz w:val="24"/>
    </w:rPr>
  </w:style>
  <w:style w:type="paragraph" w:customStyle="1" w:styleId="3420">
    <w:name w:val="xl5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4"/>
    </w:rPr>
  </w:style>
  <w:style w:type="paragraph" w:customStyle="1" w:styleId="3421">
    <w:name w:val="xl5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3422">
    <w:name w:val="xl503"/>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4"/>
    </w:rPr>
  </w:style>
  <w:style w:type="paragraph" w:customStyle="1" w:styleId="3423">
    <w:name w:val="xl504"/>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color w:val="FF0000"/>
      <w:kern w:val="0"/>
      <w:sz w:val="24"/>
    </w:rPr>
  </w:style>
  <w:style w:type="paragraph" w:customStyle="1" w:styleId="3424">
    <w:name w:val="xl505"/>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3425">
    <w:name w:val="xl50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FF0000"/>
      <w:kern w:val="0"/>
      <w:sz w:val="24"/>
    </w:rPr>
  </w:style>
  <w:style w:type="paragraph" w:customStyle="1" w:styleId="3426">
    <w:name w:val="xl50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FF0000"/>
      <w:kern w:val="0"/>
      <w:sz w:val="24"/>
    </w:rPr>
  </w:style>
  <w:style w:type="paragraph" w:customStyle="1" w:styleId="3427">
    <w:name w:val="xl50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bottom"/>
    </w:pPr>
    <w:rPr>
      <w:rFonts w:ascii="宋体" w:hAnsi="宋体" w:cs="宋体"/>
      <w:color w:val="FF0000"/>
      <w:kern w:val="0"/>
      <w:sz w:val="24"/>
    </w:rPr>
  </w:style>
  <w:style w:type="paragraph" w:customStyle="1" w:styleId="3428">
    <w:name w:val="xl5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color w:val="FF0000"/>
      <w:kern w:val="0"/>
      <w:sz w:val="24"/>
    </w:rPr>
  </w:style>
  <w:style w:type="paragraph" w:customStyle="1" w:styleId="3429">
    <w:name w:val="xl5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黑体" w:hAnsi="黑体" w:eastAsia="黑体" w:cs="宋体"/>
      <w:b/>
      <w:bCs/>
      <w:kern w:val="0"/>
      <w:sz w:val="24"/>
    </w:rPr>
  </w:style>
  <w:style w:type="paragraph" w:customStyle="1" w:styleId="3430">
    <w:name w:val="xl5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黑体" w:hAnsi="黑体" w:eastAsia="黑体" w:cs="宋体"/>
      <w:kern w:val="0"/>
      <w:sz w:val="24"/>
    </w:rPr>
  </w:style>
  <w:style w:type="paragraph" w:customStyle="1" w:styleId="3431">
    <w:name w:val="xl512"/>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3432">
    <w:name w:val="xl51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黑体" w:hAnsi="黑体" w:eastAsia="黑体" w:cs="宋体"/>
      <w:kern w:val="0"/>
      <w:sz w:val="24"/>
    </w:rPr>
  </w:style>
  <w:style w:type="paragraph" w:customStyle="1" w:styleId="3433">
    <w:name w:val="xl514"/>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3434">
    <w:name w:val="xl515"/>
    <w:basedOn w:val="1"/>
    <w:qFormat/>
    <w:uiPriority w:val="0"/>
    <w:pPr>
      <w:widowControl/>
      <w:pBdr>
        <w:top w:val="single" w:color="000000" w:sz="4" w:space="0"/>
        <w:left w:val="single" w:color="000000" w:sz="4" w:space="0"/>
        <w:bottom w:val="single" w:color="000000" w:sz="4" w:space="0"/>
      </w:pBdr>
      <w:shd w:val="clear" w:color="000000" w:fill="FFFFFF"/>
      <w:spacing w:before="100" w:beforeAutospacing="1" w:after="100" w:afterAutospacing="1"/>
      <w:jc w:val="left"/>
    </w:pPr>
    <w:rPr>
      <w:rFonts w:ascii="宋体" w:hAnsi="宋体" w:cs="宋体"/>
      <w:kern w:val="0"/>
      <w:sz w:val="24"/>
    </w:rPr>
  </w:style>
  <w:style w:type="paragraph" w:customStyle="1" w:styleId="3435">
    <w:name w:val="xl5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4"/>
    </w:rPr>
  </w:style>
  <w:style w:type="paragraph" w:customStyle="1" w:styleId="3436">
    <w:name w:val="xl517"/>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bottom"/>
    </w:pPr>
    <w:rPr>
      <w:rFonts w:ascii="宋体" w:hAnsi="宋体" w:cs="宋体"/>
      <w:kern w:val="0"/>
      <w:sz w:val="24"/>
    </w:rPr>
  </w:style>
  <w:style w:type="paragraph" w:customStyle="1" w:styleId="3437">
    <w:name w:val="xl518"/>
    <w:basedOn w:val="1"/>
    <w:qFormat/>
    <w:uiPriority w:val="0"/>
    <w:pPr>
      <w:widowControl/>
      <w:spacing w:before="100" w:beforeAutospacing="1" w:after="100" w:afterAutospacing="1"/>
      <w:jc w:val="left"/>
    </w:pPr>
    <w:rPr>
      <w:rFonts w:ascii="宋体" w:hAnsi="宋体" w:cs="宋体"/>
      <w:kern w:val="0"/>
      <w:sz w:val="24"/>
    </w:rPr>
  </w:style>
  <w:style w:type="paragraph" w:customStyle="1" w:styleId="3438">
    <w:name w:val="xl5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4"/>
    </w:rPr>
  </w:style>
  <w:style w:type="paragraph" w:customStyle="1" w:styleId="3439">
    <w:name w:val="xl520"/>
    <w:basedOn w:val="1"/>
    <w:qFormat/>
    <w:uiPriority w:val="0"/>
    <w:pPr>
      <w:widowControl/>
      <w:pBdr>
        <w:top w:val="single" w:color="auto" w:sz="4" w:space="0"/>
        <w:left w:val="single" w:color="auto" w:sz="4" w:space="0"/>
        <w:bottom w:val="single" w:color="auto" w:sz="4" w:space="0"/>
        <w:right w:val="single" w:color="auto" w:sz="8" w:space="0"/>
      </w:pBdr>
      <w:shd w:val="clear" w:color="000000" w:fill="FFFFFF"/>
      <w:spacing w:before="100" w:beforeAutospacing="1" w:after="100" w:afterAutospacing="1"/>
      <w:jc w:val="left"/>
    </w:pPr>
    <w:rPr>
      <w:rFonts w:ascii="宋体" w:hAnsi="宋体" w:cs="宋体"/>
      <w:kern w:val="0"/>
      <w:sz w:val="24"/>
    </w:rPr>
  </w:style>
  <w:style w:type="paragraph" w:customStyle="1" w:styleId="3440">
    <w:name w:val="xl521"/>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color w:val="00B0F0"/>
      <w:kern w:val="0"/>
      <w:sz w:val="24"/>
    </w:rPr>
  </w:style>
  <w:style w:type="paragraph" w:customStyle="1" w:styleId="3441">
    <w:name w:val="xl5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color w:val="00B0F0"/>
      <w:kern w:val="0"/>
      <w:sz w:val="24"/>
    </w:rPr>
  </w:style>
  <w:style w:type="paragraph" w:customStyle="1" w:styleId="3442">
    <w:name w:val="xl5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color w:val="00B0F0"/>
      <w:kern w:val="0"/>
      <w:sz w:val="24"/>
    </w:rPr>
  </w:style>
  <w:style w:type="paragraph" w:customStyle="1" w:styleId="3443">
    <w:name w:val="xl5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bottom"/>
    </w:pPr>
    <w:rPr>
      <w:color w:val="00B0F0"/>
      <w:kern w:val="0"/>
      <w:sz w:val="24"/>
    </w:rPr>
  </w:style>
  <w:style w:type="paragraph" w:customStyle="1" w:styleId="3444">
    <w:name w:val="xl525"/>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left"/>
      <w:textAlignment w:val="bottom"/>
    </w:pPr>
    <w:rPr>
      <w:rFonts w:ascii="宋体" w:hAnsi="宋体" w:cs="宋体"/>
      <w:color w:val="00B0F0"/>
      <w:kern w:val="0"/>
      <w:sz w:val="24"/>
    </w:rPr>
  </w:style>
  <w:style w:type="paragraph" w:customStyle="1" w:styleId="3445">
    <w:name w:val="xl52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bottom"/>
    </w:pPr>
    <w:rPr>
      <w:rFonts w:ascii="宋体" w:hAnsi="宋体" w:cs="宋体"/>
      <w:color w:val="00B0F0"/>
      <w:kern w:val="0"/>
      <w:sz w:val="24"/>
    </w:rPr>
  </w:style>
  <w:style w:type="paragraph" w:customStyle="1" w:styleId="3446">
    <w:name w:val="xl52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bottom"/>
    </w:pPr>
    <w:rPr>
      <w:rFonts w:ascii="宋体" w:hAnsi="宋体" w:cs="宋体"/>
      <w:color w:val="00B0F0"/>
      <w:kern w:val="0"/>
      <w:sz w:val="24"/>
    </w:rPr>
  </w:style>
  <w:style w:type="paragraph" w:customStyle="1" w:styleId="3447">
    <w:name w:val="xl5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bottom"/>
    </w:pPr>
    <w:rPr>
      <w:color w:val="00B0F0"/>
      <w:kern w:val="0"/>
      <w:sz w:val="24"/>
    </w:rPr>
  </w:style>
  <w:style w:type="paragraph" w:customStyle="1" w:styleId="3448">
    <w:name w:val="xl5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color w:val="00B0F0"/>
      <w:kern w:val="0"/>
      <w:sz w:val="24"/>
    </w:rPr>
  </w:style>
  <w:style w:type="paragraph" w:customStyle="1" w:styleId="3449">
    <w:name w:val="xl5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color w:val="00B0F0"/>
      <w:kern w:val="0"/>
      <w:sz w:val="24"/>
    </w:rPr>
  </w:style>
  <w:style w:type="paragraph" w:customStyle="1" w:styleId="3450">
    <w:name w:val="xl5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2"/>
      <w:szCs w:val="22"/>
    </w:rPr>
  </w:style>
  <w:style w:type="paragraph" w:customStyle="1" w:styleId="3451">
    <w:name w:val="xl532"/>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left"/>
      <w:textAlignment w:val="bottom"/>
    </w:pPr>
    <w:rPr>
      <w:rFonts w:ascii="宋体" w:hAnsi="宋体" w:cs="宋体"/>
      <w:color w:val="FF0000"/>
      <w:kern w:val="0"/>
      <w:sz w:val="24"/>
    </w:rPr>
  </w:style>
  <w:style w:type="paragraph" w:customStyle="1" w:styleId="3452">
    <w:name w:val="xl5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color w:val="FF0000"/>
      <w:kern w:val="0"/>
      <w:sz w:val="24"/>
    </w:rPr>
  </w:style>
  <w:style w:type="paragraph" w:customStyle="1" w:styleId="3453">
    <w:name w:val="xl5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color w:val="FF0000"/>
      <w:kern w:val="0"/>
      <w:sz w:val="24"/>
    </w:rPr>
  </w:style>
  <w:style w:type="paragraph" w:customStyle="1" w:styleId="3454">
    <w:name w:val="xl5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color w:val="FF0000"/>
      <w:kern w:val="0"/>
      <w:sz w:val="22"/>
      <w:szCs w:val="22"/>
    </w:rPr>
  </w:style>
  <w:style w:type="paragraph" w:customStyle="1" w:styleId="3455">
    <w:name w:val="xl5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color w:val="FF0000"/>
      <w:kern w:val="0"/>
      <w:sz w:val="24"/>
    </w:rPr>
  </w:style>
  <w:style w:type="paragraph" w:customStyle="1" w:styleId="3456">
    <w:name w:val="xl53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bottom"/>
    </w:pPr>
    <w:rPr>
      <w:kern w:val="0"/>
      <w:sz w:val="24"/>
    </w:rPr>
  </w:style>
  <w:style w:type="paragraph" w:customStyle="1" w:styleId="3457">
    <w:name w:val="xl538"/>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left"/>
      <w:textAlignment w:val="bottom"/>
    </w:pPr>
    <w:rPr>
      <w:rFonts w:ascii="宋体" w:hAnsi="宋体" w:cs="宋体"/>
      <w:kern w:val="0"/>
      <w:sz w:val="20"/>
      <w:szCs w:val="20"/>
    </w:rPr>
  </w:style>
  <w:style w:type="paragraph" w:customStyle="1" w:styleId="3458">
    <w:name w:val="xl53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459">
    <w:name w:val="xl54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460">
    <w:name w:val="xl5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等线" w:hAnsi="等线" w:eastAsia="等线" w:cs="宋体"/>
      <w:kern w:val="0"/>
      <w:sz w:val="24"/>
    </w:rPr>
  </w:style>
  <w:style w:type="paragraph" w:customStyle="1" w:styleId="3461">
    <w:name w:val="xl5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等线" w:hAnsi="等线" w:eastAsia="等线" w:cs="宋体"/>
      <w:b/>
      <w:bCs/>
      <w:kern w:val="0"/>
      <w:sz w:val="24"/>
    </w:rPr>
  </w:style>
  <w:style w:type="paragraph" w:customStyle="1" w:styleId="3462">
    <w:name w:val="xl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463">
    <w:name w:val="xl5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4"/>
    </w:rPr>
  </w:style>
  <w:style w:type="paragraph" w:customStyle="1" w:styleId="3464">
    <w:name w:val="xl5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4"/>
    </w:rPr>
  </w:style>
  <w:style w:type="paragraph" w:customStyle="1" w:styleId="3465">
    <w:name w:val="xl54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b/>
      <w:bCs/>
      <w:color w:val="000000"/>
      <w:kern w:val="0"/>
      <w:sz w:val="24"/>
    </w:rPr>
  </w:style>
  <w:style w:type="paragraph" w:customStyle="1" w:styleId="3466">
    <w:name w:val="xl54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color w:val="000000"/>
      <w:kern w:val="0"/>
      <w:sz w:val="24"/>
    </w:rPr>
  </w:style>
  <w:style w:type="paragraph" w:customStyle="1" w:styleId="3467">
    <w:name w:val="xl54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color w:val="000000"/>
      <w:kern w:val="0"/>
      <w:sz w:val="24"/>
    </w:rPr>
  </w:style>
  <w:style w:type="paragraph" w:customStyle="1" w:styleId="3468">
    <w:name w:val="xl5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4"/>
    </w:rPr>
  </w:style>
  <w:style w:type="paragraph" w:customStyle="1" w:styleId="3469">
    <w:name w:val="xl55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4"/>
    </w:rPr>
  </w:style>
  <w:style w:type="paragraph" w:customStyle="1" w:styleId="3470">
    <w:name w:val="xl5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4"/>
    </w:rPr>
  </w:style>
  <w:style w:type="paragraph" w:customStyle="1" w:styleId="3471">
    <w:name w:val="xl5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4"/>
    </w:rPr>
  </w:style>
  <w:style w:type="paragraph" w:customStyle="1" w:styleId="3472">
    <w:name w:val="xl5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4"/>
    </w:rPr>
  </w:style>
  <w:style w:type="paragraph" w:customStyle="1" w:styleId="3473">
    <w:name w:val="xl5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4"/>
    </w:rPr>
  </w:style>
  <w:style w:type="paragraph" w:customStyle="1" w:styleId="3474">
    <w:name w:val="xl5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4"/>
    </w:rPr>
  </w:style>
  <w:style w:type="paragraph" w:customStyle="1" w:styleId="3475">
    <w:name w:val="xl5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4"/>
    </w:rPr>
  </w:style>
  <w:style w:type="paragraph" w:customStyle="1" w:styleId="3476">
    <w:name w:val="xl5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4"/>
    </w:rPr>
  </w:style>
  <w:style w:type="paragraph" w:customStyle="1" w:styleId="3477">
    <w:name w:val="xl5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4"/>
    </w:rPr>
  </w:style>
  <w:style w:type="paragraph" w:customStyle="1" w:styleId="3478">
    <w:name w:val="xl5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3479">
    <w:name w:val="xl5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kern w:val="0"/>
      <w:sz w:val="24"/>
    </w:rPr>
  </w:style>
  <w:style w:type="paragraph" w:customStyle="1" w:styleId="3480">
    <w:name w:val="xl5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3481">
    <w:name w:val="xl5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kern w:val="0"/>
      <w:sz w:val="24"/>
    </w:rPr>
  </w:style>
  <w:style w:type="paragraph" w:customStyle="1" w:styleId="3482">
    <w:name w:val="1－正文"/>
    <w:basedOn w:val="1"/>
    <w:qFormat/>
    <w:uiPriority w:val="0"/>
    <w:pPr>
      <w:widowControl/>
      <w:jc w:val="left"/>
    </w:pPr>
    <w:rPr>
      <w:rFonts w:ascii="宋体" w:hAnsi="宋体"/>
      <w:kern w:val="0"/>
      <w:sz w:val="28"/>
      <w:szCs w:val="28"/>
    </w:rPr>
  </w:style>
  <w:style w:type="paragraph" w:customStyle="1" w:styleId="3483">
    <w:name w:val="xl4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484">
    <w:name w:val="xl5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FF0000"/>
      <w:kern w:val="0"/>
      <w:sz w:val="24"/>
    </w:rPr>
  </w:style>
  <w:style w:type="paragraph" w:customStyle="1" w:styleId="3485">
    <w:name w:val="xl5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3486">
    <w:name w:val="xl5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4"/>
    </w:rPr>
  </w:style>
  <w:style w:type="paragraph" w:customStyle="1" w:styleId="3487">
    <w:name w:val="xl5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4"/>
    </w:rPr>
  </w:style>
  <w:style w:type="paragraph" w:customStyle="1" w:styleId="3488">
    <w:name w:val="xl5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3489">
    <w:name w:val="xl5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3490">
    <w:name w:val="xl5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color w:val="FF0000"/>
      <w:kern w:val="0"/>
      <w:sz w:val="24"/>
    </w:rPr>
  </w:style>
  <w:style w:type="paragraph" w:customStyle="1" w:styleId="3491">
    <w:name w:val="xl5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FF0000"/>
      <w:kern w:val="0"/>
      <w:sz w:val="24"/>
    </w:rPr>
  </w:style>
  <w:style w:type="paragraph" w:customStyle="1" w:styleId="3492">
    <w:name w:val="xl571"/>
    <w:basedOn w:val="1"/>
    <w:qFormat/>
    <w:uiPriority w:val="0"/>
    <w:pPr>
      <w:widowControl/>
      <w:spacing w:before="100" w:beforeAutospacing="1" w:after="100" w:afterAutospacing="1"/>
      <w:jc w:val="center"/>
    </w:pPr>
    <w:rPr>
      <w:rFonts w:ascii="宋体" w:hAnsi="宋体" w:cs="宋体"/>
      <w:b/>
      <w:bCs/>
      <w:kern w:val="0"/>
      <w:sz w:val="24"/>
    </w:rPr>
  </w:style>
  <w:style w:type="paragraph" w:customStyle="1" w:styleId="3493">
    <w:name w:val="xl5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FF0000"/>
      <w:kern w:val="0"/>
      <w:sz w:val="24"/>
    </w:rPr>
  </w:style>
  <w:style w:type="paragraph" w:customStyle="1" w:styleId="3494">
    <w:name w:val="xl57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3495">
    <w:name w:val="xl574"/>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4"/>
    </w:rPr>
  </w:style>
  <w:style w:type="paragraph" w:customStyle="1" w:styleId="3496">
    <w:name w:val="xl57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497">
    <w:name w:val="xl576"/>
    <w:basedOn w:val="1"/>
    <w:qFormat/>
    <w:uiPriority w:val="0"/>
    <w:pPr>
      <w:widowControl/>
      <w:spacing w:before="100" w:beforeAutospacing="1" w:after="100" w:afterAutospacing="1"/>
      <w:jc w:val="left"/>
    </w:pPr>
    <w:rPr>
      <w:rFonts w:ascii="宋体" w:hAnsi="宋体" w:cs="宋体"/>
      <w:kern w:val="0"/>
      <w:sz w:val="24"/>
    </w:rPr>
  </w:style>
  <w:style w:type="paragraph" w:customStyle="1" w:styleId="3498">
    <w:name w:val="xl577"/>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4"/>
    </w:rPr>
  </w:style>
  <w:style w:type="paragraph" w:customStyle="1" w:styleId="3499">
    <w:name w:val="xl57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24"/>
    </w:rPr>
  </w:style>
  <w:style w:type="paragraph" w:customStyle="1" w:styleId="3500">
    <w:name w:val="xl580"/>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left"/>
      <w:textAlignment w:val="bottom"/>
    </w:pPr>
    <w:rPr>
      <w:rFonts w:ascii="宋体" w:hAnsi="宋体" w:cs="宋体"/>
      <w:kern w:val="0"/>
      <w:sz w:val="24"/>
    </w:rPr>
  </w:style>
  <w:style w:type="paragraph" w:customStyle="1" w:styleId="3501">
    <w:name w:val="xl581"/>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textAlignment w:val="bottom"/>
    </w:pPr>
    <w:rPr>
      <w:rFonts w:ascii="宋体" w:hAnsi="宋体" w:cs="宋体"/>
      <w:kern w:val="0"/>
      <w:sz w:val="24"/>
    </w:rPr>
  </w:style>
  <w:style w:type="paragraph" w:customStyle="1" w:styleId="3502">
    <w:name w:val="xl58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bottom"/>
    </w:pPr>
    <w:rPr>
      <w:rFonts w:ascii="宋体" w:hAnsi="宋体" w:cs="宋体"/>
      <w:kern w:val="0"/>
      <w:sz w:val="24"/>
    </w:rPr>
  </w:style>
  <w:style w:type="paragraph" w:customStyle="1" w:styleId="3503">
    <w:name w:val="xl58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bottom"/>
    </w:pPr>
    <w:rPr>
      <w:rFonts w:ascii="宋体" w:hAnsi="宋体" w:cs="宋体"/>
      <w:kern w:val="0"/>
      <w:sz w:val="24"/>
    </w:rPr>
  </w:style>
  <w:style w:type="paragraph" w:customStyle="1" w:styleId="3504">
    <w:name w:val="xl58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bottom"/>
    </w:pPr>
    <w:rPr>
      <w:kern w:val="0"/>
      <w:sz w:val="24"/>
    </w:rPr>
  </w:style>
  <w:style w:type="paragraph" w:customStyle="1" w:styleId="3505">
    <w:name w:val="xl58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bottom"/>
    </w:pPr>
    <w:rPr>
      <w:kern w:val="0"/>
      <w:sz w:val="24"/>
    </w:rPr>
  </w:style>
  <w:style w:type="paragraph" w:customStyle="1" w:styleId="3506">
    <w:name w:val="xl58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bottom"/>
    </w:pPr>
    <w:rPr>
      <w:rFonts w:ascii="宋体" w:hAnsi="宋体" w:cs="宋体"/>
      <w:kern w:val="0"/>
      <w:sz w:val="24"/>
    </w:rPr>
  </w:style>
  <w:style w:type="paragraph" w:customStyle="1" w:styleId="3507">
    <w:name w:val="xl5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4"/>
    </w:rPr>
  </w:style>
  <w:style w:type="paragraph" w:customStyle="1" w:styleId="3508">
    <w:name w:val="xl5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kern w:val="0"/>
      <w:sz w:val="24"/>
    </w:rPr>
  </w:style>
  <w:style w:type="paragraph" w:customStyle="1" w:styleId="3509">
    <w:name w:val="xl589"/>
    <w:basedOn w:val="1"/>
    <w:qFormat/>
    <w:uiPriority w:val="0"/>
    <w:pPr>
      <w:widowControl/>
      <w:spacing w:before="100" w:beforeAutospacing="1" w:after="100" w:afterAutospacing="1"/>
      <w:jc w:val="left"/>
    </w:pPr>
    <w:rPr>
      <w:rFonts w:ascii="宋体" w:hAnsi="宋体" w:cs="宋体"/>
      <w:kern w:val="0"/>
      <w:sz w:val="24"/>
    </w:rPr>
  </w:style>
  <w:style w:type="paragraph" w:customStyle="1" w:styleId="3510">
    <w:name w:val="xl590"/>
    <w:basedOn w:val="1"/>
    <w:qFormat/>
    <w:uiPriority w:val="0"/>
    <w:pPr>
      <w:widowControl/>
      <w:spacing w:before="100" w:beforeAutospacing="1" w:after="100" w:afterAutospacing="1"/>
      <w:jc w:val="center"/>
    </w:pPr>
    <w:rPr>
      <w:rFonts w:ascii="宋体" w:hAnsi="宋体" w:cs="宋体"/>
      <w:kern w:val="0"/>
      <w:sz w:val="24"/>
    </w:rPr>
  </w:style>
  <w:style w:type="paragraph" w:customStyle="1" w:styleId="3511">
    <w:name w:val="xl5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4"/>
    </w:rPr>
  </w:style>
  <w:style w:type="paragraph" w:customStyle="1" w:styleId="3512">
    <w:name w:val="xl592"/>
    <w:basedOn w:val="1"/>
    <w:qFormat/>
    <w:uiPriority w:val="0"/>
    <w:pPr>
      <w:widowControl/>
      <w:spacing w:before="100" w:beforeAutospacing="1" w:after="100" w:afterAutospacing="1"/>
      <w:jc w:val="center"/>
    </w:pPr>
    <w:rPr>
      <w:kern w:val="0"/>
      <w:sz w:val="24"/>
    </w:rPr>
  </w:style>
  <w:style w:type="paragraph" w:customStyle="1" w:styleId="3513">
    <w:name w:val="xl59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left"/>
    </w:pPr>
    <w:rPr>
      <w:rFonts w:ascii="宋体" w:hAnsi="宋体" w:cs="宋体"/>
      <w:b/>
      <w:bCs/>
      <w:kern w:val="0"/>
      <w:sz w:val="24"/>
    </w:rPr>
  </w:style>
  <w:style w:type="paragraph" w:customStyle="1" w:styleId="3514">
    <w:name w:val="xl5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4"/>
    </w:rPr>
  </w:style>
  <w:style w:type="paragraph" w:customStyle="1" w:styleId="3515">
    <w:name w:val="xl595"/>
    <w:basedOn w:val="1"/>
    <w:qFormat/>
    <w:uiPriority w:val="0"/>
    <w:pPr>
      <w:widowControl/>
      <w:pBdr>
        <w:top w:val="single" w:color="auto" w:sz="4" w:space="0"/>
        <w:left w:val="single" w:color="auto" w:sz="4" w:space="0"/>
        <w:bottom w:val="single" w:color="auto" w:sz="4" w:space="0"/>
        <w:right w:val="single" w:color="auto" w:sz="4" w:space="0"/>
      </w:pBdr>
      <w:shd w:val="clear" w:color="000000" w:fill="FFC000"/>
      <w:spacing w:before="100" w:beforeAutospacing="1" w:after="100" w:afterAutospacing="1"/>
      <w:jc w:val="left"/>
    </w:pPr>
    <w:rPr>
      <w:rFonts w:ascii="黑体" w:hAnsi="黑体" w:eastAsia="黑体" w:cs="宋体"/>
      <w:b/>
      <w:bCs/>
      <w:kern w:val="0"/>
      <w:sz w:val="24"/>
    </w:rPr>
  </w:style>
  <w:style w:type="paragraph" w:customStyle="1" w:styleId="3516">
    <w:name w:val="xl596"/>
    <w:basedOn w:val="1"/>
    <w:qFormat/>
    <w:uiPriority w:val="0"/>
    <w:pPr>
      <w:widowControl/>
      <w:pBdr>
        <w:top w:val="single" w:color="auto" w:sz="4" w:space="0"/>
        <w:left w:val="single" w:color="auto" w:sz="4" w:space="0"/>
        <w:bottom w:val="single" w:color="auto" w:sz="4" w:space="0"/>
        <w:right w:val="single" w:color="auto" w:sz="4" w:space="0"/>
      </w:pBdr>
      <w:shd w:val="clear" w:color="000000" w:fill="FFC000"/>
      <w:spacing w:before="100" w:beforeAutospacing="1" w:after="100" w:afterAutospacing="1"/>
      <w:jc w:val="center"/>
    </w:pPr>
    <w:rPr>
      <w:rFonts w:ascii="黑体" w:hAnsi="黑体" w:eastAsia="黑体" w:cs="宋体"/>
      <w:b/>
      <w:bCs/>
      <w:kern w:val="0"/>
      <w:sz w:val="24"/>
    </w:rPr>
  </w:style>
  <w:style w:type="paragraph" w:customStyle="1" w:styleId="3517">
    <w:name w:val="xl5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3518">
    <w:name w:val="xl5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kern w:val="0"/>
      <w:sz w:val="24"/>
    </w:rPr>
  </w:style>
  <w:style w:type="paragraph" w:customStyle="1" w:styleId="3519">
    <w:name w:val="xl5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3520">
    <w:name w:val="xl6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kern w:val="0"/>
      <w:sz w:val="24"/>
    </w:rPr>
  </w:style>
  <w:style w:type="paragraph" w:customStyle="1" w:styleId="3521">
    <w:name w:val="正文12"/>
    <w:qFormat/>
    <w:uiPriority w:val="0"/>
    <w:pPr>
      <w:widowControl w:val="0"/>
      <w:adjustRightInd w:val="0"/>
      <w:snapToGrid w:val="0"/>
      <w:spacing w:afterLines="85" w:line="300" w:lineRule="auto"/>
      <w:ind w:firstLine="200" w:firstLineChars="200"/>
      <w:jc w:val="both"/>
    </w:pPr>
    <w:rPr>
      <w:rFonts w:ascii="宋体" w:hAnsi="Calibri" w:eastAsia="宋体" w:cs="Times New Roman"/>
      <w:spacing w:val="10"/>
      <w:kern w:val="2"/>
      <w:sz w:val="24"/>
      <w:szCs w:val="22"/>
      <w:lang w:val="en-US" w:eastAsia="zh-CN" w:bidi="ar-SA"/>
    </w:rPr>
  </w:style>
  <w:style w:type="paragraph" w:customStyle="1" w:styleId="3522">
    <w:name w:val="Char Char Char Char Char Char Char Char Char Char Char Char Char Char Char Char Char Char Char Char Char Char1"/>
    <w:basedOn w:val="1"/>
    <w:qFormat/>
    <w:uiPriority w:val="0"/>
    <w:pPr>
      <w:spacing w:line="360" w:lineRule="auto"/>
      <w:ind w:firstLine="200" w:firstLineChars="200"/>
    </w:pPr>
    <w:rPr>
      <w:szCs w:val="20"/>
    </w:rPr>
  </w:style>
  <w:style w:type="paragraph" w:customStyle="1" w:styleId="3523">
    <w:name w:val="Char9"/>
    <w:basedOn w:val="1"/>
    <w:qFormat/>
    <w:uiPriority w:val="0"/>
    <w:pPr>
      <w:autoSpaceDE w:val="0"/>
      <w:autoSpaceDN w:val="0"/>
      <w:adjustRightInd w:val="0"/>
      <w:snapToGrid w:val="0"/>
      <w:spacing w:before="50" w:after="50" w:line="360" w:lineRule="auto"/>
      <w:ind w:firstLine="560" w:firstLineChars="200"/>
    </w:pPr>
    <w:rPr>
      <w:rFonts w:eastAsia="方正仿宋_GB2312"/>
      <w:color w:val="000000"/>
      <w:sz w:val="24"/>
      <w:szCs w:val="20"/>
    </w:rPr>
  </w:style>
  <w:style w:type="paragraph" w:customStyle="1" w:styleId="3524">
    <w:name w:val="Char Char Char Char Char Char4"/>
    <w:basedOn w:val="1"/>
    <w:next w:val="2"/>
    <w:qFormat/>
    <w:uiPriority w:val="0"/>
    <w:rPr>
      <w:sz w:val="28"/>
      <w:szCs w:val="28"/>
    </w:rPr>
  </w:style>
  <w:style w:type="paragraph" w:customStyle="1" w:styleId="3525">
    <w:name w:val="Char Char Char Char4"/>
    <w:basedOn w:val="1"/>
    <w:next w:val="1"/>
    <w:qFormat/>
    <w:uiPriority w:val="0"/>
    <w:pPr>
      <w:adjustRightInd w:val="0"/>
      <w:snapToGrid w:val="0"/>
      <w:spacing w:line="360" w:lineRule="auto"/>
      <w:ind w:firstLine="200" w:firstLineChars="200"/>
    </w:pPr>
    <w:rPr>
      <w:rFonts w:eastAsia="黑体"/>
      <w:color w:val="000000"/>
      <w:sz w:val="24"/>
      <w:szCs w:val="28"/>
    </w:rPr>
  </w:style>
  <w:style w:type="paragraph" w:customStyle="1" w:styleId="3526">
    <w:name w:val="Char1 Char Char Char4"/>
    <w:basedOn w:val="1"/>
    <w:qFormat/>
    <w:uiPriority w:val="0"/>
    <w:pPr>
      <w:spacing w:line="360" w:lineRule="auto"/>
      <w:ind w:firstLine="200" w:firstLineChars="200"/>
    </w:pPr>
    <w:rPr>
      <w:rFonts w:ascii="宋体" w:hAnsi="宋体" w:cs="宋体"/>
      <w:sz w:val="24"/>
    </w:rPr>
  </w:style>
  <w:style w:type="paragraph" w:customStyle="1" w:styleId="3527">
    <w:name w:val="Char1 Char Char Char Char Char Char3"/>
    <w:basedOn w:val="1"/>
    <w:qFormat/>
    <w:uiPriority w:val="0"/>
    <w:pPr>
      <w:spacing w:line="360" w:lineRule="auto"/>
      <w:ind w:firstLine="200" w:firstLineChars="200"/>
    </w:pPr>
    <w:rPr>
      <w:rFonts w:ascii="宋体" w:hAnsi="宋体" w:cs="宋体"/>
      <w:sz w:val="24"/>
    </w:rPr>
  </w:style>
  <w:style w:type="paragraph" w:customStyle="1" w:styleId="3528">
    <w:name w:val="Char1 Char Char Char Char Char Char Char Char Char Char Char Char1"/>
    <w:basedOn w:val="1"/>
    <w:qFormat/>
    <w:uiPriority w:val="0"/>
    <w:pPr>
      <w:spacing w:line="360" w:lineRule="auto"/>
      <w:ind w:firstLine="200" w:firstLineChars="200"/>
    </w:pPr>
    <w:rPr>
      <w:rFonts w:ascii="宋体" w:hAnsi="宋体" w:cs="宋体"/>
      <w:sz w:val="24"/>
    </w:rPr>
  </w:style>
  <w:style w:type="paragraph" w:customStyle="1" w:styleId="3529">
    <w:name w:val="Char Char Char Char Char Char1 Char12"/>
    <w:basedOn w:val="1"/>
    <w:qFormat/>
    <w:uiPriority w:val="0"/>
  </w:style>
  <w:style w:type="paragraph" w:customStyle="1" w:styleId="3530">
    <w:name w:val="Char1 Char Char Char Char Char Char Char Char Char1"/>
    <w:basedOn w:val="1"/>
    <w:qFormat/>
    <w:uiPriority w:val="0"/>
    <w:pPr>
      <w:spacing w:line="360" w:lineRule="auto"/>
      <w:ind w:firstLine="200" w:firstLineChars="200"/>
    </w:pPr>
    <w:rPr>
      <w:rFonts w:ascii="宋体" w:hAnsi="宋体" w:cs="宋体"/>
      <w:sz w:val="24"/>
    </w:rPr>
  </w:style>
  <w:style w:type="paragraph" w:customStyle="1" w:styleId="3531">
    <w:name w:val="Char31"/>
    <w:basedOn w:val="1"/>
    <w:qFormat/>
    <w:uiPriority w:val="0"/>
    <w:pPr>
      <w:spacing w:line="360" w:lineRule="auto"/>
      <w:ind w:firstLine="200" w:firstLineChars="200"/>
    </w:pPr>
    <w:rPr>
      <w:b/>
      <w:bCs/>
      <w:kern w:val="0"/>
      <w:sz w:val="32"/>
      <w:szCs w:val="32"/>
    </w:rPr>
  </w:style>
  <w:style w:type="paragraph" w:customStyle="1" w:styleId="3532">
    <w:name w:val="Char Char Char1 Char2"/>
    <w:basedOn w:val="1"/>
    <w:next w:val="2"/>
    <w:qFormat/>
    <w:uiPriority w:val="0"/>
    <w:rPr>
      <w:sz w:val="28"/>
      <w:szCs w:val="28"/>
    </w:rPr>
  </w:style>
  <w:style w:type="paragraph" w:customStyle="1" w:styleId="3533">
    <w:name w:val="Char Char Char1 Char Char Char Char Char Char Char Char Char Char Char Char Char Char Char Char Char Char Char1"/>
    <w:basedOn w:val="1"/>
    <w:next w:val="2"/>
    <w:qFormat/>
    <w:uiPriority w:val="0"/>
    <w:rPr>
      <w:sz w:val="28"/>
      <w:szCs w:val="28"/>
    </w:rPr>
  </w:style>
  <w:style w:type="paragraph" w:customStyle="1" w:styleId="3534">
    <w:name w:val="Char6 Char Char Char Char Char Char1"/>
    <w:basedOn w:val="1"/>
    <w:qFormat/>
    <w:uiPriority w:val="0"/>
    <w:pPr>
      <w:spacing w:line="360" w:lineRule="auto"/>
      <w:ind w:firstLine="200" w:firstLineChars="200"/>
    </w:pPr>
    <w:rPr>
      <w:kern w:val="0"/>
      <w:szCs w:val="21"/>
    </w:rPr>
  </w:style>
  <w:style w:type="paragraph" w:customStyle="1" w:styleId="3535">
    <w:name w:val="Char6 Char Char Char Char Char Char Char Char Char2"/>
    <w:basedOn w:val="1"/>
    <w:qFormat/>
    <w:uiPriority w:val="0"/>
    <w:pPr>
      <w:spacing w:line="360" w:lineRule="auto"/>
      <w:ind w:firstLine="200" w:firstLineChars="200"/>
    </w:pPr>
    <w:rPr>
      <w:kern w:val="0"/>
      <w:szCs w:val="21"/>
    </w:rPr>
  </w:style>
  <w:style w:type="paragraph" w:customStyle="1" w:styleId="3536">
    <w:name w:val="Char6 Char Char Char Char Char Char Char Char Char11"/>
    <w:basedOn w:val="1"/>
    <w:qFormat/>
    <w:uiPriority w:val="0"/>
    <w:pPr>
      <w:spacing w:line="360" w:lineRule="auto"/>
      <w:ind w:firstLine="200" w:firstLineChars="200"/>
    </w:pPr>
    <w:rPr>
      <w:kern w:val="0"/>
      <w:szCs w:val="21"/>
    </w:rPr>
  </w:style>
  <w:style w:type="paragraph" w:customStyle="1" w:styleId="3537">
    <w:name w:val="Char6 Char Char Char Char Char Char Char Char Char1 Char Char Char Char Char Char1"/>
    <w:basedOn w:val="1"/>
    <w:qFormat/>
    <w:uiPriority w:val="0"/>
    <w:pPr>
      <w:spacing w:line="360" w:lineRule="auto"/>
      <w:ind w:firstLine="200" w:firstLineChars="200"/>
    </w:pPr>
    <w:rPr>
      <w:kern w:val="0"/>
      <w:szCs w:val="21"/>
    </w:rPr>
  </w:style>
  <w:style w:type="paragraph" w:customStyle="1" w:styleId="3538">
    <w:name w:val="Char6 Char Char Char Char Char Char Char Char Char1 Char Char Char1"/>
    <w:basedOn w:val="1"/>
    <w:qFormat/>
    <w:uiPriority w:val="0"/>
    <w:pPr>
      <w:spacing w:line="360" w:lineRule="auto"/>
      <w:ind w:firstLine="200" w:firstLineChars="200"/>
    </w:pPr>
    <w:rPr>
      <w:kern w:val="0"/>
      <w:szCs w:val="21"/>
    </w:rPr>
  </w:style>
  <w:style w:type="paragraph" w:customStyle="1" w:styleId="3539">
    <w:name w:val="Char Char Char Char Char Char Char Char Char Char Char Char Char Char Char Char Char Char Char Char Char Char Char Char Char Char Char Char Char Char Char Char Char Char Char Char Char1"/>
    <w:basedOn w:val="1"/>
    <w:next w:val="2"/>
    <w:qFormat/>
    <w:uiPriority w:val="0"/>
    <w:rPr>
      <w:sz w:val="28"/>
      <w:szCs w:val="28"/>
    </w:rPr>
  </w:style>
  <w:style w:type="paragraph" w:customStyle="1" w:styleId="3540">
    <w:name w:val="Char Char Char Char Char Char Char Char Char Char Char Char Char Char Char Char Char Char Char3"/>
    <w:basedOn w:val="1"/>
    <w:qFormat/>
    <w:uiPriority w:val="0"/>
    <w:pPr>
      <w:adjustRightInd w:val="0"/>
      <w:snapToGrid w:val="0"/>
      <w:spacing w:line="360" w:lineRule="auto"/>
      <w:ind w:firstLine="200" w:firstLineChars="200"/>
    </w:pPr>
    <w:rPr>
      <w:rFonts w:hint="eastAsia" w:ascii="宋体" w:hAnsi="宋体"/>
      <w:sz w:val="24"/>
      <w:szCs w:val="26"/>
    </w:rPr>
  </w:style>
  <w:style w:type="paragraph" w:customStyle="1" w:styleId="3541">
    <w:name w:val="Char44"/>
    <w:basedOn w:val="1"/>
    <w:qFormat/>
    <w:uiPriority w:val="0"/>
    <w:pPr>
      <w:spacing w:line="360" w:lineRule="auto"/>
      <w:ind w:firstLine="200" w:firstLineChars="200"/>
    </w:pPr>
    <w:rPr>
      <w:rFonts w:ascii="宋体" w:hAnsi="宋体" w:cs="宋体"/>
      <w:sz w:val="24"/>
    </w:rPr>
  </w:style>
  <w:style w:type="paragraph" w:customStyle="1" w:styleId="3542">
    <w:name w:val="Char Char Char2 Char Char Char Char3"/>
    <w:basedOn w:val="1"/>
    <w:qFormat/>
    <w:uiPriority w:val="0"/>
    <w:pPr>
      <w:spacing w:line="360" w:lineRule="auto"/>
      <w:ind w:firstLine="536" w:firstLineChars="200"/>
    </w:pPr>
    <w:rPr>
      <w:spacing w:val="14"/>
      <w:sz w:val="24"/>
      <w:szCs w:val="20"/>
    </w:rPr>
  </w:style>
  <w:style w:type="paragraph" w:customStyle="1" w:styleId="3543">
    <w:name w:val="Char Char1 Char Char Char Char Char Char Char Char Char Char Char Char Char Char Char Char Char Char Char Char Char Char Char Char Char Char Char Char1"/>
    <w:basedOn w:val="1"/>
    <w:qFormat/>
    <w:uiPriority w:val="0"/>
    <w:pPr>
      <w:spacing w:line="360" w:lineRule="auto"/>
    </w:pPr>
    <w:rPr>
      <w:szCs w:val="20"/>
    </w:rPr>
  </w:style>
  <w:style w:type="paragraph" w:customStyle="1" w:styleId="3544">
    <w:name w:val="Char Char Char Char Char Char Char Char Char Char Char Char Char Char Char Char Char Char Char Char Char Char Char Char Char Char Char Char Char Char Char Char Char Char Char Char Char Char Char Char Char Char Char Char Char Char3"/>
    <w:basedOn w:val="1"/>
    <w:next w:val="1"/>
    <w:qFormat/>
    <w:uiPriority w:val="0"/>
    <w:pPr>
      <w:pBdr>
        <w:right w:val="single" w:color="auto" w:sz="12" w:space="4"/>
      </w:pBdr>
      <w:spacing w:line="360" w:lineRule="auto"/>
      <w:ind w:firstLine="200" w:firstLineChars="200"/>
    </w:pPr>
    <w:rPr>
      <w:rFonts w:ascii="宋体" w:hAnsi="宋体" w:cs="宋体"/>
      <w:sz w:val="24"/>
    </w:rPr>
  </w:style>
  <w:style w:type="paragraph" w:customStyle="1" w:styleId="3545">
    <w:name w:val="Char Char Char1 Char1 Char Char Char4"/>
    <w:basedOn w:val="1"/>
    <w:qFormat/>
    <w:uiPriority w:val="0"/>
    <w:rPr>
      <w:szCs w:val="20"/>
    </w:rPr>
  </w:style>
  <w:style w:type="paragraph" w:customStyle="1" w:styleId="3546">
    <w:name w:val="Char Char Char Char Char Char Char Char Char Char Char Char Char3"/>
    <w:basedOn w:val="1"/>
    <w:next w:val="1"/>
    <w:qFormat/>
    <w:uiPriority w:val="0"/>
    <w:pPr>
      <w:spacing w:line="360" w:lineRule="auto"/>
      <w:ind w:firstLine="200" w:firstLineChars="200"/>
    </w:pPr>
    <w:rPr>
      <w:rFonts w:ascii="宋体" w:hAnsi="宋体" w:cs="宋体"/>
      <w:sz w:val="24"/>
    </w:rPr>
  </w:style>
  <w:style w:type="paragraph" w:customStyle="1" w:styleId="3547">
    <w:name w:val="Char Char Char Char Char2 Char3"/>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3548">
    <w:name w:val="Char Char Char Char Char Char Char Char Char Char Char Char Char Char Char1 Char Char Char Char Char Char Char Char Char Char Char Char Char1"/>
    <w:basedOn w:val="1"/>
    <w:qFormat/>
    <w:uiPriority w:val="0"/>
    <w:pPr>
      <w:autoSpaceDE w:val="0"/>
      <w:autoSpaceDN w:val="0"/>
      <w:adjustRightInd w:val="0"/>
      <w:snapToGrid w:val="0"/>
      <w:spacing w:before="50" w:after="50" w:line="360" w:lineRule="auto"/>
      <w:ind w:firstLine="560" w:firstLineChars="200"/>
    </w:pPr>
    <w:rPr>
      <w:rFonts w:eastAsia="方正仿宋_GB2312"/>
      <w:color w:val="000000"/>
      <w:sz w:val="24"/>
    </w:rPr>
  </w:style>
  <w:style w:type="paragraph" w:customStyle="1" w:styleId="3549">
    <w:name w:val="正文文本缩进 211"/>
    <w:basedOn w:val="1"/>
    <w:qFormat/>
    <w:uiPriority w:val="0"/>
    <w:pPr>
      <w:adjustRightInd w:val="0"/>
      <w:ind w:firstLine="560"/>
      <w:textAlignment w:val="baseline"/>
    </w:pPr>
    <w:rPr>
      <w:sz w:val="28"/>
      <w:szCs w:val="20"/>
    </w:rPr>
  </w:style>
  <w:style w:type="paragraph" w:customStyle="1" w:styleId="3550">
    <w:name w:val="正文文本缩进 314"/>
    <w:basedOn w:val="1"/>
    <w:qFormat/>
    <w:uiPriority w:val="0"/>
    <w:pPr>
      <w:adjustRightInd w:val="0"/>
      <w:spacing w:line="360" w:lineRule="auto"/>
      <w:ind w:firstLine="480"/>
      <w:textAlignment w:val="baseline"/>
    </w:pPr>
    <w:rPr>
      <w:color w:val="000000"/>
      <w:sz w:val="28"/>
      <w:szCs w:val="20"/>
    </w:rPr>
  </w:style>
  <w:style w:type="paragraph" w:customStyle="1" w:styleId="3551">
    <w:name w:val="纯文本13"/>
    <w:basedOn w:val="1"/>
    <w:qFormat/>
    <w:uiPriority w:val="0"/>
    <w:pPr>
      <w:adjustRightInd w:val="0"/>
      <w:textAlignment w:val="baseline"/>
    </w:pPr>
    <w:rPr>
      <w:rFonts w:ascii="宋体" w:hAnsi="Courier New"/>
      <w:szCs w:val="20"/>
    </w:rPr>
  </w:style>
  <w:style w:type="paragraph" w:customStyle="1" w:styleId="3552">
    <w:name w:val="Char4 Char Char Char3"/>
    <w:basedOn w:val="1"/>
    <w:qFormat/>
    <w:uiPriority w:val="0"/>
    <w:pPr>
      <w:adjustRightInd w:val="0"/>
      <w:snapToGrid w:val="0"/>
      <w:spacing w:line="360" w:lineRule="auto"/>
      <w:ind w:firstLine="200" w:firstLineChars="200"/>
    </w:pPr>
    <w:rPr>
      <w:szCs w:val="20"/>
    </w:rPr>
  </w:style>
  <w:style w:type="paragraph" w:customStyle="1" w:styleId="3553">
    <w:name w:val="正文文本 321"/>
    <w:basedOn w:val="1"/>
    <w:qFormat/>
    <w:uiPriority w:val="0"/>
    <w:pPr>
      <w:adjustRightInd w:val="0"/>
      <w:textAlignment w:val="baseline"/>
    </w:pPr>
    <w:rPr>
      <w:sz w:val="28"/>
      <w:szCs w:val="20"/>
    </w:rPr>
  </w:style>
  <w:style w:type="paragraph" w:customStyle="1" w:styleId="3554">
    <w:name w:val="Char23"/>
    <w:basedOn w:val="1"/>
    <w:qFormat/>
    <w:uiPriority w:val="0"/>
  </w:style>
  <w:style w:type="paragraph" w:customStyle="1" w:styleId="3555">
    <w:name w:val="Char Char Char Char Char Char Char Char Char Char Char Char Char Char Char Char Char Char Char Char Char Char Char Char Char1"/>
    <w:basedOn w:val="1"/>
    <w:qFormat/>
    <w:uiPriority w:val="0"/>
    <w:pPr>
      <w:adjustRightInd w:val="0"/>
      <w:snapToGrid w:val="0"/>
      <w:spacing w:line="360" w:lineRule="auto"/>
      <w:ind w:firstLine="200" w:firstLineChars="200"/>
    </w:pPr>
    <w:rPr>
      <w:rFonts w:hint="eastAsia" w:ascii="宋体" w:hAnsi="宋体"/>
      <w:sz w:val="24"/>
      <w:szCs w:val="26"/>
    </w:rPr>
  </w:style>
  <w:style w:type="paragraph" w:customStyle="1" w:styleId="3556">
    <w:name w:val="无间隔11"/>
    <w:basedOn w:val="1"/>
    <w:qFormat/>
    <w:uiPriority w:val="0"/>
    <w:pPr>
      <w:widowControl/>
      <w:jc w:val="left"/>
    </w:pPr>
    <w:rPr>
      <w:kern w:val="0"/>
      <w:sz w:val="24"/>
      <w:szCs w:val="32"/>
      <w:lang w:eastAsia="en-US" w:bidi="en-US"/>
    </w:rPr>
  </w:style>
  <w:style w:type="paragraph" w:customStyle="1" w:styleId="3557">
    <w:name w:val="Char Char Char Char Char Char Char Char Char Char2"/>
    <w:basedOn w:val="1"/>
    <w:qFormat/>
    <w:uiPriority w:val="0"/>
  </w:style>
  <w:style w:type="paragraph" w:customStyle="1" w:styleId="3558">
    <w:name w:val="文本块11"/>
    <w:basedOn w:val="1"/>
    <w:qFormat/>
    <w:uiPriority w:val="0"/>
    <w:pPr>
      <w:tabs>
        <w:tab w:val="left" w:pos="1584"/>
      </w:tabs>
      <w:adjustRightInd w:val="0"/>
      <w:spacing w:line="27" w:lineRule="atLeast"/>
      <w:ind w:left="540" w:right="119" w:hanging="540"/>
    </w:pPr>
    <w:rPr>
      <w:rFonts w:hint="eastAsia" w:ascii="宋体"/>
      <w:spacing w:val="25"/>
      <w:kern w:val="0"/>
      <w:sz w:val="24"/>
      <w:szCs w:val="20"/>
    </w:rPr>
  </w:style>
  <w:style w:type="paragraph" w:customStyle="1" w:styleId="3559">
    <w:name w:val="文档结构图11"/>
    <w:basedOn w:val="1"/>
    <w:qFormat/>
    <w:uiPriority w:val="0"/>
    <w:pPr>
      <w:shd w:val="clear" w:color="auto" w:fill="000080"/>
    </w:pPr>
    <w:rPr>
      <w:sz w:val="24"/>
      <w:shd w:val="clear" w:color="auto" w:fill="000080"/>
    </w:rPr>
  </w:style>
  <w:style w:type="paragraph" w:customStyle="1" w:styleId="3560">
    <w:name w:val="Char Char Char Char Char Char Char Char Char Char Char Char Char Char Char Char Char Char1 Char Char Char Char1"/>
    <w:basedOn w:val="1"/>
    <w:qFormat/>
    <w:uiPriority w:val="0"/>
  </w:style>
  <w:style w:type="paragraph" w:customStyle="1" w:styleId="3561">
    <w:name w:val="Char Char Char11"/>
    <w:basedOn w:val="1"/>
    <w:qFormat/>
    <w:uiPriority w:val="0"/>
    <w:pPr>
      <w:spacing w:line="360" w:lineRule="auto"/>
      <w:ind w:firstLine="200" w:firstLineChars="200"/>
    </w:pPr>
    <w:rPr>
      <w:rFonts w:ascii="宋体" w:hAnsi="宋体"/>
      <w:sz w:val="24"/>
    </w:rPr>
  </w:style>
  <w:style w:type="paragraph" w:customStyle="1" w:styleId="3562">
    <w:name w:val="Char Char Char Char Char Char Char Char1 Char Char Char Char1"/>
    <w:basedOn w:val="1"/>
    <w:qFormat/>
    <w:uiPriority w:val="0"/>
  </w:style>
  <w:style w:type="paragraph" w:customStyle="1" w:styleId="3563">
    <w:name w:val="Char Char Char Char Char Char Char Char Char2"/>
    <w:basedOn w:val="5"/>
    <w:qFormat/>
    <w:uiPriority w:val="0"/>
    <w:pPr>
      <w:tabs>
        <w:tab w:val="left" w:pos="360"/>
        <w:tab w:val="left" w:pos="900"/>
      </w:tabs>
      <w:snapToGrid w:val="0"/>
      <w:spacing w:before="120" w:after="0" w:line="360" w:lineRule="auto"/>
      <w:ind w:left="542" w:leftChars="-12" w:firstLine="200" w:firstLineChars="200"/>
      <w:jc w:val="left"/>
    </w:pPr>
    <w:rPr>
      <w:rFonts w:ascii="宋体" w:hAnsi="宋体"/>
      <w:iCs/>
      <w:snapToGrid w:val="0"/>
      <w:color w:val="0000FF"/>
      <w:kern w:val="0"/>
      <w:sz w:val="24"/>
      <w:szCs w:val="24"/>
    </w:rPr>
  </w:style>
  <w:style w:type="paragraph" w:customStyle="1" w:styleId="3564">
    <w:name w:val="Char Char Char Char Char Char Char Char Char Char Char Char Char Char Char1"/>
    <w:basedOn w:val="1"/>
    <w:qFormat/>
    <w:uiPriority w:val="0"/>
    <w:pPr>
      <w:spacing w:line="360" w:lineRule="auto"/>
      <w:ind w:firstLine="200" w:firstLineChars="200"/>
    </w:pPr>
    <w:rPr>
      <w:rFonts w:ascii="宋体" w:hAnsi="宋体" w:cs="宋体"/>
      <w:sz w:val="24"/>
    </w:rPr>
  </w:style>
  <w:style w:type="paragraph" w:customStyle="1" w:styleId="3565">
    <w:name w:val="Char Char Char2 Char2"/>
    <w:basedOn w:val="5"/>
    <w:qFormat/>
    <w:uiPriority w:val="0"/>
    <w:pPr>
      <w:tabs>
        <w:tab w:val="left" w:pos="360"/>
        <w:tab w:val="left" w:pos="900"/>
      </w:tabs>
      <w:snapToGrid w:val="0"/>
      <w:spacing w:before="120" w:after="0" w:line="360" w:lineRule="auto"/>
      <w:ind w:left="542" w:leftChars="-12" w:firstLine="200" w:firstLineChars="200"/>
      <w:jc w:val="left"/>
    </w:pPr>
    <w:rPr>
      <w:rFonts w:ascii="宋体" w:hAnsi="宋体"/>
      <w:iCs/>
      <w:snapToGrid w:val="0"/>
      <w:color w:val="0000FF"/>
      <w:kern w:val="0"/>
      <w:sz w:val="24"/>
      <w:szCs w:val="24"/>
    </w:rPr>
  </w:style>
  <w:style w:type="paragraph" w:customStyle="1" w:styleId="3566">
    <w:name w:val="Char4 Char Char Char Char Char Char11"/>
    <w:basedOn w:val="1"/>
    <w:qFormat/>
    <w:uiPriority w:val="0"/>
    <w:pPr>
      <w:spacing w:line="360" w:lineRule="auto"/>
      <w:ind w:firstLine="200" w:firstLineChars="200"/>
    </w:pPr>
    <w:rPr>
      <w:rFonts w:ascii="宋体" w:hAnsi="宋体" w:cs="宋体"/>
      <w:sz w:val="24"/>
    </w:rPr>
  </w:style>
  <w:style w:type="paragraph" w:customStyle="1" w:styleId="3567">
    <w:name w:val="Char Char2 Char Char Char Char1"/>
    <w:basedOn w:val="1"/>
    <w:qFormat/>
    <w:uiPriority w:val="0"/>
  </w:style>
  <w:style w:type="paragraph" w:customStyle="1" w:styleId="3568">
    <w:name w:val="Char Char Char Char Char Char Char Char Char Char Char Char Char Char1"/>
    <w:qFormat/>
    <w:uiPriority w:val="0"/>
    <w:pPr>
      <w:widowControl w:val="0"/>
      <w:spacing w:line="300" w:lineRule="auto"/>
      <w:ind w:firstLine="480" w:firstLineChars="200"/>
      <w:jc w:val="both"/>
    </w:pPr>
    <w:rPr>
      <w:rFonts w:ascii="Times New Roman" w:hAnsi="Times New Roman" w:eastAsia="方正仿宋_GB2312" w:cs="Times New Roman"/>
      <w:kern w:val="2"/>
      <w:sz w:val="24"/>
      <w:szCs w:val="24"/>
      <w:lang w:val="en-US" w:eastAsia="zh-CN" w:bidi="ar-SA"/>
    </w:rPr>
  </w:style>
  <w:style w:type="paragraph" w:customStyle="1" w:styleId="3569">
    <w:name w:val="Char Char1 Char1"/>
    <w:basedOn w:val="1"/>
    <w:qFormat/>
    <w:uiPriority w:val="0"/>
  </w:style>
  <w:style w:type="paragraph" w:customStyle="1" w:styleId="3570">
    <w:name w:val="Char Char Char Char Char Char1 Char Char Char Char Char Char Char1"/>
    <w:basedOn w:val="1"/>
    <w:qFormat/>
    <w:uiPriority w:val="0"/>
    <w:pPr>
      <w:adjustRightInd w:val="0"/>
      <w:snapToGrid w:val="0"/>
      <w:spacing w:line="360" w:lineRule="auto"/>
      <w:ind w:firstLine="200" w:firstLineChars="200"/>
    </w:pPr>
    <w:rPr>
      <w:rFonts w:ascii="宋体" w:hAnsi="宋体" w:cs="宋体"/>
      <w:sz w:val="24"/>
      <w:szCs w:val="28"/>
    </w:rPr>
  </w:style>
  <w:style w:type="paragraph" w:customStyle="1" w:styleId="3571">
    <w:name w:val="Char1 Char Char1"/>
    <w:basedOn w:val="1"/>
    <w:qFormat/>
    <w:uiPriority w:val="0"/>
    <w:pPr>
      <w:widowControl/>
      <w:spacing w:after="160" w:line="240" w:lineRule="exact"/>
      <w:jc w:val="left"/>
    </w:pPr>
    <w:rPr>
      <w:rFonts w:ascii="Verdana" w:hAnsi="Verdana" w:eastAsia="方正仿宋_GB2312"/>
      <w:kern w:val="0"/>
      <w:sz w:val="24"/>
      <w:szCs w:val="20"/>
      <w:lang w:eastAsia="en-US"/>
    </w:rPr>
  </w:style>
  <w:style w:type="paragraph" w:customStyle="1" w:styleId="3572">
    <w:name w:val="Char Char Char Char Char Char Char Char Char Char Char Char Char Char4"/>
    <w:qFormat/>
    <w:uiPriority w:val="0"/>
    <w:pPr>
      <w:widowControl w:val="0"/>
      <w:spacing w:line="300" w:lineRule="auto"/>
      <w:ind w:firstLine="480" w:firstLineChars="200"/>
      <w:jc w:val="both"/>
    </w:pPr>
    <w:rPr>
      <w:rFonts w:ascii="Times New Roman" w:hAnsi="Times New Roman" w:eastAsia="方正仿宋_GB2312" w:cs="Times New Roman"/>
      <w:kern w:val="2"/>
      <w:sz w:val="24"/>
      <w:szCs w:val="24"/>
      <w:lang w:val="en-US" w:eastAsia="zh-CN" w:bidi="ar-SA"/>
    </w:rPr>
  </w:style>
  <w:style w:type="paragraph" w:customStyle="1" w:styleId="3573">
    <w:name w:val="Char1 Char Char Char Char Char Char6"/>
    <w:basedOn w:val="1"/>
    <w:qFormat/>
    <w:uiPriority w:val="0"/>
    <w:pPr>
      <w:spacing w:line="360" w:lineRule="auto"/>
      <w:ind w:firstLine="200" w:firstLineChars="200"/>
    </w:pPr>
    <w:rPr>
      <w:rFonts w:ascii="宋体" w:hAnsi="宋体" w:cs="宋体"/>
      <w:sz w:val="24"/>
    </w:rPr>
  </w:style>
  <w:style w:type="paragraph" w:customStyle="1" w:styleId="3574">
    <w:name w:val="Char Char Char Char Char Char Char Char Char Char Char Char Char Char Char Char Char Char1 Char Char Char Char3"/>
    <w:basedOn w:val="1"/>
    <w:qFormat/>
    <w:uiPriority w:val="0"/>
  </w:style>
  <w:style w:type="paragraph" w:customStyle="1" w:styleId="3575">
    <w:name w:val="Char4 Char Char Char Char Char Char13"/>
    <w:basedOn w:val="1"/>
    <w:qFormat/>
    <w:uiPriority w:val="0"/>
    <w:pPr>
      <w:spacing w:line="360" w:lineRule="auto"/>
      <w:ind w:firstLine="200" w:firstLineChars="200"/>
    </w:pPr>
    <w:rPr>
      <w:rFonts w:ascii="宋体" w:hAnsi="宋体" w:cs="宋体"/>
      <w:sz w:val="24"/>
    </w:rPr>
  </w:style>
  <w:style w:type="paragraph" w:customStyle="1" w:styleId="3576">
    <w:name w:val="Char1 Char Char3"/>
    <w:basedOn w:val="1"/>
    <w:qFormat/>
    <w:uiPriority w:val="0"/>
    <w:pPr>
      <w:widowControl/>
      <w:spacing w:after="160" w:line="240" w:lineRule="exact"/>
      <w:jc w:val="left"/>
    </w:pPr>
    <w:rPr>
      <w:rFonts w:ascii="Verdana" w:hAnsi="Verdana" w:eastAsia="方正仿宋_GB2312"/>
      <w:kern w:val="0"/>
      <w:sz w:val="24"/>
      <w:szCs w:val="20"/>
      <w:lang w:eastAsia="en-US"/>
    </w:rPr>
  </w:style>
  <w:style w:type="paragraph" w:customStyle="1" w:styleId="3577">
    <w:name w:val="Char Char2 Char1"/>
    <w:basedOn w:val="1"/>
    <w:qFormat/>
    <w:uiPriority w:val="0"/>
  </w:style>
  <w:style w:type="paragraph" w:customStyle="1" w:styleId="3578">
    <w:name w:val="Char Char Char Char Char Char6"/>
    <w:basedOn w:val="1"/>
    <w:next w:val="89"/>
    <w:qFormat/>
    <w:uiPriority w:val="0"/>
  </w:style>
  <w:style w:type="paragraph" w:customStyle="1" w:styleId="3579">
    <w:name w:val="正文文本缩进 213"/>
    <w:basedOn w:val="1"/>
    <w:qFormat/>
    <w:uiPriority w:val="0"/>
    <w:pPr>
      <w:adjustRightInd w:val="0"/>
      <w:ind w:left="718" w:firstLine="720"/>
      <w:textAlignment w:val="baseline"/>
    </w:pPr>
    <w:rPr>
      <w:sz w:val="32"/>
      <w:szCs w:val="20"/>
    </w:rPr>
  </w:style>
  <w:style w:type="paragraph" w:customStyle="1" w:styleId="3580">
    <w:name w:val="Char Char2 Char Char Char Char Char Char Char11"/>
    <w:basedOn w:val="5"/>
    <w:qFormat/>
    <w:uiPriority w:val="0"/>
    <w:pPr>
      <w:keepLines w:val="0"/>
      <w:tabs>
        <w:tab w:val="left" w:pos="360"/>
        <w:tab w:val="left" w:pos="900"/>
      </w:tabs>
      <w:adjustRightInd w:val="0"/>
      <w:snapToGrid w:val="0"/>
      <w:spacing w:before="120" w:after="0" w:line="360" w:lineRule="auto"/>
      <w:ind w:left="542" w:leftChars="-12" w:firstLine="200" w:firstLineChars="200"/>
      <w:jc w:val="left"/>
    </w:pPr>
    <w:rPr>
      <w:rFonts w:ascii="黑体" w:eastAsia="黑体"/>
      <w:snapToGrid w:val="0"/>
      <w:sz w:val="24"/>
      <w:szCs w:val="24"/>
    </w:rPr>
  </w:style>
  <w:style w:type="paragraph" w:customStyle="1" w:styleId="3581">
    <w:name w:val="Char14"/>
    <w:basedOn w:val="1"/>
    <w:qFormat/>
    <w:uiPriority w:val="0"/>
    <w:rPr>
      <w:szCs w:val="20"/>
    </w:rPr>
  </w:style>
  <w:style w:type="paragraph" w:customStyle="1" w:styleId="3582">
    <w:name w:val="Char Char Char1 Char Char Char Char Char Char Char Char Char Char Char Char1 Char Char Char Char Char Char Char Char Char Char1"/>
    <w:basedOn w:val="1"/>
    <w:qFormat/>
    <w:uiPriority w:val="0"/>
    <w:pPr>
      <w:spacing w:line="360" w:lineRule="auto"/>
      <w:ind w:firstLine="200" w:firstLineChars="200"/>
    </w:pPr>
    <w:rPr>
      <w:rFonts w:ascii="宋体" w:hAnsi="宋体" w:eastAsia="黑体" w:cs="宋体"/>
      <w:sz w:val="28"/>
    </w:rPr>
  </w:style>
  <w:style w:type="paragraph" w:customStyle="1" w:styleId="3583">
    <w:name w:val="Char Char Char Char Char Char Char Char Char Char Char Char Char Char Char Char Char Char Char Char Char Char2"/>
    <w:basedOn w:val="1"/>
    <w:qFormat/>
    <w:uiPriority w:val="0"/>
    <w:pPr>
      <w:widowControl/>
      <w:spacing w:after="160" w:line="240" w:lineRule="exact"/>
      <w:jc w:val="left"/>
    </w:pPr>
    <w:rPr>
      <w:rFonts w:ascii="Verdana" w:hAnsi="Verdana" w:eastAsia="方正仿宋_GB2312"/>
      <w:kern w:val="0"/>
      <w:sz w:val="24"/>
      <w:szCs w:val="20"/>
      <w:lang w:eastAsia="en-US"/>
    </w:rPr>
  </w:style>
  <w:style w:type="paragraph" w:customStyle="1" w:styleId="3584">
    <w:name w:val="Char Char Char2"/>
    <w:basedOn w:val="1"/>
    <w:qFormat/>
    <w:uiPriority w:val="0"/>
  </w:style>
  <w:style w:type="paragraph" w:customStyle="1" w:styleId="3585">
    <w:name w:val="Char4 Char Char Char Char Char Char2"/>
    <w:basedOn w:val="1"/>
    <w:qFormat/>
    <w:uiPriority w:val="0"/>
    <w:rPr>
      <w:szCs w:val="20"/>
    </w:rPr>
  </w:style>
  <w:style w:type="paragraph" w:customStyle="1" w:styleId="3586">
    <w:name w:val="纯文本22"/>
    <w:basedOn w:val="1"/>
    <w:qFormat/>
    <w:uiPriority w:val="0"/>
    <w:pPr>
      <w:adjustRightInd w:val="0"/>
      <w:jc w:val="center"/>
      <w:textAlignment w:val="baseline"/>
    </w:pPr>
    <w:rPr>
      <w:rFonts w:ascii="宋体"/>
      <w:sz w:val="24"/>
      <w:szCs w:val="20"/>
    </w:rPr>
  </w:style>
  <w:style w:type="paragraph" w:customStyle="1" w:styleId="3587">
    <w:name w:val="Char Char Char Char Char Char Char1 Char Char Char Char Char Char1 Char Char Char Char Char Char Char1"/>
    <w:basedOn w:val="1"/>
    <w:qFormat/>
    <w:uiPriority w:val="0"/>
    <w:rPr>
      <w:sz w:val="30"/>
      <w:szCs w:val="30"/>
    </w:rPr>
  </w:style>
  <w:style w:type="paragraph" w:customStyle="1" w:styleId="3588">
    <w:name w:val="Char Char Char Char Char Char Char Char Char1 Char Char Char Char1"/>
    <w:basedOn w:val="1"/>
    <w:qFormat/>
    <w:uiPriority w:val="0"/>
    <w:rPr>
      <w:szCs w:val="21"/>
    </w:rPr>
  </w:style>
  <w:style w:type="paragraph" w:customStyle="1" w:styleId="3589">
    <w:name w:val="Char Char1 Char Char Char Char1"/>
    <w:basedOn w:val="1"/>
    <w:qFormat/>
    <w:uiPriority w:val="0"/>
    <w:rPr>
      <w:sz w:val="24"/>
      <w:szCs w:val="20"/>
    </w:rPr>
  </w:style>
  <w:style w:type="paragraph" w:customStyle="1" w:styleId="3590">
    <w:name w:val="Char13"/>
    <w:basedOn w:val="1"/>
    <w:qFormat/>
    <w:uiPriority w:val="0"/>
    <w:pPr>
      <w:widowControl/>
      <w:spacing w:after="160" w:line="240" w:lineRule="exact"/>
      <w:jc w:val="left"/>
    </w:pPr>
    <w:rPr>
      <w:sz w:val="24"/>
      <w:szCs w:val="20"/>
    </w:rPr>
  </w:style>
  <w:style w:type="paragraph" w:customStyle="1" w:styleId="3591">
    <w:name w:val="Char Char1 Char Char Char Char Char Char Char Char Char Char Char Char Char Char Char Char Char Char Char 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3592">
    <w:name w:val="Char4 Char Char Char5"/>
    <w:basedOn w:val="1"/>
    <w:qFormat/>
    <w:uiPriority w:val="0"/>
    <w:pPr>
      <w:snapToGrid w:val="0"/>
      <w:spacing w:line="360" w:lineRule="auto"/>
      <w:ind w:firstLine="200" w:firstLineChars="200"/>
    </w:pPr>
    <w:rPr>
      <w:szCs w:val="20"/>
    </w:rPr>
  </w:style>
  <w:style w:type="paragraph" w:customStyle="1" w:styleId="3593">
    <w:name w:val="Char1 Char Char Char1 Char Char Char Char Char Char Char Char Char Char Char Char1"/>
    <w:basedOn w:val="1"/>
    <w:next w:val="1"/>
    <w:qFormat/>
    <w:uiPriority w:val="0"/>
  </w:style>
  <w:style w:type="paragraph" w:customStyle="1" w:styleId="3594">
    <w:name w:val="正文21"/>
    <w:basedOn w:val="1"/>
    <w:qFormat/>
    <w:uiPriority w:val="0"/>
    <w:pPr>
      <w:spacing w:line="360" w:lineRule="auto"/>
      <w:ind w:firstLine="480" w:firstLineChars="200"/>
    </w:pPr>
    <w:rPr>
      <w:rFonts w:eastAsia="方正楷体_GB2312"/>
      <w:sz w:val="24"/>
      <w:szCs w:val="20"/>
    </w:rPr>
  </w:style>
  <w:style w:type="paragraph" w:customStyle="1" w:styleId="3595">
    <w:name w:val="Char Char Char Char Char Char Char3"/>
    <w:basedOn w:val="1"/>
    <w:qFormat/>
    <w:uiPriority w:val="0"/>
    <w:pPr>
      <w:spacing w:line="520" w:lineRule="exact"/>
    </w:pPr>
    <w:rPr>
      <w:rFonts w:ascii="宋体" w:hAnsi="宋体"/>
    </w:rPr>
  </w:style>
  <w:style w:type="paragraph" w:customStyle="1" w:styleId="3596">
    <w:name w:val="Char Char2 Char Char Char Char3"/>
    <w:basedOn w:val="1"/>
    <w:qFormat/>
    <w:uiPriority w:val="0"/>
  </w:style>
  <w:style w:type="paragraph" w:customStyle="1" w:styleId="3597">
    <w:name w:val="Char25"/>
    <w:basedOn w:val="1"/>
    <w:qFormat/>
    <w:uiPriority w:val="0"/>
    <w:pPr>
      <w:snapToGrid w:val="0"/>
      <w:spacing w:line="360" w:lineRule="auto"/>
      <w:ind w:firstLine="200" w:firstLineChars="200"/>
    </w:pPr>
    <w:rPr>
      <w:rFonts w:eastAsia="方正仿宋_GB2312"/>
      <w:sz w:val="24"/>
    </w:rPr>
  </w:style>
  <w:style w:type="paragraph" w:customStyle="1" w:styleId="3598">
    <w:name w:val="Char Char Char Char Char Char Char Char Char Char4"/>
    <w:basedOn w:val="1"/>
    <w:qFormat/>
    <w:uiPriority w:val="0"/>
  </w:style>
  <w:style w:type="paragraph" w:customStyle="1" w:styleId="3599">
    <w:name w:val="Char Char Char1 Char Char Char Char2"/>
    <w:basedOn w:val="1"/>
    <w:next w:val="1"/>
    <w:qFormat/>
    <w:uiPriority w:val="0"/>
    <w:rPr>
      <w:snapToGrid w:val="0"/>
    </w:rPr>
  </w:style>
  <w:style w:type="paragraph" w:customStyle="1" w:styleId="3600">
    <w:name w:val="Char Char Char Char Char Char1 Char1 Char Char Char Char Char Char11"/>
    <w:basedOn w:val="1"/>
    <w:semiHidden/>
    <w:qFormat/>
    <w:uiPriority w:val="0"/>
    <w:pPr>
      <w:ind w:left="510"/>
    </w:pPr>
    <w:rPr>
      <w:szCs w:val="21"/>
    </w:rPr>
  </w:style>
  <w:style w:type="paragraph" w:customStyle="1" w:styleId="3601">
    <w:name w:val="Char Char Char Char Char Char Char Char Char Char Char Char Char Char Char Char Char Char Char5"/>
    <w:basedOn w:val="1"/>
    <w:qFormat/>
    <w:uiPriority w:val="0"/>
  </w:style>
  <w:style w:type="paragraph" w:customStyle="1" w:styleId="3602">
    <w:name w:val="正文文本 213"/>
    <w:basedOn w:val="1"/>
    <w:qFormat/>
    <w:uiPriority w:val="0"/>
    <w:pPr>
      <w:adjustRightInd w:val="0"/>
      <w:ind w:firstLine="480"/>
    </w:pPr>
    <w:rPr>
      <w:sz w:val="24"/>
      <w:szCs w:val="20"/>
    </w:rPr>
  </w:style>
  <w:style w:type="paragraph" w:customStyle="1" w:styleId="3603">
    <w:name w:val="Char33"/>
    <w:basedOn w:val="1"/>
    <w:qFormat/>
    <w:uiPriority w:val="0"/>
    <w:pPr>
      <w:spacing w:line="360" w:lineRule="auto"/>
      <w:ind w:firstLine="200" w:firstLineChars="200"/>
    </w:pPr>
    <w:rPr>
      <w:b/>
      <w:kern w:val="0"/>
      <w:sz w:val="32"/>
      <w:szCs w:val="32"/>
    </w:rPr>
  </w:style>
  <w:style w:type="paragraph" w:customStyle="1" w:styleId="3604">
    <w:name w:val="Char Char Char1 Char Char Char Char Char Char Char Char Char Char Char Char Char Char Char Char Char Char Char3"/>
    <w:basedOn w:val="1"/>
    <w:next w:val="2"/>
    <w:qFormat/>
    <w:uiPriority w:val="0"/>
    <w:rPr>
      <w:sz w:val="28"/>
      <w:szCs w:val="28"/>
    </w:rPr>
  </w:style>
  <w:style w:type="paragraph" w:customStyle="1" w:styleId="3605">
    <w:name w:val="Char51"/>
    <w:basedOn w:val="1"/>
    <w:qFormat/>
    <w:uiPriority w:val="0"/>
    <w:pPr>
      <w:widowControl/>
      <w:spacing w:line="240" w:lineRule="exact"/>
      <w:jc w:val="left"/>
    </w:pPr>
    <w:rPr>
      <w:rFonts w:ascii="Verdana" w:hAnsi="Verdana" w:eastAsia="方正仿宋_GB2312"/>
      <w:kern w:val="0"/>
      <w:sz w:val="24"/>
      <w:szCs w:val="20"/>
      <w:lang w:eastAsia="en-US"/>
    </w:rPr>
  </w:style>
  <w:style w:type="paragraph" w:customStyle="1" w:styleId="3606">
    <w:name w:val="Char Char Char Char Char Char1 Char Char Char Char Char Char Char3"/>
    <w:basedOn w:val="1"/>
    <w:qFormat/>
    <w:uiPriority w:val="0"/>
    <w:pPr>
      <w:adjustRightInd w:val="0"/>
      <w:snapToGrid w:val="0"/>
      <w:spacing w:line="360" w:lineRule="auto"/>
      <w:ind w:firstLine="200" w:firstLineChars="200"/>
    </w:pPr>
    <w:rPr>
      <w:rFonts w:ascii="宋体" w:hAnsi="宋体" w:cs="宋体"/>
      <w:sz w:val="24"/>
      <w:szCs w:val="28"/>
    </w:rPr>
  </w:style>
  <w:style w:type="paragraph" w:customStyle="1" w:styleId="3607">
    <w:name w:val="Char Char Char Char Char Char1 Char11"/>
    <w:basedOn w:val="1"/>
    <w:qFormat/>
    <w:uiPriority w:val="0"/>
  </w:style>
  <w:style w:type="paragraph" w:customStyle="1" w:styleId="3608">
    <w:name w:val="Char Char Char Char Char Char Char Char Char Char Char Char Char5"/>
    <w:basedOn w:val="1"/>
    <w:qFormat/>
    <w:uiPriority w:val="0"/>
    <w:rPr>
      <w:rFonts w:ascii="Tahoma" w:hAnsi="Tahoma"/>
      <w:sz w:val="24"/>
      <w:szCs w:val="20"/>
    </w:rPr>
  </w:style>
  <w:style w:type="paragraph" w:customStyle="1" w:styleId="3609">
    <w:name w:val="Char Char Char Char Char Char Char Char Char Char Char Char Char Char3"/>
    <w:qFormat/>
    <w:uiPriority w:val="0"/>
    <w:pPr>
      <w:widowControl w:val="0"/>
      <w:spacing w:line="300" w:lineRule="auto"/>
      <w:ind w:firstLine="480" w:firstLineChars="200"/>
      <w:jc w:val="both"/>
    </w:pPr>
    <w:rPr>
      <w:rFonts w:ascii="Times New Roman" w:hAnsi="Times New Roman" w:eastAsia="方正仿宋_GB2312" w:cs="Times New Roman"/>
      <w:kern w:val="2"/>
      <w:sz w:val="24"/>
      <w:szCs w:val="24"/>
      <w:lang w:val="en-US" w:eastAsia="zh-CN" w:bidi="ar-SA"/>
    </w:rPr>
  </w:style>
  <w:style w:type="paragraph" w:customStyle="1" w:styleId="3610">
    <w:name w:val="Char Char Char1 Char1 Char Char Char6"/>
    <w:basedOn w:val="1"/>
    <w:qFormat/>
    <w:uiPriority w:val="0"/>
    <w:pPr>
      <w:spacing w:line="360" w:lineRule="auto"/>
      <w:ind w:firstLine="200" w:firstLineChars="200"/>
    </w:pPr>
    <w:rPr>
      <w:sz w:val="24"/>
      <w:szCs w:val="20"/>
    </w:rPr>
  </w:style>
  <w:style w:type="paragraph" w:customStyle="1" w:styleId="3611">
    <w:name w:val="Char Char Char Char Char Char Char Char Char Char Char Char Char Char Char Char Char Char Char Char Char Char Char Char Char3"/>
    <w:basedOn w:val="1"/>
    <w:qFormat/>
    <w:uiPriority w:val="0"/>
  </w:style>
  <w:style w:type="paragraph" w:customStyle="1" w:styleId="3612">
    <w:name w:val="Char Char Char Char Char Char Char Char Char Char Char Char Char Char Char Char Char Char Char Char Char Char Char Char Char Char Char Char Char Char Char Char Char Char Char Char Char Char Char Char Char Char Char Char Char Char5"/>
    <w:basedOn w:val="1"/>
    <w:next w:val="1"/>
    <w:qFormat/>
    <w:uiPriority w:val="0"/>
    <w:pPr>
      <w:pBdr>
        <w:right w:val="single" w:color="auto" w:sz="12" w:space="4"/>
      </w:pBdr>
      <w:spacing w:line="360" w:lineRule="auto"/>
      <w:ind w:firstLine="200" w:firstLineChars="200"/>
    </w:pPr>
    <w:rPr>
      <w:rFonts w:ascii="宋体" w:hAnsi="宋体" w:cs="宋体"/>
      <w:sz w:val="24"/>
    </w:rPr>
  </w:style>
  <w:style w:type="paragraph" w:customStyle="1" w:styleId="3613">
    <w:name w:val="Char46"/>
    <w:basedOn w:val="1"/>
    <w:qFormat/>
    <w:uiPriority w:val="0"/>
    <w:pPr>
      <w:spacing w:line="360" w:lineRule="auto"/>
      <w:ind w:firstLine="200" w:firstLineChars="200"/>
    </w:pPr>
    <w:rPr>
      <w:rFonts w:ascii="宋体" w:hAnsi="宋体" w:cs="宋体"/>
      <w:sz w:val="24"/>
    </w:rPr>
  </w:style>
  <w:style w:type="paragraph" w:customStyle="1" w:styleId="3614">
    <w:name w:val="Char6 Char Char Char Char Char Char3"/>
    <w:basedOn w:val="1"/>
    <w:qFormat/>
    <w:uiPriority w:val="0"/>
    <w:pPr>
      <w:spacing w:line="360" w:lineRule="auto"/>
      <w:ind w:firstLine="200" w:firstLineChars="200"/>
    </w:pPr>
    <w:rPr>
      <w:kern w:val="0"/>
      <w:szCs w:val="21"/>
    </w:rPr>
  </w:style>
  <w:style w:type="paragraph" w:customStyle="1" w:styleId="3615">
    <w:name w:val="Char1 Char Char Char Char Char Char5"/>
    <w:basedOn w:val="1"/>
    <w:qFormat/>
    <w:uiPriority w:val="0"/>
    <w:pPr>
      <w:spacing w:line="360" w:lineRule="auto"/>
      <w:ind w:firstLine="200" w:firstLineChars="200"/>
    </w:pPr>
    <w:rPr>
      <w:rFonts w:ascii="宋体" w:hAnsi="宋体" w:cs="宋体"/>
      <w:sz w:val="24"/>
    </w:rPr>
  </w:style>
  <w:style w:type="paragraph" w:customStyle="1" w:styleId="3616">
    <w:name w:val="Char1 Char Char Char6"/>
    <w:basedOn w:val="1"/>
    <w:qFormat/>
    <w:uiPriority w:val="0"/>
    <w:pPr>
      <w:spacing w:line="360" w:lineRule="auto"/>
      <w:ind w:firstLine="200" w:firstLineChars="200"/>
    </w:pPr>
    <w:rPr>
      <w:rFonts w:ascii="宋体" w:hAnsi="宋体" w:cs="宋体"/>
      <w:sz w:val="24"/>
    </w:rPr>
  </w:style>
  <w:style w:type="paragraph" w:customStyle="1" w:styleId="3617">
    <w:name w:val="Char Char Char1 Char4"/>
    <w:basedOn w:val="1"/>
    <w:next w:val="2"/>
    <w:qFormat/>
    <w:uiPriority w:val="0"/>
    <w:rPr>
      <w:sz w:val="28"/>
      <w:szCs w:val="28"/>
    </w:rPr>
  </w:style>
  <w:style w:type="paragraph" w:customStyle="1" w:styleId="3618">
    <w:name w:val="Char6 Char Char Char Char Char Char Char Char Char4"/>
    <w:basedOn w:val="1"/>
    <w:qFormat/>
    <w:uiPriority w:val="0"/>
    <w:pPr>
      <w:spacing w:line="360" w:lineRule="auto"/>
      <w:ind w:firstLine="200" w:firstLineChars="200"/>
    </w:pPr>
    <w:rPr>
      <w:kern w:val="0"/>
      <w:szCs w:val="21"/>
    </w:rPr>
  </w:style>
  <w:style w:type="paragraph" w:customStyle="1" w:styleId="3619">
    <w:name w:val="Char Char Char Char Char Char1 Char3"/>
    <w:basedOn w:val="1"/>
    <w:qFormat/>
    <w:uiPriority w:val="0"/>
    <w:rPr>
      <w:szCs w:val="20"/>
    </w:rPr>
  </w:style>
  <w:style w:type="paragraph" w:customStyle="1" w:styleId="3620">
    <w:name w:val="Char6 Char Char Char Char Char Char Char Char Char13"/>
    <w:basedOn w:val="1"/>
    <w:qFormat/>
    <w:uiPriority w:val="0"/>
    <w:pPr>
      <w:spacing w:line="360" w:lineRule="auto"/>
      <w:ind w:firstLine="200" w:firstLineChars="200"/>
    </w:pPr>
    <w:rPr>
      <w:kern w:val="0"/>
      <w:szCs w:val="21"/>
    </w:rPr>
  </w:style>
  <w:style w:type="paragraph" w:customStyle="1" w:styleId="3621">
    <w:name w:val="Char1 Char Char Char Char Char Char Char Char Char Char Char Char2"/>
    <w:basedOn w:val="1"/>
    <w:qFormat/>
    <w:uiPriority w:val="0"/>
    <w:pPr>
      <w:spacing w:line="360" w:lineRule="auto"/>
      <w:ind w:firstLine="200" w:firstLineChars="200"/>
    </w:pPr>
    <w:rPr>
      <w:rFonts w:ascii="宋体" w:hAnsi="宋体" w:cs="宋体"/>
      <w:sz w:val="24"/>
    </w:rPr>
  </w:style>
  <w:style w:type="paragraph" w:customStyle="1" w:styleId="3622">
    <w:name w:val="Char6 Char Char Char Char Char Char Char Char Char1 Char Char Char3"/>
    <w:basedOn w:val="1"/>
    <w:qFormat/>
    <w:uiPriority w:val="0"/>
    <w:pPr>
      <w:spacing w:line="360" w:lineRule="auto"/>
      <w:ind w:firstLine="200" w:firstLineChars="200"/>
    </w:pPr>
    <w:rPr>
      <w:kern w:val="0"/>
      <w:szCs w:val="21"/>
    </w:rPr>
  </w:style>
  <w:style w:type="paragraph" w:customStyle="1" w:styleId="3623">
    <w:name w:val="Char6 Char Char Char Char Char Char Char Char Char1 Char Char Char Char Char Char3"/>
    <w:basedOn w:val="1"/>
    <w:qFormat/>
    <w:uiPriority w:val="0"/>
    <w:pPr>
      <w:spacing w:line="360" w:lineRule="auto"/>
      <w:ind w:firstLine="200" w:firstLineChars="200"/>
    </w:pPr>
    <w:rPr>
      <w:kern w:val="0"/>
      <w:szCs w:val="21"/>
    </w:rPr>
  </w:style>
  <w:style w:type="paragraph" w:customStyle="1" w:styleId="3624">
    <w:name w:val="Char1 Char Char Char Char Char Char Char Char Char3"/>
    <w:basedOn w:val="1"/>
    <w:qFormat/>
    <w:uiPriority w:val="0"/>
    <w:pPr>
      <w:spacing w:line="360" w:lineRule="auto"/>
      <w:ind w:firstLine="200" w:firstLineChars="200"/>
    </w:pPr>
    <w:rPr>
      <w:rFonts w:ascii="宋体" w:hAnsi="宋体" w:cs="宋体"/>
      <w:sz w:val="24"/>
    </w:rPr>
  </w:style>
  <w:style w:type="paragraph" w:customStyle="1" w:styleId="3625">
    <w:name w:val="Char Char Char Char Char Char Char Char Char Char Char Char Char Char Char Char Char Char Char Char Char Char Char Char Char Char Char Char Char Char Char Char Char Char Char Char Char2"/>
    <w:basedOn w:val="1"/>
    <w:next w:val="2"/>
    <w:qFormat/>
    <w:uiPriority w:val="0"/>
    <w:rPr>
      <w:sz w:val="28"/>
      <w:szCs w:val="28"/>
    </w:rPr>
  </w:style>
  <w:style w:type="paragraph" w:customStyle="1" w:styleId="3626">
    <w:name w:val="Char Char1 Char Char Char Char Char Char Char Char Char Char Char Char Char Char Char Char Char Char Char Char Char Char Char Char Char Char Char Char3"/>
    <w:basedOn w:val="1"/>
    <w:qFormat/>
    <w:uiPriority w:val="0"/>
    <w:rPr>
      <w:szCs w:val="20"/>
    </w:rPr>
  </w:style>
  <w:style w:type="paragraph" w:customStyle="1" w:styleId="3627">
    <w:name w:val="Char Char Char2 Char Char Char Char5"/>
    <w:basedOn w:val="1"/>
    <w:qFormat/>
    <w:uiPriority w:val="0"/>
    <w:pPr>
      <w:spacing w:line="360" w:lineRule="auto"/>
      <w:ind w:firstLine="536" w:firstLineChars="200"/>
    </w:pPr>
    <w:rPr>
      <w:spacing w:val="14"/>
      <w:sz w:val="24"/>
      <w:szCs w:val="20"/>
    </w:rPr>
  </w:style>
  <w:style w:type="paragraph" w:customStyle="1" w:styleId="3628">
    <w:name w:val="正文文本 35"/>
    <w:basedOn w:val="1"/>
    <w:qFormat/>
    <w:uiPriority w:val="0"/>
    <w:pPr>
      <w:adjustRightInd w:val="0"/>
      <w:jc w:val="center"/>
    </w:pPr>
    <w:rPr>
      <w:szCs w:val="20"/>
    </w:rPr>
  </w:style>
  <w:style w:type="paragraph" w:customStyle="1" w:styleId="3629">
    <w:name w:val="文本块21"/>
    <w:basedOn w:val="1"/>
    <w:qFormat/>
    <w:uiPriority w:val="0"/>
    <w:pPr>
      <w:tabs>
        <w:tab w:val="left" w:pos="1584"/>
      </w:tabs>
      <w:adjustRightInd w:val="0"/>
      <w:spacing w:line="27" w:lineRule="atLeast"/>
      <w:ind w:left="540" w:right="119" w:hanging="540"/>
    </w:pPr>
    <w:rPr>
      <w:rFonts w:hint="eastAsia" w:ascii="宋体"/>
      <w:spacing w:val="25"/>
      <w:kern w:val="0"/>
      <w:sz w:val="24"/>
      <w:szCs w:val="20"/>
    </w:rPr>
  </w:style>
  <w:style w:type="paragraph" w:customStyle="1" w:styleId="3630">
    <w:name w:val="正文文本缩进 35"/>
    <w:basedOn w:val="1"/>
    <w:qFormat/>
    <w:uiPriority w:val="0"/>
    <w:pPr>
      <w:adjustRightInd w:val="0"/>
      <w:spacing w:line="360" w:lineRule="auto"/>
      <w:ind w:firstLine="480"/>
      <w:textAlignment w:val="baseline"/>
    </w:pPr>
    <w:rPr>
      <w:color w:val="000000"/>
      <w:sz w:val="28"/>
      <w:szCs w:val="20"/>
    </w:rPr>
  </w:style>
  <w:style w:type="paragraph" w:customStyle="1" w:styleId="3631">
    <w:name w:val="文档结构图21"/>
    <w:basedOn w:val="1"/>
    <w:qFormat/>
    <w:uiPriority w:val="0"/>
    <w:pPr>
      <w:shd w:val="clear" w:color="auto" w:fill="000080"/>
    </w:pPr>
    <w:rPr>
      <w:sz w:val="24"/>
      <w:shd w:val="clear" w:color="auto" w:fill="000080"/>
    </w:rPr>
  </w:style>
  <w:style w:type="paragraph" w:customStyle="1" w:styleId="3632">
    <w:name w:val="Char Char Char Char Char2 Char5"/>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3633">
    <w:name w:val="Char Char Char Char Char Char Char Char Char Char Char Char Char Char Char1 Char Char Char Char Char Char Char Char Char Char Char Char Char2"/>
    <w:basedOn w:val="1"/>
    <w:qFormat/>
    <w:uiPriority w:val="0"/>
    <w:pPr>
      <w:autoSpaceDE w:val="0"/>
      <w:autoSpaceDN w:val="0"/>
      <w:adjustRightInd w:val="0"/>
      <w:snapToGrid w:val="0"/>
      <w:spacing w:before="50" w:after="50" w:line="360" w:lineRule="auto"/>
      <w:ind w:firstLine="560" w:firstLineChars="200"/>
    </w:pPr>
    <w:rPr>
      <w:rFonts w:eastAsia="方正仿宋_GB2312"/>
      <w:color w:val="000000"/>
      <w:sz w:val="24"/>
    </w:rPr>
  </w:style>
  <w:style w:type="paragraph" w:customStyle="1" w:styleId="3634">
    <w:name w:val="Char Char Char Char Char Char Char Char Char Char Char Char Char Char Char Char Char Char1 Char Char Char Char2"/>
    <w:basedOn w:val="1"/>
    <w:qFormat/>
    <w:uiPriority w:val="0"/>
  </w:style>
  <w:style w:type="paragraph" w:customStyle="1" w:styleId="3635">
    <w:name w:val="Char Char Char Char Char Char Char Char1 Char Char Char Char2"/>
    <w:basedOn w:val="1"/>
    <w:qFormat/>
    <w:uiPriority w:val="0"/>
  </w:style>
  <w:style w:type="paragraph" w:customStyle="1" w:styleId="3636">
    <w:name w:val="Char Char Char Char Char Char Char Char Char4"/>
    <w:basedOn w:val="5"/>
    <w:qFormat/>
    <w:uiPriority w:val="0"/>
    <w:pPr>
      <w:tabs>
        <w:tab w:val="left" w:pos="360"/>
        <w:tab w:val="left" w:pos="900"/>
      </w:tabs>
      <w:snapToGrid w:val="0"/>
      <w:spacing w:before="120" w:after="0" w:line="360" w:lineRule="auto"/>
      <w:ind w:left="542" w:leftChars="-12" w:firstLine="200" w:firstLineChars="200"/>
      <w:jc w:val="left"/>
    </w:pPr>
    <w:rPr>
      <w:rFonts w:ascii="宋体" w:hAnsi="宋体"/>
      <w:iCs/>
      <w:snapToGrid w:val="0"/>
      <w:color w:val="0000FF"/>
      <w:kern w:val="0"/>
      <w:sz w:val="24"/>
      <w:szCs w:val="24"/>
    </w:rPr>
  </w:style>
  <w:style w:type="paragraph" w:customStyle="1" w:styleId="3637">
    <w:name w:val="Char Char Char Char Char Char Char Char Char Char Char Char Char Char Char2"/>
    <w:basedOn w:val="1"/>
    <w:qFormat/>
    <w:uiPriority w:val="0"/>
    <w:pPr>
      <w:spacing w:line="360" w:lineRule="auto"/>
      <w:ind w:firstLine="200" w:firstLineChars="200"/>
    </w:pPr>
    <w:rPr>
      <w:rFonts w:ascii="宋体" w:hAnsi="宋体" w:cs="宋体"/>
      <w:sz w:val="24"/>
    </w:rPr>
  </w:style>
  <w:style w:type="paragraph" w:customStyle="1" w:styleId="3638">
    <w:name w:val="Char Char Char2 Char4"/>
    <w:basedOn w:val="5"/>
    <w:qFormat/>
    <w:uiPriority w:val="0"/>
    <w:pPr>
      <w:tabs>
        <w:tab w:val="left" w:pos="360"/>
        <w:tab w:val="left" w:pos="900"/>
      </w:tabs>
      <w:snapToGrid w:val="0"/>
      <w:spacing w:before="120" w:after="0" w:line="360" w:lineRule="auto"/>
      <w:ind w:left="542" w:leftChars="-12" w:firstLine="200" w:firstLineChars="200"/>
      <w:jc w:val="left"/>
    </w:pPr>
    <w:rPr>
      <w:rFonts w:ascii="宋体" w:hAnsi="宋体"/>
      <w:iCs/>
      <w:snapToGrid w:val="0"/>
      <w:color w:val="0000FF"/>
      <w:kern w:val="0"/>
      <w:sz w:val="24"/>
      <w:szCs w:val="24"/>
    </w:rPr>
  </w:style>
  <w:style w:type="paragraph" w:customStyle="1" w:styleId="3639">
    <w:name w:val="Char4 Char Char Char Char Char Char12"/>
    <w:basedOn w:val="1"/>
    <w:qFormat/>
    <w:uiPriority w:val="0"/>
    <w:pPr>
      <w:spacing w:line="360" w:lineRule="auto"/>
      <w:ind w:firstLine="200" w:firstLineChars="200"/>
    </w:pPr>
    <w:rPr>
      <w:rFonts w:ascii="宋体" w:hAnsi="宋体" w:cs="宋体"/>
      <w:sz w:val="24"/>
    </w:rPr>
  </w:style>
  <w:style w:type="paragraph" w:customStyle="1" w:styleId="3640">
    <w:name w:val="Char Char1 Char3"/>
    <w:basedOn w:val="1"/>
    <w:qFormat/>
    <w:uiPriority w:val="0"/>
  </w:style>
  <w:style w:type="paragraph" w:customStyle="1" w:styleId="3641">
    <w:name w:val="Char1 Char Char2"/>
    <w:basedOn w:val="1"/>
    <w:qFormat/>
    <w:uiPriority w:val="0"/>
    <w:pPr>
      <w:widowControl/>
      <w:spacing w:after="160" w:line="240" w:lineRule="exact"/>
      <w:jc w:val="left"/>
    </w:pPr>
    <w:rPr>
      <w:rFonts w:ascii="Verdana" w:hAnsi="Verdana" w:eastAsia="方正仿宋_GB2312"/>
      <w:kern w:val="0"/>
      <w:sz w:val="24"/>
      <w:szCs w:val="20"/>
      <w:lang w:eastAsia="en-US"/>
    </w:rPr>
  </w:style>
  <w:style w:type="table" w:customStyle="1" w:styleId="3642">
    <w:name w:val="aa1"/>
    <w:basedOn w:val="91"/>
    <w:qFormat/>
    <w:uiPriority w:val="0"/>
    <w:pPr>
      <w:widowControl w:val="0"/>
      <w:jc w:val="both"/>
    </w:pPr>
    <w:rPr>
      <w:sz w:val="21"/>
      <w:szCs w:val="21"/>
    </w:rPr>
    <w:tblPr>
      <w:tblBorders>
        <w:top w:val="thickThinSmallGap" w:color="auto" w:sz="12" w:space="0"/>
        <w:left w:val="thickThinSmallGap" w:color="auto" w:sz="12" w:space="0"/>
        <w:bottom w:val="thickThinSmallGap" w:color="auto" w:sz="12" w:space="0"/>
        <w:right w:val="thickThinSmallGap" w:color="auto" w:sz="12" w:space="0"/>
        <w:insideH w:val="single" w:color="auto" w:sz="4" w:space="0"/>
        <w:insideV w:val="single" w:color="auto" w:sz="4" w:space="0"/>
      </w:tblBorders>
    </w:tblPr>
    <w:tblStylePr w:type="firstRow">
      <w:pPr>
        <w:wordWrap/>
      </w:pPr>
      <w:rPr>
        <w:rFonts w:ascii="Tahoma" w:hAnsi="Tahoma"/>
        <w:b/>
        <w:sz w:val="21"/>
      </w:rPr>
      <w:tblPr>
        <w:jc w:val="center"/>
      </w:tblPr>
      <w:trPr>
        <w:jc w:val="center"/>
      </w:trPr>
      <w:tcPr>
        <w:shd w:val="clear" w:color="auto" w:fill="E6E6E6"/>
      </w:tcPr>
    </w:tblStylePr>
  </w:style>
  <w:style w:type="table" w:customStyle="1" w:styleId="3643">
    <w:name w:val="典雅型1"/>
    <w:basedOn w:val="90"/>
    <w:semiHidden/>
    <w:qFormat/>
    <w:uiPriority w:val="0"/>
    <w:pPr>
      <w:widowControl w:val="0"/>
      <w:spacing w:line="360" w:lineRule="auto"/>
      <w:ind w:firstLine="200" w:firstLineChars="20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644">
    <w:name w:val="进度表专用"/>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45">
    <w:name w:val="wqh011"/>
    <w:basedOn w:val="90"/>
    <w:qFormat/>
    <w:uiPriority w:val="0"/>
    <w:pPr>
      <w:widowControl w:val="0"/>
      <w:spacing w:line="520" w:lineRule="atLeas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46">
    <w:name w:val="表格主题2"/>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47">
    <w:name w:val="简明型 11"/>
    <w:basedOn w:val="90"/>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648">
    <w:name w:val="网格型 71"/>
    <w:basedOn w:val="90"/>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649">
    <w:name w:val="网格型 51"/>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650">
    <w:name w:val="彩色型 11"/>
    <w:basedOn w:val="90"/>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tcBorders>
          <w:top w:val="nil"/>
          <w:left w:val="nil"/>
          <w:bottom w:val="nil"/>
          <w:right w:val="nil"/>
          <w:insideH w:val="nil"/>
          <w:insideV w:val="nil"/>
          <w:tl2br w:val="nil"/>
          <w:tr2bl w:val="nil"/>
        </w:tcBorders>
        <w:shd w:val="solid" w:color="000000" w:fill="FFFFFF"/>
      </w:tcPr>
    </w:tblStylePr>
    <w:tblStylePr w:type="firstCol">
      <w:rPr>
        <w:b/>
        <w:bCs/>
        <w:i/>
        <w:iCs/>
      </w:rPr>
      <w:tcPr>
        <w:tcBorders>
          <w:top w:val="nil"/>
          <w:left w:val="nil"/>
          <w:bottom w:val="nil"/>
          <w:right w:val="nil"/>
          <w:insideH w:val="nil"/>
          <w:insideV w:val="nil"/>
          <w:tl2br w:val="nil"/>
          <w:tr2bl w:val="nil"/>
        </w:tcBorders>
        <w:shd w:val="solid" w:color="000080" w:fill="FFFFFF"/>
      </w:tcPr>
    </w:tblStylePr>
    <w:tblStylePr w:type="nwCell">
      <w:tcPr>
        <w:tcBorders>
          <w:top w:val="nil"/>
          <w:left w:val="nil"/>
          <w:bottom w:val="nil"/>
          <w:right w:val="nil"/>
          <w:insideH w:val="nil"/>
          <w:insideV w:val="nil"/>
          <w:tl2br w:val="nil"/>
          <w:tr2bl w:val="nil"/>
        </w:tcBorders>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3651">
    <w:name w:val="彩色型 21"/>
    <w:basedOn w:val="90"/>
    <w:qFormat/>
    <w:uiPriority w:val="0"/>
    <w:pPr>
      <w:widowControl w:val="0"/>
      <w:jc w:val="both"/>
    </w:pPr>
    <w:tblPr>
      <w:tblBorders>
        <w:bottom w:val="single" w:color="000000" w:sz="12" w:space="0"/>
      </w:tblBorders>
    </w:tblPr>
    <w:tcPr>
      <w:shd w:val="pct20" w:color="FFFF00" w:fill="FFFFFF"/>
    </w:tcPr>
    <w:tblStylePr w:type="firstRow">
      <w:rPr>
        <w:b/>
        <w:bCs/>
        <w:i/>
        <w:iCs/>
        <w:color w:val="FFFFFF"/>
      </w:rPr>
      <w:tcPr>
        <w:tcBorders>
          <w:top w:val="nil"/>
          <w:left w:val="single" w:color="000000" w:sz="12" w:space="0"/>
          <w:bottom w:val="nil"/>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3652">
    <w:name w:val="魏秀珍表格样式"/>
    <w:basedOn w:val="90"/>
    <w:qFormat/>
    <w:uiPriority w:val="0"/>
    <w:pPr>
      <w:jc w:val="center"/>
    </w:pPr>
    <w:rPr>
      <w:sz w:val="21"/>
    </w:rPr>
    <w:tblPr>
      <w:tblBorders>
        <w:top w:val="single" w:color="auto" w:sz="12" w:space="0"/>
        <w:bottom w:val="single" w:color="auto" w:sz="12" w:space="0"/>
        <w:insideH w:val="single" w:color="auto" w:sz="2" w:space="0"/>
        <w:insideV w:val="single" w:color="auto" w:sz="2" w:space="0"/>
      </w:tblBorders>
    </w:tblPr>
    <w:tcPr>
      <w:vAlign w:val="center"/>
    </w:tcPr>
  </w:style>
  <w:style w:type="table" w:customStyle="1" w:styleId="3653">
    <w:name w:val="aa"/>
    <w:basedOn w:val="91"/>
    <w:qFormat/>
    <w:uiPriority w:val="0"/>
    <w:pPr>
      <w:widowControl w:val="0"/>
      <w:jc w:val="both"/>
    </w:pPr>
    <w:rPr>
      <w:sz w:val="21"/>
      <w:szCs w:val="21"/>
    </w:rPr>
    <w:tblPr>
      <w:tblBorders>
        <w:top w:val="thickThinSmallGap" w:color="auto" w:sz="12" w:space="0"/>
        <w:left w:val="thickThinSmallGap" w:color="auto" w:sz="12" w:space="0"/>
        <w:bottom w:val="thickThinSmallGap" w:color="auto" w:sz="12" w:space="0"/>
        <w:right w:val="thickThinSmallGap" w:color="auto" w:sz="12" w:space="0"/>
        <w:insideH w:val="single" w:color="auto" w:sz="4" w:space="0"/>
        <w:insideV w:val="single" w:color="auto" w:sz="4" w:space="0"/>
      </w:tblBorders>
    </w:tblPr>
    <w:tblStylePr w:type="firstRow">
      <w:pPr>
        <w:wordWrap/>
      </w:pPr>
      <w:rPr>
        <w:rFonts w:ascii="Tahoma" w:hAnsi="Tahoma"/>
        <w:b/>
        <w:sz w:val="21"/>
      </w:rPr>
      <w:tblPr>
        <w:jc w:val="center"/>
      </w:tblPr>
      <w:trPr>
        <w:jc w:val="center"/>
      </w:trPr>
      <w:tcPr>
        <w:shd w:val="clear" w:color="auto" w:fill="E6E6E6"/>
      </w:tcPr>
    </w:tblStylePr>
  </w:style>
  <w:style w:type="table" w:customStyle="1" w:styleId="3654">
    <w:name w:val="精巧型 11"/>
    <w:basedOn w:val="90"/>
    <w:qFormat/>
    <w:uiPriority w:val="0"/>
    <w:pPr>
      <w:widowControl w:val="0"/>
      <w:jc w:val="both"/>
    </w:pPr>
    <w:tblStylePr w:type="firstRow">
      <w:tcPr>
        <w:tcBorders>
          <w:top w:val="single" w:color="000000" w:sz="6" w:space="0"/>
          <w:left w:val="single" w:color="000000" w:sz="12" w:space="0"/>
          <w:bottom w:val="nil"/>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shd w:val="pct25" w:color="800080" w:fill="FFFFFF"/>
      </w:tcPr>
    </w:tblStylePr>
    <w:tblStylePr w:type="firstCol">
      <w:tcPr>
        <w:tcBorders>
          <w:top w:val="nil"/>
          <w:left w:val="nil"/>
          <w:bottom w:val="nil"/>
          <w:right w:val="single" w:color="000000" w:sz="12" w:space="0"/>
          <w:insideH w:val="nil"/>
          <w:insideV w:val="nil"/>
          <w:tl2br w:val="nil"/>
          <w:tr2bl w:val="nil"/>
        </w:tcBorders>
      </w:tcPr>
    </w:tblStylePr>
    <w:tblStylePr w:type="lastCol">
      <w:tcPr>
        <w:tcBorders>
          <w:top w:val="nil"/>
          <w:left w:val="nil"/>
          <w:bottom w:val="single" w:color="000000" w:sz="12" w:space="0"/>
          <w:right w:val="nil"/>
          <w:insideH w:val="nil"/>
          <w:insideV w:val="nil"/>
          <w:tl2br w:val="nil"/>
          <w:tr2bl w:val="nil"/>
        </w:tcBorders>
      </w:tcPr>
    </w:tblStylePr>
    <w:tblStylePr w:type="band1Horz">
      <w:tcPr>
        <w:tcBorders>
          <w:top w:val="nil"/>
          <w:left w:val="single" w:color="000000" w:sz="6"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655">
    <w:name w:val="精巧型 21"/>
    <w:basedOn w:val="90"/>
    <w:qFormat/>
    <w:uiPriority w:val="0"/>
    <w:pPr>
      <w:widowControl w:val="0"/>
      <w:jc w:val="both"/>
    </w:pPr>
    <w:tblPr>
      <w:tblBorders>
        <w:left w:val="single" w:color="000000" w:sz="6" w:space="0"/>
        <w:right w:val="single" w:color="000000" w:sz="6" w:space="0"/>
      </w:tblBorders>
    </w:tblPr>
    <w:tblStylePr w:type="firstRow">
      <w:tcPr>
        <w:tcBorders>
          <w:top w:val="nil"/>
          <w:left w:val="single" w:color="000000" w:sz="12" w:space="0"/>
          <w:bottom w:val="nil"/>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nil"/>
          <w:bottom w:val="single" w:color="000000" w:sz="12" w:space="0"/>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656">
    <w:name w:val="简明型 21"/>
    <w:basedOn w:val="90"/>
    <w:qFormat/>
    <w:uiPriority w:val="0"/>
    <w:pPr>
      <w:widowControl w:val="0"/>
      <w:jc w:val="both"/>
    </w:pPr>
    <w:tblStylePr w:type="firstRow">
      <w:rPr>
        <w:b/>
        <w:bCs/>
      </w:rPr>
      <w:tcPr>
        <w:tcBorders>
          <w:top w:val="nil"/>
          <w:left w:val="single" w:color="000000" w:sz="12" w:space="0"/>
          <w:bottom w:val="nil"/>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nil"/>
          <w:bottom w:val="single" w:color="000000" w:sz="6" w:space="0"/>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657">
    <w:name w:val="简明型 31"/>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658">
    <w:name w:val="古典型 41"/>
    <w:basedOn w:val="90"/>
    <w:qFormat/>
    <w:uiPriority w:val="0"/>
    <w:pPr>
      <w:widowControl w:val="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single" w:color="000000" w:sz="6" w:space="0"/>
          <w:bottom w:val="nil"/>
          <w:right w:val="nil"/>
          <w:insideH w:val="nil"/>
          <w:insideV w:val="nil"/>
          <w:tl2br w:val="nil"/>
          <w:tr2bl w:val="nil"/>
        </w:tcBorders>
        <w:shd w:val="pct50" w:color="000080" w:fill="FFFFFF"/>
      </w:tcPr>
    </w:tblStylePr>
    <w:tblStylePr w:type="lastRow">
      <w:rPr>
        <w:color w:val="000080"/>
      </w:rPr>
      <w:tcPr>
        <w:tcBorders>
          <w:top w:val="nil"/>
          <w:left w:val="single" w:color="000000" w:sz="6" w:space="0"/>
          <w:bottom w:val="nil"/>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659">
    <w:name w:val="古典型 21"/>
    <w:basedOn w:val="90"/>
    <w:qFormat/>
    <w:uiPriority w:val="0"/>
    <w:pPr>
      <w:widowControl w:val="0"/>
      <w:jc w:val="both"/>
    </w:pPr>
    <w:tblPr>
      <w:tblBorders>
        <w:top w:val="single" w:color="000000" w:sz="12" w:space="0"/>
        <w:bottom w:val="single" w:color="000000" w:sz="12" w:space="0"/>
      </w:tblBorders>
    </w:tblPr>
    <w:tcPr>
      <w:shd w:val="clear" w:color="auto" w:fill="auto"/>
    </w:tcPr>
    <w:tblStylePr w:type="firstRow">
      <w:rPr>
        <w:color w:val="FFFFFF"/>
      </w:rPr>
      <w:tcPr>
        <w:tcBorders>
          <w:top w:val="nil"/>
          <w:left w:val="single" w:color="000000" w:sz="6" w:space="0"/>
          <w:bottom w:val="nil"/>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660">
    <w:name w:val="古典型 31"/>
    <w:basedOn w:val="90"/>
    <w:qFormat/>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cPr>
        <w:tcBorders>
          <w:top w:val="nil"/>
          <w:left w:val="single" w:color="000000" w:sz="6" w:space="0"/>
          <w:bottom w:val="nil"/>
          <w:right w:val="nil"/>
          <w:insideH w:val="nil"/>
          <w:insideV w:val="nil"/>
          <w:tl2br w:val="nil"/>
          <w:tr2bl w:val="nil"/>
        </w:tcBorders>
        <w:shd w:val="solid" w:color="000080" w:fill="FFFFFF"/>
      </w:tcPr>
    </w:tblStylePr>
    <w:tblStylePr w:type="lastRow">
      <w:rPr>
        <w:color w:val="000080"/>
      </w:r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cPr>
        <w:tcBorders>
          <w:top w:val="nil"/>
          <w:left w:val="nil"/>
          <w:bottom w:val="nil"/>
          <w:right w:val="nil"/>
          <w:insideH w:val="nil"/>
          <w:insideV w:val="nil"/>
          <w:tl2br w:val="nil"/>
          <w:tr2bl w:val="nil"/>
        </w:tcBorders>
      </w:tcPr>
    </w:tblStylePr>
  </w:style>
  <w:style w:type="table" w:customStyle="1" w:styleId="3661">
    <w:name w:val="古典型 11"/>
    <w:basedOn w:val="90"/>
    <w:qFormat/>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cPr>
        <w:tcBorders>
          <w:top w:val="nil"/>
          <w:left w:val="single" w:color="000000" w:sz="6" w:space="0"/>
          <w:bottom w:val="nil"/>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662">
    <w:name w:val="典雅型2"/>
    <w:basedOn w:val="90"/>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663">
    <w:name w:val="彩色型 31"/>
    <w:basedOn w:val="90"/>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single" w:color="000000" w:sz="6" w:space="0"/>
          <w:bottom w:val="nil"/>
          <w:right w:val="nil"/>
          <w:insideH w:val="nil"/>
          <w:insideV w:val="nil"/>
          <w:tl2br w:val="nil"/>
          <w:tr2bl w:val="nil"/>
        </w:tcBorders>
        <w:shd w:val="solid" w:color="008080" w:fill="FFFFFF"/>
      </w:tcPr>
    </w:tblStylePr>
    <w:tblStylePr w:type="firstCol">
      <w:tcPr>
        <w:tcBorders>
          <w:top w:val="nil"/>
          <w:left w:val="nil"/>
          <w:bottom w:val="single" w:color="000000" w:sz="36" w:space="0"/>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664">
    <w:name w:val="设计院"/>
    <w:basedOn w:val="92"/>
    <w:qFormat/>
    <w:uiPriority w:val="0"/>
    <w:rPr>
      <w:szCs w:val="21"/>
    </w:rPr>
    <w:tblPr>
      <w:tblBorders>
        <w:top w:val="single" w:color="auto" w:sz="12" w:space="0"/>
        <w:bottom w:val="single" w:color="auto" w:sz="12" w:space="0"/>
        <w:insideH w:val="single" w:color="auto" w:sz="2" w:space="0"/>
        <w:insideV w:val="single" w:color="auto" w:sz="2" w:space="0"/>
      </w:tblBorders>
    </w:tblPr>
    <w:tcPr>
      <w:vAlign w:val="center"/>
    </w:tcPr>
  </w:style>
  <w:style w:type="table" w:customStyle="1" w:styleId="3665">
    <w:name w:val="表格样式1"/>
    <w:basedOn w:val="91"/>
    <w:qFormat/>
    <w:uiPriority w:val="0"/>
    <w:pPr>
      <w:widowControl w:val="0"/>
      <w:jc w:val="both"/>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style>
  <w:style w:type="table" w:customStyle="1" w:styleId="3666">
    <w:name w:val="表格主题1"/>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67">
    <w:name w:val="表格样式王"/>
    <w:basedOn w:val="90"/>
    <w:qFormat/>
    <w:uiPriority w:val="0"/>
    <w:pPr>
      <w:jc w:val="center"/>
    </w:pPr>
    <w:rPr>
      <w:sz w:val="24"/>
      <w:szCs w:val="24"/>
    </w:rPr>
    <w:tblPr>
      <w:jc w:val="center"/>
      <w:tblBorders>
        <w:top w:val="single" w:color="auto" w:sz="12" w:space="0"/>
        <w:bottom w:val="single" w:color="auto" w:sz="12" w:space="0"/>
        <w:insideH w:val="single" w:color="auto" w:sz="6" w:space="0"/>
        <w:insideV w:val="single" w:color="auto" w:sz="6" w:space="0"/>
      </w:tblBorders>
    </w:tblPr>
    <w:trPr>
      <w:jc w:val="center"/>
    </w:trPr>
    <w:tcPr>
      <w:vAlign w:val="center"/>
    </w:tcPr>
    <w:tblStylePr w:type="firstRow">
      <w:pPr>
        <w:wordWrap/>
      </w:pPr>
      <w:tcPr>
        <w:tcBorders>
          <w:top w:val="single" w:color="auto" w:sz="12" w:space="0"/>
          <w:left w:val="double" w:color="auto" w:sz="4" w:space="0"/>
          <w:bottom w:val="nil"/>
          <w:right w:val="nil"/>
          <w:insideH w:val="single" w:sz="6" w:space="0"/>
          <w:insideV w:val="single" w:sz="6" w:space="0"/>
          <w:tl2br w:val="nil"/>
          <w:tr2bl w:val="nil"/>
        </w:tcBorders>
      </w:tcPr>
    </w:tblStylePr>
  </w:style>
  <w:style w:type="table" w:customStyle="1" w:styleId="3668">
    <w:name w:val="立体型 11"/>
    <w:basedOn w:val="90"/>
    <w:qFormat/>
    <w:uiPriority w:val="0"/>
    <w:pPr>
      <w:widowControl w:val="0"/>
      <w:jc w:val="both"/>
    </w:pPr>
    <w:tcPr>
      <w:shd w:val="solid" w:color="C0C0C0" w:fill="FFFFFF"/>
    </w:tcPr>
    <w:tblStylePr w:type="firstRow">
      <w:rPr>
        <w:b/>
        <w:bCs/>
        <w:color w:val="800080"/>
      </w:rPr>
      <w:tcPr>
        <w:tcBorders>
          <w:top w:val="nil"/>
          <w:left w:val="single" w:color="808080" w:sz="6" w:space="0"/>
          <w:bottom w:val="nil"/>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nil"/>
          <w:bottom w:val="single" w:color="FFFFFF" w:sz="6" w:space="0"/>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669">
    <w:name w:val="立体型 21"/>
    <w:basedOn w:val="90"/>
    <w:qFormat/>
    <w:uiPriority w:val="0"/>
    <w:pPr>
      <w:widowControl w:val="0"/>
      <w:jc w:val="both"/>
    </w:pPr>
    <w:tcPr>
      <w:shd w:val="solid" w:color="C0C0C0" w:fill="FFFFFF"/>
    </w:tc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Horz">
      <w:tcPr>
        <w:tcBorders>
          <w:top w:val="single" w:color="808080" w:sz="6" w:space="0"/>
          <w:left w:val="single" w:color="FFFFFF" w:sz="6" w:space="0"/>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670">
    <w:name w:val="立体型 31"/>
    <w:basedOn w:val="90"/>
    <w:qFormat/>
    <w:uiPriority w:val="0"/>
    <w:pPr>
      <w:widowControl w:val="0"/>
      <w:jc w:val="both"/>
    </w:p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single" w:color="FFFFFF" w:sz="6" w:space="0"/>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671">
    <w:name w:val="列表型 11"/>
    <w:basedOn w:val="90"/>
    <w:qFormat/>
    <w:uiPriority w:val="0"/>
    <w:pPr>
      <w:widowControl w:val="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single" w:color="000000" w:sz="6" w:space="0"/>
          <w:bottom w:val="nil"/>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672">
    <w:name w:val="列表型 21"/>
    <w:basedOn w:val="90"/>
    <w:qFormat/>
    <w:uiPriority w:val="0"/>
    <w:pPr>
      <w:widowControl w:val="0"/>
      <w:jc w:val="both"/>
    </w:pPr>
    <w:tblPr>
      <w:tblBorders>
        <w:bottom w:val="single" w:color="808080" w:sz="12" w:space="0"/>
      </w:tblBorders>
    </w:tblPr>
    <w:tblStylePr w:type="firstRow">
      <w:rPr>
        <w:b/>
        <w:bCs/>
        <w:color w:val="FFFFFF"/>
      </w:rPr>
      <w:tcPr>
        <w:tcBorders>
          <w:top w:val="nil"/>
          <w:left w:val="single" w:color="000000" w:sz="6" w:space="0"/>
          <w:bottom w:val="nil"/>
          <w:right w:val="nil"/>
          <w:insideH w:val="nil"/>
          <w:insideV w:val="nil"/>
          <w:tl2br w:val="nil"/>
          <w:tr2bl w:val="nil"/>
        </w:tcBorders>
        <w:shd w:val="pct75" w:color="008080" w:fill="008000"/>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FF0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673">
    <w:name w:val="列表型 31"/>
    <w:basedOn w:val="90"/>
    <w:qFormat/>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single" w:color="000000" w:sz="12" w:space="0"/>
          <w:bottom w:val="nil"/>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3674">
    <w:name w:val="列表型 41"/>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cPr>
        <w:tcBorders>
          <w:top w:val="nil"/>
          <w:left w:val="single" w:color="000000" w:sz="12" w:space="0"/>
          <w:bottom w:val="nil"/>
          <w:right w:val="nil"/>
          <w:insideH w:val="nil"/>
          <w:insideV w:val="nil"/>
          <w:tl2br w:val="nil"/>
          <w:tr2bl w:val="nil"/>
        </w:tcBorders>
        <w:shd w:val="solid" w:color="808080" w:fill="FFFFFF"/>
      </w:tcPr>
    </w:tblStylePr>
  </w:style>
  <w:style w:type="table" w:customStyle="1" w:styleId="3675">
    <w:name w:val="列表型 51"/>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single" w:color="000000" w:sz="12" w:space="0"/>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3676">
    <w:name w:val="列表型 61"/>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single" w:color="000000" w:sz="12" w:space="0"/>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677">
    <w:name w:val="列表型 71"/>
    <w:basedOn w:val="90"/>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cPr>
        <w:tcBorders>
          <w:top w:val="nil"/>
          <w:left w:val="single" w:color="008000" w:sz="12" w:space="0"/>
          <w:bottom w:val="nil"/>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3678">
    <w:name w:val="列表型 81"/>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single" w:color="000000" w:sz="6" w:space="0"/>
          <w:bottom w:val="nil"/>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3679">
    <w:name w:val="流行型1"/>
    <w:basedOn w:val="90"/>
    <w:qFormat/>
    <w:uiPriority w:val="0"/>
    <w:pPr>
      <w:widowControl w:val="0"/>
      <w:jc w:val="both"/>
    </w:pPr>
    <w:tblPr>
      <w:tblBorders>
        <w:insideH w:val="single" w:color="FFFFFF" w:sz="18" w:space="0"/>
        <w:insideV w:val="single" w:color="FFFFFF" w:sz="18" w:space="0"/>
      </w:tblBorders>
    </w:tblPr>
    <w:tblStylePr w:type="firstRow">
      <w:rPr>
        <w:b/>
        <w:bCs/>
        <w:color w:val="auto"/>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3680">
    <w:name w:val="竖列型 11"/>
    <w:basedOn w:val="90"/>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cPr>
        <w:tcBorders>
          <w:top w:val="nil"/>
          <w:left w:val="double" w:color="000000" w:sz="6" w:space="0"/>
          <w:bottom w:val="nil"/>
          <w:right w:val="nil"/>
          <w:insideH w:val="nil"/>
          <w:insideV w:val="nil"/>
          <w:tl2br w:val="nil"/>
          <w:tr2bl w:val="nil"/>
        </w:tcBorders>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681">
    <w:name w:val="竖列型 21"/>
    <w:basedOn w:val="90"/>
    <w:qFormat/>
    <w:uiPriority w:val="0"/>
    <w:pPr>
      <w:widowControl w:val="0"/>
      <w:jc w:val="both"/>
    </w:pPr>
    <w:rPr>
      <w:b/>
      <w:bCs/>
    </w:r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color w:val="00000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682">
    <w:name w:val="竖列型 31"/>
    <w:basedOn w:val="90"/>
    <w:qFormat/>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single" w:color="00008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op w:val="nil"/>
          <w:left w:val="nil"/>
          <w:bottom w:val="nil"/>
          <w:right w:val="nil"/>
          <w:insideH w:val="nil"/>
          <w:insideV w:val="nil"/>
          <w:tl2br w:val="nil"/>
          <w:tr2bl w:val="nil"/>
        </w:tcBorders>
      </w:tcPr>
    </w:tblStylePr>
  </w:style>
  <w:style w:type="table" w:customStyle="1" w:styleId="3683">
    <w:name w:val="竖列型 41"/>
    <w:basedOn w:val="90"/>
    <w:qFormat/>
    <w:uiPriority w:val="0"/>
    <w:pPr>
      <w:widowControl w:val="0"/>
      <w:jc w:val="both"/>
    </w:pPr>
    <w:tblStylePr w:type="firstRow">
      <w:rPr>
        <w:color w:val="FFFFFF"/>
      </w:rPr>
      <w:tcPr>
        <w:tcBorders>
          <w:top w:val="nil"/>
          <w:left w:val="nil"/>
          <w:bottom w:val="nil"/>
          <w:right w:val="nil"/>
          <w:insideH w:val="nil"/>
          <w:insideV w:val="nil"/>
          <w:tl2br w:val="nil"/>
          <w:tr2bl w:val="nil"/>
        </w:tcBorders>
        <w:shd w:val="solid" w:color="0000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3684">
    <w:name w:val="竖列型 51"/>
    <w:basedOn w:val="90"/>
    <w:qFormat/>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cPr>
        <w:tcBorders>
          <w:top w:val="nil"/>
          <w:left w:val="single" w:color="808080" w:sz="6" w:space="0"/>
          <w:bottom w:val="nil"/>
          <w:right w:val="nil"/>
          <w:insideH w:val="nil"/>
          <w:insideV w:val="nil"/>
          <w:tl2br w:val="nil"/>
          <w:tr2bl w:val="nil"/>
        </w:tcBorders>
      </w:tcPr>
    </w:tblStylePr>
    <w:tblStylePr w:type="lastRow">
      <w:rPr>
        <w:b/>
        <w:bCs/>
      </w:rPr>
      <w:tcPr>
        <w:tcBorders>
          <w:top w:val="single" w:color="80808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3685">
    <w:name w:val="网格型 11"/>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686">
    <w:name w:val="网格型 21"/>
    <w:basedOn w:val="90"/>
    <w:qFormat/>
    <w:uiPriority w:val="0"/>
    <w:pPr>
      <w:widowControl w:val="0"/>
      <w:jc w:val="both"/>
    </w:pPr>
    <w:tblPr>
      <w:tblBorders>
        <w:insideH w:val="single" w:color="000000" w:sz="6" w:space="0"/>
        <w:insideV w:val="single" w:color="000000" w:sz="6" w:space="0"/>
      </w:tblBorders>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3687">
    <w:name w:val="网格型 31"/>
    <w:basedOn w:val="90"/>
    <w:qFormat/>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single" w:color="000000" w:sz="6" w:space="0"/>
          <w:bottom w:val="nil"/>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688">
    <w:name w:val="网格型 41"/>
    <w:basedOn w:val="90"/>
    <w:qFormat/>
    <w:uiPriority w:val="0"/>
    <w:pPr>
      <w:widowControl w:val="0"/>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cPr>
        <w:tcBorders>
          <w:top w:val="nil"/>
          <w:left w:val="single" w:color="000000" w:sz="6" w:space="0"/>
          <w:bottom w:val="nil"/>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689">
    <w:name w:val="网格型 61"/>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cPr>
        <w:tcBorders>
          <w:top w:val="nil"/>
          <w:left w:val="single" w:color="000000" w:sz="6" w:space="0"/>
          <w:bottom w:val="nil"/>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690">
    <w:name w:val="网格型 81"/>
    <w:basedOn w:val="90"/>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691">
    <w:name w:val="网页型 11"/>
    <w:basedOn w:val="90"/>
    <w:qFormat/>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692">
    <w:name w:val="网页型 21"/>
    <w:basedOn w:val="90"/>
    <w:qFormat/>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693">
    <w:name w:val="网页型 31"/>
    <w:basedOn w:val="90"/>
    <w:qFormat/>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694">
    <w:name w:val="专业型1"/>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695">
    <w:name w:val="网格型21"/>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96">
    <w:name w:val="bgzzc1"/>
    <w:basedOn w:val="91"/>
    <w:qFormat/>
    <w:uiPriority w:val="0"/>
    <w:pPr>
      <w:widowControl w:val="0"/>
      <w:jc w:val="both"/>
    </w:p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table" w:customStyle="1" w:styleId="3697">
    <w:name w:val="上下粗边框"/>
    <w:basedOn w:val="90"/>
    <w:qFormat/>
    <w:uiPriority w:val="0"/>
    <w:rPr>
      <w:szCs w:val="21"/>
    </w:rPr>
    <w:tblPr>
      <w:tblBorders>
        <w:top w:val="single" w:color="auto" w:sz="12" w:space="0"/>
        <w:bottom w:val="single" w:color="auto" w:sz="12" w:space="0"/>
        <w:insideH w:val="single" w:color="auto" w:sz="2" w:space="0"/>
        <w:insideV w:val="single" w:color="auto" w:sz="2" w:space="0"/>
      </w:tblBorders>
    </w:tblPr>
  </w:style>
  <w:style w:type="table" w:customStyle="1" w:styleId="3698">
    <w:name w:val="上下粗框表格"/>
    <w:basedOn w:val="91"/>
    <w:qFormat/>
    <w:uiPriority w:val="0"/>
    <w:pPr>
      <w:widowControl w:val="0"/>
      <w:jc w:val="both"/>
    </w:p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table" w:customStyle="1" w:styleId="3699">
    <w:name w:val="网格型22"/>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00">
    <w:name w:val="网格型4"/>
    <w:basedOn w:val="9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01">
    <w:name w:val="网格型23"/>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02">
    <w:name w:val="竖列型 22"/>
    <w:basedOn w:val="90"/>
    <w:semiHidden/>
    <w:qFormat/>
    <w:uiPriority w:val="0"/>
    <w:pPr>
      <w:widowControl w:val="0"/>
      <w:spacing w:line="360" w:lineRule="auto"/>
      <w:ind w:firstLine="200" w:firstLineChars="200"/>
      <w:jc w:val="both"/>
    </w:pPr>
    <w:rPr>
      <w:b/>
      <w:bCs/>
    </w:r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color w:val="00000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03">
    <w:name w:val="网格型 72"/>
    <w:basedOn w:val="90"/>
    <w:semiHidden/>
    <w:qFormat/>
    <w:uiPriority w:val="0"/>
    <w:pPr>
      <w:widowControl w:val="0"/>
      <w:spacing w:line="360" w:lineRule="auto"/>
      <w:ind w:firstLine="200" w:firstLineChars="20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04">
    <w:name w:val="精巧型 22"/>
    <w:basedOn w:val="90"/>
    <w:semiHidden/>
    <w:qFormat/>
    <w:uiPriority w:val="0"/>
    <w:pPr>
      <w:widowControl w:val="0"/>
      <w:spacing w:line="360" w:lineRule="auto"/>
      <w:ind w:firstLine="200" w:firstLineChars="200"/>
      <w:jc w:val="both"/>
    </w:pPr>
    <w:tblPr>
      <w:tblBorders>
        <w:left w:val="single" w:color="000000" w:sz="6" w:space="0"/>
        <w:right w:val="single" w:color="000000" w:sz="6" w:space="0"/>
      </w:tblBorders>
    </w:tblPr>
    <w:tblStylePr w:type="firstRow">
      <w:tcPr>
        <w:tcBorders>
          <w:top w:val="nil"/>
          <w:left w:val="single" w:color="000000" w:sz="12" w:space="0"/>
          <w:bottom w:val="nil"/>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nil"/>
          <w:bottom w:val="single" w:color="000000" w:sz="12" w:space="0"/>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05">
    <w:name w:val="古典型 22"/>
    <w:basedOn w:val="90"/>
    <w:semiHidden/>
    <w:qFormat/>
    <w:uiPriority w:val="0"/>
    <w:pPr>
      <w:widowControl w:val="0"/>
      <w:spacing w:line="360" w:lineRule="auto"/>
      <w:ind w:firstLine="200" w:firstLineChars="200"/>
      <w:jc w:val="both"/>
    </w:pPr>
    <w:tblPr>
      <w:tblBorders>
        <w:top w:val="single" w:color="000000" w:sz="12" w:space="0"/>
        <w:bottom w:val="single" w:color="000000" w:sz="12" w:space="0"/>
      </w:tblBorders>
    </w:tblPr>
    <w:tcPr>
      <w:shd w:val="clear" w:color="auto" w:fill="auto"/>
    </w:tcPr>
    <w:tblStylePr w:type="firstRow">
      <w:rPr>
        <w:color w:val="FFFFFF"/>
      </w:rPr>
      <w:tcPr>
        <w:tcBorders>
          <w:top w:val="nil"/>
          <w:left w:val="single" w:color="000000" w:sz="6" w:space="0"/>
          <w:bottom w:val="nil"/>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706">
    <w:name w:val="列表型 52"/>
    <w:basedOn w:val="90"/>
    <w:semiHidden/>
    <w:qFormat/>
    <w:uiPriority w:val="0"/>
    <w:pPr>
      <w:widowControl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single" w:color="000000" w:sz="12" w:space="0"/>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3707">
    <w:name w:val="竖列型 42"/>
    <w:basedOn w:val="90"/>
    <w:semiHidden/>
    <w:qFormat/>
    <w:uiPriority w:val="0"/>
    <w:pPr>
      <w:widowControl w:val="0"/>
      <w:spacing w:line="360" w:lineRule="auto"/>
      <w:ind w:firstLine="200" w:firstLineChars="200"/>
      <w:jc w:val="both"/>
    </w:pPr>
    <w:tblStylePr w:type="firstRow">
      <w:rPr>
        <w:color w:val="FFFFFF"/>
      </w:rPr>
      <w:tcPr>
        <w:tcBorders>
          <w:top w:val="nil"/>
          <w:left w:val="nil"/>
          <w:bottom w:val="nil"/>
          <w:right w:val="nil"/>
          <w:insideH w:val="nil"/>
          <w:insideV w:val="nil"/>
          <w:tl2br w:val="nil"/>
          <w:tr2bl w:val="nil"/>
        </w:tcBorders>
        <w:shd w:val="solid" w:color="0000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3708">
    <w:name w:val="网格型 12"/>
    <w:basedOn w:val="90"/>
    <w:semiHidden/>
    <w:qFormat/>
    <w:uiPriority w:val="0"/>
    <w:pPr>
      <w:widowControl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09">
    <w:name w:val="网格型 52"/>
    <w:basedOn w:val="90"/>
    <w:semiHidden/>
    <w:qFormat/>
    <w:uiPriority w:val="0"/>
    <w:pPr>
      <w:widowControl w:val="0"/>
      <w:spacing w:line="360" w:lineRule="auto"/>
      <w:ind w:firstLine="20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10">
    <w:name w:val="简明型 12"/>
    <w:basedOn w:val="90"/>
    <w:semiHidden/>
    <w:qFormat/>
    <w:uiPriority w:val="0"/>
    <w:pPr>
      <w:widowControl w:val="0"/>
      <w:spacing w:line="360" w:lineRule="auto"/>
      <w:ind w:firstLine="200" w:firstLineChars="200"/>
      <w:jc w:val="both"/>
    </w:pPr>
    <w:tblPr>
      <w:tblBorders>
        <w:top w:val="single" w:color="008000" w:sz="12" w:space="0"/>
        <w:bottom w:val="single" w:color="008000" w:sz="12" w:space="0"/>
      </w:tblBorders>
    </w:tblPr>
    <w:tcPr>
      <w:shd w:val="clear" w:color="auto" w:fill="auto"/>
    </w:tc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711">
    <w:name w:val="彩色型 22"/>
    <w:basedOn w:val="90"/>
    <w:semiHidden/>
    <w:qFormat/>
    <w:uiPriority w:val="0"/>
    <w:pPr>
      <w:widowControl w:val="0"/>
      <w:spacing w:line="360" w:lineRule="auto"/>
      <w:ind w:firstLine="200" w:firstLineChars="200"/>
      <w:jc w:val="both"/>
    </w:pPr>
    <w:tblPr>
      <w:tblBorders>
        <w:bottom w:val="single" w:color="000000" w:sz="12" w:space="0"/>
      </w:tblBorders>
    </w:tblPr>
    <w:tcPr>
      <w:shd w:val="pct20" w:color="FFFF00" w:fill="FFFFFF"/>
    </w:tcPr>
    <w:tblStylePr w:type="firstRow">
      <w:rPr>
        <w:b/>
        <w:bCs/>
        <w:i/>
        <w:iCs/>
        <w:color w:val="FFFFFF"/>
      </w:rPr>
      <w:tcPr>
        <w:tcBorders>
          <w:top w:val="nil"/>
          <w:left w:val="single" w:color="000000" w:sz="12" w:space="0"/>
          <w:bottom w:val="nil"/>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3712">
    <w:name w:val="列表型 12"/>
    <w:basedOn w:val="90"/>
    <w:semiHidden/>
    <w:qFormat/>
    <w:uiPriority w:val="0"/>
    <w:pPr>
      <w:widowControl w:val="0"/>
      <w:spacing w:line="360" w:lineRule="auto"/>
      <w:ind w:firstLine="200" w:firstLineChars="20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single" w:color="000000" w:sz="6" w:space="0"/>
          <w:bottom w:val="nil"/>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13">
    <w:name w:val="网页型 32"/>
    <w:basedOn w:val="90"/>
    <w:semiHidden/>
    <w:qFormat/>
    <w:uiPriority w:val="0"/>
    <w:pPr>
      <w:widowControl w:val="0"/>
      <w:spacing w:line="360" w:lineRule="auto"/>
      <w:ind w:firstLine="200" w:firstLineChars="20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714">
    <w:name w:val="流行型2"/>
    <w:basedOn w:val="90"/>
    <w:semiHidden/>
    <w:qFormat/>
    <w:uiPriority w:val="0"/>
    <w:pPr>
      <w:widowControl w:val="0"/>
      <w:spacing w:line="360" w:lineRule="auto"/>
      <w:ind w:firstLine="200" w:firstLineChars="200"/>
      <w:jc w:val="both"/>
    </w:pPr>
    <w:tblPr>
      <w:tblBorders>
        <w:insideH w:val="single" w:color="FFFFFF" w:sz="18" w:space="0"/>
        <w:insideV w:val="single" w:color="FFFFFF" w:sz="18" w:space="0"/>
      </w:tblBorders>
    </w:tblPr>
    <w:tblStylePr w:type="firstRow">
      <w:rPr>
        <w:b/>
        <w:bCs/>
        <w:color w:val="auto"/>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3715">
    <w:name w:val="网格型 32"/>
    <w:basedOn w:val="90"/>
    <w:semiHidden/>
    <w:qFormat/>
    <w:uiPriority w:val="0"/>
    <w:pPr>
      <w:widowControl w:val="0"/>
      <w:spacing w:line="360" w:lineRule="auto"/>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single" w:color="000000" w:sz="6" w:space="0"/>
          <w:bottom w:val="nil"/>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16">
    <w:name w:val="列表型 32"/>
    <w:basedOn w:val="90"/>
    <w:semiHidden/>
    <w:qFormat/>
    <w:uiPriority w:val="0"/>
    <w:pPr>
      <w:widowControl w:val="0"/>
      <w:spacing w:line="360" w:lineRule="auto"/>
      <w:ind w:firstLine="200" w:firstLineChars="20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single" w:color="000000" w:sz="12" w:space="0"/>
          <w:bottom w:val="nil"/>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3717">
    <w:name w:val="立体型 22"/>
    <w:basedOn w:val="90"/>
    <w:semiHidden/>
    <w:qFormat/>
    <w:uiPriority w:val="0"/>
    <w:pPr>
      <w:widowControl w:val="0"/>
      <w:spacing w:line="360" w:lineRule="auto"/>
      <w:ind w:firstLine="200" w:firstLineChars="200"/>
      <w:jc w:val="both"/>
    </w:pPr>
    <w:tcPr>
      <w:shd w:val="solid" w:color="C0C0C0" w:fill="FFFFFF"/>
    </w:tc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Horz">
      <w:tcPr>
        <w:tcBorders>
          <w:top w:val="single" w:color="808080" w:sz="6" w:space="0"/>
          <w:left w:val="single" w:color="FFFFFF" w:sz="6" w:space="0"/>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18">
    <w:name w:val="典雅型3"/>
    <w:basedOn w:val="90"/>
    <w:qFormat/>
    <w:uiPriority w:val="0"/>
    <w:pPr>
      <w:widowControl w:val="0"/>
      <w:spacing w:line="360" w:lineRule="auto"/>
      <w:ind w:firstLine="200" w:firstLineChars="20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719">
    <w:name w:val="网页型 12"/>
    <w:basedOn w:val="90"/>
    <w:semiHidden/>
    <w:qFormat/>
    <w:uiPriority w:val="0"/>
    <w:pPr>
      <w:widowControl w:val="0"/>
      <w:spacing w:line="360" w:lineRule="auto"/>
      <w:ind w:firstLine="200" w:firstLineChars="20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720">
    <w:name w:val="简明型 32"/>
    <w:basedOn w:val="90"/>
    <w:semiHidden/>
    <w:qFormat/>
    <w:uiPriority w:val="0"/>
    <w:pPr>
      <w:widowControl w:val="0"/>
      <w:spacing w:line="360" w:lineRule="auto"/>
      <w:ind w:firstLine="200" w:firstLineChars="20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721">
    <w:name w:val="网格型 42"/>
    <w:basedOn w:val="90"/>
    <w:semiHidden/>
    <w:qFormat/>
    <w:uiPriority w:val="0"/>
    <w:pPr>
      <w:widowControl w:val="0"/>
      <w:spacing w:line="360" w:lineRule="auto"/>
      <w:ind w:firstLine="200" w:firstLineChars="200"/>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cPr>
        <w:tcBorders>
          <w:top w:val="nil"/>
          <w:left w:val="single" w:color="000000" w:sz="6" w:space="0"/>
          <w:bottom w:val="nil"/>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722">
    <w:name w:val="竖列型 32"/>
    <w:basedOn w:val="90"/>
    <w:semiHidden/>
    <w:qFormat/>
    <w:uiPriority w:val="0"/>
    <w:pPr>
      <w:widowControl w:val="0"/>
      <w:spacing w:line="360" w:lineRule="auto"/>
      <w:ind w:firstLine="200" w:firstLineChars="20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single" w:color="00008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op w:val="nil"/>
          <w:left w:val="nil"/>
          <w:bottom w:val="nil"/>
          <w:right w:val="nil"/>
          <w:insideH w:val="nil"/>
          <w:insideV w:val="nil"/>
          <w:tl2br w:val="nil"/>
          <w:tr2bl w:val="nil"/>
        </w:tcBorders>
      </w:tcPr>
    </w:tblStylePr>
  </w:style>
  <w:style w:type="table" w:customStyle="1" w:styleId="3723">
    <w:name w:val="列表型 62"/>
    <w:basedOn w:val="90"/>
    <w:semiHidden/>
    <w:qFormat/>
    <w:uiPriority w:val="0"/>
    <w:pPr>
      <w:widowControl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single" w:color="000000" w:sz="12" w:space="0"/>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24">
    <w:name w:val="立体型 32"/>
    <w:basedOn w:val="90"/>
    <w:semiHidden/>
    <w:qFormat/>
    <w:uiPriority w:val="0"/>
    <w:pPr>
      <w:widowControl w:val="0"/>
      <w:spacing w:line="360" w:lineRule="auto"/>
      <w:ind w:firstLine="200" w:firstLineChars="200"/>
      <w:jc w:val="both"/>
    </w:p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single" w:color="FFFFFF" w:sz="6" w:space="0"/>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25">
    <w:name w:val="简明型 22"/>
    <w:basedOn w:val="90"/>
    <w:semiHidden/>
    <w:qFormat/>
    <w:uiPriority w:val="0"/>
    <w:pPr>
      <w:widowControl w:val="0"/>
      <w:spacing w:line="360" w:lineRule="auto"/>
      <w:ind w:firstLine="200" w:firstLineChars="200"/>
      <w:jc w:val="both"/>
    </w:pPr>
    <w:tblStylePr w:type="firstRow">
      <w:rPr>
        <w:b/>
        <w:bCs/>
      </w:rPr>
      <w:tcPr>
        <w:tcBorders>
          <w:top w:val="nil"/>
          <w:left w:val="single" w:color="000000" w:sz="12" w:space="0"/>
          <w:bottom w:val="nil"/>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nil"/>
          <w:bottom w:val="single" w:color="000000" w:sz="6" w:space="0"/>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26">
    <w:name w:val="彩色型 32"/>
    <w:basedOn w:val="90"/>
    <w:semiHidden/>
    <w:qFormat/>
    <w:uiPriority w:val="0"/>
    <w:pPr>
      <w:widowControl w:val="0"/>
      <w:spacing w:line="360" w:lineRule="auto"/>
      <w:ind w:firstLine="200" w:firstLineChars="200"/>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single" w:color="000000" w:sz="6" w:space="0"/>
          <w:bottom w:val="nil"/>
          <w:right w:val="nil"/>
          <w:insideH w:val="nil"/>
          <w:insideV w:val="nil"/>
          <w:tl2br w:val="nil"/>
          <w:tr2bl w:val="nil"/>
        </w:tcBorders>
        <w:shd w:val="solid" w:color="008080" w:fill="FFFFFF"/>
      </w:tcPr>
    </w:tblStylePr>
    <w:tblStylePr w:type="firstCol">
      <w:tcPr>
        <w:tcBorders>
          <w:top w:val="nil"/>
          <w:left w:val="nil"/>
          <w:bottom w:val="single" w:color="000000" w:sz="36" w:space="0"/>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727">
    <w:name w:val="古典型 42"/>
    <w:basedOn w:val="90"/>
    <w:semiHidden/>
    <w:qFormat/>
    <w:uiPriority w:val="0"/>
    <w:pPr>
      <w:widowControl w:val="0"/>
      <w:spacing w:line="360" w:lineRule="auto"/>
      <w:ind w:firstLine="200" w:firstLineChars="20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single" w:color="000000" w:sz="6" w:space="0"/>
          <w:bottom w:val="nil"/>
          <w:right w:val="nil"/>
          <w:insideH w:val="nil"/>
          <w:insideV w:val="nil"/>
          <w:tl2br w:val="nil"/>
          <w:tr2bl w:val="nil"/>
        </w:tcBorders>
        <w:shd w:val="pct50" w:color="000080" w:fill="FFFFFF"/>
      </w:tcPr>
    </w:tblStylePr>
    <w:tblStylePr w:type="lastRow">
      <w:rPr>
        <w:color w:val="000080"/>
      </w:rPr>
      <w:tcPr>
        <w:tcBorders>
          <w:top w:val="nil"/>
          <w:left w:val="single" w:color="000000" w:sz="6" w:space="0"/>
          <w:bottom w:val="nil"/>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728">
    <w:name w:val="彩色型 12"/>
    <w:basedOn w:val="90"/>
    <w:semiHidden/>
    <w:qFormat/>
    <w:uiPriority w:val="0"/>
    <w:pPr>
      <w:widowControl w:val="0"/>
      <w:spacing w:line="360" w:lineRule="auto"/>
      <w:ind w:firstLine="200" w:firstLineChars="20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tcBorders>
          <w:top w:val="nil"/>
          <w:left w:val="nil"/>
          <w:bottom w:val="nil"/>
          <w:right w:val="nil"/>
          <w:insideH w:val="nil"/>
          <w:insideV w:val="nil"/>
          <w:tl2br w:val="nil"/>
          <w:tr2bl w:val="nil"/>
        </w:tcBorders>
        <w:shd w:val="solid" w:color="000000" w:fill="FFFFFF"/>
      </w:tcPr>
    </w:tblStylePr>
    <w:tblStylePr w:type="firstCol">
      <w:rPr>
        <w:b/>
        <w:bCs/>
        <w:i/>
        <w:iCs/>
      </w:rPr>
      <w:tcPr>
        <w:tcBorders>
          <w:top w:val="nil"/>
          <w:left w:val="nil"/>
          <w:bottom w:val="nil"/>
          <w:right w:val="nil"/>
          <w:insideH w:val="nil"/>
          <w:insideV w:val="nil"/>
          <w:tl2br w:val="nil"/>
          <w:tr2bl w:val="nil"/>
        </w:tcBorders>
        <w:shd w:val="solid" w:color="000080" w:fill="FFFFFF"/>
      </w:tcPr>
    </w:tblStylePr>
    <w:tblStylePr w:type="nwCell">
      <w:tcPr>
        <w:tcBorders>
          <w:top w:val="nil"/>
          <w:left w:val="nil"/>
          <w:bottom w:val="nil"/>
          <w:right w:val="nil"/>
          <w:insideH w:val="nil"/>
          <w:insideV w:val="nil"/>
          <w:tl2br w:val="nil"/>
          <w:tr2bl w:val="nil"/>
        </w:tcBorders>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3729">
    <w:name w:val="古典型 12"/>
    <w:basedOn w:val="90"/>
    <w:semiHidden/>
    <w:qFormat/>
    <w:uiPriority w:val="0"/>
    <w:pPr>
      <w:widowControl w:val="0"/>
      <w:spacing w:line="360" w:lineRule="auto"/>
      <w:ind w:firstLine="200" w:firstLineChars="200"/>
      <w:jc w:val="both"/>
    </w:pPr>
    <w:tblPr>
      <w:tblBorders>
        <w:top w:val="single" w:color="000000" w:sz="12" w:space="0"/>
        <w:bottom w:val="single" w:color="000000" w:sz="12" w:space="0"/>
      </w:tblBorders>
    </w:tblPr>
    <w:tcPr>
      <w:shd w:val="clear" w:color="auto" w:fill="auto"/>
    </w:tcPr>
    <w:tblStylePr w:type="firstRow">
      <w:rPr>
        <w:i/>
        <w:iCs/>
      </w:rPr>
      <w:tcPr>
        <w:tcBorders>
          <w:top w:val="nil"/>
          <w:left w:val="single" w:color="000000" w:sz="6" w:space="0"/>
          <w:bottom w:val="nil"/>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30">
    <w:name w:val="精巧型 12"/>
    <w:basedOn w:val="90"/>
    <w:semiHidden/>
    <w:qFormat/>
    <w:uiPriority w:val="0"/>
    <w:pPr>
      <w:widowControl w:val="0"/>
      <w:spacing w:line="360" w:lineRule="auto"/>
      <w:ind w:firstLine="200" w:firstLineChars="200"/>
      <w:jc w:val="both"/>
    </w:pPr>
    <w:tblStylePr w:type="firstRow">
      <w:tcPr>
        <w:tcBorders>
          <w:top w:val="single" w:color="000000" w:sz="6" w:space="0"/>
          <w:left w:val="single" w:color="000000" w:sz="12" w:space="0"/>
          <w:bottom w:val="nil"/>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shd w:val="pct25" w:color="800080" w:fill="FFFFFF"/>
      </w:tcPr>
    </w:tblStylePr>
    <w:tblStylePr w:type="firstCol">
      <w:tcPr>
        <w:tcBorders>
          <w:top w:val="nil"/>
          <w:left w:val="nil"/>
          <w:bottom w:val="nil"/>
          <w:right w:val="single" w:color="000000" w:sz="12" w:space="0"/>
          <w:insideH w:val="nil"/>
          <w:insideV w:val="nil"/>
          <w:tl2br w:val="nil"/>
          <w:tr2bl w:val="nil"/>
        </w:tcBorders>
      </w:tcPr>
    </w:tblStylePr>
    <w:tblStylePr w:type="lastCol">
      <w:tcPr>
        <w:tcBorders>
          <w:top w:val="nil"/>
          <w:left w:val="nil"/>
          <w:bottom w:val="single" w:color="000000" w:sz="12" w:space="0"/>
          <w:right w:val="nil"/>
          <w:insideH w:val="nil"/>
          <w:insideV w:val="nil"/>
          <w:tl2br w:val="nil"/>
          <w:tr2bl w:val="nil"/>
        </w:tcBorders>
      </w:tcPr>
    </w:tblStylePr>
    <w:tblStylePr w:type="band1Horz">
      <w:tcPr>
        <w:tcBorders>
          <w:top w:val="nil"/>
          <w:left w:val="single" w:color="000000" w:sz="6"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31">
    <w:name w:val="古典型 32"/>
    <w:basedOn w:val="90"/>
    <w:semiHidden/>
    <w:qFormat/>
    <w:uiPriority w:val="0"/>
    <w:pPr>
      <w:widowControl w:val="0"/>
      <w:spacing w:line="360" w:lineRule="auto"/>
      <w:ind w:firstLine="200" w:firstLineChars="20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cPr>
        <w:tcBorders>
          <w:top w:val="nil"/>
          <w:left w:val="single" w:color="000000" w:sz="6" w:space="0"/>
          <w:bottom w:val="nil"/>
          <w:right w:val="nil"/>
          <w:insideH w:val="nil"/>
          <w:insideV w:val="nil"/>
          <w:tl2br w:val="nil"/>
          <w:tr2bl w:val="nil"/>
        </w:tcBorders>
        <w:shd w:val="solid" w:color="000080" w:fill="FFFFFF"/>
      </w:tcPr>
    </w:tblStylePr>
    <w:tblStylePr w:type="lastRow">
      <w:rPr>
        <w:color w:val="000080"/>
      </w:r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cPr>
        <w:tcBorders>
          <w:top w:val="nil"/>
          <w:left w:val="nil"/>
          <w:bottom w:val="nil"/>
          <w:right w:val="nil"/>
          <w:insideH w:val="nil"/>
          <w:insideV w:val="nil"/>
          <w:tl2br w:val="nil"/>
          <w:tr2bl w:val="nil"/>
        </w:tcBorders>
      </w:tcPr>
    </w:tblStylePr>
  </w:style>
  <w:style w:type="table" w:customStyle="1" w:styleId="3732">
    <w:name w:val="立体型 12"/>
    <w:basedOn w:val="90"/>
    <w:semiHidden/>
    <w:qFormat/>
    <w:uiPriority w:val="0"/>
    <w:pPr>
      <w:widowControl w:val="0"/>
      <w:spacing w:line="360" w:lineRule="auto"/>
      <w:ind w:firstLine="200" w:firstLineChars="200"/>
      <w:jc w:val="both"/>
    </w:pPr>
    <w:tcPr>
      <w:shd w:val="solid" w:color="C0C0C0" w:fill="FFFFFF"/>
    </w:tcPr>
    <w:tblStylePr w:type="firstRow">
      <w:rPr>
        <w:b/>
        <w:bCs/>
        <w:color w:val="800080"/>
      </w:rPr>
      <w:tcPr>
        <w:tcBorders>
          <w:top w:val="nil"/>
          <w:left w:val="single" w:color="808080" w:sz="6" w:space="0"/>
          <w:bottom w:val="nil"/>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nil"/>
          <w:bottom w:val="single" w:color="FFFFFF" w:sz="6" w:space="0"/>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733">
    <w:name w:val="网页型 22"/>
    <w:basedOn w:val="90"/>
    <w:semiHidden/>
    <w:qFormat/>
    <w:uiPriority w:val="0"/>
    <w:pPr>
      <w:widowControl w:val="0"/>
      <w:spacing w:line="360" w:lineRule="auto"/>
      <w:ind w:firstLine="200" w:firstLineChars="20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734">
    <w:name w:val="列表型 22"/>
    <w:basedOn w:val="90"/>
    <w:semiHidden/>
    <w:qFormat/>
    <w:uiPriority w:val="0"/>
    <w:pPr>
      <w:widowControl w:val="0"/>
      <w:spacing w:line="360" w:lineRule="auto"/>
      <w:ind w:firstLine="200" w:firstLineChars="200"/>
      <w:jc w:val="both"/>
    </w:pPr>
    <w:tblPr>
      <w:tblBorders>
        <w:bottom w:val="single" w:color="808080" w:sz="12" w:space="0"/>
      </w:tblBorders>
    </w:tblPr>
    <w:tblStylePr w:type="firstRow">
      <w:rPr>
        <w:b/>
        <w:bCs/>
        <w:color w:val="FFFFFF"/>
      </w:rPr>
      <w:tcPr>
        <w:tcBorders>
          <w:top w:val="nil"/>
          <w:left w:val="single" w:color="000000" w:sz="6" w:space="0"/>
          <w:bottom w:val="nil"/>
          <w:right w:val="nil"/>
          <w:insideH w:val="nil"/>
          <w:insideV w:val="nil"/>
          <w:tl2br w:val="nil"/>
          <w:tr2bl w:val="nil"/>
        </w:tcBorders>
        <w:shd w:val="pct75" w:color="008080" w:fill="008000"/>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FF0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35">
    <w:name w:val="列表型 42"/>
    <w:basedOn w:val="90"/>
    <w:semiHidden/>
    <w:qFormat/>
    <w:uiPriority w:val="0"/>
    <w:pPr>
      <w:widowControl w:val="0"/>
      <w:spacing w:line="360" w:lineRule="auto"/>
      <w:ind w:firstLine="20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cPr>
        <w:tcBorders>
          <w:top w:val="nil"/>
          <w:left w:val="single" w:color="000000" w:sz="12" w:space="0"/>
          <w:bottom w:val="nil"/>
          <w:right w:val="nil"/>
          <w:insideH w:val="nil"/>
          <w:insideV w:val="nil"/>
          <w:tl2br w:val="nil"/>
          <w:tr2bl w:val="nil"/>
        </w:tcBorders>
        <w:shd w:val="solid" w:color="808080" w:fill="FFFFFF"/>
      </w:tcPr>
    </w:tblStylePr>
  </w:style>
  <w:style w:type="table" w:customStyle="1" w:styleId="3736">
    <w:name w:val="列表型 72"/>
    <w:basedOn w:val="90"/>
    <w:semiHidden/>
    <w:qFormat/>
    <w:uiPriority w:val="0"/>
    <w:pPr>
      <w:widowControl w:val="0"/>
      <w:spacing w:line="360" w:lineRule="auto"/>
      <w:ind w:firstLine="200" w:firstLineChars="200"/>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cPr>
        <w:tcBorders>
          <w:top w:val="nil"/>
          <w:left w:val="single" w:color="008000" w:sz="12" w:space="0"/>
          <w:bottom w:val="nil"/>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3737">
    <w:name w:val="列表型 82"/>
    <w:basedOn w:val="90"/>
    <w:semiHidden/>
    <w:qFormat/>
    <w:uiPriority w:val="0"/>
    <w:pPr>
      <w:widowControl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single" w:color="000000" w:sz="6" w:space="0"/>
          <w:bottom w:val="nil"/>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3738">
    <w:name w:val="竖列型 12"/>
    <w:basedOn w:val="90"/>
    <w:semiHidden/>
    <w:qFormat/>
    <w:uiPriority w:val="0"/>
    <w:pPr>
      <w:widowControl w:val="0"/>
      <w:spacing w:line="360" w:lineRule="auto"/>
      <w:ind w:firstLine="200" w:firstLineChars="200"/>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cPr>
        <w:tcBorders>
          <w:top w:val="nil"/>
          <w:left w:val="double" w:color="000000" w:sz="6" w:space="0"/>
          <w:bottom w:val="nil"/>
          <w:right w:val="nil"/>
          <w:insideH w:val="nil"/>
          <w:insideV w:val="nil"/>
          <w:tl2br w:val="nil"/>
          <w:tr2bl w:val="nil"/>
        </w:tcBorders>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39">
    <w:name w:val="竖列型 52"/>
    <w:basedOn w:val="90"/>
    <w:semiHidden/>
    <w:qFormat/>
    <w:uiPriority w:val="0"/>
    <w:pPr>
      <w:widowControl w:val="0"/>
      <w:spacing w:line="360" w:lineRule="auto"/>
      <w:ind w:firstLine="200" w:firstLineChars="200"/>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cPr>
        <w:tcBorders>
          <w:top w:val="nil"/>
          <w:left w:val="single" w:color="808080" w:sz="6" w:space="0"/>
          <w:bottom w:val="nil"/>
          <w:right w:val="nil"/>
          <w:insideH w:val="nil"/>
          <w:insideV w:val="nil"/>
          <w:tl2br w:val="nil"/>
          <w:tr2bl w:val="nil"/>
        </w:tcBorders>
      </w:tcPr>
    </w:tblStylePr>
    <w:tblStylePr w:type="lastRow">
      <w:rPr>
        <w:b/>
        <w:bCs/>
      </w:rPr>
      <w:tcPr>
        <w:tcBorders>
          <w:top w:val="single" w:color="80808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3740">
    <w:name w:val="专业型2"/>
    <w:basedOn w:val="90"/>
    <w:qFormat/>
    <w:uiPriority w:val="0"/>
    <w:pPr>
      <w:widowControl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741">
    <w:name w:val="网格型 22"/>
    <w:basedOn w:val="90"/>
    <w:semiHidden/>
    <w:qFormat/>
    <w:uiPriority w:val="0"/>
    <w:pPr>
      <w:widowControl w:val="0"/>
      <w:spacing w:line="360" w:lineRule="auto"/>
      <w:ind w:firstLine="200" w:firstLineChars="200"/>
      <w:jc w:val="both"/>
    </w:pPr>
    <w:tblPr>
      <w:tblBorders>
        <w:insideH w:val="single" w:color="000000" w:sz="6" w:space="0"/>
        <w:insideV w:val="single" w:color="000000" w:sz="6" w:space="0"/>
      </w:tblBorders>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3742">
    <w:name w:val="网格型 62"/>
    <w:basedOn w:val="90"/>
    <w:semiHidden/>
    <w:qFormat/>
    <w:uiPriority w:val="0"/>
    <w:pPr>
      <w:widowControl w:val="0"/>
      <w:spacing w:line="360" w:lineRule="auto"/>
      <w:ind w:firstLine="200" w:firstLineChars="20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cPr>
        <w:tcBorders>
          <w:top w:val="nil"/>
          <w:left w:val="single" w:color="000000" w:sz="6" w:space="0"/>
          <w:bottom w:val="nil"/>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43">
    <w:name w:val="网格型 82"/>
    <w:basedOn w:val="90"/>
    <w:semiHidden/>
    <w:qFormat/>
    <w:uiPriority w:val="0"/>
    <w:pPr>
      <w:widowControl w:val="0"/>
      <w:spacing w:line="360" w:lineRule="auto"/>
      <w:ind w:firstLine="200" w:firstLineChars="20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744">
    <w:name w:val="表格样式王1"/>
    <w:basedOn w:val="90"/>
    <w:qFormat/>
    <w:uiPriority w:val="0"/>
    <w:pPr>
      <w:jc w:val="center"/>
    </w:pPr>
    <w:rPr>
      <w:sz w:val="24"/>
      <w:szCs w:val="24"/>
    </w:rPr>
    <w:tblPr>
      <w:jc w:val="center"/>
      <w:tblBorders>
        <w:top w:val="single" w:color="auto" w:sz="12" w:space="0"/>
        <w:bottom w:val="single" w:color="auto" w:sz="12" w:space="0"/>
        <w:insideH w:val="single" w:color="auto" w:sz="6" w:space="0"/>
        <w:insideV w:val="single" w:color="auto" w:sz="6" w:space="0"/>
      </w:tblBorders>
    </w:tblPr>
    <w:trPr>
      <w:jc w:val="center"/>
    </w:trPr>
    <w:tcPr>
      <w:vAlign w:val="center"/>
    </w:tcPr>
    <w:tblStylePr w:type="firstRow">
      <w:pPr>
        <w:wordWrap/>
      </w:pPr>
      <w:tcPr>
        <w:tcBorders>
          <w:top w:val="single" w:color="auto" w:sz="12" w:space="0"/>
          <w:left w:val="double" w:color="auto" w:sz="4" w:space="0"/>
          <w:bottom w:val="nil"/>
          <w:right w:val="nil"/>
          <w:insideH w:val="single" w:sz="6" w:space="0"/>
          <w:insideV w:val="single" w:sz="6" w:space="0"/>
          <w:tl2br w:val="nil"/>
          <w:tr2bl w:val="nil"/>
        </w:tcBorders>
      </w:tcPr>
    </w:tblStylePr>
  </w:style>
  <w:style w:type="table" w:customStyle="1" w:styleId="3745">
    <w:name w:val="aa11"/>
    <w:basedOn w:val="91"/>
    <w:qFormat/>
    <w:uiPriority w:val="0"/>
    <w:pPr>
      <w:widowControl w:val="0"/>
      <w:jc w:val="both"/>
    </w:pPr>
    <w:rPr>
      <w:sz w:val="21"/>
      <w:szCs w:val="21"/>
    </w:rPr>
    <w:tblPr>
      <w:tblBorders>
        <w:top w:val="thickThinSmallGap" w:color="auto" w:sz="12" w:space="0"/>
        <w:left w:val="thickThinSmallGap" w:color="auto" w:sz="12" w:space="0"/>
        <w:bottom w:val="thickThinSmallGap" w:color="auto" w:sz="12" w:space="0"/>
        <w:right w:val="thickThinSmallGap" w:color="auto" w:sz="12" w:space="0"/>
        <w:insideH w:val="single" w:color="auto" w:sz="4" w:space="0"/>
        <w:insideV w:val="single" w:color="auto" w:sz="4" w:space="0"/>
      </w:tblBorders>
    </w:tblPr>
    <w:tblStylePr w:type="firstRow">
      <w:pPr>
        <w:wordWrap/>
      </w:pPr>
      <w:rPr>
        <w:rFonts w:ascii="Tahoma" w:hAnsi="Tahoma"/>
        <w:b/>
        <w:sz w:val="21"/>
      </w:rPr>
      <w:tblPr>
        <w:jc w:val="center"/>
      </w:tblPr>
      <w:trPr>
        <w:jc w:val="center"/>
      </w:trPr>
      <w:tcPr>
        <w:shd w:val="clear" w:color="auto" w:fill="E6E6E6"/>
      </w:tcPr>
    </w:tblStylePr>
  </w:style>
  <w:style w:type="table" w:customStyle="1" w:styleId="3746">
    <w:name w:val="典雅型11"/>
    <w:basedOn w:val="90"/>
    <w:semiHidden/>
    <w:qFormat/>
    <w:uiPriority w:val="0"/>
    <w:pPr>
      <w:widowControl w:val="0"/>
      <w:spacing w:line="360" w:lineRule="auto"/>
      <w:ind w:firstLine="200" w:firstLineChars="20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747">
    <w:name w:val="aa2"/>
    <w:basedOn w:val="91"/>
    <w:qFormat/>
    <w:uiPriority w:val="0"/>
    <w:pPr>
      <w:widowControl w:val="0"/>
      <w:jc w:val="both"/>
    </w:pPr>
    <w:rPr>
      <w:sz w:val="21"/>
      <w:szCs w:val="21"/>
    </w:rPr>
    <w:tblPr>
      <w:tblBorders>
        <w:top w:val="thickThinSmallGap" w:color="auto" w:sz="12" w:space="0"/>
        <w:left w:val="thickThinSmallGap" w:color="auto" w:sz="12" w:space="0"/>
        <w:bottom w:val="thickThinSmallGap" w:color="auto" w:sz="12" w:space="0"/>
        <w:right w:val="thickThinSmallGap" w:color="auto" w:sz="12" w:space="0"/>
        <w:insideH w:val="single" w:color="auto" w:sz="4" w:space="0"/>
        <w:insideV w:val="single" w:color="auto" w:sz="4" w:space="0"/>
      </w:tblBorders>
    </w:tblPr>
    <w:tblStylePr w:type="firstRow">
      <w:pPr>
        <w:wordWrap/>
      </w:pPr>
      <w:rPr>
        <w:rFonts w:ascii="Tahoma" w:hAnsi="Tahoma"/>
        <w:b/>
        <w:sz w:val="21"/>
      </w:rPr>
      <w:tblPr>
        <w:jc w:val="center"/>
      </w:tblPr>
      <w:trPr>
        <w:jc w:val="center"/>
      </w:trPr>
      <w:tcPr>
        <w:shd w:val="clear" w:color="auto" w:fill="E6E6E6"/>
      </w:tcPr>
    </w:tblStylePr>
  </w:style>
  <w:style w:type="character" w:customStyle="1" w:styleId="3748">
    <w:name w:val="正文01 Char Char"/>
    <w:qFormat/>
    <w:locked/>
    <w:uiPriority w:val="0"/>
    <w:rPr>
      <w:rFonts w:ascii="Times New Roman" w:hAnsi="Times New Roman" w:eastAsia="宋体" w:cs="Times New Roman"/>
      <w:sz w:val="24"/>
      <w:szCs w:val="24"/>
    </w:rPr>
  </w:style>
  <w:style w:type="paragraph" w:customStyle="1" w:styleId="3749">
    <w:name w:val="wlm表格"/>
    <w:basedOn w:val="1"/>
    <w:qFormat/>
    <w:uiPriority w:val="0"/>
    <w:pPr>
      <w:widowControl/>
      <w:snapToGrid w:val="0"/>
      <w:jc w:val="center"/>
    </w:pPr>
    <w:rPr>
      <w:spacing w:val="2"/>
      <w:szCs w:val="21"/>
    </w:rPr>
  </w:style>
  <w:style w:type="paragraph" w:customStyle="1" w:styleId="3750">
    <w:name w:val="wlm表头"/>
    <w:basedOn w:val="1"/>
    <w:qFormat/>
    <w:uiPriority w:val="0"/>
    <w:pPr>
      <w:widowControl/>
      <w:jc w:val="center"/>
    </w:pPr>
    <w:rPr>
      <w:b/>
      <w:szCs w:val="21"/>
    </w:rPr>
  </w:style>
  <w:style w:type="paragraph" w:customStyle="1" w:styleId="3751">
    <w:name w:val="样式 宋体 行距: 1.5 倍行距"/>
    <w:basedOn w:val="1"/>
    <w:qFormat/>
    <w:uiPriority w:val="0"/>
    <w:pPr>
      <w:widowControl/>
      <w:ind w:firstLine="200"/>
      <w:jc w:val="left"/>
    </w:pPr>
    <w:rPr>
      <w:rFonts w:cs="宋体"/>
      <w:sz w:val="28"/>
      <w:szCs w:val="28"/>
    </w:rPr>
  </w:style>
  <w:style w:type="paragraph" w:customStyle="1" w:styleId="3752">
    <w:name w:val="_Style 29"/>
    <w:basedOn w:val="1"/>
    <w:qFormat/>
    <w:uiPriority w:val="0"/>
    <w:pPr>
      <w:spacing w:line="360" w:lineRule="auto"/>
      <w:ind w:left="510" w:firstLine="600" w:firstLineChars="200"/>
      <w:jc w:val="left"/>
    </w:pPr>
    <w:rPr>
      <w:rFonts w:ascii="Calibri" w:hAnsi="Calibri"/>
      <w:sz w:val="24"/>
      <w:szCs w:val="20"/>
    </w:rPr>
  </w:style>
  <w:style w:type="paragraph" w:customStyle="1" w:styleId="3753">
    <w:name w:val="正文加粗"/>
    <w:basedOn w:val="4"/>
    <w:link w:val="3754"/>
    <w:qFormat/>
    <w:uiPriority w:val="0"/>
    <w:pPr>
      <w:spacing w:beforeLines="0" w:line="360" w:lineRule="auto"/>
      <w:ind w:firstLine="200" w:firstLineChars="200"/>
    </w:pPr>
    <w:rPr>
      <w:rFonts w:ascii="Times New Roman" w:hAnsi="Times New Roman"/>
      <w:iCs w:val="0"/>
      <w:sz w:val="24"/>
      <w:szCs w:val="32"/>
    </w:rPr>
  </w:style>
  <w:style w:type="character" w:customStyle="1" w:styleId="3754">
    <w:name w:val="正文加粗 Char"/>
    <w:link w:val="3753"/>
    <w:qFormat/>
    <w:locked/>
    <w:uiPriority w:val="0"/>
    <w:rPr>
      <w:b/>
      <w:bCs/>
      <w:kern w:val="2"/>
      <w:sz w:val="24"/>
      <w:szCs w:val="32"/>
    </w:rPr>
  </w:style>
  <w:style w:type="character" w:customStyle="1" w:styleId="3755">
    <w:name w:val="文本正文 Char"/>
    <w:link w:val="3756"/>
    <w:qFormat/>
    <w:uiPriority w:val="0"/>
    <w:rPr>
      <w:rFonts w:cs="宋体"/>
      <w:bCs/>
      <w:sz w:val="24"/>
      <w:szCs w:val="24"/>
    </w:rPr>
  </w:style>
  <w:style w:type="paragraph" w:customStyle="1" w:styleId="3756">
    <w:name w:val="文本正文"/>
    <w:basedOn w:val="1"/>
    <w:link w:val="3755"/>
    <w:qFormat/>
    <w:uiPriority w:val="0"/>
    <w:pPr>
      <w:widowControl/>
      <w:ind w:firstLine="536"/>
      <w:jc w:val="left"/>
    </w:pPr>
    <w:rPr>
      <w:rFonts w:cs="宋体"/>
      <w:bCs/>
      <w:kern w:val="0"/>
      <w:sz w:val="24"/>
    </w:rPr>
  </w:style>
  <w:style w:type="table" w:customStyle="1" w:styleId="3757">
    <w:name w:val="网格型6"/>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758">
    <w:name w:val="btn-load-bf7"/>
    <w:qFormat/>
    <w:uiPriority w:val="0"/>
    <w:rPr>
      <w:bdr w:val="single" w:color="CCD4D9" w:sz="12" w:space="0"/>
    </w:rPr>
  </w:style>
  <w:style w:type="paragraph" w:customStyle="1" w:styleId="3759">
    <w:name w:val="*正文"/>
    <w:basedOn w:val="1"/>
    <w:qFormat/>
    <w:uiPriority w:val="0"/>
    <w:pPr>
      <w:spacing w:line="360" w:lineRule="auto"/>
      <w:ind w:firstLine="200" w:firstLineChars="200"/>
    </w:pPr>
    <w:rPr>
      <w:rFonts w:cs="方正仿宋_GB2312"/>
      <w:sz w:val="24"/>
    </w:rPr>
  </w:style>
  <w:style w:type="paragraph" w:customStyle="1" w:styleId="3760">
    <w:name w:val="表格样式11"/>
    <w:basedOn w:val="1"/>
    <w:qFormat/>
    <w:uiPriority w:val="0"/>
    <w:pPr>
      <w:adjustRightInd w:val="0"/>
      <w:snapToGrid w:val="0"/>
      <w:jc w:val="center"/>
    </w:pPr>
    <w:rPr>
      <w:sz w:val="22"/>
      <w:szCs w:val="22"/>
    </w:rPr>
  </w:style>
  <w:style w:type="character" w:customStyle="1" w:styleId="3761">
    <w:name w:val="访问过的超链接1"/>
    <w:semiHidden/>
    <w:qFormat/>
    <w:uiPriority w:val="99"/>
    <w:rPr>
      <w:color w:val="800080"/>
      <w:u w:val="single"/>
    </w:rPr>
  </w:style>
  <w:style w:type="character" w:customStyle="1" w:styleId="3762">
    <w:name w:val="！正文 Char Char"/>
    <w:qFormat/>
    <w:uiPriority w:val="0"/>
    <w:rPr>
      <w:rFonts w:hint="eastAsia" w:ascii="宋体" w:hAnsi="Times New Roman" w:eastAsia="宋体" w:cs="Times New Roman"/>
      <w:sz w:val="24"/>
      <w:szCs w:val="21"/>
      <w:lang w:bidi="ar-SA"/>
    </w:rPr>
  </w:style>
  <w:style w:type="character" w:customStyle="1" w:styleId="3763">
    <w:name w:val="图框 Char"/>
    <w:link w:val="3764"/>
    <w:qFormat/>
    <w:locked/>
    <w:uiPriority w:val="0"/>
    <w:rPr>
      <w:kern w:val="2"/>
      <w:sz w:val="24"/>
    </w:rPr>
  </w:style>
  <w:style w:type="paragraph" w:customStyle="1" w:styleId="3764">
    <w:name w:val="图框"/>
    <w:basedOn w:val="1"/>
    <w:link w:val="3763"/>
    <w:qFormat/>
    <w:uiPriority w:val="0"/>
    <w:pPr>
      <w:spacing w:before="40" w:after="40" w:line="360" w:lineRule="auto"/>
      <w:ind w:firstLine="200" w:firstLineChars="200"/>
      <w:jc w:val="center"/>
    </w:pPr>
    <w:rPr>
      <w:sz w:val="24"/>
      <w:szCs w:val="20"/>
    </w:rPr>
  </w:style>
  <w:style w:type="character" w:customStyle="1" w:styleId="3765">
    <w:name w:val="标题 2 Char1"/>
    <w:qFormat/>
    <w:uiPriority w:val="99"/>
    <w:rPr>
      <w:rFonts w:hint="default" w:ascii="Times New Roman" w:hAnsi="Times New Roman" w:eastAsia="宋体" w:cs="Times New Roman"/>
      <w:b/>
      <w:bCs/>
      <w:sz w:val="28"/>
      <w:szCs w:val="32"/>
    </w:rPr>
  </w:style>
  <w:style w:type="character" w:customStyle="1" w:styleId="3766">
    <w:name w:val="Char Char1"/>
    <w:qFormat/>
    <w:uiPriority w:val="0"/>
    <w:rPr>
      <w:rFonts w:hint="eastAsia" w:ascii="宋体" w:hAnsi="宋体" w:eastAsia="宋体"/>
      <w:kern w:val="2"/>
      <w:sz w:val="21"/>
      <w:szCs w:val="24"/>
      <w:lang w:val="en-US" w:eastAsia="zh-CN" w:bidi="ar-SA"/>
    </w:rPr>
  </w:style>
  <w:style w:type="character" w:customStyle="1" w:styleId="3767">
    <w:name w:val="节 Char Char Char"/>
    <w:qFormat/>
    <w:uiPriority w:val="0"/>
    <w:rPr>
      <w:rFonts w:hint="eastAsia" w:ascii="华文仿宋" w:hAnsi="华文仿宋" w:eastAsia="华文仿宋"/>
      <w:b/>
      <w:bCs/>
      <w:kern w:val="2"/>
      <w:sz w:val="30"/>
      <w:szCs w:val="28"/>
      <w:lang w:val="en-US" w:eastAsia="zh-CN" w:bidi="ar-SA"/>
    </w:rPr>
  </w:style>
  <w:style w:type="character" w:customStyle="1" w:styleId="3768">
    <w:name w:val="标题8"/>
    <w:qFormat/>
    <w:uiPriority w:val="0"/>
  </w:style>
  <w:style w:type="character" w:customStyle="1" w:styleId="3769">
    <w:name w:val="图框 Char Char"/>
    <w:qFormat/>
    <w:uiPriority w:val="0"/>
    <w:rPr>
      <w:rFonts w:hint="default" w:ascii="Times New Roman" w:hAnsi="Times New Roman" w:eastAsia="宋体" w:cs="Times New Roman"/>
      <w:sz w:val="24"/>
      <w:szCs w:val="20"/>
    </w:rPr>
  </w:style>
  <w:style w:type="character" w:customStyle="1" w:styleId="3770">
    <w:name w:val="节 Char Char"/>
    <w:qFormat/>
    <w:uiPriority w:val="0"/>
    <w:rPr>
      <w:rFonts w:hint="default" w:ascii="Arial" w:hAnsi="Arial" w:eastAsia="黑体" w:cs="Arial"/>
      <w:b/>
      <w:bCs/>
      <w:kern w:val="2"/>
      <w:sz w:val="32"/>
      <w:szCs w:val="32"/>
      <w:lang w:val="en-US" w:eastAsia="zh-CN" w:bidi="ar-SA"/>
    </w:rPr>
  </w:style>
  <w:style w:type="character" w:customStyle="1" w:styleId="3771">
    <w:name w:val="news_newsinfo_font1"/>
    <w:qFormat/>
    <w:uiPriority w:val="0"/>
    <w:rPr>
      <w:sz w:val="21"/>
      <w:szCs w:val="21"/>
    </w:rPr>
  </w:style>
  <w:style w:type="character" w:customStyle="1" w:styleId="3772">
    <w:name w:val="样式 段前: 0.5 行 行距: 1.5 倍行距 Char"/>
    <w:link w:val="3773"/>
    <w:qFormat/>
    <w:locked/>
    <w:uiPriority w:val="0"/>
    <w:rPr>
      <w:kern w:val="2"/>
      <w:sz w:val="24"/>
    </w:rPr>
  </w:style>
  <w:style w:type="paragraph" w:customStyle="1" w:styleId="3773">
    <w:name w:val="样式 段前: 0.5 行 行距: 1.5 倍行距"/>
    <w:basedOn w:val="1"/>
    <w:link w:val="3772"/>
    <w:qFormat/>
    <w:uiPriority w:val="0"/>
    <w:pPr>
      <w:spacing w:before="156" w:beforeLines="85" w:line="300" w:lineRule="auto"/>
      <w:ind w:firstLine="200" w:firstLineChars="200"/>
    </w:pPr>
    <w:rPr>
      <w:sz w:val="24"/>
      <w:szCs w:val="20"/>
    </w:rPr>
  </w:style>
  <w:style w:type="character" w:customStyle="1" w:styleId="3774">
    <w:name w:val="标题61"/>
    <w:qFormat/>
    <w:uiPriority w:val="0"/>
  </w:style>
  <w:style w:type="character" w:customStyle="1" w:styleId="3775">
    <w:name w:val="样式 正文文本缩进 + 宋体 Char"/>
    <w:qFormat/>
    <w:uiPriority w:val="0"/>
    <w:rPr>
      <w:rFonts w:hint="eastAsia" w:ascii="宋体" w:hAnsi="宋体" w:eastAsia="宋体"/>
      <w:kern w:val="2"/>
      <w:sz w:val="28"/>
      <w:szCs w:val="28"/>
      <w:lang w:val="en-US" w:eastAsia="zh-CN" w:bidi="ar-SA"/>
    </w:rPr>
  </w:style>
  <w:style w:type="character" w:customStyle="1" w:styleId="3776">
    <w:name w:val="表格文字居中5号 Char"/>
    <w:link w:val="3777"/>
    <w:qFormat/>
    <w:locked/>
    <w:uiPriority w:val="0"/>
    <w:rPr>
      <w:rFonts w:ascii="宋体" w:hAnsi="宋体"/>
      <w:sz w:val="21"/>
      <w:szCs w:val="18"/>
    </w:rPr>
  </w:style>
  <w:style w:type="paragraph" w:customStyle="1" w:styleId="3777">
    <w:name w:val="表格文字居中5号"/>
    <w:basedOn w:val="1"/>
    <w:link w:val="3776"/>
    <w:qFormat/>
    <w:uiPriority w:val="0"/>
    <w:pPr>
      <w:spacing w:line="240" w:lineRule="exact"/>
      <w:ind w:firstLine="200" w:firstLineChars="200"/>
      <w:jc w:val="center"/>
    </w:pPr>
    <w:rPr>
      <w:rFonts w:ascii="宋体" w:hAnsi="宋体"/>
      <w:kern w:val="0"/>
      <w:szCs w:val="18"/>
    </w:rPr>
  </w:style>
  <w:style w:type="character" w:customStyle="1" w:styleId="3778">
    <w:name w:val="样式 宋体 小四 行距: 1.5 倍行距3 Char"/>
    <w:link w:val="3779"/>
    <w:qFormat/>
    <w:uiPriority w:val="0"/>
    <w:rPr>
      <w:rFonts w:ascii="宋体" w:hAnsi="宋体" w:eastAsia="华文仿宋" w:cs="宋体"/>
      <w:kern w:val="2"/>
      <w:sz w:val="24"/>
    </w:rPr>
  </w:style>
  <w:style w:type="paragraph" w:customStyle="1" w:styleId="3779">
    <w:name w:val="样式 宋体 小四 行距: 1.5 倍行距3"/>
    <w:basedOn w:val="1"/>
    <w:link w:val="3778"/>
    <w:qFormat/>
    <w:uiPriority w:val="0"/>
    <w:pPr>
      <w:spacing w:before="156" w:beforeLines="85" w:line="360" w:lineRule="auto"/>
      <w:ind w:firstLine="480" w:firstLineChars="200"/>
    </w:pPr>
    <w:rPr>
      <w:rFonts w:ascii="宋体" w:hAnsi="宋体" w:eastAsia="华文仿宋" w:cs="宋体"/>
      <w:sz w:val="24"/>
      <w:szCs w:val="20"/>
    </w:rPr>
  </w:style>
  <w:style w:type="character" w:customStyle="1" w:styleId="3780">
    <w:name w:val="！正文 Char"/>
    <w:link w:val="3781"/>
    <w:qFormat/>
    <w:locked/>
    <w:uiPriority w:val="0"/>
    <w:rPr>
      <w:rFonts w:ascii="宋体"/>
      <w:kern w:val="2"/>
      <w:sz w:val="24"/>
      <w:szCs w:val="21"/>
    </w:rPr>
  </w:style>
  <w:style w:type="paragraph" w:customStyle="1" w:styleId="3781">
    <w:name w:val="！正文"/>
    <w:link w:val="3780"/>
    <w:qFormat/>
    <w:uiPriority w:val="0"/>
    <w:pPr>
      <w:spacing w:before="120" w:line="360" w:lineRule="auto"/>
      <w:jc w:val="both"/>
    </w:pPr>
    <w:rPr>
      <w:rFonts w:ascii="宋体" w:hAnsi="Times New Roman" w:eastAsia="宋体" w:cs="Times New Roman"/>
      <w:kern w:val="2"/>
      <w:sz w:val="24"/>
      <w:szCs w:val="21"/>
      <w:lang w:val="en-US" w:eastAsia="zh-CN" w:bidi="ar-SA"/>
    </w:rPr>
  </w:style>
  <w:style w:type="character" w:customStyle="1" w:styleId="3782">
    <w:name w:val="标题 4 Char1"/>
    <w:qFormat/>
    <w:uiPriority w:val="0"/>
    <w:rPr>
      <w:rFonts w:hint="default" w:ascii="Arial" w:hAnsi="Arial" w:eastAsia="黑体" w:cs="Arial"/>
      <w:b/>
      <w:bCs/>
      <w:kern w:val="2"/>
      <w:sz w:val="28"/>
      <w:szCs w:val="28"/>
    </w:rPr>
  </w:style>
  <w:style w:type="character" w:customStyle="1" w:styleId="3783">
    <w:name w:val="我的正文文本 Char"/>
    <w:link w:val="3784"/>
    <w:qFormat/>
    <w:uiPriority w:val="0"/>
    <w:rPr>
      <w:rFonts w:eastAsia="仿宋"/>
      <w:kern w:val="2"/>
      <w:sz w:val="28"/>
      <w:szCs w:val="22"/>
    </w:rPr>
  </w:style>
  <w:style w:type="paragraph" w:customStyle="1" w:styleId="3784">
    <w:name w:val="我的正文文本"/>
    <w:basedOn w:val="1"/>
    <w:link w:val="3783"/>
    <w:qFormat/>
    <w:uiPriority w:val="0"/>
    <w:pPr>
      <w:spacing w:line="360" w:lineRule="auto"/>
      <w:ind w:firstLine="480" w:firstLineChars="200"/>
    </w:pPr>
    <w:rPr>
      <w:rFonts w:eastAsia="仿宋"/>
      <w:sz w:val="28"/>
      <w:szCs w:val="22"/>
    </w:rPr>
  </w:style>
  <w:style w:type="character" w:customStyle="1" w:styleId="3785">
    <w:name w:val="标题 4 Char Char"/>
    <w:qFormat/>
    <w:uiPriority w:val="0"/>
    <w:rPr>
      <w:rFonts w:hint="default" w:ascii="Arial" w:hAnsi="Arial" w:eastAsia="黑体" w:cs="Arial"/>
      <w:b/>
      <w:bCs/>
      <w:kern w:val="2"/>
      <w:sz w:val="24"/>
      <w:szCs w:val="28"/>
      <w:lang w:val="en-US" w:eastAsia="zh-CN" w:bidi="ar-SA"/>
    </w:rPr>
  </w:style>
  <w:style w:type="character" w:customStyle="1" w:styleId="3786">
    <w:name w:val="+正文 Char1"/>
    <w:qFormat/>
    <w:locked/>
    <w:uiPriority w:val="0"/>
    <w:rPr>
      <w:sz w:val="24"/>
      <w:szCs w:val="28"/>
    </w:rPr>
  </w:style>
  <w:style w:type="character" w:customStyle="1" w:styleId="3787">
    <w:name w:val="标题 3 Char Char Char Char Char Char Char Char Char Char Char Char Char"/>
    <w:qFormat/>
    <w:uiPriority w:val="0"/>
    <w:rPr>
      <w:rFonts w:eastAsia="宋体"/>
      <w:b/>
      <w:kern w:val="2"/>
      <w:sz w:val="32"/>
      <w:lang w:val="en-US" w:eastAsia="zh-CN" w:bidi="ar-SA"/>
    </w:rPr>
  </w:style>
  <w:style w:type="paragraph" w:customStyle="1" w:styleId="3788">
    <w:name w:val="样式 标题 1 + 居中"/>
    <w:basedOn w:val="3"/>
    <w:qFormat/>
    <w:uiPriority w:val="0"/>
    <w:pPr>
      <w:keepLines/>
      <w:overflowPunct/>
      <w:snapToGrid/>
      <w:spacing w:before="340" w:after="330" w:line="360" w:lineRule="auto"/>
      <w:ind w:left="0" w:firstLine="0"/>
      <w:jc w:val="center"/>
    </w:pPr>
    <w:rPr>
      <w:rFonts w:eastAsia="宋体" w:cs="宋体"/>
      <w:color w:val="auto"/>
      <w:sz w:val="32"/>
      <w:szCs w:val="20"/>
    </w:rPr>
  </w:style>
  <w:style w:type="character" w:customStyle="1" w:styleId="3789">
    <w:name w:val="样式 宋体 小四 行距: 1.5 倍行距1 Char"/>
    <w:link w:val="3790"/>
    <w:qFormat/>
    <w:uiPriority w:val="0"/>
    <w:rPr>
      <w:rFonts w:ascii="宋体" w:hAnsi="宋体" w:eastAsia="华文仿宋" w:cs="宋体"/>
      <w:kern w:val="2"/>
      <w:sz w:val="24"/>
    </w:rPr>
  </w:style>
  <w:style w:type="paragraph" w:customStyle="1" w:styleId="3790">
    <w:name w:val="样式 宋体 小四 行距: 1.5 倍行距1"/>
    <w:basedOn w:val="1"/>
    <w:link w:val="3789"/>
    <w:qFormat/>
    <w:uiPriority w:val="0"/>
    <w:pPr>
      <w:spacing w:before="156" w:beforeLines="85" w:line="360" w:lineRule="auto"/>
      <w:ind w:firstLine="150" w:firstLineChars="150"/>
    </w:pPr>
    <w:rPr>
      <w:rFonts w:ascii="宋体" w:hAnsi="宋体" w:eastAsia="华文仿宋" w:cs="宋体"/>
      <w:sz w:val="24"/>
      <w:szCs w:val="20"/>
    </w:rPr>
  </w:style>
  <w:style w:type="character" w:customStyle="1" w:styleId="3791">
    <w:name w:val="正文缩进 Char2"/>
    <w:qFormat/>
    <w:uiPriority w:val="0"/>
    <w:rPr>
      <w:rFonts w:ascii="Times New Roman" w:hAnsi="Times New Roman"/>
      <w:kern w:val="2"/>
      <w:sz w:val="21"/>
      <w:szCs w:val="24"/>
    </w:rPr>
  </w:style>
  <w:style w:type="paragraph" w:customStyle="1" w:styleId="3792">
    <w:name w:val="CM191"/>
    <w:basedOn w:val="46"/>
    <w:next w:val="46"/>
    <w:qFormat/>
    <w:uiPriority w:val="99"/>
    <w:pPr>
      <w:spacing w:before="100" w:beforeAutospacing="1" w:after="240" w:line="360" w:lineRule="auto"/>
      <w:jc w:val="center"/>
    </w:pPr>
    <w:rPr>
      <w:rFonts w:hint="eastAsia" w:ascii="黑体" w:hAnsi="Calibri" w:eastAsia="黑体" w:cs="Times New Roman"/>
      <w:color w:val="auto"/>
    </w:rPr>
  </w:style>
  <w:style w:type="paragraph" w:customStyle="1" w:styleId="3793">
    <w:name w:val="a0"/>
    <w:basedOn w:val="1"/>
    <w:qFormat/>
    <w:uiPriority w:val="0"/>
    <w:pPr>
      <w:widowControl/>
      <w:spacing w:before="100" w:beforeAutospacing="1" w:after="100" w:afterAutospacing="1" w:line="360" w:lineRule="auto"/>
      <w:ind w:firstLine="200" w:firstLineChars="200"/>
      <w:jc w:val="left"/>
    </w:pPr>
    <w:rPr>
      <w:rFonts w:ascii="宋体" w:hAnsi="宋体" w:cs="宋体"/>
      <w:kern w:val="0"/>
      <w:sz w:val="24"/>
    </w:rPr>
  </w:style>
  <w:style w:type="paragraph" w:customStyle="1" w:styleId="3794">
    <w:name w:val="Char Char Char Char Char Char Char Char Char Char Char2 Char1 Char Char Char Char Char Char"/>
    <w:basedOn w:val="1"/>
    <w:next w:val="2"/>
    <w:qFormat/>
    <w:uiPriority w:val="0"/>
    <w:pPr>
      <w:spacing w:line="360" w:lineRule="auto"/>
      <w:ind w:firstLine="200" w:firstLineChars="200"/>
    </w:pPr>
    <w:rPr>
      <w:sz w:val="28"/>
      <w:szCs w:val="28"/>
    </w:rPr>
  </w:style>
  <w:style w:type="paragraph" w:customStyle="1" w:styleId="3795">
    <w:name w:val="Char Char1 Char Char Char1 Char Char Char1 Char Char Char Char Char Char Char Char Char Char"/>
    <w:basedOn w:val="1"/>
    <w:next w:val="2"/>
    <w:qFormat/>
    <w:uiPriority w:val="0"/>
    <w:pPr>
      <w:spacing w:line="360" w:lineRule="auto"/>
      <w:ind w:firstLine="200" w:firstLineChars="200"/>
    </w:pPr>
    <w:rPr>
      <w:sz w:val="28"/>
      <w:szCs w:val="28"/>
    </w:rPr>
  </w:style>
  <w:style w:type="paragraph" w:customStyle="1" w:styleId="3796">
    <w:name w:val="列出段落2"/>
    <w:qFormat/>
    <w:uiPriority w:val="0"/>
    <w:pPr>
      <w:ind w:firstLine="420" w:firstLineChars="200"/>
    </w:pPr>
    <w:rPr>
      <w:rFonts w:ascii="Times New Roman" w:hAnsi="Times New Roman" w:eastAsia="宋体" w:cs="Times New Roman"/>
      <w:sz w:val="28"/>
      <w:szCs w:val="24"/>
      <w:lang w:val="en-US" w:eastAsia="zh-CN" w:bidi="ar-SA"/>
    </w:rPr>
  </w:style>
  <w:style w:type="paragraph" w:customStyle="1" w:styleId="3797">
    <w:name w:val="样式 标题 3 + 宋体 小四 段前: 0 磅 段后: 0 磅 行距: 1.5 倍行距"/>
    <w:basedOn w:val="6"/>
    <w:qFormat/>
    <w:uiPriority w:val="0"/>
    <w:pPr>
      <w:spacing w:before="0" w:after="0" w:line="360" w:lineRule="auto"/>
    </w:pPr>
    <w:rPr>
      <w:rFonts w:ascii="宋体" w:hAnsi="宋体" w:eastAsia="宋体" w:cs="宋体"/>
      <w:sz w:val="24"/>
      <w:szCs w:val="20"/>
    </w:rPr>
  </w:style>
  <w:style w:type="paragraph" w:customStyle="1" w:styleId="3798">
    <w:name w:val="样式 首行缩进:  2 字符 段前: 0.5 行"/>
    <w:basedOn w:val="1"/>
    <w:qFormat/>
    <w:uiPriority w:val="0"/>
    <w:pPr>
      <w:spacing w:line="360" w:lineRule="auto"/>
      <w:ind w:firstLine="200" w:firstLineChars="200"/>
    </w:pPr>
    <w:rPr>
      <w:sz w:val="28"/>
      <w:szCs w:val="28"/>
    </w:rPr>
  </w:style>
  <w:style w:type="paragraph" w:customStyle="1" w:styleId="3799">
    <w:name w:val="样式 宋体 小四 行距: 1.5 倍行距2"/>
    <w:basedOn w:val="1"/>
    <w:qFormat/>
    <w:uiPriority w:val="0"/>
    <w:pPr>
      <w:spacing w:before="156" w:beforeLines="85" w:line="360" w:lineRule="auto"/>
      <w:ind w:firstLine="480" w:firstLineChars="200"/>
    </w:pPr>
    <w:rPr>
      <w:rFonts w:ascii="华文仿宋" w:hAnsi="华文仿宋" w:eastAsia="华文仿宋" w:cs="宋体"/>
      <w:sz w:val="24"/>
      <w:szCs w:val="20"/>
    </w:rPr>
  </w:style>
  <w:style w:type="paragraph" w:customStyle="1" w:styleId="3800">
    <w:name w:val="Char Char1 Char Char Char1 Char Char Char1 Char Char Char Char Char Char Char Char Char Char1"/>
    <w:basedOn w:val="1"/>
    <w:next w:val="2"/>
    <w:qFormat/>
    <w:uiPriority w:val="0"/>
    <w:pPr>
      <w:spacing w:line="360" w:lineRule="auto"/>
      <w:ind w:firstLine="200" w:firstLineChars="200"/>
    </w:pPr>
    <w:rPr>
      <w:sz w:val="28"/>
      <w:szCs w:val="28"/>
    </w:rPr>
  </w:style>
  <w:style w:type="paragraph" w:customStyle="1" w:styleId="3801">
    <w:name w:val="Char Char Char Char Char Char Char Char Char Char Char2 Char1 Char Char Char"/>
    <w:basedOn w:val="1"/>
    <w:next w:val="2"/>
    <w:qFormat/>
    <w:uiPriority w:val="0"/>
    <w:pPr>
      <w:spacing w:line="360" w:lineRule="auto"/>
      <w:ind w:firstLine="200" w:firstLineChars="200"/>
    </w:pPr>
    <w:rPr>
      <w:sz w:val="28"/>
      <w:szCs w:val="28"/>
    </w:rPr>
  </w:style>
  <w:style w:type="paragraph" w:customStyle="1" w:styleId="3802">
    <w:name w:val="修订1"/>
    <w:semiHidden/>
    <w:qFormat/>
    <w:uiPriority w:val="99"/>
    <w:rPr>
      <w:rFonts w:ascii="Times New Roman" w:hAnsi="Times New Roman" w:eastAsia="宋体" w:cs="Times New Roman"/>
      <w:kern w:val="2"/>
      <w:sz w:val="21"/>
      <w:szCs w:val="24"/>
      <w:lang w:val="en-US" w:eastAsia="zh-CN" w:bidi="ar-SA"/>
    </w:rPr>
  </w:style>
  <w:style w:type="paragraph" w:customStyle="1" w:styleId="3803">
    <w:name w:val="四级"/>
    <w:basedOn w:val="1"/>
    <w:qFormat/>
    <w:uiPriority w:val="99"/>
    <w:pPr>
      <w:spacing w:beforeLines="85" w:line="360" w:lineRule="auto"/>
      <w:ind w:firstLine="561" w:firstLineChars="200"/>
      <w:jc w:val="left"/>
    </w:pPr>
    <w:rPr>
      <w:rFonts w:ascii="华文仿宋" w:hAnsi="华文仿宋" w:eastAsia="华文仿宋"/>
      <w:b/>
      <w:sz w:val="24"/>
    </w:rPr>
  </w:style>
  <w:style w:type="paragraph" w:customStyle="1" w:styleId="3804">
    <w:name w:val="样式 表中文字 + 行距: 固定值 14 磅"/>
    <w:basedOn w:val="1"/>
    <w:qFormat/>
    <w:uiPriority w:val="0"/>
    <w:pPr>
      <w:widowControl/>
      <w:adjustRightInd w:val="0"/>
      <w:snapToGrid w:val="0"/>
      <w:spacing w:line="280" w:lineRule="exact"/>
      <w:ind w:firstLine="200" w:firstLineChars="200"/>
      <w:jc w:val="center"/>
    </w:pPr>
    <w:rPr>
      <w:rFonts w:eastAsia="华文中宋"/>
      <w:kern w:val="0"/>
      <w:sz w:val="24"/>
      <w:szCs w:val="20"/>
    </w:rPr>
  </w:style>
  <w:style w:type="paragraph" w:customStyle="1" w:styleId="3805">
    <w:name w:val="表格-01"/>
    <w:basedOn w:val="1"/>
    <w:qFormat/>
    <w:uiPriority w:val="0"/>
    <w:pPr>
      <w:adjustRightInd w:val="0"/>
      <w:spacing w:line="280" w:lineRule="exact"/>
      <w:ind w:firstLine="200" w:firstLineChars="200"/>
      <w:jc w:val="center"/>
      <w:textAlignment w:val="baseline"/>
    </w:pPr>
    <w:rPr>
      <w:rFonts w:ascii="宋体"/>
      <w:sz w:val="18"/>
      <w:szCs w:val="18"/>
    </w:rPr>
  </w:style>
  <w:style w:type="paragraph" w:customStyle="1" w:styleId="3806">
    <w:name w:val="Char Char Char Char Char Char2 Char Char Char Char Char Char Char Char Char Char Char Char1 Char Char Char3"/>
    <w:basedOn w:val="1"/>
    <w:qFormat/>
    <w:uiPriority w:val="0"/>
    <w:pPr>
      <w:spacing w:line="360" w:lineRule="auto"/>
      <w:ind w:firstLine="200" w:firstLineChars="200"/>
    </w:pPr>
    <w:rPr>
      <w:sz w:val="28"/>
    </w:rPr>
  </w:style>
  <w:style w:type="paragraph" w:customStyle="1" w:styleId="3807">
    <w:name w:val="4 Char Char Char Char Char Char Char Char Char Char Char Char Char Char Char Char1 Char"/>
    <w:basedOn w:val="1"/>
    <w:qFormat/>
    <w:uiPriority w:val="0"/>
    <w:pPr>
      <w:spacing w:line="360" w:lineRule="auto"/>
      <w:ind w:firstLine="200" w:firstLineChars="200"/>
    </w:pPr>
    <w:rPr>
      <w:sz w:val="24"/>
    </w:rPr>
  </w:style>
  <w:style w:type="paragraph" w:customStyle="1" w:styleId="3808">
    <w:name w:val="Char Char Char Char Char Char2 Char Char Char Char Char Char Char Char Char Char Char Char1 Char Char Char2"/>
    <w:basedOn w:val="1"/>
    <w:qFormat/>
    <w:uiPriority w:val="0"/>
    <w:pPr>
      <w:spacing w:line="360" w:lineRule="auto"/>
      <w:ind w:firstLine="200" w:firstLineChars="200"/>
    </w:pPr>
    <w:rPr>
      <w:sz w:val="24"/>
    </w:rPr>
  </w:style>
  <w:style w:type="paragraph" w:customStyle="1" w:styleId="3809">
    <w:name w:val="样式 华文仿宋 小四 加粗 行距: 1.5 倍行距"/>
    <w:basedOn w:val="1"/>
    <w:qFormat/>
    <w:uiPriority w:val="0"/>
    <w:pPr>
      <w:spacing w:beforeLines="85" w:line="360" w:lineRule="auto"/>
      <w:ind w:firstLine="200" w:firstLineChars="200"/>
    </w:pPr>
    <w:rPr>
      <w:rFonts w:ascii="华文仿宋" w:hAnsi="华文仿宋" w:eastAsia="华文仿宋" w:cs="宋体"/>
      <w:b/>
      <w:bCs/>
      <w:sz w:val="28"/>
      <w:szCs w:val="20"/>
    </w:rPr>
  </w:style>
  <w:style w:type="paragraph" w:customStyle="1" w:styleId="3810">
    <w:name w:val="其他表格"/>
    <w:basedOn w:val="1"/>
    <w:qFormat/>
    <w:uiPriority w:val="0"/>
    <w:pPr>
      <w:widowControl/>
      <w:spacing w:line="360" w:lineRule="exact"/>
      <w:ind w:firstLine="200" w:firstLineChars="200"/>
    </w:pPr>
    <w:rPr>
      <w:rFonts w:ascii="宋体" w:hAnsi="宋体"/>
      <w:kern w:val="0"/>
      <w:sz w:val="24"/>
      <w:szCs w:val="21"/>
    </w:rPr>
  </w:style>
  <w:style w:type="paragraph" w:customStyle="1" w:styleId="3811">
    <w:name w:val="Char Char Char Char Char Char2 Char Char Char Char Char Char Char Char Char Char Char Char1 Char Char Char1"/>
    <w:basedOn w:val="1"/>
    <w:qFormat/>
    <w:uiPriority w:val="0"/>
    <w:pPr>
      <w:spacing w:line="360" w:lineRule="auto"/>
      <w:ind w:firstLine="200" w:firstLineChars="200"/>
    </w:pPr>
    <w:rPr>
      <w:sz w:val="24"/>
    </w:rPr>
  </w:style>
  <w:style w:type="paragraph" w:customStyle="1" w:styleId="3812">
    <w:name w:val="Char Char Char Char Char Char2 Char Char Char Char Char Char Char Char Char Char Char Char1 Char Char Char"/>
    <w:basedOn w:val="1"/>
    <w:qFormat/>
    <w:uiPriority w:val="0"/>
    <w:pPr>
      <w:spacing w:line="360" w:lineRule="auto"/>
      <w:ind w:firstLine="200" w:firstLineChars="200"/>
    </w:pPr>
    <w:rPr>
      <w:sz w:val="28"/>
    </w:rPr>
  </w:style>
  <w:style w:type="paragraph" w:customStyle="1" w:styleId="3813">
    <w:name w:val="Char Char Char Char Char Char Char Char Char Char Char2 Char1 Char Char Char1"/>
    <w:basedOn w:val="1"/>
    <w:next w:val="2"/>
    <w:qFormat/>
    <w:uiPriority w:val="0"/>
    <w:pPr>
      <w:spacing w:line="360" w:lineRule="auto"/>
      <w:ind w:firstLine="200" w:firstLineChars="200"/>
    </w:pPr>
    <w:rPr>
      <w:sz w:val="28"/>
      <w:szCs w:val="28"/>
    </w:rPr>
  </w:style>
  <w:style w:type="paragraph" w:customStyle="1" w:styleId="3814">
    <w:name w:val="正文仿宋"/>
    <w:basedOn w:val="1682"/>
    <w:qFormat/>
    <w:uiPriority w:val="0"/>
    <w:pPr>
      <w:spacing w:before="50"/>
    </w:pPr>
    <w:rPr>
      <w:rFonts w:ascii="Times New Roman" w:hAnsi="Times New Roman" w:cs="Times New Roman"/>
      <w:kern w:val="2"/>
      <w:szCs w:val="24"/>
    </w:rPr>
  </w:style>
  <w:style w:type="character" w:customStyle="1" w:styleId="3815">
    <w:name w:val="列出段落 Char1"/>
    <w:qFormat/>
    <w:uiPriority w:val="34"/>
    <w:rPr>
      <w:kern w:val="2"/>
      <w:sz w:val="28"/>
      <w:szCs w:val="24"/>
    </w:rPr>
  </w:style>
  <w:style w:type="paragraph" w:customStyle="1" w:styleId="3816">
    <w:name w:val="图"/>
    <w:basedOn w:val="1"/>
    <w:next w:val="1"/>
    <w:qFormat/>
    <w:uiPriority w:val="0"/>
    <w:pPr>
      <w:spacing w:line="360" w:lineRule="auto"/>
      <w:ind w:firstLine="520" w:firstLineChars="200"/>
    </w:pPr>
    <w:rPr>
      <w:rFonts w:ascii="宋体" w:hAnsi="方正仿宋_GB2312"/>
      <w:color w:val="000000"/>
      <w:kern w:val="0"/>
      <w:sz w:val="26"/>
    </w:rPr>
  </w:style>
  <w:style w:type="paragraph" w:customStyle="1" w:styleId="3817">
    <w:name w:val="样式 正文缩进 + 行距: 固定值 26 磅"/>
    <w:basedOn w:val="21"/>
    <w:qFormat/>
    <w:uiPriority w:val="0"/>
    <w:pPr>
      <w:spacing w:line="360" w:lineRule="auto"/>
      <w:ind w:firstLine="200"/>
    </w:pPr>
    <w:rPr>
      <w:rFonts w:cs="宋体"/>
      <w:sz w:val="28"/>
      <w:szCs w:val="20"/>
    </w:rPr>
  </w:style>
  <w:style w:type="paragraph" w:customStyle="1" w:styleId="3818">
    <w:name w:val="列表-2"/>
    <w:basedOn w:val="1"/>
    <w:qFormat/>
    <w:uiPriority w:val="0"/>
    <w:pPr>
      <w:spacing w:line="320" w:lineRule="exact"/>
      <w:ind w:firstLine="200" w:firstLineChars="200"/>
      <w:jc w:val="left"/>
    </w:pPr>
    <w:rPr>
      <w:sz w:val="28"/>
      <w:szCs w:val="20"/>
    </w:rPr>
  </w:style>
  <w:style w:type="paragraph" w:customStyle="1" w:styleId="3819">
    <w:name w:val="Char Char Char Char9"/>
    <w:basedOn w:val="1"/>
    <w:qFormat/>
    <w:uiPriority w:val="0"/>
    <w:pPr>
      <w:spacing w:line="360" w:lineRule="auto"/>
      <w:ind w:firstLine="200" w:firstLineChars="200"/>
    </w:pPr>
    <w:rPr>
      <w:sz w:val="24"/>
    </w:rPr>
  </w:style>
  <w:style w:type="paragraph" w:customStyle="1" w:styleId="3820">
    <w:name w:val="表内容00"/>
    <w:basedOn w:val="1"/>
    <w:next w:val="1"/>
    <w:qFormat/>
    <w:uiPriority w:val="0"/>
    <w:pPr>
      <w:keepNext/>
      <w:keepLines/>
      <w:spacing w:line="360" w:lineRule="auto"/>
      <w:ind w:firstLine="200" w:firstLineChars="200"/>
      <w:jc w:val="center"/>
    </w:pPr>
    <w:rPr>
      <w:sz w:val="28"/>
      <w:szCs w:val="21"/>
    </w:rPr>
  </w:style>
  <w:style w:type="paragraph" w:customStyle="1" w:styleId="3821">
    <w:name w:val="CM64"/>
    <w:basedOn w:val="46"/>
    <w:next w:val="46"/>
    <w:qFormat/>
    <w:uiPriority w:val="99"/>
    <w:pPr>
      <w:spacing w:before="100" w:beforeAutospacing="1" w:line="380" w:lineRule="atLeast"/>
      <w:jc w:val="center"/>
    </w:pPr>
    <w:rPr>
      <w:rFonts w:hint="eastAsia" w:ascii="黑体" w:hAnsi="Calibri" w:eastAsia="黑体" w:cs="Times New Roman"/>
      <w:color w:val="auto"/>
    </w:rPr>
  </w:style>
  <w:style w:type="paragraph" w:customStyle="1" w:styleId="3822">
    <w:name w:val="CM41"/>
    <w:basedOn w:val="46"/>
    <w:next w:val="46"/>
    <w:qFormat/>
    <w:uiPriority w:val="99"/>
    <w:pPr>
      <w:spacing w:before="100" w:beforeAutospacing="1" w:line="468" w:lineRule="atLeast"/>
      <w:jc w:val="center"/>
    </w:pPr>
    <w:rPr>
      <w:rFonts w:hint="eastAsia" w:ascii="黑体" w:hAnsi="Calibri" w:eastAsia="黑体" w:cs="Times New Roman"/>
      <w:color w:val="auto"/>
    </w:rPr>
  </w:style>
  <w:style w:type="paragraph" w:customStyle="1" w:styleId="3823">
    <w:name w:val="2"/>
    <w:qFormat/>
    <w:uiPriority w:val="99"/>
    <w:pPr>
      <w:widowControl w:val="0"/>
      <w:spacing w:line="360" w:lineRule="auto"/>
      <w:jc w:val="both"/>
    </w:pPr>
    <w:rPr>
      <w:rFonts w:ascii="Calibri" w:hAnsi="Calibri" w:eastAsia="宋体" w:cs="Times New Roman"/>
      <w:kern w:val="2"/>
      <w:sz w:val="24"/>
      <w:szCs w:val="22"/>
      <w:lang w:val="en-US" w:eastAsia="zh-CN" w:bidi="ar-SA"/>
    </w:rPr>
  </w:style>
  <w:style w:type="paragraph" w:customStyle="1" w:styleId="3824">
    <w:name w:val="area"/>
    <w:basedOn w:val="1"/>
    <w:qFormat/>
    <w:uiPriority w:val="0"/>
    <w:pPr>
      <w:widowControl/>
      <w:spacing w:before="30" w:line="360" w:lineRule="auto"/>
      <w:ind w:firstLine="200" w:firstLineChars="200"/>
      <w:jc w:val="center"/>
    </w:pPr>
    <w:rPr>
      <w:rFonts w:ascii="方正仿宋简体" w:hAnsi="宋体" w:eastAsia="方正仿宋简体"/>
      <w:color w:val="000000"/>
      <w:kern w:val="0"/>
      <w:sz w:val="28"/>
      <w:szCs w:val="28"/>
    </w:rPr>
  </w:style>
  <w:style w:type="paragraph" w:customStyle="1" w:styleId="3825">
    <w:name w:val="样式 标题 4 + 华文仿宋 小四"/>
    <w:basedOn w:val="6"/>
    <w:qFormat/>
    <w:uiPriority w:val="0"/>
    <w:pPr>
      <w:spacing w:before="0" w:beforeLines="85" w:after="100" w:afterAutospacing="1" w:line="360" w:lineRule="auto"/>
    </w:pPr>
    <w:rPr>
      <w:rFonts w:ascii="华文仿宋" w:hAnsi="华文仿宋" w:eastAsia="华文仿宋"/>
      <w:sz w:val="24"/>
    </w:rPr>
  </w:style>
  <w:style w:type="paragraph" w:customStyle="1" w:styleId="3826">
    <w:name w:val="样式 标题 3 + 宋体 小四 行距: 1.5 倍行距"/>
    <w:basedOn w:val="6"/>
    <w:qFormat/>
    <w:uiPriority w:val="0"/>
    <w:pPr>
      <w:spacing w:before="0" w:after="0" w:line="360" w:lineRule="auto"/>
      <w:ind w:firstLine="472" w:firstLineChars="196"/>
    </w:pPr>
    <w:rPr>
      <w:rFonts w:ascii="宋体" w:hAnsi="宋体" w:eastAsia="宋体" w:cs="宋体"/>
      <w:sz w:val="24"/>
      <w:szCs w:val="20"/>
    </w:rPr>
  </w:style>
  <w:style w:type="paragraph" w:customStyle="1" w:styleId="3827">
    <w:name w:val="空格仿宋"/>
    <w:qFormat/>
    <w:uiPriority w:val="0"/>
    <w:pPr>
      <w:widowControl w:val="0"/>
      <w:topLinePunct/>
      <w:spacing w:line="600" w:lineRule="exact"/>
      <w:ind w:firstLine="200" w:firstLineChars="200"/>
      <w:jc w:val="both"/>
    </w:pPr>
    <w:rPr>
      <w:rFonts w:ascii="Times New Roman" w:hAnsi="Times New Roman" w:eastAsia="方正仿宋_GB2312" w:cs="Times New Roman"/>
      <w:kern w:val="2"/>
      <w:sz w:val="32"/>
      <w:szCs w:val="22"/>
      <w:lang w:val="en-US" w:eastAsia="zh-CN" w:bidi="ar-SA"/>
    </w:rPr>
  </w:style>
  <w:style w:type="paragraph" w:customStyle="1" w:styleId="3828">
    <w:name w:val="样式 正文缩进正文（首行缩进两字） Char Char正文（首行缩进两字）表正文正文非缩进特点段1ÕýÎÄ1文..."/>
    <w:basedOn w:val="21"/>
    <w:qFormat/>
    <w:uiPriority w:val="0"/>
    <w:pPr>
      <w:adjustRightInd w:val="0"/>
      <w:snapToGrid w:val="0"/>
      <w:spacing w:beforeLines="85" w:line="360" w:lineRule="auto"/>
      <w:ind w:firstLine="0" w:firstLineChars="0"/>
    </w:pPr>
    <w:rPr>
      <w:rFonts w:eastAsia="华文仿宋" w:cs="宋体"/>
      <w:color w:val="000000"/>
      <w:kern w:val="0"/>
      <w:sz w:val="24"/>
      <w:szCs w:val="20"/>
    </w:rPr>
  </w:style>
  <w:style w:type="paragraph" w:customStyle="1" w:styleId="3829">
    <w:name w:val="样式 样式 标题 1 + 居中 + 两端对齐"/>
    <w:basedOn w:val="3788"/>
    <w:qFormat/>
    <w:uiPriority w:val="0"/>
    <w:pPr>
      <w:spacing w:before="200" w:after="200"/>
    </w:pPr>
    <w:rPr>
      <w:rFonts w:eastAsia="黑体"/>
    </w:rPr>
  </w:style>
  <w:style w:type="paragraph" w:customStyle="1" w:styleId="3830">
    <w:name w:val="样式 宋体 小四 红色 行距: 1.5 倍行距"/>
    <w:basedOn w:val="1"/>
    <w:qFormat/>
    <w:uiPriority w:val="0"/>
    <w:pPr>
      <w:spacing w:beforeLines="85" w:line="360" w:lineRule="auto"/>
      <w:ind w:firstLine="200" w:firstLineChars="200"/>
    </w:pPr>
    <w:rPr>
      <w:rFonts w:ascii="宋体" w:hAnsi="宋体" w:eastAsia="华文仿宋" w:cs="宋体"/>
      <w:color w:val="FF0000"/>
      <w:sz w:val="24"/>
      <w:szCs w:val="20"/>
    </w:rPr>
  </w:style>
  <w:style w:type="paragraph" w:customStyle="1" w:styleId="3831">
    <w:name w:val="Char Char Char Char8"/>
    <w:basedOn w:val="1"/>
    <w:qFormat/>
    <w:uiPriority w:val="0"/>
    <w:pPr>
      <w:spacing w:line="360" w:lineRule="auto"/>
      <w:ind w:firstLine="200" w:firstLineChars="200"/>
    </w:pPr>
    <w:rPr>
      <w:sz w:val="24"/>
    </w:rPr>
  </w:style>
  <w:style w:type="paragraph" w:customStyle="1" w:styleId="3832">
    <w:name w:val="CM65"/>
    <w:basedOn w:val="46"/>
    <w:next w:val="46"/>
    <w:qFormat/>
    <w:uiPriority w:val="99"/>
    <w:pPr>
      <w:spacing w:before="100" w:beforeAutospacing="1" w:line="563" w:lineRule="atLeast"/>
      <w:jc w:val="center"/>
    </w:pPr>
    <w:rPr>
      <w:rFonts w:hint="eastAsia" w:ascii="黑体" w:hAnsi="Calibri" w:eastAsia="黑体" w:cs="Times New Roman"/>
      <w:color w:val="auto"/>
    </w:rPr>
  </w:style>
  <w:style w:type="paragraph" w:customStyle="1" w:styleId="3833">
    <w:name w:val="列表2"/>
    <w:basedOn w:val="1"/>
    <w:qFormat/>
    <w:uiPriority w:val="0"/>
    <w:pPr>
      <w:spacing w:before="20" w:after="20" w:line="360" w:lineRule="auto"/>
      <w:ind w:firstLine="200" w:firstLineChars="200"/>
      <w:jc w:val="center"/>
    </w:pPr>
    <w:rPr>
      <w:sz w:val="24"/>
      <w:szCs w:val="20"/>
    </w:rPr>
  </w:style>
  <w:style w:type="paragraph" w:customStyle="1" w:styleId="3834">
    <w:name w:val="Char Char Char Char Char Char Char Char Char Char Char Char Char Char Char Char Char Char Char Char Char Char Char Char"/>
    <w:basedOn w:val="1"/>
    <w:next w:val="2"/>
    <w:qFormat/>
    <w:uiPriority w:val="0"/>
    <w:pPr>
      <w:spacing w:line="360" w:lineRule="auto"/>
      <w:ind w:firstLine="200" w:firstLineChars="200"/>
    </w:pPr>
    <w:rPr>
      <w:sz w:val="28"/>
      <w:szCs w:val="28"/>
    </w:rPr>
  </w:style>
  <w:style w:type="paragraph" w:customStyle="1" w:styleId="3835">
    <w:name w:val="样式 样式 标题４ + 首行缩进:  0.74 厘米 段前: 0.3 行 段后: 0.3 行 + 段前: 0.3 行 段后: ..."/>
    <w:basedOn w:val="1"/>
    <w:qFormat/>
    <w:uiPriority w:val="0"/>
    <w:pPr>
      <w:widowControl/>
      <w:spacing w:beforeLines="30" w:line="24" w:lineRule="atLeast"/>
      <w:ind w:firstLine="200" w:firstLineChars="200"/>
      <w:jc w:val="left"/>
      <w:outlineLvl w:val="3"/>
    </w:pPr>
    <w:rPr>
      <w:rFonts w:ascii="幼圆" w:hAnsi="宋体"/>
      <w:color w:val="000000"/>
      <w:kern w:val="0"/>
      <w:sz w:val="24"/>
      <w:szCs w:val="20"/>
    </w:rPr>
  </w:style>
  <w:style w:type="paragraph" w:customStyle="1" w:styleId="3836">
    <w:name w:val="Char Char Char Char Char Char Char Char Char Char Char2 Char"/>
    <w:basedOn w:val="1"/>
    <w:next w:val="2"/>
    <w:qFormat/>
    <w:uiPriority w:val="0"/>
    <w:pPr>
      <w:spacing w:line="360" w:lineRule="auto"/>
      <w:ind w:firstLine="200" w:firstLineChars="200"/>
    </w:pPr>
    <w:rPr>
      <w:sz w:val="28"/>
      <w:szCs w:val="28"/>
    </w:rPr>
  </w:style>
  <w:style w:type="paragraph" w:customStyle="1" w:styleId="3837">
    <w:name w:val="Char Char1 Char Char Char1"/>
    <w:basedOn w:val="1"/>
    <w:next w:val="2"/>
    <w:qFormat/>
    <w:uiPriority w:val="0"/>
    <w:pPr>
      <w:spacing w:line="360" w:lineRule="auto"/>
      <w:ind w:firstLine="200" w:firstLineChars="200"/>
    </w:pPr>
    <w:rPr>
      <w:sz w:val="28"/>
      <w:szCs w:val="28"/>
    </w:rPr>
  </w:style>
  <w:style w:type="paragraph" w:customStyle="1" w:styleId="3838">
    <w:name w:val="Char Char Char Char Char Char Char Char Char Char Char1"/>
    <w:basedOn w:val="1"/>
    <w:next w:val="2"/>
    <w:qFormat/>
    <w:uiPriority w:val="0"/>
    <w:pPr>
      <w:spacing w:line="360" w:lineRule="auto"/>
      <w:ind w:firstLine="200" w:firstLineChars="200"/>
    </w:pPr>
    <w:rPr>
      <w:sz w:val="28"/>
      <w:szCs w:val="28"/>
    </w:rPr>
  </w:style>
  <w:style w:type="paragraph" w:customStyle="1" w:styleId="3839">
    <w:name w:val="tc"/>
    <w:basedOn w:val="1"/>
    <w:qFormat/>
    <w:uiPriority w:val="0"/>
    <w:pPr>
      <w:widowControl/>
      <w:spacing w:before="30" w:line="360" w:lineRule="auto"/>
      <w:ind w:firstLine="200" w:firstLineChars="200"/>
      <w:jc w:val="center"/>
    </w:pPr>
    <w:rPr>
      <w:rFonts w:ascii="黑体" w:hAnsi="宋体" w:eastAsia="黑体"/>
      <w:color w:val="000000"/>
      <w:kern w:val="0"/>
      <w:sz w:val="36"/>
      <w:szCs w:val="36"/>
    </w:rPr>
  </w:style>
  <w:style w:type="paragraph" w:customStyle="1" w:styleId="3840">
    <w:name w:val="标题0"/>
    <w:basedOn w:val="1"/>
    <w:qFormat/>
    <w:uiPriority w:val="0"/>
    <w:pPr>
      <w:spacing w:before="340" w:after="330" w:line="576" w:lineRule="auto"/>
      <w:ind w:firstLine="200" w:firstLineChars="200"/>
      <w:jc w:val="center"/>
    </w:pPr>
    <w:rPr>
      <w:rFonts w:cs="宋体"/>
      <w:b/>
      <w:bCs/>
      <w:sz w:val="44"/>
      <w:szCs w:val="20"/>
    </w:rPr>
  </w:style>
  <w:style w:type="paragraph" w:customStyle="1" w:styleId="3841">
    <w:name w:val="CM192"/>
    <w:basedOn w:val="46"/>
    <w:next w:val="46"/>
    <w:qFormat/>
    <w:uiPriority w:val="99"/>
    <w:pPr>
      <w:spacing w:before="100" w:beforeAutospacing="1" w:after="88" w:line="360" w:lineRule="auto"/>
      <w:jc w:val="center"/>
    </w:pPr>
    <w:rPr>
      <w:rFonts w:hint="eastAsia" w:ascii="黑体" w:hAnsi="Calibri" w:eastAsia="黑体" w:cs="Times New Roman"/>
      <w:color w:val="auto"/>
    </w:rPr>
  </w:style>
  <w:style w:type="paragraph" w:customStyle="1" w:styleId="3842">
    <w:name w:val="l_text1"/>
    <w:basedOn w:val="3843"/>
    <w:qFormat/>
    <w:uiPriority w:val="0"/>
    <w:pPr>
      <w:ind w:firstLine="720"/>
    </w:pPr>
  </w:style>
  <w:style w:type="paragraph" w:customStyle="1" w:styleId="3843">
    <w:name w:val="l_text"/>
    <w:basedOn w:val="1"/>
    <w:qFormat/>
    <w:uiPriority w:val="0"/>
    <w:pPr>
      <w:widowControl/>
      <w:overflowPunct w:val="0"/>
      <w:autoSpaceDE w:val="0"/>
      <w:autoSpaceDN w:val="0"/>
      <w:adjustRightInd w:val="0"/>
      <w:snapToGrid w:val="0"/>
      <w:spacing w:line="360" w:lineRule="auto"/>
      <w:ind w:firstLine="540" w:firstLineChars="200"/>
    </w:pPr>
    <w:rPr>
      <w:rFonts w:hAnsi="宋体"/>
      <w:kern w:val="0"/>
      <w:sz w:val="24"/>
      <w:lang w:val="en-GB"/>
    </w:rPr>
  </w:style>
  <w:style w:type="paragraph" w:customStyle="1" w:styleId="3844">
    <w:name w:val="Char Char Char Char Char Char Char Char Char Char Char2 Char1"/>
    <w:basedOn w:val="1"/>
    <w:next w:val="2"/>
    <w:qFormat/>
    <w:uiPriority w:val="0"/>
    <w:pPr>
      <w:spacing w:line="360" w:lineRule="auto"/>
      <w:ind w:firstLine="200" w:firstLineChars="200"/>
    </w:pPr>
    <w:rPr>
      <w:sz w:val="28"/>
      <w:szCs w:val="28"/>
    </w:rPr>
  </w:style>
  <w:style w:type="paragraph" w:customStyle="1" w:styleId="3845">
    <w:name w:val="标题 4 + 小四"/>
    <w:basedOn w:val="5"/>
    <w:qFormat/>
    <w:uiPriority w:val="0"/>
    <w:pPr>
      <w:spacing w:line="360" w:lineRule="auto"/>
    </w:pPr>
    <w:rPr>
      <w:sz w:val="28"/>
    </w:rPr>
  </w:style>
  <w:style w:type="paragraph" w:customStyle="1" w:styleId="3846">
    <w:name w:val="Char Char Char Char Char Char Char Char Char Char Char Char Char Char Char Char Char Char Char Char Char Char Char Char1"/>
    <w:basedOn w:val="1"/>
    <w:next w:val="2"/>
    <w:qFormat/>
    <w:uiPriority w:val="0"/>
    <w:pPr>
      <w:spacing w:line="360" w:lineRule="auto"/>
      <w:ind w:firstLine="200" w:firstLineChars="200"/>
    </w:pPr>
    <w:rPr>
      <w:sz w:val="28"/>
      <w:szCs w:val="28"/>
    </w:rPr>
  </w:style>
  <w:style w:type="paragraph" w:customStyle="1" w:styleId="3847">
    <w:name w:val="Num"/>
    <w:basedOn w:val="3843"/>
    <w:qFormat/>
    <w:uiPriority w:val="0"/>
    <w:pPr>
      <w:ind w:firstLine="0"/>
    </w:pPr>
  </w:style>
  <w:style w:type="paragraph" w:customStyle="1" w:styleId="3848">
    <w:name w:val="默认段落字体 Para Char Char Char Char Char Char2 Char Char Char Char Char Char Char"/>
    <w:basedOn w:val="1"/>
    <w:qFormat/>
    <w:uiPriority w:val="0"/>
    <w:pPr>
      <w:spacing w:line="360" w:lineRule="auto"/>
      <w:ind w:firstLine="200" w:firstLineChars="200"/>
    </w:pPr>
    <w:rPr>
      <w:sz w:val="24"/>
      <w:szCs w:val="28"/>
    </w:rPr>
  </w:style>
  <w:style w:type="paragraph" w:customStyle="1" w:styleId="3849">
    <w:name w:val="zw"/>
    <w:basedOn w:val="1"/>
    <w:link w:val="3850"/>
    <w:qFormat/>
    <w:uiPriority w:val="0"/>
    <w:pPr>
      <w:widowControl/>
      <w:spacing w:before="30" w:line="360" w:lineRule="auto"/>
      <w:ind w:left="100" w:right="100" w:firstLine="200" w:firstLineChars="200"/>
    </w:pPr>
    <w:rPr>
      <w:rFonts w:ascii="方正书宋简体" w:hAnsi="宋体" w:eastAsia="方正书宋简体"/>
      <w:color w:val="000000"/>
      <w:kern w:val="0"/>
      <w:sz w:val="24"/>
      <w:szCs w:val="21"/>
    </w:rPr>
  </w:style>
  <w:style w:type="character" w:customStyle="1" w:styleId="3850">
    <w:name w:val="zw 字符"/>
    <w:basedOn w:val="135"/>
    <w:link w:val="3849"/>
    <w:qFormat/>
    <w:uiPriority w:val="0"/>
    <w:rPr>
      <w:rFonts w:ascii="方正书宋简体" w:hAnsi="宋体" w:eastAsia="方正书宋简体"/>
      <w:color w:val="000000"/>
      <w:kern w:val="0"/>
      <w:sz w:val="24"/>
      <w:szCs w:val="21"/>
    </w:rPr>
  </w:style>
  <w:style w:type="table" w:customStyle="1" w:styleId="3851">
    <w:name w:val="专业型11"/>
    <w:basedOn w:val="90"/>
    <w:qFormat/>
    <w:uiPriority w:val="0"/>
    <w:pPr>
      <w:widowControl w:val="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852">
    <w:name w:val="表格样式12"/>
    <w:qFormat/>
    <w:uiPriority w:val="0"/>
    <w:rPr>
      <w:rFonts w:ascii="Calibri" w:hAnsi="Calibri" w:eastAsia="Times New Roman"/>
      <w:kern w:val="2"/>
      <w:sz w:val="21"/>
      <w:szCs w:val="22"/>
      <w:lang w:val="en-US" w:eastAsia="zh-CN" w:bidi="ar-SA"/>
    </w:rPr>
    <w:tblPr>
      <w:tblCellMar>
        <w:top w:w="0" w:type="dxa"/>
        <w:left w:w="108" w:type="dxa"/>
        <w:bottom w:w="0" w:type="dxa"/>
        <w:right w:w="108" w:type="dxa"/>
      </w:tblCellMar>
    </w:tblPr>
  </w:style>
  <w:style w:type="table" w:customStyle="1" w:styleId="3853">
    <w:name w:val="表格样式13"/>
    <w:qFormat/>
    <w:uiPriority w:val="0"/>
    <w:rPr>
      <w:lang w:val="en-US" w:eastAsia="zh-CN" w:bidi="ar-SA"/>
    </w:rPr>
    <w:tblPr>
      <w:tblCellMar>
        <w:top w:w="0" w:type="dxa"/>
        <w:left w:w="108" w:type="dxa"/>
        <w:bottom w:w="0" w:type="dxa"/>
        <w:right w:w="108" w:type="dxa"/>
      </w:tblCellMar>
    </w:tblPr>
  </w:style>
  <w:style w:type="table" w:customStyle="1" w:styleId="3854">
    <w:name w:val="专业型3"/>
    <w:basedOn w:val="90"/>
    <w:qFormat/>
    <w:uiPriority w:val="0"/>
    <w:pPr>
      <w:widowControl w:val="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855">
    <w:name w:val="专业型21"/>
    <w:basedOn w:val="90"/>
    <w:qFormat/>
    <w:uiPriority w:val="0"/>
    <w:pPr>
      <w:widowControl w:val="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856">
    <w:name w:val="表格样式111"/>
    <w:qFormat/>
    <w:uiPriority w:val="0"/>
    <w:rPr>
      <w:rFonts w:ascii="Calibri" w:hAnsi="Calibri" w:eastAsia="Times New Roman"/>
      <w:kern w:val="2"/>
      <w:sz w:val="21"/>
      <w:szCs w:val="22"/>
      <w:lang w:val="en-US" w:eastAsia="zh-CN" w:bidi="ar-SA"/>
    </w:rPr>
    <w:tblPr>
      <w:tblCellMar>
        <w:top w:w="0" w:type="dxa"/>
        <w:left w:w="108" w:type="dxa"/>
        <w:bottom w:w="0" w:type="dxa"/>
        <w:right w:w="108" w:type="dxa"/>
      </w:tblCellMar>
    </w:tblPr>
  </w:style>
  <w:style w:type="table" w:customStyle="1" w:styleId="3857">
    <w:name w:val="表格样式121"/>
    <w:qFormat/>
    <w:uiPriority w:val="0"/>
    <w:rPr>
      <w:rFonts w:ascii="Calibri" w:hAnsi="Calibri" w:eastAsia="Times New Roman"/>
      <w:kern w:val="2"/>
      <w:sz w:val="21"/>
      <w:szCs w:val="22"/>
      <w:lang w:val="en-US" w:eastAsia="zh-CN" w:bidi="ar-SA"/>
    </w:rPr>
    <w:tblPr>
      <w:tblCellMar>
        <w:top w:w="0" w:type="dxa"/>
        <w:left w:w="108" w:type="dxa"/>
        <w:bottom w:w="0" w:type="dxa"/>
        <w:right w:w="108" w:type="dxa"/>
      </w:tblCellMar>
    </w:tblPr>
  </w:style>
  <w:style w:type="character" w:customStyle="1" w:styleId="3858">
    <w:name w:val="正文文本首行缩进 2 字符"/>
    <w:qFormat/>
    <w:uiPriority w:val="0"/>
    <w:rPr>
      <w:rFonts w:eastAsia="宋体"/>
      <w:kern w:val="2"/>
      <w:sz w:val="28"/>
      <w:szCs w:val="24"/>
      <w:lang w:val="en-US" w:eastAsia="zh-CN" w:bidi="ar-SA"/>
    </w:rPr>
  </w:style>
  <w:style w:type="character" w:customStyle="1" w:styleId="3859">
    <w:name w:val="一级标题 Char Char"/>
    <w:qFormat/>
    <w:uiPriority w:val="0"/>
    <w:rPr>
      <w:rFonts w:ascii="Times New Roman" w:hAnsi="Times New Roman" w:eastAsia="宋体" w:cs="Times New Roman"/>
      <w:b/>
      <w:bCs/>
      <w:kern w:val="44"/>
      <w:sz w:val="32"/>
      <w:szCs w:val="44"/>
    </w:rPr>
  </w:style>
  <w:style w:type="character" w:customStyle="1" w:styleId="3860">
    <w:name w:val="标题 1 字符1"/>
    <w:qFormat/>
    <w:uiPriority w:val="9"/>
    <w:rPr>
      <w:b/>
      <w:bCs/>
      <w:kern w:val="44"/>
      <w:sz w:val="32"/>
      <w:szCs w:val="44"/>
    </w:rPr>
  </w:style>
  <w:style w:type="character" w:customStyle="1" w:styleId="3861">
    <w:name w:val="正文文本首行缩进 字符"/>
    <w:link w:val="3862"/>
    <w:qFormat/>
    <w:uiPriority w:val="0"/>
  </w:style>
  <w:style w:type="paragraph" w:customStyle="1" w:styleId="3862">
    <w:name w:val="_Style 542"/>
    <w:basedOn w:val="1"/>
    <w:next w:val="213"/>
    <w:link w:val="3861"/>
    <w:qFormat/>
    <w:uiPriority w:val="0"/>
    <w:pPr>
      <w:spacing w:line="360" w:lineRule="auto"/>
      <w:ind w:firstLine="420" w:firstLineChars="200"/>
    </w:pPr>
    <w:rPr>
      <w:kern w:val="0"/>
      <w:sz w:val="20"/>
      <w:szCs w:val="20"/>
    </w:rPr>
  </w:style>
  <w:style w:type="character" w:customStyle="1" w:styleId="3863">
    <w:name w:val="表格标题文字 Char"/>
    <w:link w:val="3864"/>
    <w:qFormat/>
    <w:uiPriority w:val="0"/>
    <w:rPr>
      <w:rFonts w:eastAsia="黑体" w:cs="宋体"/>
      <w:b/>
    </w:rPr>
  </w:style>
  <w:style w:type="paragraph" w:customStyle="1" w:styleId="3864">
    <w:name w:val="表格标题文字"/>
    <w:basedOn w:val="3865"/>
    <w:next w:val="1"/>
    <w:link w:val="3863"/>
    <w:qFormat/>
    <w:uiPriority w:val="0"/>
    <w:pPr>
      <w:spacing w:after="30"/>
      <w:jc w:val="center"/>
    </w:pPr>
    <w:rPr>
      <w:rFonts w:eastAsia="黑体"/>
      <w:b/>
      <w:sz w:val="20"/>
    </w:rPr>
  </w:style>
  <w:style w:type="paragraph" w:customStyle="1" w:styleId="3865">
    <w:name w:val="正文 1"/>
    <w:basedOn w:val="1"/>
    <w:link w:val="3866"/>
    <w:qFormat/>
    <w:uiPriority w:val="0"/>
    <w:pPr>
      <w:spacing w:afterLines="30"/>
      <w:ind w:firstLine="480" w:firstLineChars="200"/>
    </w:pPr>
    <w:rPr>
      <w:rFonts w:cs="宋体"/>
      <w:kern w:val="0"/>
      <w:sz w:val="24"/>
      <w:szCs w:val="20"/>
    </w:rPr>
  </w:style>
  <w:style w:type="character" w:customStyle="1" w:styleId="3866">
    <w:name w:val="正文 1 Char Char"/>
    <w:link w:val="3865"/>
    <w:qFormat/>
    <w:uiPriority w:val="0"/>
    <w:rPr>
      <w:rFonts w:cs="宋体"/>
      <w:sz w:val="24"/>
    </w:rPr>
  </w:style>
  <w:style w:type="character" w:customStyle="1" w:styleId="3867">
    <w:name w:val="表格文字（佟童） 字符"/>
    <w:link w:val="3868"/>
    <w:qFormat/>
    <w:uiPriority w:val="0"/>
    <w:rPr>
      <w:rFonts w:ascii="宋体" w:hAnsi="等线"/>
      <w:color w:val="0000FF"/>
      <w:kern w:val="2"/>
      <w:szCs w:val="22"/>
    </w:rPr>
  </w:style>
  <w:style w:type="paragraph" w:customStyle="1" w:styleId="3868">
    <w:name w:val="表格文字（佟童）"/>
    <w:next w:val="1"/>
    <w:link w:val="3867"/>
    <w:qFormat/>
    <w:uiPriority w:val="0"/>
    <w:pPr>
      <w:spacing w:line="240" w:lineRule="atLeast"/>
      <w:jc w:val="center"/>
    </w:pPr>
    <w:rPr>
      <w:rFonts w:ascii="宋体" w:hAnsi="等线" w:eastAsia="宋体" w:cs="Times New Roman"/>
      <w:color w:val="0000FF"/>
      <w:kern w:val="2"/>
      <w:szCs w:val="22"/>
      <w:lang w:val="en-US" w:eastAsia="zh-CN" w:bidi="ar-SA"/>
    </w:rPr>
  </w:style>
  <w:style w:type="character" w:customStyle="1" w:styleId="3869">
    <w:name w:val="msoins"/>
    <w:qFormat/>
    <w:uiPriority w:val="0"/>
  </w:style>
  <w:style w:type="character" w:customStyle="1" w:styleId="3870">
    <w:name w:val="文本（小四） Char"/>
    <w:link w:val="3871"/>
    <w:qFormat/>
    <w:uiPriority w:val="0"/>
    <w:rPr>
      <w:sz w:val="24"/>
      <w:szCs w:val="24"/>
    </w:rPr>
  </w:style>
  <w:style w:type="paragraph" w:customStyle="1" w:styleId="3871">
    <w:name w:val="文本（小四）"/>
    <w:basedOn w:val="1"/>
    <w:link w:val="3870"/>
    <w:qFormat/>
    <w:uiPriority w:val="0"/>
    <w:pPr>
      <w:widowControl/>
      <w:adjustRightInd w:val="0"/>
      <w:snapToGrid w:val="0"/>
      <w:spacing w:line="360" w:lineRule="auto"/>
      <w:ind w:firstLine="480" w:firstLineChars="200"/>
    </w:pPr>
    <w:rPr>
      <w:kern w:val="0"/>
      <w:sz w:val="24"/>
    </w:rPr>
  </w:style>
  <w:style w:type="character" w:customStyle="1" w:styleId="3872">
    <w:name w:val="正正正文 Char1"/>
    <w:qFormat/>
    <w:uiPriority w:val="0"/>
    <w:rPr>
      <w:kern w:val="2"/>
      <w:sz w:val="24"/>
      <w:szCs w:val="24"/>
    </w:rPr>
  </w:style>
  <w:style w:type="character" w:customStyle="1" w:styleId="3873">
    <w:name w:val="标题 6 字符1"/>
    <w:qFormat/>
    <w:uiPriority w:val="0"/>
    <w:rPr>
      <w:rFonts w:ascii="Arial" w:hAnsi="Arial" w:eastAsia="黑体"/>
      <w:b/>
      <w:bCs/>
      <w:kern w:val="2"/>
      <w:sz w:val="24"/>
      <w:szCs w:val="24"/>
      <w:lang w:val="en-US" w:eastAsia="zh-CN" w:bidi="ar-SA"/>
    </w:rPr>
  </w:style>
  <w:style w:type="character" w:customStyle="1" w:styleId="3874">
    <w:name w:val="question-title2"/>
    <w:qFormat/>
    <w:uiPriority w:val="0"/>
  </w:style>
  <w:style w:type="character" w:customStyle="1" w:styleId="3875">
    <w:name w:val="宏文本 字符1"/>
    <w:qFormat/>
    <w:uiPriority w:val="0"/>
    <w:rPr>
      <w:rFonts w:ascii="Courier New" w:hAnsi="Courier New" w:cs="Courier New"/>
      <w:kern w:val="2"/>
      <w:sz w:val="24"/>
      <w:szCs w:val="24"/>
      <w:lang w:val="en-US" w:eastAsia="zh-CN" w:bidi="ar-SA"/>
    </w:rPr>
  </w:style>
  <w:style w:type="character" w:customStyle="1" w:styleId="3876">
    <w:name w:val="mmcc1"/>
    <w:qFormat/>
    <w:uiPriority w:val="0"/>
    <w:rPr>
      <w:rFonts w:cs="Times New Roman"/>
      <w:b/>
      <w:bCs/>
      <w:color w:val="333333"/>
      <w:sz w:val="24"/>
      <w:szCs w:val="24"/>
    </w:rPr>
  </w:style>
  <w:style w:type="character" w:customStyle="1" w:styleId="3877">
    <w:name w:val="标题 8 字符1"/>
    <w:qFormat/>
    <w:uiPriority w:val="0"/>
    <w:rPr>
      <w:rFonts w:ascii="Arial" w:hAnsi="Arial" w:eastAsia="黑体"/>
      <w:kern w:val="2"/>
      <w:sz w:val="24"/>
      <w:szCs w:val="24"/>
      <w:lang w:val="en-US" w:eastAsia="zh-CN" w:bidi="ar-SA"/>
    </w:rPr>
  </w:style>
  <w:style w:type="character" w:customStyle="1" w:styleId="3878">
    <w:name w:val="正文小四 Char"/>
    <w:link w:val="3879"/>
    <w:qFormat/>
    <w:uiPriority w:val="0"/>
    <w:rPr>
      <w:rFonts w:cs="宋体"/>
      <w:color w:val="000000"/>
      <w:kern w:val="2"/>
      <w:sz w:val="24"/>
      <w:szCs w:val="24"/>
    </w:rPr>
  </w:style>
  <w:style w:type="paragraph" w:customStyle="1" w:styleId="3879">
    <w:name w:val="正文小四"/>
    <w:basedOn w:val="1"/>
    <w:link w:val="3878"/>
    <w:qFormat/>
    <w:uiPriority w:val="0"/>
    <w:pPr>
      <w:widowControl/>
      <w:autoSpaceDE w:val="0"/>
      <w:autoSpaceDN w:val="0"/>
      <w:adjustRightInd w:val="0"/>
      <w:spacing w:line="360" w:lineRule="auto"/>
      <w:ind w:firstLine="480" w:firstLineChars="200"/>
    </w:pPr>
    <w:rPr>
      <w:rFonts w:cs="宋体"/>
      <w:color w:val="000000"/>
      <w:sz w:val="24"/>
    </w:rPr>
  </w:style>
  <w:style w:type="character" w:customStyle="1" w:styleId="3880">
    <w:name w:val="样式 样式 标题 3 + 行距: 固定值 26 磅2 + Times New Roman Char"/>
    <w:link w:val="3881"/>
    <w:qFormat/>
    <w:uiPriority w:val="0"/>
    <w:rPr>
      <w:rFonts w:ascii="宋体" w:cs="宋体"/>
      <w:b/>
      <w:bCs/>
      <w:sz w:val="28"/>
      <w:szCs w:val="18"/>
    </w:rPr>
  </w:style>
  <w:style w:type="paragraph" w:customStyle="1" w:styleId="3881">
    <w:name w:val="样式 样式 标题 3 + 行距: 固定值 26 磅2 + Times New Roman"/>
    <w:basedOn w:val="3882"/>
    <w:link w:val="3880"/>
    <w:qFormat/>
    <w:uiPriority w:val="0"/>
    <w:pPr>
      <w:keepNext w:val="0"/>
      <w:tabs>
        <w:tab w:val="left" w:pos="935"/>
        <w:tab w:val="left" w:pos="1260"/>
      </w:tabs>
      <w:ind w:left="1260" w:hanging="420"/>
    </w:pPr>
  </w:style>
  <w:style w:type="paragraph" w:customStyle="1" w:styleId="3882">
    <w:name w:val="样式 标题 3 + 行距: 固定值 26 磅2"/>
    <w:basedOn w:val="5"/>
    <w:link w:val="3883"/>
    <w:qFormat/>
    <w:uiPriority w:val="0"/>
    <w:pPr>
      <w:widowControl/>
      <w:tabs>
        <w:tab w:val="left" w:pos="935"/>
      </w:tabs>
      <w:spacing w:before="120" w:after="120" w:line="520" w:lineRule="exact"/>
      <w:ind w:left="935" w:hanging="935"/>
    </w:pPr>
    <w:rPr>
      <w:rFonts w:ascii="宋体" w:cs="宋体"/>
      <w:kern w:val="0"/>
      <w:sz w:val="28"/>
      <w:szCs w:val="18"/>
    </w:rPr>
  </w:style>
  <w:style w:type="character" w:customStyle="1" w:styleId="3883">
    <w:name w:val="样式 标题 3 + 行距: 固定值 26 磅2 Char"/>
    <w:link w:val="3882"/>
    <w:qFormat/>
    <w:uiPriority w:val="0"/>
    <w:rPr>
      <w:rFonts w:ascii="宋体" w:cs="宋体"/>
      <w:b/>
      <w:bCs/>
      <w:sz w:val="28"/>
      <w:szCs w:val="18"/>
    </w:rPr>
  </w:style>
  <w:style w:type="character" w:customStyle="1" w:styleId="3884">
    <w:name w:val="拟办意见时间"/>
    <w:qFormat/>
    <w:uiPriority w:val="0"/>
    <w:rPr>
      <w:rFonts w:ascii="宋体" w:hAnsi="宋体" w:eastAsia="方正仿宋_GB2312"/>
      <w:sz w:val="24"/>
    </w:rPr>
  </w:style>
  <w:style w:type="character" w:customStyle="1" w:styleId="3885">
    <w:name w:val="样式 表格1 + (西文) 楷体_GB2312 Char"/>
    <w:link w:val="3886"/>
    <w:qFormat/>
    <w:uiPriority w:val="0"/>
    <w:rPr>
      <w:rFonts w:eastAsia="方正楷体_GB2312"/>
      <w:sz w:val="24"/>
      <w:szCs w:val="24"/>
    </w:rPr>
  </w:style>
  <w:style w:type="paragraph" w:customStyle="1" w:styleId="3886">
    <w:name w:val="样式 表格1 + (西文) 楷体_GB2312"/>
    <w:basedOn w:val="445"/>
    <w:link w:val="3885"/>
    <w:qFormat/>
    <w:uiPriority w:val="0"/>
    <w:pPr>
      <w:widowControl/>
      <w:snapToGrid/>
      <w:spacing w:before="20" w:after="20" w:line="520" w:lineRule="exact"/>
      <w:ind w:firstLine="200" w:firstLineChars="200"/>
      <w:jc w:val="both"/>
    </w:pPr>
    <w:rPr>
      <w:rFonts w:ascii="Times New Roman" w:hAnsi="Times New Roman" w:eastAsia="方正楷体_GB2312"/>
      <w:snapToGrid/>
      <w:color w:val="auto"/>
    </w:rPr>
  </w:style>
  <w:style w:type="character" w:customStyle="1" w:styleId="3887">
    <w:name w:val="日期 字符1"/>
    <w:qFormat/>
    <w:uiPriority w:val="0"/>
    <w:rPr>
      <w:kern w:val="2"/>
      <w:sz w:val="21"/>
      <w:szCs w:val="24"/>
    </w:rPr>
  </w:style>
  <w:style w:type="character" w:customStyle="1" w:styleId="3888">
    <w:name w:val="纯文本 字符1"/>
    <w:qFormat/>
    <w:uiPriority w:val="0"/>
    <w:rPr>
      <w:rFonts w:ascii="宋体" w:hAnsi="Courier New"/>
      <w:kern w:val="2"/>
      <w:sz w:val="21"/>
    </w:rPr>
  </w:style>
  <w:style w:type="character" w:customStyle="1" w:styleId="3889">
    <w:name w:val="fs_141"/>
    <w:qFormat/>
    <w:uiPriority w:val="0"/>
    <w:rPr>
      <w:sz w:val="26"/>
      <w:szCs w:val="26"/>
    </w:rPr>
  </w:style>
  <w:style w:type="character" w:customStyle="1" w:styleId="3890">
    <w:name w:val="正文文本缩进 3 字符1"/>
    <w:qFormat/>
    <w:uiPriority w:val="0"/>
    <w:rPr>
      <w:rFonts w:ascii="方正楷体_GB2312" w:hAnsi="宋体" w:eastAsia="方正楷体_GB2312"/>
      <w:kern w:val="2"/>
      <w:sz w:val="32"/>
      <w:szCs w:val="24"/>
    </w:rPr>
  </w:style>
  <w:style w:type="character" w:customStyle="1" w:styleId="3891">
    <w:name w:val="标题 3 字符1"/>
    <w:qFormat/>
    <w:uiPriority w:val="0"/>
    <w:rPr>
      <w:rFonts w:hAnsi="宋体"/>
      <w:b/>
      <w:bCs/>
      <w:kern w:val="2"/>
      <w:sz w:val="28"/>
      <w:szCs w:val="32"/>
    </w:rPr>
  </w:style>
  <w:style w:type="character" w:customStyle="1" w:styleId="3892">
    <w:name w:val="方案正文 Char"/>
    <w:qFormat/>
    <w:uiPriority w:val="0"/>
    <w:rPr>
      <w:rFonts w:ascii="宋体" w:hAnsi="宋体" w:cs="宋体"/>
      <w:spacing w:val="14"/>
      <w:sz w:val="24"/>
      <w:szCs w:val="24"/>
    </w:rPr>
  </w:style>
  <w:style w:type="character" w:customStyle="1" w:styleId="3893">
    <w:name w:val="文档结构图 字符1"/>
    <w:qFormat/>
    <w:uiPriority w:val="99"/>
    <w:rPr>
      <w:kern w:val="2"/>
      <w:sz w:val="21"/>
      <w:szCs w:val="24"/>
      <w:shd w:val="clear" w:color="auto" w:fill="000080"/>
    </w:rPr>
  </w:style>
  <w:style w:type="character" w:customStyle="1" w:styleId="3894">
    <w:name w:val="标题 9 字符1"/>
    <w:qFormat/>
    <w:uiPriority w:val="0"/>
    <w:rPr>
      <w:rFonts w:ascii="Arial" w:hAnsi="Arial" w:eastAsia="黑体"/>
      <w:kern w:val="2"/>
      <w:sz w:val="21"/>
      <w:szCs w:val="21"/>
    </w:rPr>
  </w:style>
  <w:style w:type="character" w:customStyle="1" w:styleId="3895">
    <w:name w:val="办文收文时间"/>
    <w:qFormat/>
    <w:uiPriority w:val="0"/>
    <w:rPr>
      <w:rFonts w:ascii="宋体" w:hAnsi="宋体" w:eastAsia="方正仿宋_GB2312"/>
      <w:sz w:val="24"/>
    </w:rPr>
  </w:style>
  <w:style w:type="character" w:customStyle="1" w:styleId="3896">
    <w:name w:val="正文文本缩进 字符1"/>
    <w:qFormat/>
    <w:uiPriority w:val="0"/>
    <w:rPr>
      <w:rFonts w:eastAsia="宋体"/>
      <w:kern w:val="2"/>
      <w:sz w:val="21"/>
      <w:szCs w:val="24"/>
      <w:lang w:val="en-US" w:eastAsia="zh-CN" w:bidi="ar-SA"/>
    </w:rPr>
  </w:style>
  <w:style w:type="character" w:customStyle="1" w:styleId="3897">
    <w:name w:val="批注主题 字符1"/>
    <w:qFormat/>
    <w:uiPriority w:val="0"/>
    <w:rPr>
      <w:b/>
      <w:bCs/>
      <w:kern w:val="2"/>
      <w:sz w:val="28"/>
      <w:szCs w:val="24"/>
    </w:rPr>
  </w:style>
  <w:style w:type="character" w:customStyle="1" w:styleId="3898">
    <w:name w:val="公文标题"/>
    <w:qFormat/>
    <w:uiPriority w:val="0"/>
    <w:rPr>
      <w:rFonts w:eastAsia="方正粗黑宋简体" w:cs="Times New Roman"/>
      <w:sz w:val="44"/>
    </w:rPr>
  </w:style>
  <w:style w:type="character" w:customStyle="1" w:styleId="3899">
    <w:name w:val="办文文件名称"/>
    <w:qFormat/>
    <w:uiPriority w:val="0"/>
    <w:rPr>
      <w:rFonts w:ascii="宋体" w:hAnsi="宋体" w:eastAsia="方正仿宋_GB2312"/>
      <w:sz w:val="24"/>
    </w:rPr>
  </w:style>
  <w:style w:type="character" w:customStyle="1" w:styleId="3900">
    <w:name w:val="小标题二 Char"/>
    <w:link w:val="3901"/>
    <w:qFormat/>
    <w:locked/>
    <w:uiPriority w:val="0"/>
    <w:rPr>
      <w:b/>
      <w:kern w:val="2"/>
      <w:sz w:val="28"/>
      <w:szCs w:val="28"/>
    </w:rPr>
  </w:style>
  <w:style w:type="paragraph" w:customStyle="1" w:styleId="3901">
    <w:name w:val="小标题二"/>
    <w:basedOn w:val="3902"/>
    <w:link w:val="3900"/>
    <w:qFormat/>
    <w:uiPriority w:val="0"/>
    <w:pPr>
      <w:spacing w:before="320" w:after="120"/>
      <w:outlineLvl w:val="2"/>
    </w:pPr>
  </w:style>
  <w:style w:type="paragraph" w:customStyle="1" w:styleId="3902">
    <w:name w:val="括号一"/>
    <w:basedOn w:val="1"/>
    <w:link w:val="3903"/>
    <w:qFormat/>
    <w:uiPriority w:val="0"/>
    <w:pPr>
      <w:spacing w:before="200" w:after="100" w:line="360" w:lineRule="auto"/>
      <w:ind w:firstLine="480" w:firstLineChars="200"/>
    </w:pPr>
    <w:rPr>
      <w:b/>
      <w:sz w:val="28"/>
      <w:szCs w:val="28"/>
    </w:rPr>
  </w:style>
  <w:style w:type="character" w:customStyle="1" w:styleId="3903">
    <w:name w:val="括号一 Char"/>
    <w:link w:val="3902"/>
    <w:qFormat/>
    <w:locked/>
    <w:uiPriority w:val="0"/>
    <w:rPr>
      <w:b/>
      <w:kern w:val="2"/>
      <w:sz w:val="28"/>
      <w:szCs w:val="28"/>
    </w:rPr>
  </w:style>
  <w:style w:type="character" w:customStyle="1" w:styleId="3904">
    <w:name w:val="cucd-0 Char1"/>
    <w:qFormat/>
    <w:uiPriority w:val="0"/>
    <w:rPr>
      <w:sz w:val="24"/>
      <w:szCs w:val="24"/>
    </w:rPr>
  </w:style>
  <w:style w:type="character" w:customStyle="1" w:styleId="3905">
    <w:name w:val="lanmu_title1"/>
    <w:qFormat/>
    <w:uiPriority w:val="0"/>
    <w:rPr>
      <w:rFonts w:cs="Times New Roman"/>
      <w:b/>
      <w:bCs/>
      <w:color w:val="000000"/>
      <w:sz w:val="25"/>
      <w:szCs w:val="25"/>
    </w:rPr>
  </w:style>
  <w:style w:type="character" w:customStyle="1" w:styleId="3906">
    <w:name w:val="文本（四号） Char"/>
    <w:link w:val="3907"/>
    <w:qFormat/>
    <w:uiPriority w:val="0"/>
    <w:rPr>
      <w:rFonts w:eastAsia="方正仿宋_GB2312"/>
      <w:sz w:val="28"/>
      <w:szCs w:val="24"/>
    </w:rPr>
  </w:style>
  <w:style w:type="paragraph" w:customStyle="1" w:styleId="3907">
    <w:name w:val="文本（四号）"/>
    <w:basedOn w:val="1"/>
    <w:link w:val="3906"/>
    <w:qFormat/>
    <w:uiPriority w:val="0"/>
    <w:pPr>
      <w:widowControl/>
      <w:adjustRightInd w:val="0"/>
      <w:snapToGrid w:val="0"/>
      <w:spacing w:line="360" w:lineRule="auto"/>
      <w:ind w:firstLine="200" w:firstLineChars="200"/>
    </w:pPr>
    <w:rPr>
      <w:rFonts w:eastAsia="方正仿宋_GB2312"/>
      <w:kern w:val="0"/>
      <w:sz w:val="28"/>
    </w:rPr>
  </w:style>
  <w:style w:type="character" w:customStyle="1" w:styleId="3908">
    <w:name w:val="办文来文单位"/>
    <w:qFormat/>
    <w:uiPriority w:val="0"/>
    <w:rPr>
      <w:rFonts w:ascii="宋体" w:hAnsi="宋体" w:eastAsia="方正仿宋_GB2312"/>
      <w:sz w:val="24"/>
    </w:rPr>
  </w:style>
  <w:style w:type="character" w:customStyle="1" w:styleId="3909">
    <w:name w:val="办文来文摘要"/>
    <w:qFormat/>
    <w:uiPriority w:val="0"/>
  </w:style>
  <w:style w:type="character" w:customStyle="1" w:styleId="3910">
    <w:name w:val="页眉 字符1"/>
    <w:qFormat/>
    <w:uiPriority w:val="0"/>
    <w:rPr>
      <w:rFonts w:eastAsia="宋体"/>
      <w:kern w:val="2"/>
      <w:sz w:val="18"/>
      <w:szCs w:val="18"/>
      <w:lang w:val="en-US" w:eastAsia="zh-CN" w:bidi="ar-SA"/>
    </w:rPr>
  </w:style>
  <w:style w:type="character" w:customStyle="1" w:styleId="3911">
    <w:name w:val="公文主送"/>
    <w:qFormat/>
    <w:uiPriority w:val="0"/>
    <w:rPr>
      <w:rFonts w:hint="default" w:ascii="Times New Roman" w:hAnsi="Times New Roman" w:eastAsia="方正仿宋_GB2312" w:cs="Times New Roman"/>
      <w:kern w:val="0"/>
      <w:sz w:val="20"/>
      <w:szCs w:val="20"/>
      <w:lang w:eastAsia="en-US"/>
    </w:rPr>
  </w:style>
  <w:style w:type="character" w:customStyle="1" w:styleId="3912">
    <w:name w:val="标题4及格式 Char"/>
    <w:link w:val="3913"/>
    <w:qFormat/>
    <w:uiPriority w:val="0"/>
    <w:rPr>
      <w:rFonts w:cs="宋体"/>
      <w:b/>
      <w:bCs/>
      <w:iCs/>
      <w:sz w:val="24"/>
      <w:szCs w:val="24"/>
      <w:lang w:bidi="en-US"/>
    </w:rPr>
  </w:style>
  <w:style w:type="paragraph" w:customStyle="1" w:styleId="3913">
    <w:name w:val="标题4及格式"/>
    <w:basedOn w:val="6"/>
    <w:next w:val="1"/>
    <w:link w:val="3912"/>
    <w:qFormat/>
    <w:uiPriority w:val="0"/>
    <w:pPr>
      <w:widowControl/>
      <w:spacing w:before="0" w:beforeLines="85" w:after="0" w:line="520" w:lineRule="exact"/>
      <w:ind w:left="851" w:hanging="851"/>
      <w:jc w:val="left"/>
    </w:pPr>
    <w:rPr>
      <w:rFonts w:ascii="Times New Roman" w:hAnsi="Times New Roman" w:eastAsia="宋体" w:cs="宋体"/>
      <w:iCs/>
      <w:kern w:val="0"/>
      <w:sz w:val="24"/>
      <w:szCs w:val="24"/>
      <w:lang w:bidi="en-US"/>
    </w:rPr>
  </w:style>
  <w:style w:type="character" w:customStyle="1" w:styleId="3914">
    <w:name w:val="办文处室负责人意见"/>
    <w:qFormat/>
    <w:uiPriority w:val="0"/>
  </w:style>
  <w:style w:type="character" w:customStyle="1" w:styleId="3915">
    <w:name w:val="列出段落 字符"/>
    <w:qFormat/>
    <w:uiPriority w:val="99"/>
    <w:rPr>
      <w:rFonts w:ascii="Times New Roman" w:hAnsi="Times New Roman"/>
      <w:sz w:val="24"/>
    </w:rPr>
  </w:style>
  <w:style w:type="character" w:customStyle="1" w:styleId="3916">
    <w:name w:val="标题 7 字符1"/>
    <w:qFormat/>
    <w:uiPriority w:val="0"/>
    <w:rPr>
      <w:b/>
      <w:bCs/>
      <w:kern w:val="2"/>
      <w:sz w:val="24"/>
      <w:szCs w:val="24"/>
    </w:rPr>
  </w:style>
  <w:style w:type="character" w:customStyle="1" w:styleId="3917">
    <w:name w:val="！标题3 Alt+3 Char Char"/>
    <w:link w:val="3918"/>
    <w:qFormat/>
    <w:uiPriority w:val="0"/>
    <w:rPr>
      <w:rFonts w:eastAsia="黑体"/>
      <w:sz w:val="28"/>
      <w:szCs w:val="28"/>
    </w:rPr>
  </w:style>
  <w:style w:type="paragraph" w:customStyle="1" w:styleId="3918">
    <w:name w:val="！标题3 Alt+3 Char"/>
    <w:basedOn w:val="1"/>
    <w:next w:val="1"/>
    <w:link w:val="3917"/>
    <w:qFormat/>
    <w:uiPriority w:val="0"/>
    <w:pPr>
      <w:widowControl/>
      <w:tabs>
        <w:tab w:val="left" w:pos="2488"/>
      </w:tabs>
      <w:spacing w:beforeLines="85" w:line="360" w:lineRule="auto"/>
      <w:ind w:left="2488" w:firstLine="200" w:firstLineChars="200"/>
      <w:outlineLvl w:val="2"/>
    </w:pPr>
    <w:rPr>
      <w:rFonts w:eastAsia="黑体"/>
      <w:kern w:val="0"/>
      <w:sz w:val="28"/>
      <w:szCs w:val="28"/>
    </w:rPr>
  </w:style>
  <w:style w:type="character" w:customStyle="1" w:styleId="3919">
    <w:name w:val="大标题一 Char"/>
    <w:link w:val="3920"/>
    <w:qFormat/>
    <w:locked/>
    <w:uiPriority w:val="0"/>
    <w:rPr>
      <w:rFonts w:ascii="宋体" w:hAnsi="宋体"/>
      <w:b/>
      <w:kern w:val="2"/>
      <w:sz w:val="32"/>
      <w:szCs w:val="32"/>
    </w:rPr>
  </w:style>
  <w:style w:type="paragraph" w:customStyle="1" w:styleId="3920">
    <w:name w:val="大标题一"/>
    <w:basedOn w:val="1"/>
    <w:link w:val="3919"/>
    <w:qFormat/>
    <w:uiPriority w:val="0"/>
    <w:pPr>
      <w:spacing w:before="340" w:after="330" w:line="360" w:lineRule="auto"/>
      <w:outlineLvl w:val="0"/>
    </w:pPr>
    <w:rPr>
      <w:rFonts w:ascii="宋体" w:hAnsi="宋体"/>
      <w:b/>
      <w:sz w:val="32"/>
      <w:szCs w:val="32"/>
    </w:rPr>
  </w:style>
  <w:style w:type="character" w:customStyle="1" w:styleId="3921">
    <w:name w:val="样式 标题 2 + (符号) 宋体 自动设置 行距: 固定值 26 磅 Char"/>
    <w:link w:val="3922"/>
    <w:qFormat/>
    <w:uiPriority w:val="0"/>
    <w:rPr>
      <w:rFonts w:ascii="宋体" w:hAnsi="宋体" w:eastAsia="黑体" w:cs="宋体"/>
      <w:b/>
      <w:bCs/>
      <w:sz w:val="30"/>
      <w:szCs w:val="24"/>
    </w:rPr>
  </w:style>
  <w:style w:type="paragraph" w:customStyle="1" w:styleId="3922">
    <w:name w:val="样式 标题 2 + (符号) 宋体 自动设置 行距: 固定值 26 磅"/>
    <w:basedOn w:val="4"/>
    <w:link w:val="3921"/>
    <w:qFormat/>
    <w:uiPriority w:val="0"/>
    <w:pPr>
      <w:widowControl/>
      <w:tabs>
        <w:tab w:val="left" w:pos="567"/>
      </w:tabs>
      <w:spacing w:before="120" w:beforeLines="0" w:after="120" w:line="520" w:lineRule="exact"/>
      <w:ind w:left="567" w:hanging="567"/>
    </w:pPr>
    <w:rPr>
      <w:rFonts w:eastAsia="黑体" w:cs="宋体"/>
      <w:iCs w:val="0"/>
      <w:kern w:val="0"/>
      <w:sz w:val="30"/>
      <w:szCs w:val="24"/>
    </w:rPr>
  </w:style>
  <w:style w:type="character" w:customStyle="1" w:styleId="3923">
    <w:name w:val="正文文本缩进 2 字符1"/>
    <w:qFormat/>
    <w:uiPriority w:val="0"/>
    <w:rPr>
      <w:sz w:val="24"/>
      <w:szCs w:val="24"/>
    </w:rPr>
  </w:style>
  <w:style w:type="character" w:customStyle="1" w:styleId="3924">
    <w:name w:val="图表 Char Char"/>
    <w:qFormat/>
    <w:uiPriority w:val="0"/>
    <w:rPr>
      <w:rFonts w:hAnsi="宋体"/>
      <w:sz w:val="21"/>
    </w:rPr>
  </w:style>
  <w:style w:type="character" w:customStyle="1" w:styleId="3925">
    <w:name w:val="办文政府领导批示"/>
    <w:qFormat/>
    <w:uiPriority w:val="0"/>
    <w:rPr>
      <w:rFonts w:eastAsia="方正仿宋_GB2312"/>
      <w:sz w:val="24"/>
    </w:rPr>
  </w:style>
  <w:style w:type="character" w:customStyle="1" w:styleId="3926">
    <w:name w:val="样式 正文文本缩进正文文字缩进 + 宋体 小四 左侧:  -0.07 厘米 段后: 0 磅 行距: 固定值 23 磅 Char"/>
    <w:link w:val="3927"/>
    <w:qFormat/>
    <w:uiPriority w:val="0"/>
    <w:rPr>
      <w:bCs/>
      <w:sz w:val="24"/>
      <w:szCs w:val="24"/>
    </w:rPr>
  </w:style>
  <w:style w:type="paragraph" w:customStyle="1" w:styleId="3927">
    <w:name w:val="样式 正文文本缩进正文文字缩进 + 宋体 小四 左侧:  -0.07 厘米 段后: 0 磅 行距: 固定值 23 磅"/>
    <w:basedOn w:val="36"/>
    <w:link w:val="3926"/>
    <w:qFormat/>
    <w:uiPriority w:val="0"/>
    <w:pPr>
      <w:widowControl/>
      <w:spacing w:after="0" w:line="360" w:lineRule="auto"/>
      <w:ind w:left="0" w:leftChars="0" w:firstLine="480" w:firstLineChars="200"/>
    </w:pPr>
    <w:rPr>
      <w:bCs/>
    </w:rPr>
  </w:style>
  <w:style w:type="character" w:customStyle="1" w:styleId="3928">
    <w:name w:val="正文缩进 字符1"/>
    <w:qFormat/>
    <w:uiPriority w:val="0"/>
    <w:rPr>
      <w:rFonts w:eastAsia="宋体"/>
      <w:kern w:val="2"/>
      <w:sz w:val="21"/>
      <w:szCs w:val="24"/>
      <w:lang w:val="en-US" w:eastAsia="zh-CN" w:bidi="ar-SA"/>
    </w:rPr>
  </w:style>
  <w:style w:type="character" w:customStyle="1" w:styleId="3929">
    <w:name w:val="标题 2 字符1"/>
    <w:qFormat/>
    <w:uiPriority w:val="9"/>
    <w:rPr>
      <w:b/>
      <w:bCs/>
      <w:kern w:val="2"/>
      <w:sz w:val="30"/>
      <w:szCs w:val="28"/>
    </w:rPr>
  </w:style>
  <w:style w:type="character" w:customStyle="1" w:styleId="3930">
    <w:name w:val="正文宋体 Char"/>
    <w:link w:val="3931"/>
    <w:qFormat/>
    <w:uiPriority w:val="0"/>
    <w:rPr>
      <w:sz w:val="24"/>
      <w:szCs w:val="28"/>
    </w:rPr>
  </w:style>
  <w:style w:type="paragraph" w:customStyle="1" w:styleId="3931">
    <w:name w:val="正文宋体"/>
    <w:basedOn w:val="1"/>
    <w:link w:val="3930"/>
    <w:qFormat/>
    <w:uiPriority w:val="0"/>
    <w:pPr>
      <w:spacing w:line="360" w:lineRule="auto"/>
      <w:ind w:firstLine="480" w:firstLineChars="200"/>
    </w:pPr>
    <w:rPr>
      <w:kern w:val="0"/>
      <w:sz w:val="24"/>
      <w:szCs w:val="28"/>
    </w:rPr>
  </w:style>
  <w:style w:type="character" w:customStyle="1" w:styleId="3932">
    <w:name w:val="表格标题（佟童） Char"/>
    <w:link w:val="3933"/>
    <w:qFormat/>
    <w:uiPriority w:val="0"/>
    <w:rPr>
      <w:rFonts w:ascii="黑体" w:hAnsi="等线" w:eastAsia="华文细黑"/>
      <w:kern w:val="2"/>
      <w:sz w:val="24"/>
      <w:szCs w:val="22"/>
    </w:rPr>
  </w:style>
  <w:style w:type="paragraph" w:customStyle="1" w:styleId="3933">
    <w:name w:val="表格标题（佟童）"/>
    <w:next w:val="3868"/>
    <w:link w:val="3932"/>
    <w:qFormat/>
    <w:uiPriority w:val="0"/>
    <w:pPr>
      <w:spacing w:line="500" w:lineRule="exact"/>
      <w:ind w:firstLine="200" w:firstLineChars="200"/>
    </w:pPr>
    <w:rPr>
      <w:rFonts w:ascii="黑体" w:hAnsi="等线" w:eastAsia="华文细黑" w:cs="Times New Roman"/>
      <w:kern w:val="2"/>
      <w:sz w:val="24"/>
      <w:szCs w:val="22"/>
      <w:lang w:val="en-US" w:eastAsia="zh-CN" w:bidi="ar-SA"/>
    </w:rPr>
  </w:style>
  <w:style w:type="character" w:customStyle="1" w:styleId="3934">
    <w:name w:val="标题 1 Char Char Char Char Char Char Char Char Char Char Char Char Char"/>
    <w:qFormat/>
    <w:uiPriority w:val="0"/>
    <w:rPr>
      <w:rFonts w:eastAsia="宋体"/>
      <w:b/>
      <w:bCs/>
      <w:kern w:val="44"/>
      <w:sz w:val="44"/>
      <w:szCs w:val="44"/>
      <w:lang w:val="en-US" w:eastAsia="zh-CN" w:bidi="ar-SA"/>
    </w:rPr>
  </w:style>
  <w:style w:type="character" w:customStyle="1" w:styleId="3935">
    <w:name w:val="页脚 字符1"/>
    <w:qFormat/>
    <w:uiPriority w:val="99"/>
    <w:rPr>
      <w:rFonts w:eastAsia="宋体"/>
      <w:kern w:val="2"/>
      <w:sz w:val="18"/>
      <w:szCs w:val="18"/>
      <w:lang w:val="en-US" w:eastAsia="zh-CN" w:bidi="ar-SA"/>
    </w:rPr>
  </w:style>
  <w:style w:type="character" w:customStyle="1" w:styleId="3936">
    <w:name w:val="明显引用 字符1"/>
    <w:qFormat/>
    <w:uiPriority w:val="30"/>
    <w:rPr>
      <w:rFonts w:ascii="Calibri" w:hAnsi="Calibri"/>
      <w:b/>
      <w:bCs/>
      <w:i/>
      <w:iCs/>
      <w:color w:val="DDDDDD"/>
      <w:sz w:val="22"/>
      <w:szCs w:val="22"/>
      <w:lang w:eastAsia="en-US" w:bidi="en-US"/>
    </w:rPr>
  </w:style>
  <w:style w:type="character" w:customStyle="1" w:styleId="3937">
    <w:name w:val="公文文号"/>
    <w:qFormat/>
    <w:uiPriority w:val="0"/>
    <w:rPr>
      <w:rFonts w:hint="eastAsia" w:ascii="方正仿宋_GB2312" w:eastAsia="方正仿宋_GB2312"/>
      <w:sz w:val="32"/>
    </w:rPr>
  </w:style>
  <w:style w:type="character" w:customStyle="1" w:styleId="3938">
    <w:name w:val="无间隔 字符1"/>
    <w:qFormat/>
    <w:uiPriority w:val="1"/>
    <w:rPr>
      <w:rFonts w:ascii="Calibri" w:hAnsi="Calibri"/>
      <w:sz w:val="21"/>
      <w:szCs w:val="22"/>
      <w:lang w:val="en-US" w:eastAsia="zh-CN" w:bidi="ar-SA"/>
    </w:rPr>
  </w:style>
  <w:style w:type="character" w:customStyle="1" w:styleId="3939">
    <w:name w:val="标题 1 Char Char Char Char Char Char Char Char Char Char Char Char"/>
    <w:qFormat/>
    <w:uiPriority w:val="0"/>
    <w:rPr>
      <w:rFonts w:eastAsia="宋体"/>
      <w:b/>
      <w:bCs/>
      <w:kern w:val="44"/>
      <w:sz w:val="44"/>
      <w:szCs w:val="44"/>
      <w:lang w:val="en-US" w:eastAsia="zh-CN" w:bidi="ar-SA"/>
    </w:rPr>
  </w:style>
  <w:style w:type="character" w:customStyle="1" w:styleId="3940">
    <w:name w:val="列表-2 Char"/>
    <w:qFormat/>
    <w:uiPriority w:val="0"/>
    <w:rPr>
      <w:rFonts w:eastAsia="宋体"/>
      <w:kern w:val="2"/>
      <w:sz w:val="24"/>
      <w:lang w:val="en-US" w:eastAsia="zh-CN" w:bidi="ar-SA"/>
    </w:rPr>
  </w:style>
  <w:style w:type="character" w:customStyle="1" w:styleId="3941">
    <w:name w:val="样式 样式 段前: 0.5 行 行距: 1.5 倍行距 + 加粗 首行缩进:  2 字符 行距: 固定值 26 磅 Char"/>
    <w:link w:val="3942"/>
    <w:qFormat/>
    <w:uiPriority w:val="0"/>
    <w:rPr>
      <w:rFonts w:cs="宋体"/>
      <w:b/>
      <w:bCs/>
    </w:rPr>
  </w:style>
  <w:style w:type="paragraph" w:customStyle="1" w:styleId="3942">
    <w:name w:val="样式 样式 段前: 0.5 行 行距: 1.5 倍行距 + 加粗 首行缩进:  2 字符 行距: 固定值 26 磅"/>
    <w:basedOn w:val="3773"/>
    <w:link w:val="3941"/>
    <w:qFormat/>
    <w:uiPriority w:val="0"/>
    <w:pPr>
      <w:widowControl/>
      <w:spacing w:before="0" w:beforeLines="0" w:line="520" w:lineRule="exact"/>
      <w:ind w:firstLine="0" w:firstLineChars="0"/>
      <w:jc w:val="center"/>
    </w:pPr>
    <w:rPr>
      <w:rFonts w:cs="宋体"/>
      <w:b/>
      <w:bCs/>
      <w:kern w:val="0"/>
      <w:sz w:val="20"/>
    </w:rPr>
  </w:style>
  <w:style w:type="character" w:customStyle="1" w:styleId="3943">
    <w:name w:val="样式 表格1 + 加粗 Char"/>
    <w:link w:val="3944"/>
    <w:qFormat/>
    <w:uiPriority w:val="0"/>
    <w:rPr>
      <w:b/>
      <w:bCs/>
      <w:color w:val="000000"/>
      <w:sz w:val="28"/>
      <w:szCs w:val="24"/>
    </w:rPr>
  </w:style>
  <w:style w:type="paragraph" w:customStyle="1" w:styleId="3944">
    <w:name w:val="样式 表格1 + 加粗"/>
    <w:basedOn w:val="445"/>
    <w:link w:val="3943"/>
    <w:qFormat/>
    <w:uiPriority w:val="0"/>
    <w:pPr>
      <w:widowControl/>
      <w:snapToGrid/>
      <w:spacing w:before="60" w:after="60" w:line="520" w:lineRule="exact"/>
      <w:ind w:firstLine="200" w:firstLineChars="200"/>
      <w:jc w:val="left"/>
    </w:pPr>
    <w:rPr>
      <w:rFonts w:ascii="Times New Roman" w:hAnsi="Times New Roman"/>
      <w:b/>
      <w:bCs/>
      <w:snapToGrid/>
      <w:sz w:val="28"/>
    </w:rPr>
  </w:style>
  <w:style w:type="character" w:customStyle="1" w:styleId="3945">
    <w:name w:val="样式 列表-2 + 宋体 四号 Char"/>
    <w:qFormat/>
    <w:uiPriority w:val="0"/>
    <w:rPr>
      <w:rFonts w:ascii="宋体" w:hAnsi="宋体" w:eastAsia="宋体"/>
      <w:kern w:val="2"/>
      <w:sz w:val="24"/>
      <w:lang w:val="en-US" w:eastAsia="zh-CN" w:bidi="ar-SA"/>
    </w:rPr>
  </w:style>
  <w:style w:type="character" w:customStyle="1" w:styleId="3946">
    <w:name w:val="引用 字符1"/>
    <w:qFormat/>
    <w:uiPriority w:val="29"/>
    <w:rPr>
      <w:rFonts w:ascii="Calibri" w:hAnsi="Calibri"/>
      <w:i/>
      <w:iCs/>
      <w:color w:val="000000"/>
      <w:sz w:val="22"/>
      <w:szCs w:val="22"/>
      <w:lang w:eastAsia="en-US" w:bidi="en-US"/>
    </w:rPr>
  </w:style>
  <w:style w:type="character" w:customStyle="1" w:styleId="3947">
    <w:name w:val="副标题 字符1"/>
    <w:qFormat/>
    <w:uiPriority w:val="0"/>
    <w:rPr>
      <w:rFonts w:ascii="Cambria" w:hAnsi="Cambria"/>
      <w:i/>
      <w:iCs/>
      <w:color w:val="DDDDDD"/>
      <w:spacing w:val="15"/>
      <w:sz w:val="24"/>
      <w:szCs w:val="24"/>
      <w:lang w:eastAsia="en-US" w:bidi="en-US"/>
    </w:rPr>
  </w:style>
  <w:style w:type="character" w:customStyle="1" w:styleId="3948">
    <w:name w:val="批注框文本 字符1"/>
    <w:qFormat/>
    <w:uiPriority w:val="99"/>
    <w:rPr>
      <w:kern w:val="2"/>
      <w:sz w:val="18"/>
      <w:szCs w:val="18"/>
    </w:rPr>
  </w:style>
  <w:style w:type="character" w:customStyle="1" w:styleId="3949">
    <w:name w:val="标题 4 字符1"/>
    <w:qFormat/>
    <w:uiPriority w:val="9"/>
    <w:rPr>
      <w:rFonts w:ascii="Arial" w:hAnsi="Arial" w:eastAsia="宋体"/>
      <w:b/>
      <w:bCs/>
      <w:kern w:val="2"/>
      <w:sz w:val="24"/>
      <w:szCs w:val="28"/>
    </w:rPr>
  </w:style>
  <w:style w:type="character" w:customStyle="1" w:styleId="3950">
    <w:name w:val="标题 5 字符1"/>
    <w:qFormat/>
    <w:uiPriority w:val="0"/>
    <w:rPr>
      <w:rFonts w:eastAsia="宋体"/>
      <w:b/>
      <w:bCs/>
      <w:kern w:val="2"/>
      <w:sz w:val="28"/>
      <w:szCs w:val="28"/>
      <w:lang w:val="en-US" w:eastAsia="zh-CN" w:bidi="ar-SA"/>
    </w:rPr>
  </w:style>
  <w:style w:type="character" w:customStyle="1" w:styleId="3951">
    <w:name w:val="标题 字符1"/>
    <w:qFormat/>
    <w:uiPriority w:val="0"/>
    <w:rPr>
      <w:rFonts w:ascii="Cambria" w:hAnsi="Cambria"/>
      <w:b/>
      <w:bCs/>
      <w:kern w:val="2"/>
      <w:sz w:val="32"/>
      <w:szCs w:val="32"/>
    </w:rPr>
  </w:style>
  <w:style w:type="character" w:customStyle="1" w:styleId="3952">
    <w:name w:val="正文文本 2 字符1"/>
    <w:qFormat/>
    <w:uiPriority w:val="99"/>
    <w:rPr>
      <w:kern w:val="2"/>
      <w:sz w:val="21"/>
      <w:szCs w:val="24"/>
    </w:rPr>
  </w:style>
  <w:style w:type="character" w:customStyle="1" w:styleId="3953">
    <w:name w:val="四级标题 Char"/>
    <w:link w:val="3954"/>
    <w:qFormat/>
    <w:uiPriority w:val="1"/>
    <w:rPr>
      <w:rFonts w:ascii="宋体" w:hAnsi="宋体"/>
      <w:sz w:val="24"/>
      <w:szCs w:val="31"/>
    </w:rPr>
  </w:style>
  <w:style w:type="paragraph" w:customStyle="1" w:styleId="3954">
    <w:name w:val="四级标题"/>
    <w:basedOn w:val="6"/>
    <w:link w:val="3953"/>
    <w:qFormat/>
    <w:uiPriority w:val="1"/>
    <w:pPr>
      <w:keepNext w:val="0"/>
      <w:keepLines w:val="0"/>
      <w:widowControl/>
      <w:spacing w:before="0" w:after="0" w:line="360" w:lineRule="auto"/>
    </w:pPr>
    <w:rPr>
      <w:rFonts w:ascii="宋体" w:hAnsi="宋体" w:eastAsia="宋体"/>
      <w:b w:val="0"/>
      <w:bCs w:val="0"/>
      <w:kern w:val="0"/>
      <w:sz w:val="24"/>
      <w:szCs w:val="31"/>
    </w:rPr>
  </w:style>
  <w:style w:type="character" w:customStyle="1" w:styleId="3955">
    <w:name w:val="MM Notes Char"/>
    <w:link w:val="3956"/>
    <w:qFormat/>
    <w:uiPriority w:val="0"/>
    <w:rPr>
      <w:sz w:val="24"/>
      <w:szCs w:val="24"/>
    </w:rPr>
  </w:style>
  <w:style w:type="paragraph" w:customStyle="1" w:styleId="3956">
    <w:name w:val="MM Notes"/>
    <w:basedOn w:val="36"/>
    <w:link w:val="3955"/>
    <w:qFormat/>
    <w:uiPriority w:val="0"/>
    <w:pPr>
      <w:widowControl/>
      <w:adjustRightInd w:val="0"/>
      <w:spacing w:after="0" w:line="520" w:lineRule="exact"/>
      <w:ind w:left="0" w:leftChars="0" w:firstLine="480" w:firstLineChars="200"/>
    </w:pPr>
  </w:style>
  <w:style w:type="character" w:customStyle="1" w:styleId="3957">
    <w:name w:val="样式 样式 标题 2 + (符号) 宋体 自动设置 行距: 固定值 26 磅 + Times New Roman Char"/>
    <w:link w:val="3958"/>
    <w:qFormat/>
    <w:uiPriority w:val="0"/>
    <w:rPr>
      <w:rFonts w:eastAsia="黑体" w:cs="宋体"/>
      <w:b/>
      <w:bCs/>
      <w:sz w:val="30"/>
    </w:rPr>
  </w:style>
  <w:style w:type="paragraph" w:customStyle="1" w:styleId="3958">
    <w:name w:val="样式 样式 标题 2 + (符号) 宋体 自动设置 行距: 固定值 26 磅 + Times New Roman"/>
    <w:basedOn w:val="3922"/>
    <w:link w:val="3957"/>
    <w:qFormat/>
    <w:uiPriority w:val="0"/>
    <w:pPr>
      <w:keepNext w:val="0"/>
      <w:spacing w:before="180" w:after="180" w:line="360" w:lineRule="auto"/>
      <w:ind w:left="794" w:hanging="794"/>
    </w:pPr>
    <w:rPr>
      <w:rFonts w:ascii="Times New Roman" w:hAnsi="Times New Roman"/>
      <w:szCs w:val="20"/>
    </w:rPr>
  </w:style>
  <w:style w:type="character" w:customStyle="1" w:styleId="3959">
    <w:name w:val="二级 标题 2 Char Char"/>
    <w:qFormat/>
    <w:uiPriority w:val="0"/>
    <w:rPr>
      <w:rFonts w:ascii="Cambria" w:hAnsi="Cambria" w:eastAsia="宋体"/>
      <w:b/>
      <w:bCs/>
      <w:kern w:val="44"/>
      <w:sz w:val="28"/>
      <w:szCs w:val="32"/>
      <w:lang w:val="en-US" w:eastAsia="zh-CN" w:bidi="ar-SA"/>
    </w:rPr>
  </w:style>
  <w:style w:type="character" w:customStyle="1" w:styleId="3960">
    <w:name w:val="3级标题 Char"/>
    <w:link w:val="3961"/>
    <w:qFormat/>
    <w:uiPriority w:val="0"/>
    <w:rPr>
      <w:b/>
      <w:sz w:val="24"/>
      <w:szCs w:val="24"/>
    </w:rPr>
  </w:style>
  <w:style w:type="paragraph" w:customStyle="1" w:styleId="3961">
    <w:name w:val="3级标题"/>
    <w:basedOn w:val="1"/>
    <w:link w:val="3960"/>
    <w:qFormat/>
    <w:uiPriority w:val="0"/>
    <w:pPr>
      <w:widowControl/>
      <w:spacing w:before="300" w:line="460" w:lineRule="exact"/>
      <w:ind w:firstLine="200" w:firstLineChars="200"/>
      <w:outlineLvl w:val="2"/>
    </w:pPr>
    <w:rPr>
      <w:b/>
      <w:kern w:val="0"/>
      <w:sz w:val="24"/>
    </w:rPr>
  </w:style>
  <w:style w:type="character" w:customStyle="1" w:styleId="3962">
    <w:name w:val="正文自定 Char"/>
    <w:link w:val="3963"/>
    <w:qFormat/>
    <w:uiPriority w:val="0"/>
    <w:rPr>
      <w:sz w:val="28"/>
      <w:szCs w:val="24"/>
    </w:rPr>
  </w:style>
  <w:style w:type="paragraph" w:customStyle="1" w:styleId="3963">
    <w:name w:val="正文自定"/>
    <w:basedOn w:val="1"/>
    <w:link w:val="3962"/>
    <w:qFormat/>
    <w:uiPriority w:val="0"/>
    <w:pPr>
      <w:widowControl/>
      <w:spacing w:line="360" w:lineRule="auto"/>
      <w:ind w:firstLine="560" w:firstLineChars="200"/>
    </w:pPr>
    <w:rPr>
      <w:kern w:val="0"/>
      <w:sz w:val="28"/>
    </w:rPr>
  </w:style>
  <w:style w:type="character" w:customStyle="1" w:styleId="3964">
    <w:name w:val="创模正文 Char"/>
    <w:link w:val="3965"/>
    <w:qFormat/>
    <w:uiPriority w:val="0"/>
    <w:rPr>
      <w:rFonts w:cs="宋体"/>
      <w:color w:val="000000"/>
      <w:kern w:val="2"/>
      <w:sz w:val="28"/>
      <w:szCs w:val="24"/>
    </w:rPr>
  </w:style>
  <w:style w:type="paragraph" w:customStyle="1" w:styleId="3965">
    <w:name w:val="创模正文"/>
    <w:basedOn w:val="1"/>
    <w:link w:val="3964"/>
    <w:qFormat/>
    <w:uiPriority w:val="0"/>
    <w:pPr>
      <w:autoSpaceDE w:val="0"/>
      <w:autoSpaceDN w:val="0"/>
      <w:adjustRightInd w:val="0"/>
      <w:spacing w:line="360" w:lineRule="auto"/>
      <w:ind w:firstLine="560" w:firstLineChars="200"/>
    </w:pPr>
    <w:rPr>
      <w:rFonts w:cs="宋体"/>
      <w:color w:val="000000"/>
      <w:sz w:val="28"/>
    </w:rPr>
  </w:style>
  <w:style w:type="character" w:customStyle="1" w:styleId="3966">
    <w:name w:val="正文（小四） Char"/>
    <w:link w:val="3967"/>
    <w:qFormat/>
    <w:uiPriority w:val="0"/>
    <w:rPr>
      <w:sz w:val="24"/>
      <w:lang w:eastAsia="en-US"/>
    </w:rPr>
  </w:style>
  <w:style w:type="paragraph" w:customStyle="1" w:styleId="3967">
    <w:name w:val="正文（小四）"/>
    <w:basedOn w:val="1"/>
    <w:link w:val="3966"/>
    <w:qFormat/>
    <w:uiPriority w:val="0"/>
    <w:pPr>
      <w:widowControl/>
      <w:tabs>
        <w:tab w:val="left" w:pos="945"/>
      </w:tabs>
      <w:spacing w:line="360" w:lineRule="auto"/>
      <w:ind w:firstLine="200" w:firstLineChars="200"/>
    </w:pPr>
    <w:rPr>
      <w:kern w:val="0"/>
      <w:sz w:val="24"/>
      <w:szCs w:val="20"/>
      <w:lang w:eastAsia="en-US"/>
    </w:rPr>
  </w:style>
  <w:style w:type="character" w:customStyle="1" w:styleId="3968">
    <w:name w:val="样式 段前: 0.5 行 行距: 1.5 倍行距 Char Char"/>
    <w:qFormat/>
    <w:uiPriority w:val="0"/>
    <w:rPr>
      <w:kern w:val="2"/>
      <w:sz w:val="24"/>
    </w:rPr>
  </w:style>
  <w:style w:type="character" w:customStyle="1" w:styleId="3969">
    <w:name w:val="正正正文 Char Char"/>
    <w:semiHidden/>
    <w:qFormat/>
    <w:uiPriority w:val="0"/>
    <w:rPr>
      <w:kern w:val="2"/>
      <w:sz w:val="24"/>
      <w:szCs w:val="24"/>
    </w:rPr>
  </w:style>
  <w:style w:type="character" w:customStyle="1" w:styleId="3970">
    <w:name w:val="小标题一 Char"/>
    <w:link w:val="3971"/>
    <w:qFormat/>
    <w:locked/>
    <w:uiPriority w:val="0"/>
    <w:rPr>
      <w:b/>
      <w:kern w:val="2"/>
      <w:sz w:val="30"/>
      <w:szCs w:val="30"/>
    </w:rPr>
  </w:style>
  <w:style w:type="paragraph" w:customStyle="1" w:styleId="3971">
    <w:name w:val="小标题一"/>
    <w:basedOn w:val="1"/>
    <w:link w:val="3970"/>
    <w:qFormat/>
    <w:uiPriority w:val="0"/>
    <w:pPr>
      <w:spacing w:before="350" w:after="160" w:line="360" w:lineRule="auto"/>
      <w:outlineLvl w:val="1"/>
    </w:pPr>
    <w:rPr>
      <w:b/>
      <w:sz w:val="30"/>
      <w:szCs w:val="30"/>
    </w:rPr>
  </w:style>
  <w:style w:type="character" w:customStyle="1" w:styleId="3972">
    <w:name w:val="办文经办人"/>
    <w:qFormat/>
    <w:uiPriority w:val="0"/>
    <w:rPr>
      <w:rFonts w:eastAsia="方正仿宋_GB2312"/>
      <w:sz w:val="24"/>
    </w:rPr>
  </w:style>
  <w:style w:type="character" w:customStyle="1" w:styleId="3973">
    <w:name w:val="办文厅领导批示"/>
    <w:qFormat/>
    <w:uiPriority w:val="0"/>
    <w:rPr>
      <w:rFonts w:eastAsia="方正仿宋_GB2312"/>
      <w:sz w:val="24"/>
    </w:rPr>
  </w:style>
  <w:style w:type="character" w:customStyle="1" w:styleId="3974">
    <w:name w:val="办文拟办意见"/>
    <w:qFormat/>
    <w:uiPriority w:val="0"/>
    <w:rPr>
      <w:rFonts w:eastAsia="方正仿宋_GB2312"/>
      <w:sz w:val="24"/>
    </w:rPr>
  </w:style>
  <w:style w:type="character" w:customStyle="1" w:styleId="3975">
    <w:name w:val="来文摘要时间"/>
    <w:qFormat/>
    <w:uiPriority w:val="0"/>
    <w:rPr>
      <w:rFonts w:eastAsia="方正仿宋_GB2312"/>
      <w:sz w:val="24"/>
    </w:rPr>
  </w:style>
  <w:style w:type="character" w:customStyle="1" w:styleId="3976">
    <w:name w:val="文本封面 字符"/>
    <w:link w:val="3977"/>
    <w:qFormat/>
    <w:uiPriority w:val="0"/>
    <w:rPr>
      <w:rFonts w:ascii="方正姚体" w:eastAsia="方正姚体"/>
      <w:b/>
      <w:kern w:val="2"/>
      <w:sz w:val="44"/>
      <w:szCs w:val="22"/>
    </w:rPr>
  </w:style>
  <w:style w:type="paragraph" w:customStyle="1" w:styleId="3977">
    <w:name w:val="文本封面"/>
    <w:basedOn w:val="1"/>
    <w:link w:val="3976"/>
    <w:qFormat/>
    <w:uiPriority w:val="0"/>
    <w:pPr>
      <w:spacing w:line="600" w:lineRule="auto"/>
      <w:jc w:val="center"/>
    </w:pPr>
    <w:rPr>
      <w:rFonts w:ascii="方正姚体" w:eastAsia="方正姚体"/>
      <w:b/>
      <w:sz w:val="44"/>
      <w:szCs w:val="22"/>
    </w:rPr>
  </w:style>
  <w:style w:type="character" w:customStyle="1" w:styleId="3978">
    <w:name w:val="脚注文本 字符1"/>
    <w:qFormat/>
    <w:uiPriority w:val="0"/>
    <w:rPr>
      <w:kern w:val="2"/>
      <w:sz w:val="18"/>
      <w:szCs w:val="18"/>
    </w:rPr>
  </w:style>
  <w:style w:type="character" w:customStyle="1" w:styleId="3979">
    <w:name w:val="正文文本 3 字符1"/>
    <w:qFormat/>
    <w:uiPriority w:val="0"/>
    <w:rPr>
      <w:kern w:val="2"/>
      <w:sz w:val="16"/>
      <w:szCs w:val="16"/>
    </w:rPr>
  </w:style>
  <w:style w:type="character" w:customStyle="1" w:styleId="3980">
    <w:name w:val="HTML 预设格式 字符1"/>
    <w:semiHidden/>
    <w:qFormat/>
    <w:uiPriority w:val="99"/>
    <w:rPr>
      <w:rFonts w:ascii="Courier New" w:hAnsi="Courier New" w:cs="Courier New"/>
      <w:kern w:val="2"/>
    </w:rPr>
  </w:style>
  <w:style w:type="paragraph" w:customStyle="1" w:styleId="3981">
    <w:name w:val="样式 正文文本缩进 2 + 行距: 固定值 26 磅"/>
    <w:basedOn w:val="53"/>
    <w:qFormat/>
    <w:uiPriority w:val="0"/>
    <w:pPr>
      <w:widowControl/>
      <w:spacing w:line="360" w:lineRule="auto"/>
      <w:ind w:firstLine="567" w:firstLineChars="0"/>
    </w:pPr>
    <w:rPr>
      <w:rFonts w:eastAsia="宋体" w:cs="宋体"/>
      <w:iCs w:val="0"/>
      <w:color w:val="000000"/>
      <w:sz w:val="28"/>
      <w:szCs w:val="20"/>
    </w:rPr>
  </w:style>
  <w:style w:type="paragraph" w:customStyle="1" w:styleId="3982">
    <w:name w:val="xl210"/>
    <w:basedOn w:val="1"/>
    <w:qFormat/>
    <w:uiPriority w:val="0"/>
    <w:pPr>
      <w:widowControl/>
      <w:spacing w:before="100" w:beforeAutospacing="1" w:after="100" w:afterAutospacing="1" w:line="520" w:lineRule="exact"/>
      <w:ind w:firstLine="200" w:firstLineChars="200"/>
      <w:jc w:val="center"/>
    </w:pPr>
    <w:rPr>
      <w:kern w:val="0"/>
      <w:sz w:val="24"/>
      <w:szCs w:val="21"/>
    </w:rPr>
  </w:style>
  <w:style w:type="paragraph" w:customStyle="1" w:styleId="3983">
    <w:name w:val="样式 四号 行距: 1.5 倍行距1"/>
    <w:basedOn w:val="1"/>
    <w:qFormat/>
    <w:uiPriority w:val="0"/>
    <w:pPr>
      <w:widowControl/>
      <w:spacing w:line="140" w:lineRule="atLeast"/>
      <w:ind w:firstLine="200" w:firstLineChars="200"/>
    </w:pPr>
    <w:rPr>
      <w:sz w:val="20"/>
    </w:rPr>
  </w:style>
  <w:style w:type="paragraph" w:customStyle="1" w:styleId="3984">
    <w:name w:val="xl200"/>
    <w:basedOn w:val="1"/>
    <w:qFormat/>
    <w:uiPriority w:val="0"/>
    <w:pPr>
      <w:widowControl/>
      <w:spacing w:before="100" w:beforeAutospacing="1" w:after="100" w:afterAutospacing="1" w:line="520" w:lineRule="exact"/>
      <w:ind w:firstLine="200" w:firstLineChars="200"/>
      <w:jc w:val="center"/>
    </w:pPr>
    <w:rPr>
      <w:rFonts w:ascii="宋体" w:hAnsi="宋体" w:cs="宋体"/>
      <w:kern w:val="0"/>
      <w:sz w:val="24"/>
    </w:rPr>
  </w:style>
  <w:style w:type="paragraph" w:customStyle="1" w:styleId="3985">
    <w:name w:val="－列表"/>
    <w:basedOn w:val="68"/>
    <w:qFormat/>
    <w:uiPriority w:val="0"/>
    <w:pPr>
      <w:widowControl/>
      <w:adjustRightInd w:val="0"/>
      <w:spacing w:line="520" w:lineRule="exact"/>
      <w:ind w:left="0" w:firstLine="200" w:firstLineChars="200"/>
      <w:jc w:val="center"/>
      <w:textAlignment w:val="baseline"/>
    </w:pPr>
    <w:rPr>
      <w:rFonts w:ascii="宋体" w:hAnsi="宋体"/>
      <w:snapToGrid w:val="0"/>
      <w:color w:val="000000"/>
      <w:spacing w:val="-20"/>
      <w:kern w:val="0"/>
      <w:sz w:val="22"/>
      <w:szCs w:val="22"/>
    </w:rPr>
  </w:style>
  <w:style w:type="paragraph" w:customStyle="1" w:styleId="3986">
    <w:name w:val="样式 标题 1 + 小四"/>
    <w:basedOn w:val="3"/>
    <w:qFormat/>
    <w:uiPriority w:val="0"/>
    <w:pPr>
      <w:widowControl/>
      <w:tabs>
        <w:tab w:val="left" w:pos="612"/>
      </w:tabs>
      <w:overflowPunct/>
      <w:adjustRightInd w:val="0"/>
      <w:spacing w:before="240" w:after="120" w:line="240" w:lineRule="auto"/>
      <w:ind w:left="612"/>
      <w:jc w:val="left"/>
    </w:pPr>
    <w:rPr>
      <w:rFonts w:ascii="黑体" w:hAnsi="黑体"/>
      <w:b w:val="0"/>
      <w:kern w:val="2"/>
      <w:szCs w:val="20"/>
    </w:rPr>
  </w:style>
  <w:style w:type="paragraph" w:customStyle="1" w:styleId="3987">
    <w:name w:val="Normal + 华文中宋"/>
    <w:basedOn w:val="1"/>
    <w:qFormat/>
    <w:uiPriority w:val="0"/>
    <w:pPr>
      <w:widowControl/>
      <w:snapToGrid w:val="0"/>
      <w:spacing w:line="300" w:lineRule="auto"/>
      <w:ind w:right="-21" w:rightChars="-10" w:firstLine="480" w:firstLineChars="200"/>
    </w:pPr>
    <w:rPr>
      <w:rFonts w:ascii="Palatino Linotype" w:hAnsi="Palatino Linotype"/>
      <w:sz w:val="24"/>
    </w:rPr>
  </w:style>
  <w:style w:type="paragraph" w:customStyle="1" w:styleId="3988">
    <w:name w:val="正文首行缩进2"/>
    <w:basedOn w:val="1"/>
    <w:qFormat/>
    <w:uiPriority w:val="0"/>
    <w:pPr>
      <w:widowControl/>
      <w:spacing w:line="360" w:lineRule="auto"/>
      <w:ind w:firstLine="560" w:firstLineChars="200"/>
    </w:pPr>
    <w:rPr>
      <w:rFonts w:ascii="宋体" w:hAnsi="宋体" w:cs="宋体"/>
      <w:sz w:val="28"/>
      <w:szCs w:val="20"/>
    </w:rPr>
  </w:style>
  <w:style w:type="paragraph" w:customStyle="1" w:styleId="3989">
    <w:name w:val="xl2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520" w:lineRule="exact"/>
      <w:ind w:firstLine="200" w:firstLineChars="200"/>
      <w:jc w:val="left"/>
    </w:pPr>
    <w:rPr>
      <w:kern w:val="0"/>
      <w:sz w:val="22"/>
      <w:szCs w:val="22"/>
    </w:rPr>
  </w:style>
  <w:style w:type="paragraph" w:customStyle="1" w:styleId="3990">
    <w:name w:val="xl1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520" w:lineRule="exact"/>
      <w:ind w:firstLine="200" w:firstLineChars="200"/>
      <w:jc w:val="center"/>
      <w:textAlignment w:val="bottom"/>
    </w:pPr>
    <w:rPr>
      <w:rFonts w:ascii="宋体" w:hAnsi="宋体" w:cs="宋体"/>
      <w:color w:val="000000"/>
      <w:kern w:val="0"/>
      <w:sz w:val="22"/>
      <w:szCs w:val="22"/>
    </w:rPr>
  </w:style>
  <w:style w:type="paragraph" w:customStyle="1" w:styleId="3991">
    <w:name w:val="xl2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520" w:lineRule="exact"/>
      <w:ind w:firstLine="200" w:firstLineChars="200"/>
      <w:jc w:val="center"/>
    </w:pPr>
    <w:rPr>
      <w:color w:val="000000"/>
      <w:kern w:val="0"/>
      <w:sz w:val="22"/>
      <w:szCs w:val="22"/>
    </w:rPr>
  </w:style>
  <w:style w:type="character" w:customStyle="1" w:styleId="3992">
    <w:name w:val="z-窗体底端 字符1"/>
    <w:semiHidden/>
    <w:qFormat/>
    <w:uiPriority w:val="99"/>
    <w:rPr>
      <w:rFonts w:ascii="Arial" w:hAnsi="Arial" w:cs="Arial"/>
      <w:vanish/>
      <w:kern w:val="2"/>
      <w:sz w:val="16"/>
      <w:szCs w:val="16"/>
    </w:rPr>
  </w:style>
  <w:style w:type="paragraph" w:customStyle="1" w:styleId="3993">
    <w:name w:val="xl209"/>
    <w:basedOn w:val="1"/>
    <w:qFormat/>
    <w:uiPriority w:val="0"/>
    <w:pPr>
      <w:widowControl/>
      <w:spacing w:before="100" w:beforeAutospacing="1" w:after="100" w:afterAutospacing="1" w:line="520" w:lineRule="exact"/>
      <w:ind w:firstLine="200" w:firstLineChars="200"/>
      <w:jc w:val="center"/>
    </w:pPr>
    <w:rPr>
      <w:kern w:val="0"/>
      <w:sz w:val="24"/>
    </w:rPr>
  </w:style>
  <w:style w:type="paragraph" w:customStyle="1" w:styleId="3994">
    <w:name w:val="样式 样式 列表-2 + 黑色 居中 + 段前: 0.1 行 段后: 0.1 行"/>
    <w:basedOn w:val="3995"/>
    <w:qFormat/>
    <w:uiPriority w:val="0"/>
    <w:pPr>
      <w:spacing w:beforeLines="30" w:afterLines="30"/>
    </w:pPr>
  </w:style>
  <w:style w:type="paragraph" w:customStyle="1" w:styleId="3995">
    <w:name w:val="样式 列表-2 + 黑色 居中"/>
    <w:basedOn w:val="3818"/>
    <w:qFormat/>
    <w:uiPriority w:val="0"/>
    <w:pPr>
      <w:widowControl/>
      <w:spacing w:beforeLines="79" w:afterLines="79" w:line="240" w:lineRule="auto"/>
      <w:ind w:firstLine="0" w:firstLineChars="0"/>
      <w:jc w:val="center"/>
    </w:pPr>
    <w:rPr>
      <w:rFonts w:cs="宋体"/>
      <w:color w:val="000000"/>
      <w:sz w:val="24"/>
    </w:rPr>
  </w:style>
  <w:style w:type="paragraph" w:customStyle="1" w:styleId="3996">
    <w:name w:val="样式 样式 宋体 四号 段前: 7.8 磅 行距: 多倍行距 1.25 字行 + 黑色 首行缩进:  2 字符"/>
    <w:basedOn w:val="1"/>
    <w:qFormat/>
    <w:uiPriority w:val="0"/>
    <w:pPr>
      <w:widowControl/>
      <w:spacing w:beforeLines="85" w:line="300" w:lineRule="auto"/>
      <w:ind w:firstLine="480" w:firstLineChars="200"/>
    </w:pPr>
    <w:rPr>
      <w:color w:val="000000"/>
      <w:sz w:val="24"/>
      <w:szCs w:val="20"/>
    </w:rPr>
  </w:style>
  <w:style w:type="paragraph" w:customStyle="1" w:styleId="3997">
    <w:name w:val="Char Char Char Char Char Char2 Char Char Char Char Char Char Char"/>
    <w:basedOn w:val="1"/>
    <w:qFormat/>
    <w:uiPriority w:val="0"/>
  </w:style>
  <w:style w:type="paragraph" w:customStyle="1" w:styleId="3998">
    <w:name w:val="列表标题"/>
    <w:basedOn w:val="1"/>
    <w:qFormat/>
    <w:uiPriority w:val="0"/>
    <w:pPr>
      <w:widowControl/>
      <w:spacing w:before="240" w:line="520" w:lineRule="exact"/>
      <w:ind w:firstLine="200" w:firstLineChars="200"/>
      <w:jc w:val="center"/>
    </w:pPr>
    <w:rPr>
      <w:b/>
      <w:sz w:val="28"/>
      <w:szCs w:val="20"/>
    </w:rPr>
  </w:style>
  <w:style w:type="paragraph" w:customStyle="1" w:styleId="3999">
    <w:name w:val="xl201"/>
    <w:basedOn w:val="1"/>
    <w:qFormat/>
    <w:uiPriority w:val="0"/>
    <w:pPr>
      <w:widowControl/>
      <w:spacing w:before="100" w:beforeAutospacing="1" w:after="100" w:afterAutospacing="1" w:line="520" w:lineRule="exact"/>
      <w:ind w:firstLine="200" w:firstLineChars="200"/>
      <w:jc w:val="center"/>
    </w:pPr>
    <w:rPr>
      <w:kern w:val="0"/>
      <w:sz w:val="22"/>
      <w:szCs w:val="22"/>
    </w:rPr>
  </w:style>
  <w:style w:type="paragraph" w:customStyle="1" w:styleId="4000">
    <w:name w:val="heading 0"/>
    <w:basedOn w:val="1"/>
    <w:next w:val="1"/>
    <w:qFormat/>
    <w:uiPriority w:val="0"/>
    <w:pPr>
      <w:widowControl/>
      <w:spacing w:line="520" w:lineRule="exact"/>
      <w:ind w:firstLine="200" w:firstLineChars="200"/>
    </w:pPr>
    <w:rPr>
      <w:b/>
      <w:bCs/>
      <w:smallCaps/>
      <w:sz w:val="22"/>
    </w:rPr>
  </w:style>
  <w:style w:type="paragraph" w:customStyle="1" w:styleId="4001">
    <w:name w:val="表格样式2"/>
    <w:basedOn w:val="36"/>
    <w:qFormat/>
    <w:uiPriority w:val="0"/>
    <w:pPr>
      <w:widowControl/>
      <w:spacing w:before="50" w:after="50" w:line="520" w:lineRule="exact"/>
      <w:ind w:left="0" w:leftChars="0" w:firstLine="200" w:firstLineChars="200"/>
      <w:jc w:val="center"/>
      <w:outlineLvl w:val="0"/>
    </w:pPr>
    <w:rPr>
      <w:kern w:val="2"/>
      <w:szCs w:val="20"/>
    </w:rPr>
  </w:style>
  <w:style w:type="paragraph" w:customStyle="1" w:styleId="4002">
    <w:name w:val="样式 正文文本缩进 2 + 首行缩进:  1.01 厘米 行距: 固定值 26 磅"/>
    <w:basedOn w:val="53"/>
    <w:qFormat/>
    <w:uiPriority w:val="0"/>
    <w:pPr>
      <w:widowControl/>
      <w:spacing w:line="360" w:lineRule="auto"/>
      <w:ind w:firstLine="573" w:firstLineChars="0"/>
    </w:pPr>
    <w:rPr>
      <w:rFonts w:eastAsia="宋体" w:cs="宋体"/>
      <w:iCs w:val="0"/>
      <w:color w:val="000000"/>
      <w:sz w:val="28"/>
      <w:szCs w:val="20"/>
    </w:rPr>
  </w:style>
  <w:style w:type="paragraph" w:customStyle="1" w:styleId="4003">
    <w:name w:val="xl198"/>
    <w:basedOn w:val="1"/>
    <w:qFormat/>
    <w:uiPriority w:val="0"/>
    <w:pPr>
      <w:widowControl/>
      <w:spacing w:before="100" w:beforeAutospacing="1" w:after="100" w:afterAutospacing="1" w:line="520" w:lineRule="exact"/>
      <w:ind w:firstLine="200" w:firstLineChars="200"/>
      <w:jc w:val="left"/>
    </w:pPr>
    <w:rPr>
      <w:kern w:val="0"/>
      <w:sz w:val="24"/>
      <w:szCs w:val="21"/>
    </w:rPr>
  </w:style>
  <w:style w:type="paragraph" w:customStyle="1" w:styleId="4004">
    <w:name w:val="c_"/>
    <w:qFormat/>
    <w:uiPriority w:val="0"/>
    <w:pPr>
      <w:autoSpaceDE w:val="0"/>
      <w:autoSpaceDN w:val="0"/>
      <w:adjustRightInd w:val="0"/>
      <w:jc w:val="both"/>
    </w:pPr>
    <w:rPr>
      <w:rFonts w:ascii="黑体" w:hAnsi="Times New Roman" w:eastAsia="黑体" w:cs="Times New Roman"/>
      <w:sz w:val="24"/>
      <w:lang w:val="en-US" w:eastAsia="zh-CN" w:bidi="ar-SA"/>
    </w:rPr>
  </w:style>
  <w:style w:type="paragraph" w:customStyle="1" w:styleId="4005">
    <w:name w:val="样式 样式 标题 3 + 段前: 1 行 段后: 6 磅 + 段前: 0.1 行 段后: 0.1 行"/>
    <w:basedOn w:val="1"/>
    <w:qFormat/>
    <w:uiPriority w:val="0"/>
    <w:pPr>
      <w:keepNext/>
      <w:keepLines/>
      <w:widowControl/>
      <w:adjustRightInd w:val="0"/>
      <w:spacing w:beforeLines="80" w:line="360" w:lineRule="auto"/>
      <w:ind w:firstLine="200" w:firstLineChars="200"/>
      <w:textAlignment w:val="baseline"/>
      <w:outlineLvl w:val="2"/>
    </w:pPr>
    <w:rPr>
      <w:b/>
      <w:bCs/>
      <w:sz w:val="24"/>
      <w:szCs w:val="20"/>
    </w:rPr>
  </w:style>
  <w:style w:type="paragraph" w:customStyle="1" w:styleId="4006">
    <w:name w:val="表格目录"/>
    <w:basedOn w:val="1"/>
    <w:qFormat/>
    <w:uiPriority w:val="0"/>
    <w:pPr>
      <w:widowControl/>
      <w:spacing w:line="400" w:lineRule="exact"/>
      <w:ind w:firstLine="200" w:firstLineChars="200"/>
      <w:jc w:val="center"/>
    </w:pPr>
    <w:rPr>
      <w:rFonts w:ascii="方正楷体_GB2312"/>
      <w:b/>
      <w:sz w:val="28"/>
      <w:szCs w:val="20"/>
    </w:rPr>
  </w:style>
  <w:style w:type="paragraph" w:customStyle="1" w:styleId="4007">
    <w:name w:val="表格第一行标题"/>
    <w:basedOn w:val="1"/>
    <w:qFormat/>
    <w:uiPriority w:val="0"/>
    <w:pPr>
      <w:widowControl/>
      <w:adjustRightInd w:val="0"/>
      <w:snapToGrid w:val="0"/>
      <w:spacing w:line="360" w:lineRule="exact"/>
      <w:ind w:firstLine="200" w:firstLineChars="200"/>
      <w:jc w:val="center"/>
    </w:pPr>
    <w:rPr>
      <w:color w:val="000000"/>
      <w:sz w:val="24"/>
      <w:szCs w:val="22"/>
    </w:rPr>
  </w:style>
  <w:style w:type="paragraph" w:customStyle="1" w:styleId="4008">
    <w:name w:val="样式 正文首行缩进 + 首行缩进:  2 字符 行距: 1.5 倍行距"/>
    <w:basedOn w:val="88"/>
    <w:qFormat/>
    <w:uiPriority w:val="0"/>
    <w:pPr>
      <w:widowControl/>
      <w:spacing w:after="0" w:line="360" w:lineRule="auto"/>
      <w:ind w:firstLine="480" w:firstLineChars="200"/>
      <w:jc w:val="left"/>
    </w:pPr>
    <w:rPr>
      <w:rFonts w:ascii="Calibri" w:hAnsi="Calibri" w:cs="宋体"/>
      <w:kern w:val="0"/>
      <w:sz w:val="28"/>
      <w:szCs w:val="20"/>
      <w:lang w:eastAsia="en-US"/>
    </w:rPr>
  </w:style>
  <w:style w:type="paragraph" w:customStyle="1" w:styleId="4009">
    <w:name w:val="Char Char Char Char Char"/>
    <w:basedOn w:val="1"/>
    <w:next w:val="2"/>
    <w:qFormat/>
    <w:uiPriority w:val="0"/>
    <w:rPr>
      <w:sz w:val="28"/>
      <w:szCs w:val="28"/>
    </w:rPr>
  </w:style>
  <w:style w:type="paragraph" w:customStyle="1" w:styleId="4010">
    <w:name w:val="et4"/>
    <w:basedOn w:val="1"/>
    <w:qFormat/>
    <w:uiPriority w:val="0"/>
    <w:pPr>
      <w:widowControl/>
      <w:spacing w:before="100" w:beforeAutospacing="1" w:after="100" w:afterAutospacing="1"/>
      <w:jc w:val="left"/>
      <w:textAlignment w:val="center"/>
    </w:pPr>
    <w:rPr>
      <w:rFonts w:ascii="宋体" w:hAnsi="宋体" w:cs="宋体"/>
      <w:color w:val="000000"/>
      <w:kern w:val="0"/>
      <w:sz w:val="24"/>
    </w:rPr>
  </w:style>
  <w:style w:type="paragraph" w:customStyle="1" w:styleId="4011">
    <w:name w:val="Char Char Char Char Char Char2 Char Char Char Char Char Char Char2"/>
    <w:basedOn w:val="1"/>
    <w:qFormat/>
    <w:uiPriority w:val="0"/>
  </w:style>
  <w:style w:type="paragraph" w:customStyle="1" w:styleId="4012">
    <w:name w:val="xl205"/>
    <w:basedOn w:val="1"/>
    <w:qFormat/>
    <w:uiPriority w:val="0"/>
    <w:pPr>
      <w:widowControl/>
      <w:pBdr>
        <w:left w:val="single" w:color="auto" w:sz="4" w:space="0"/>
        <w:bottom w:val="single" w:color="auto" w:sz="4" w:space="0"/>
        <w:right w:val="single" w:color="auto" w:sz="4" w:space="0"/>
      </w:pBdr>
      <w:spacing w:before="100" w:beforeAutospacing="1" w:after="100" w:afterAutospacing="1" w:line="520" w:lineRule="exact"/>
      <w:ind w:firstLine="200" w:firstLineChars="200"/>
      <w:jc w:val="center"/>
    </w:pPr>
    <w:rPr>
      <w:kern w:val="0"/>
      <w:sz w:val="22"/>
      <w:szCs w:val="22"/>
    </w:rPr>
  </w:style>
  <w:style w:type="paragraph" w:customStyle="1" w:styleId="4013">
    <w:name w:val="Char Char Char Char Char Char2 Char Char Char Char Char Char Char1"/>
    <w:basedOn w:val="1"/>
    <w:qFormat/>
    <w:uiPriority w:val="0"/>
  </w:style>
  <w:style w:type="paragraph" w:customStyle="1" w:styleId="4014">
    <w:name w:val="列表-4"/>
    <w:basedOn w:val="3818"/>
    <w:qFormat/>
    <w:uiPriority w:val="0"/>
    <w:pPr>
      <w:widowControl/>
      <w:spacing w:line="400" w:lineRule="exact"/>
      <w:ind w:firstLine="0" w:firstLineChars="0"/>
      <w:jc w:val="both"/>
    </w:pPr>
    <w:rPr>
      <w:sz w:val="24"/>
    </w:rPr>
  </w:style>
  <w:style w:type="paragraph" w:customStyle="1" w:styleId="4015">
    <w:name w:val="样式 表格1 + 段前: 0.3 行 段后: 0.3 行"/>
    <w:basedOn w:val="445"/>
    <w:qFormat/>
    <w:uiPriority w:val="0"/>
    <w:pPr>
      <w:widowControl/>
      <w:snapToGrid/>
      <w:spacing w:before="60" w:beforeLines="20" w:after="60" w:afterLines="20" w:line="520" w:lineRule="exact"/>
      <w:ind w:firstLine="200" w:firstLineChars="200"/>
    </w:pPr>
    <w:rPr>
      <w:rFonts w:ascii="Times New Roman" w:hAnsi="Times New Roman"/>
      <w:snapToGrid/>
      <w:color w:val="auto"/>
      <w:kern w:val="2"/>
      <w:szCs w:val="20"/>
    </w:rPr>
  </w:style>
  <w:style w:type="paragraph" w:customStyle="1" w:styleId="4016">
    <w:name w:val="样式 列表-2 + 宋体 四号"/>
    <w:basedOn w:val="3818"/>
    <w:qFormat/>
    <w:uiPriority w:val="0"/>
    <w:pPr>
      <w:widowControl/>
      <w:spacing w:before="100" w:beforeAutospacing="1" w:after="100" w:afterAutospacing="1" w:line="240" w:lineRule="auto"/>
      <w:ind w:firstLine="0" w:firstLineChars="0"/>
      <w:jc w:val="both"/>
    </w:pPr>
    <w:rPr>
      <w:rFonts w:ascii="宋体" w:hAnsi="宋体"/>
      <w:sz w:val="24"/>
    </w:rPr>
  </w:style>
  <w:style w:type="paragraph" w:customStyle="1" w:styleId="4017">
    <w:name w:val="et13"/>
    <w:basedOn w:val="1"/>
    <w:qFormat/>
    <w:uiPriority w:val="0"/>
    <w:pPr>
      <w:widowControl/>
      <w:spacing w:before="100" w:beforeAutospacing="1" w:after="100" w:afterAutospacing="1"/>
      <w:jc w:val="left"/>
      <w:textAlignment w:val="center"/>
    </w:pPr>
    <w:rPr>
      <w:rFonts w:ascii="宋体" w:hAnsi="宋体" w:cs="宋体"/>
      <w:color w:val="000000"/>
      <w:kern w:val="0"/>
      <w:sz w:val="24"/>
    </w:rPr>
  </w:style>
  <w:style w:type="paragraph" w:customStyle="1" w:styleId="4018">
    <w:name w:val="et15"/>
    <w:basedOn w:val="1"/>
    <w:qFormat/>
    <w:uiPriority w:val="0"/>
    <w:pPr>
      <w:widowControl/>
      <w:spacing w:before="100" w:beforeAutospacing="1" w:after="100" w:afterAutospacing="1"/>
      <w:jc w:val="left"/>
      <w:textAlignment w:val="center"/>
    </w:pPr>
    <w:rPr>
      <w:rFonts w:ascii="宋体" w:hAnsi="宋体" w:cs="宋体"/>
      <w:color w:val="000000"/>
      <w:kern w:val="0"/>
      <w:sz w:val="24"/>
    </w:rPr>
  </w:style>
  <w:style w:type="paragraph" w:customStyle="1" w:styleId="4019">
    <w:name w:val="Char Char3 Char Char"/>
    <w:basedOn w:val="1"/>
    <w:qFormat/>
    <w:uiPriority w:val="0"/>
    <w:rPr>
      <w:rFonts w:ascii="Book Antiqua" w:hAnsi="Book Antiqua"/>
    </w:rPr>
  </w:style>
  <w:style w:type="paragraph" w:customStyle="1" w:styleId="4020">
    <w:name w:val="et14"/>
    <w:basedOn w:val="1"/>
    <w:qFormat/>
    <w:uiPriority w:val="0"/>
    <w:pPr>
      <w:widowControl/>
      <w:spacing w:before="100" w:beforeAutospacing="1" w:after="100" w:afterAutospacing="1"/>
      <w:jc w:val="left"/>
      <w:textAlignment w:val="center"/>
    </w:pPr>
    <w:rPr>
      <w:rFonts w:ascii="宋体" w:hAnsi="宋体" w:cs="宋体"/>
      <w:color w:val="000000"/>
      <w:kern w:val="0"/>
      <w:sz w:val="24"/>
    </w:rPr>
  </w:style>
  <w:style w:type="paragraph" w:customStyle="1" w:styleId="4021">
    <w:name w:val="et12"/>
    <w:basedOn w:val="1"/>
    <w:qFormat/>
    <w:uiPriority w:val="0"/>
    <w:pPr>
      <w:widowControl/>
      <w:spacing w:before="100" w:beforeAutospacing="1" w:after="100" w:afterAutospacing="1"/>
      <w:jc w:val="left"/>
      <w:textAlignment w:val="center"/>
    </w:pPr>
    <w:rPr>
      <w:rFonts w:ascii="宋体" w:hAnsi="宋体" w:cs="宋体"/>
      <w:color w:val="000000"/>
      <w:kern w:val="0"/>
      <w:sz w:val="24"/>
    </w:rPr>
  </w:style>
  <w:style w:type="paragraph" w:customStyle="1" w:styleId="4022">
    <w:name w:val="et9"/>
    <w:basedOn w:val="1"/>
    <w:qFormat/>
    <w:uiPriority w:val="0"/>
    <w:pPr>
      <w:widowControl/>
      <w:spacing w:before="100" w:beforeAutospacing="1" w:after="100" w:afterAutospacing="1"/>
      <w:jc w:val="left"/>
      <w:textAlignment w:val="center"/>
    </w:pPr>
    <w:rPr>
      <w:rFonts w:ascii="Calibri" w:hAnsi="Calibri" w:cs="Calibri"/>
      <w:color w:val="000000"/>
      <w:kern w:val="0"/>
      <w:sz w:val="24"/>
    </w:rPr>
  </w:style>
  <w:style w:type="paragraph" w:customStyle="1" w:styleId="4023">
    <w:name w:val="样式 标题 1 + 行距: 固定值 26 磅"/>
    <w:basedOn w:val="3"/>
    <w:qFormat/>
    <w:uiPriority w:val="0"/>
    <w:pPr>
      <w:keepLines/>
      <w:widowControl/>
      <w:tabs>
        <w:tab w:val="left" w:pos="651"/>
      </w:tabs>
      <w:overflowPunct/>
      <w:adjustRightInd w:val="0"/>
      <w:spacing w:after="120" w:line="520" w:lineRule="exact"/>
      <w:ind w:left="651" w:hanging="651"/>
      <w:jc w:val="left"/>
    </w:pPr>
    <w:rPr>
      <w:rFonts w:ascii="黑体" w:cs="宋体"/>
      <w:b w:val="0"/>
      <w:color w:val="auto"/>
      <w:sz w:val="32"/>
      <w:szCs w:val="20"/>
    </w:rPr>
  </w:style>
  <w:style w:type="paragraph" w:customStyle="1" w:styleId="4024">
    <w:name w:val="！标题4 Alt+4"/>
    <w:basedOn w:val="3918"/>
    <w:next w:val="1"/>
    <w:qFormat/>
    <w:uiPriority w:val="0"/>
    <w:pPr>
      <w:tabs>
        <w:tab w:val="left" w:pos="2668"/>
        <w:tab w:val="clear" w:pos="2488"/>
      </w:tabs>
      <w:ind w:left="2240" w:hanging="420"/>
      <w:outlineLvl w:val="3"/>
    </w:pPr>
    <w:rPr>
      <w:rFonts w:ascii="Calibri" w:hAnsi="Calibri"/>
    </w:rPr>
  </w:style>
  <w:style w:type="paragraph" w:customStyle="1" w:styleId="4025">
    <w:name w:val="样式 小四 加粗 行距: 1.5 倍行距"/>
    <w:basedOn w:val="6"/>
    <w:qFormat/>
    <w:uiPriority w:val="0"/>
    <w:pPr>
      <w:keepNext w:val="0"/>
      <w:keepLines w:val="0"/>
      <w:spacing w:line="360" w:lineRule="auto"/>
      <w:ind w:firstLine="482" w:firstLineChars="200"/>
    </w:pPr>
    <w:rPr>
      <w:rFonts w:eastAsia="宋体" w:cs="宋体"/>
      <w:sz w:val="24"/>
      <w:szCs w:val="20"/>
    </w:rPr>
  </w:style>
  <w:style w:type="paragraph" w:customStyle="1" w:styleId="4026">
    <w:name w:val="et11"/>
    <w:basedOn w:val="1"/>
    <w:qFormat/>
    <w:uiPriority w:val="0"/>
    <w:pPr>
      <w:widowControl/>
      <w:spacing w:before="100" w:beforeAutospacing="1" w:after="100" w:afterAutospacing="1"/>
      <w:jc w:val="left"/>
      <w:textAlignment w:val="center"/>
    </w:pPr>
    <w:rPr>
      <w:rFonts w:ascii="宋体" w:hAnsi="宋体" w:cs="宋体"/>
      <w:color w:val="000000"/>
      <w:kern w:val="0"/>
      <w:sz w:val="24"/>
    </w:rPr>
  </w:style>
  <w:style w:type="paragraph" w:customStyle="1" w:styleId="4027">
    <w:name w:val="Char Char Char Char Char Char Char Char1"/>
    <w:basedOn w:val="1"/>
    <w:next w:val="2"/>
    <w:qFormat/>
    <w:uiPriority w:val="0"/>
    <w:rPr>
      <w:sz w:val="28"/>
      <w:szCs w:val="28"/>
    </w:rPr>
  </w:style>
  <w:style w:type="paragraph" w:customStyle="1" w:styleId="4028">
    <w:name w:val="et7"/>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029">
    <w:name w:val="样式 标题 2二级 标题 2 + (西文) Times New Roman (中文) 宋体 黑色 行距: 1.5 倍行距"/>
    <w:basedOn w:val="4"/>
    <w:qFormat/>
    <w:uiPriority w:val="0"/>
    <w:pPr>
      <w:widowControl/>
      <w:tabs>
        <w:tab w:val="left" w:pos="576"/>
      </w:tabs>
      <w:spacing w:before="240" w:beforeLines="0" w:after="120" w:line="360" w:lineRule="auto"/>
      <w:ind w:left="576" w:hanging="576"/>
    </w:pPr>
    <w:rPr>
      <w:rFonts w:ascii="Times New Roman" w:hAnsi="Times New Roman" w:cs="宋体"/>
      <w:iCs w:val="0"/>
      <w:color w:val="000000"/>
      <w:spacing w:val="6"/>
      <w:szCs w:val="20"/>
    </w:rPr>
  </w:style>
  <w:style w:type="paragraph" w:customStyle="1" w:styleId="4030">
    <w:name w:val="样式 四号 黑色 首行缩进:  1.01 厘米 行距: 固定值 26 磅"/>
    <w:basedOn w:val="1"/>
    <w:qFormat/>
    <w:uiPriority w:val="0"/>
    <w:pPr>
      <w:widowControl/>
      <w:spacing w:line="360" w:lineRule="auto"/>
      <w:ind w:firstLine="573" w:firstLineChars="200"/>
    </w:pPr>
    <w:rPr>
      <w:rFonts w:cs="宋体"/>
      <w:color w:val="000000"/>
      <w:sz w:val="28"/>
      <w:szCs w:val="20"/>
    </w:rPr>
  </w:style>
  <w:style w:type="paragraph" w:customStyle="1" w:styleId="4031">
    <w:name w:val="样式 标题 1 + 小三"/>
    <w:basedOn w:val="3"/>
    <w:qFormat/>
    <w:uiPriority w:val="0"/>
    <w:pPr>
      <w:keepLines/>
      <w:widowControl/>
      <w:tabs>
        <w:tab w:val="left" w:pos="425"/>
      </w:tabs>
      <w:overflowPunct/>
      <w:adjustRightInd w:val="0"/>
      <w:spacing w:after="120" w:line="360" w:lineRule="auto"/>
      <w:ind w:left="425" w:hanging="425"/>
      <w:jc w:val="left"/>
    </w:pPr>
    <w:rPr>
      <w:b w:val="0"/>
      <w:color w:val="auto"/>
      <w:szCs w:val="32"/>
    </w:rPr>
  </w:style>
  <w:style w:type="paragraph" w:customStyle="1" w:styleId="4032">
    <w:name w:val="Char Char Char Char Char Char Char Char Char Char Char Char Char Char Char Char Char"/>
    <w:basedOn w:val="1"/>
    <w:next w:val="2"/>
    <w:qFormat/>
    <w:uiPriority w:val="0"/>
    <w:rPr>
      <w:sz w:val="28"/>
      <w:szCs w:val="28"/>
    </w:rPr>
  </w:style>
  <w:style w:type="paragraph" w:customStyle="1" w:styleId="4033">
    <w:name w:val="样式 正文缩进 + 黑色 行距: 固定值 26 磅1"/>
    <w:basedOn w:val="21"/>
    <w:qFormat/>
    <w:uiPriority w:val="0"/>
    <w:pPr>
      <w:widowControl/>
      <w:spacing w:line="360" w:lineRule="auto"/>
      <w:ind w:firstLine="0" w:firstLineChars="0"/>
    </w:pPr>
    <w:rPr>
      <w:rFonts w:ascii="Calibri" w:hAnsi="Calibri" w:cs="宋体"/>
      <w:color w:val="000000"/>
      <w:kern w:val="0"/>
      <w:sz w:val="28"/>
      <w:szCs w:val="20"/>
      <w:lang w:eastAsia="en-US"/>
    </w:rPr>
  </w:style>
  <w:style w:type="paragraph" w:customStyle="1" w:styleId="4034">
    <w:name w:val="样式 正文文本缩进 2 + 首行缩进:  0 厘米 行距: 固定值 26 磅"/>
    <w:basedOn w:val="53"/>
    <w:qFormat/>
    <w:uiPriority w:val="0"/>
    <w:pPr>
      <w:widowControl/>
      <w:spacing w:line="360" w:lineRule="auto"/>
      <w:ind w:firstLine="0" w:firstLineChars="0"/>
    </w:pPr>
    <w:rPr>
      <w:rFonts w:eastAsia="宋体" w:cs="宋体"/>
      <w:iCs w:val="0"/>
      <w:color w:val="000000"/>
      <w:sz w:val="28"/>
      <w:szCs w:val="20"/>
    </w:rPr>
  </w:style>
  <w:style w:type="paragraph" w:customStyle="1" w:styleId="4035">
    <w:name w:val="MM Topic 1"/>
    <w:basedOn w:val="3"/>
    <w:qFormat/>
    <w:uiPriority w:val="0"/>
    <w:pPr>
      <w:keepLines/>
      <w:widowControl/>
      <w:tabs>
        <w:tab w:val="left" w:pos="425"/>
      </w:tabs>
      <w:overflowPunct/>
      <w:adjustRightInd w:val="0"/>
      <w:spacing w:before="200" w:beforeLines="85" w:after="200" w:afterLines="85" w:line="578" w:lineRule="auto"/>
      <w:ind w:left="0" w:firstLine="0"/>
      <w:jc w:val="left"/>
    </w:pPr>
    <w:rPr>
      <w:b w:val="0"/>
      <w:color w:val="auto"/>
      <w:sz w:val="36"/>
      <w:szCs w:val="44"/>
    </w:rPr>
  </w:style>
  <w:style w:type="paragraph" w:customStyle="1" w:styleId="4036">
    <w:name w:val="！标题2 Alt+2"/>
    <w:basedOn w:val="1"/>
    <w:next w:val="1"/>
    <w:qFormat/>
    <w:uiPriority w:val="0"/>
    <w:pPr>
      <w:widowControl/>
      <w:tabs>
        <w:tab w:val="left" w:pos="1408"/>
      </w:tabs>
      <w:spacing w:beforeLines="100" w:line="360" w:lineRule="auto"/>
      <w:ind w:left="1408" w:firstLine="200" w:firstLineChars="200"/>
      <w:outlineLvl w:val="1"/>
    </w:pPr>
    <w:rPr>
      <w:rFonts w:eastAsia="黑体"/>
      <w:sz w:val="30"/>
      <w:szCs w:val="30"/>
    </w:rPr>
  </w:style>
  <w:style w:type="paragraph" w:customStyle="1" w:styleId="4037">
    <w:name w:val="样式 正文首行缩进 + 首行缩进:  2 字符"/>
    <w:basedOn w:val="88"/>
    <w:qFormat/>
    <w:uiPriority w:val="0"/>
    <w:pPr>
      <w:widowControl/>
      <w:spacing w:after="0" w:line="420" w:lineRule="exact"/>
      <w:ind w:firstLine="200" w:firstLineChars="200"/>
      <w:jc w:val="left"/>
    </w:pPr>
    <w:rPr>
      <w:rFonts w:ascii="Calibri" w:hAnsi="Calibri" w:cs="宋体"/>
      <w:kern w:val="0"/>
      <w:sz w:val="24"/>
      <w:szCs w:val="20"/>
      <w:lang w:eastAsia="en-US"/>
    </w:rPr>
  </w:style>
  <w:style w:type="paragraph" w:customStyle="1" w:styleId="4038">
    <w:name w:val="样式 表格1 + 居中"/>
    <w:basedOn w:val="445"/>
    <w:qFormat/>
    <w:uiPriority w:val="0"/>
    <w:pPr>
      <w:widowControl/>
      <w:snapToGrid/>
      <w:spacing w:before="40" w:after="40" w:line="520" w:lineRule="exact"/>
      <w:ind w:firstLine="200" w:firstLineChars="200"/>
    </w:pPr>
    <w:rPr>
      <w:rFonts w:ascii="Times New Roman" w:hAnsi="Times New Roman" w:eastAsia="方正楷体_GB2312" w:cs="宋体"/>
      <w:snapToGrid/>
      <w:color w:val="auto"/>
      <w:kern w:val="2"/>
    </w:rPr>
  </w:style>
  <w:style w:type="paragraph" w:customStyle="1" w:styleId="4039">
    <w:name w:val="样式 样式 样式 列表-2 + 黑色 居中 + 段前: 0.1 行 段后: 0.1 行 + 段前: 0.3 行 段后: 0.3..."/>
    <w:basedOn w:val="3994"/>
    <w:qFormat/>
    <w:uiPriority w:val="0"/>
  </w:style>
  <w:style w:type="paragraph" w:customStyle="1" w:styleId="4040">
    <w:name w:val="样式 标题 4 + 段前: 0.5 行 段后: 0.5 行"/>
    <w:basedOn w:val="6"/>
    <w:qFormat/>
    <w:uiPriority w:val="0"/>
    <w:pPr>
      <w:widowControl/>
      <w:tabs>
        <w:tab w:val="left" w:pos="2925"/>
      </w:tabs>
      <w:spacing w:before="0" w:beforeLines="85" w:after="0" w:afterLines="85" w:line="360" w:lineRule="auto"/>
      <w:ind w:left="2925" w:hanging="720" w:firstLineChars="200"/>
    </w:pPr>
    <w:rPr>
      <w:rFonts w:eastAsia="宋体" w:cs="宋体"/>
      <w:kern w:val="0"/>
      <w:szCs w:val="20"/>
      <w:lang w:val="zh-CN"/>
    </w:rPr>
  </w:style>
  <w:style w:type="paragraph" w:customStyle="1" w:styleId="4041">
    <w:name w:val="Char Char Char Char Char Char2 Char Char Char Char Char Char Char Char Char Char Char Char1 Char Char Char Char"/>
    <w:basedOn w:val="1"/>
    <w:qFormat/>
    <w:uiPriority w:val="0"/>
  </w:style>
  <w:style w:type="paragraph" w:customStyle="1" w:styleId="4042">
    <w:name w:val="！标题1 Alt+1"/>
    <w:basedOn w:val="1"/>
    <w:next w:val="1"/>
    <w:qFormat/>
    <w:uiPriority w:val="0"/>
    <w:pPr>
      <w:widowControl/>
      <w:shd w:val="pct10" w:color="auto" w:fill="auto"/>
      <w:tabs>
        <w:tab w:val="left" w:pos="988"/>
      </w:tabs>
      <w:spacing w:beforeLines="100" w:line="460" w:lineRule="exact"/>
      <w:ind w:left="988" w:firstLine="200" w:firstLineChars="200"/>
      <w:jc w:val="center"/>
      <w:outlineLvl w:val="0"/>
    </w:pPr>
    <w:rPr>
      <w:rFonts w:eastAsia="黑体"/>
      <w:spacing w:val="20"/>
      <w:w w:val="110"/>
      <w:sz w:val="32"/>
      <w:szCs w:val="32"/>
    </w:rPr>
  </w:style>
  <w:style w:type="paragraph" w:customStyle="1" w:styleId="4043">
    <w:name w:val="xl202"/>
    <w:basedOn w:val="1"/>
    <w:qFormat/>
    <w:uiPriority w:val="0"/>
    <w:pPr>
      <w:widowControl/>
      <w:pBdr>
        <w:top w:val="single" w:color="auto" w:sz="4" w:space="0"/>
        <w:left w:val="single" w:color="auto" w:sz="4" w:space="0"/>
        <w:right w:val="single" w:color="auto" w:sz="4" w:space="0"/>
      </w:pBdr>
      <w:spacing w:before="100" w:beforeAutospacing="1" w:after="100" w:afterAutospacing="1" w:line="520" w:lineRule="exact"/>
      <w:ind w:firstLine="200" w:firstLineChars="200"/>
      <w:jc w:val="left"/>
    </w:pPr>
    <w:rPr>
      <w:kern w:val="0"/>
      <w:sz w:val="22"/>
      <w:szCs w:val="22"/>
    </w:rPr>
  </w:style>
  <w:style w:type="paragraph" w:customStyle="1" w:styleId="4044">
    <w:name w:val="－正文"/>
    <w:basedOn w:val="1"/>
    <w:qFormat/>
    <w:uiPriority w:val="0"/>
    <w:pPr>
      <w:widowControl/>
      <w:spacing w:line="540" w:lineRule="atLeast"/>
      <w:ind w:firstLine="200" w:firstLineChars="200"/>
      <w:jc w:val="left"/>
    </w:pPr>
    <w:rPr>
      <w:spacing w:val="8"/>
      <w:sz w:val="28"/>
      <w:szCs w:val="20"/>
    </w:rPr>
  </w:style>
  <w:style w:type="paragraph" w:customStyle="1" w:styleId="4045">
    <w:name w:val="et17"/>
    <w:basedOn w:val="1"/>
    <w:qFormat/>
    <w:uiPriority w:val="0"/>
    <w:pPr>
      <w:widowControl/>
      <w:spacing w:before="100" w:beforeAutospacing="1" w:after="100" w:afterAutospacing="1"/>
      <w:jc w:val="left"/>
      <w:textAlignment w:val="center"/>
    </w:pPr>
    <w:rPr>
      <w:rFonts w:ascii="宋体" w:hAnsi="宋体" w:cs="宋体"/>
      <w:color w:val="000000"/>
      <w:kern w:val="0"/>
      <w:sz w:val="24"/>
    </w:rPr>
  </w:style>
  <w:style w:type="paragraph" w:customStyle="1" w:styleId="4046">
    <w:name w:val="样式 (西文) 宋体 四号 居中"/>
    <w:basedOn w:val="1"/>
    <w:qFormat/>
    <w:uiPriority w:val="0"/>
    <w:pPr>
      <w:widowControl/>
      <w:spacing w:line="520" w:lineRule="exact"/>
      <w:ind w:firstLine="200" w:firstLineChars="200"/>
      <w:jc w:val="center"/>
    </w:pPr>
    <w:rPr>
      <w:rFonts w:ascii="宋体" w:hAnsi="宋体" w:cs="宋体"/>
      <w:sz w:val="28"/>
      <w:szCs w:val="20"/>
    </w:rPr>
  </w:style>
  <w:style w:type="paragraph" w:customStyle="1" w:styleId="4047">
    <w:name w:val="MM Topic 3"/>
    <w:basedOn w:val="5"/>
    <w:qFormat/>
    <w:uiPriority w:val="0"/>
    <w:pPr>
      <w:widowControl/>
      <w:tabs>
        <w:tab w:val="left" w:pos="1418"/>
      </w:tabs>
    </w:pPr>
    <w:rPr>
      <w:sz w:val="30"/>
    </w:rPr>
  </w:style>
  <w:style w:type="paragraph" w:customStyle="1" w:styleId="4048">
    <w:name w:val="样式 无间隔 + 首行缩进:  2 字符"/>
    <w:basedOn w:val="2330"/>
    <w:qFormat/>
    <w:uiPriority w:val="0"/>
    <w:pPr>
      <w:widowControl w:val="0"/>
      <w:adjustRightInd w:val="0"/>
      <w:snapToGrid w:val="0"/>
      <w:spacing w:line="360" w:lineRule="auto"/>
      <w:ind w:firstLine="560" w:firstLineChars="200"/>
    </w:pPr>
    <w:rPr>
      <w:rFonts w:ascii="Times New Roman" w:hAnsi="Times New Roman" w:cs="宋体"/>
      <w:sz w:val="28"/>
      <w:szCs w:val="28"/>
    </w:rPr>
  </w:style>
  <w:style w:type="paragraph" w:customStyle="1" w:styleId="4049">
    <w:name w:val="xl2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520" w:lineRule="exact"/>
      <w:ind w:firstLine="200" w:firstLineChars="200"/>
      <w:jc w:val="center"/>
    </w:pPr>
    <w:rPr>
      <w:kern w:val="0"/>
      <w:sz w:val="22"/>
      <w:szCs w:val="22"/>
    </w:rPr>
  </w:style>
  <w:style w:type="paragraph" w:customStyle="1" w:styleId="4050">
    <w:name w:val="样式 样式1 + 行距: 1.5 倍行距"/>
    <w:basedOn w:val="289"/>
    <w:qFormat/>
    <w:uiPriority w:val="0"/>
    <w:pPr>
      <w:widowControl/>
      <w:ind w:firstLine="480" w:firstLineChars="200"/>
      <w:outlineLvl w:val="9"/>
    </w:pPr>
    <w:rPr>
      <w:rFonts w:ascii="宋体" w:eastAsia="宋体" w:cs="宋体"/>
      <w:sz w:val="28"/>
    </w:rPr>
  </w:style>
  <w:style w:type="character" w:customStyle="1" w:styleId="4051">
    <w:name w:val="z-窗体顶端 字符1"/>
    <w:semiHidden/>
    <w:qFormat/>
    <w:uiPriority w:val="99"/>
    <w:rPr>
      <w:rFonts w:ascii="Arial" w:hAnsi="Arial" w:cs="Arial"/>
      <w:vanish/>
      <w:kern w:val="2"/>
      <w:sz w:val="16"/>
      <w:szCs w:val="16"/>
    </w:rPr>
  </w:style>
  <w:style w:type="paragraph" w:customStyle="1" w:styleId="4052">
    <w:name w:val="Text mit Einzug"/>
    <w:qFormat/>
    <w:uiPriority w:val="0"/>
    <w:pPr>
      <w:tabs>
        <w:tab w:val="right" w:pos="4820"/>
        <w:tab w:val="right" w:pos="5103"/>
        <w:tab w:val="right" w:pos="6237"/>
        <w:tab w:val="left" w:pos="6521"/>
      </w:tabs>
      <w:snapToGrid w:val="0"/>
      <w:ind w:left="1418" w:right="1985"/>
    </w:pPr>
    <w:rPr>
      <w:rFonts w:ascii="Arial" w:hAnsi="Arial" w:eastAsia="宋体" w:cs="Arial"/>
      <w:lang w:val="de-DE" w:eastAsia="zh-CN" w:bidi="ar-SA"/>
    </w:rPr>
  </w:style>
  <w:style w:type="paragraph" w:customStyle="1" w:styleId="4053">
    <w:name w:val="MM Topic 2"/>
    <w:basedOn w:val="4"/>
    <w:qFormat/>
    <w:uiPriority w:val="0"/>
    <w:pPr>
      <w:widowControl/>
      <w:spacing w:before="260" w:beforeLines="0" w:after="260" w:line="416" w:lineRule="auto"/>
    </w:pPr>
    <w:rPr>
      <w:rFonts w:ascii="Arial" w:hAnsi="Arial"/>
      <w:iCs w:val="0"/>
      <w:sz w:val="32"/>
      <w:szCs w:val="32"/>
    </w:rPr>
  </w:style>
  <w:style w:type="paragraph" w:customStyle="1" w:styleId="4054">
    <w:name w:val="et8"/>
    <w:basedOn w:val="1"/>
    <w:qFormat/>
    <w:uiPriority w:val="0"/>
    <w:pPr>
      <w:widowControl/>
      <w:spacing w:before="100" w:beforeAutospacing="1" w:after="100" w:afterAutospacing="1"/>
      <w:jc w:val="left"/>
      <w:textAlignment w:val="center"/>
    </w:pPr>
    <w:rPr>
      <w:rFonts w:ascii="Calibri" w:hAnsi="Calibri" w:cs="Calibri"/>
      <w:color w:val="000000"/>
      <w:kern w:val="0"/>
      <w:sz w:val="24"/>
    </w:rPr>
  </w:style>
  <w:style w:type="paragraph" w:customStyle="1" w:styleId="4055">
    <w:name w:val="样式 正文（首行缩进两字） + 宋体 Char"/>
    <w:basedOn w:val="21"/>
    <w:qFormat/>
    <w:uiPriority w:val="0"/>
    <w:pPr>
      <w:widowControl/>
      <w:spacing w:line="520" w:lineRule="atLeast"/>
      <w:ind w:firstLine="539" w:firstLineChars="0"/>
    </w:pPr>
    <w:rPr>
      <w:rFonts w:ascii="Calibri" w:hAnsi="Calibri"/>
      <w:kern w:val="0"/>
      <w:sz w:val="28"/>
      <w:szCs w:val="28"/>
      <w:lang w:eastAsia="en-US"/>
    </w:rPr>
  </w:style>
  <w:style w:type="paragraph" w:customStyle="1" w:styleId="4056">
    <w:name w:val="xl2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520" w:lineRule="exact"/>
      <w:ind w:firstLine="200" w:firstLineChars="200"/>
      <w:jc w:val="center"/>
    </w:pPr>
    <w:rPr>
      <w:kern w:val="0"/>
      <w:sz w:val="22"/>
      <w:szCs w:val="22"/>
    </w:rPr>
  </w:style>
  <w:style w:type="paragraph" w:customStyle="1" w:styleId="4057">
    <w:name w:val="xl211"/>
    <w:basedOn w:val="1"/>
    <w:qFormat/>
    <w:uiPriority w:val="0"/>
    <w:pPr>
      <w:widowControl/>
      <w:pBdr>
        <w:left w:val="single" w:color="auto" w:sz="4" w:space="0"/>
        <w:right w:val="single" w:color="auto" w:sz="4" w:space="0"/>
      </w:pBdr>
      <w:spacing w:before="100" w:beforeAutospacing="1" w:after="100" w:afterAutospacing="1" w:line="520" w:lineRule="exact"/>
      <w:ind w:firstLine="200" w:firstLineChars="200"/>
      <w:jc w:val="center"/>
    </w:pPr>
    <w:rPr>
      <w:kern w:val="0"/>
      <w:sz w:val="22"/>
      <w:szCs w:val="22"/>
    </w:rPr>
  </w:style>
  <w:style w:type="paragraph" w:customStyle="1" w:styleId="4058">
    <w:name w:val="标题-大"/>
    <w:basedOn w:val="21"/>
    <w:next w:val="21"/>
    <w:qFormat/>
    <w:uiPriority w:val="0"/>
    <w:pPr>
      <w:widowControl/>
      <w:adjustRightInd w:val="0"/>
      <w:spacing w:before="156" w:after="156" w:line="480" w:lineRule="exact"/>
      <w:ind w:firstLine="0" w:firstLineChars="0"/>
      <w:jc w:val="left"/>
      <w:textAlignment w:val="baseline"/>
    </w:pPr>
    <w:rPr>
      <w:rFonts w:ascii="Calibri" w:hAnsi="Calibri" w:eastAsia="方正楷体_GB2312"/>
      <w:b/>
      <w:kern w:val="0"/>
      <w:sz w:val="24"/>
      <w:szCs w:val="28"/>
      <w:lang w:eastAsia="en-US"/>
    </w:rPr>
  </w:style>
  <w:style w:type="paragraph" w:customStyle="1" w:styleId="4059">
    <w:name w:val="et3"/>
    <w:basedOn w:val="1"/>
    <w:qFormat/>
    <w:uiPriority w:val="0"/>
    <w:pPr>
      <w:widowControl/>
      <w:spacing w:before="100" w:beforeAutospacing="1" w:after="100" w:afterAutospacing="1"/>
      <w:jc w:val="left"/>
      <w:textAlignment w:val="center"/>
    </w:pPr>
    <w:rPr>
      <w:rFonts w:ascii="宋体" w:hAnsi="宋体" w:cs="宋体"/>
      <w:color w:val="000000"/>
      <w:kern w:val="0"/>
      <w:sz w:val="24"/>
    </w:rPr>
  </w:style>
  <w:style w:type="paragraph" w:customStyle="1" w:styleId="4060">
    <w:name w:val="xl1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4061">
    <w:name w:val="样式 四号 黑色 行距: 固定值 26 磅"/>
    <w:basedOn w:val="1"/>
    <w:qFormat/>
    <w:uiPriority w:val="0"/>
    <w:pPr>
      <w:widowControl/>
      <w:spacing w:line="360" w:lineRule="auto"/>
      <w:ind w:firstLine="200" w:firstLineChars="200"/>
    </w:pPr>
    <w:rPr>
      <w:rFonts w:cs="宋体"/>
      <w:color w:val="000000"/>
      <w:sz w:val="28"/>
      <w:szCs w:val="20"/>
    </w:rPr>
  </w:style>
  <w:style w:type="paragraph" w:customStyle="1" w:styleId="4062">
    <w:name w:val="样式 标题 4 + (西文) Times New Roman (中文) 宋体"/>
    <w:basedOn w:val="6"/>
    <w:next w:val="1"/>
    <w:qFormat/>
    <w:uiPriority w:val="0"/>
    <w:pPr>
      <w:keepNext w:val="0"/>
      <w:keepLines w:val="0"/>
      <w:widowControl/>
      <w:adjustRightInd w:val="0"/>
      <w:snapToGrid w:val="0"/>
      <w:spacing w:before="0" w:after="0" w:line="280" w:lineRule="exact"/>
      <w:outlineLvl w:val="9"/>
    </w:pPr>
    <w:rPr>
      <w:rFonts w:ascii="Times New Roman" w:hAnsi="Times New Roman" w:eastAsia="宋体"/>
      <w:spacing w:val="10"/>
      <w:sz w:val="24"/>
      <w:szCs w:val="24"/>
    </w:rPr>
  </w:style>
  <w:style w:type="paragraph" w:customStyle="1" w:styleId="4063">
    <w:name w:val="slmult0nowidctlpartqctx4"/>
    <w:qFormat/>
    <w:uiPriority w:val="0"/>
    <w:pPr>
      <w:autoSpaceDE w:val="0"/>
      <w:autoSpaceDN w:val="0"/>
      <w:adjustRightInd w:val="0"/>
      <w:spacing w:before="60" w:after="60" w:line="440" w:lineRule="exact"/>
    </w:pPr>
    <w:rPr>
      <w:rFonts w:ascii="宋体" w:hAnsi="Times New Roman" w:eastAsia="宋体" w:cs="Times New Roman"/>
      <w:sz w:val="28"/>
      <w:lang w:val="en-US" w:eastAsia="zh-CN" w:bidi="ar-SA"/>
    </w:rPr>
  </w:style>
  <w:style w:type="paragraph" w:customStyle="1" w:styleId="4064">
    <w:name w:val="xl1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4065">
    <w:name w:val="－列表编号"/>
    <w:basedOn w:val="68"/>
    <w:qFormat/>
    <w:uiPriority w:val="0"/>
    <w:pPr>
      <w:widowControl/>
      <w:wordWrap w:val="0"/>
      <w:overflowPunct w:val="0"/>
      <w:adjustRightInd w:val="0"/>
      <w:snapToGrid/>
      <w:spacing w:before="240" w:after="240" w:line="520" w:lineRule="exact"/>
      <w:ind w:left="0" w:firstLine="200" w:firstLineChars="200"/>
      <w:jc w:val="right"/>
      <w:textAlignment w:val="baseline"/>
    </w:pPr>
    <w:rPr>
      <w:b/>
      <w:kern w:val="0"/>
    </w:rPr>
  </w:style>
  <w:style w:type="paragraph" w:customStyle="1" w:styleId="4066">
    <w:name w:val="xl206"/>
    <w:basedOn w:val="1"/>
    <w:qFormat/>
    <w:uiPriority w:val="0"/>
    <w:pPr>
      <w:widowControl/>
      <w:spacing w:before="100" w:beforeAutospacing="1" w:after="100" w:afterAutospacing="1" w:line="520" w:lineRule="exact"/>
      <w:ind w:firstLine="200" w:firstLineChars="200"/>
      <w:jc w:val="center"/>
    </w:pPr>
    <w:rPr>
      <w:color w:val="000000"/>
      <w:kern w:val="0"/>
      <w:sz w:val="22"/>
      <w:szCs w:val="22"/>
    </w:rPr>
  </w:style>
  <w:style w:type="paragraph" w:customStyle="1" w:styleId="4067">
    <w:name w:val="列表-3"/>
    <w:basedOn w:val="1"/>
    <w:qFormat/>
    <w:uiPriority w:val="0"/>
    <w:pPr>
      <w:widowControl/>
      <w:spacing w:line="320" w:lineRule="exact"/>
      <w:ind w:firstLine="200" w:firstLineChars="200"/>
    </w:pPr>
    <w:rPr>
      <w:sz w:val="24"/>
      <w:szCs w:val="20"/>
    </w:rPr>
  </w:style>
  <w:style w:type="paragraph" w:customStyle="1" w:styleId="4068">
    <w:name w:val="样式 标题 2h2节标题 2 Char Char Char Char标题 21 +"/>
    <w:basedOn w:val="4"/>
    <w:qFormat/>
    <w:uiPriority w:val="0"/>
    <w:pPr>
      <w:tabs>
        <w:tab w:val="left" w:pos="1260"/>
      </w:tabs>
      <w:spacing w:before="260" w:after="260" w:line="360" w:lineRule="auto"/>
      <w:ind w:left="1260" w:hanging="420"/>
    </w:pPr>
    <w:rPr>
      <w:rFonts w:ascii="方正姚体" w:hAnsi="黑体" w:eastAsia="方正姚体"/>
      <w:bCs w:val="0"/>
      <w:iCs w:val="0"/>
      <w:sz w:val="30"/>
      <w:szCs w:val="32"/>
    </w:rPr>
  </w:style>
  <w:style w:type="paragraph" w:customStyle="1" w:styleId="4069">
    <w:name w:val="表头图尾"/>
    <w:basedOn w:val="1"/>
    <w:next w:val="1"/>
    <w:qFormat/>
    <w:uiPriority w:val="0"/>
    <w:pPr>
      <w:widowControl/>
      <w:spacing w:line="360" w:lineRule="auto"/>
      <w:jc w:val="center"/>
      <w:outlineLvl w:val="5"/>
    </w:pPr>
    <w:rPr>
      <w:rFonts w:ascii="宋体"/>
      <w:kern w:val="0"/>
      <w:sz w:val="24"/>
      <w:lang w:eastAsia="en-US"/>
    </w:rPr>
  </w:style>
  <w:style w:type="paragraph" w:customStyle="1" w:styleId="4070">
    <w:name w:val="文本筐"/>
    <w:basedOn w:val="1"/>
    <w:qFormat/>
    <w:uiPriority w:val="0"/>
    <w:pPr>
      <w:widowControl/>
      <w:spacing w:line="360" w:lineRule="exact"/>
      <w:ind w:firstLine="200" w:firstLineChars="200"/>
      <w:jc w:val="center"/>
    </w:pPr>
    <w:rPr>
      <w:rFonts w:eastAsia="方正楷体_GB2312"/>
      <w:sz w:val="24"/>
      <w:szCs w:val="20"/>
    </w:rPr>
  </w:style>
  <w:style w:type="paragraph" w:customStyle="1" w:styleId="4071">
    <w:name w:val="xl197"/>
    <w:basedOn w:val="1"/>
    <w:qFormat/>
    <w:uiPriority w:val="0"/>
    <w:pPr>
      <w:widowControl/>
      <w:spacing w:before="100" w:beforeAutospacing="1" w:after="100" w:afterAutospacing="1" w:line="520" w:lineRule="exact"/>
      <w:ind w:firstLine="200" w:firstLineChars="200"/>
      <w:jc w:val="left"/>
    </w:pPr>
    <w:rPr>
      <w:kern w:val="0"/>
      <w:sz w:val="22"/>
      <w:szCs w:val="22"/>
    </w:rPr>
  </w:style>
  <w:style w:type="paragraph" w:customStyle="1" w:styleId="4072">
    <w:name w:val="cucd-TB"/>
    <w:qFormat/>
    <w:uiPriority w:val="0"/>
    <w:pPr>
      <w:spacing w:line="360" w:lineRule="auto"/>
      <w:jc w:val="center"/>
    </w:pPr>
    <w:rPr>
      <w:rFonts w:ascii="Times New Roman" w:hAnsi="Times New Roman" w:eastAsia="宋体" w:cs="Times New Roman"/>
      <w:kern w:val="2"/>
      <w:sz w:val="21"/>
      <w:szCs w:val="24"/>
      <w:lang w:val="en-US" w:eastAsia="zh-CN" w:bidi="ar-SA"/>
    </w:rPr>
  </w:style>
  <w:style w:type="paragraph" w:customStyle="1" w:styleId="4073">
    <w:name w:val="样式 标题 3 + 行距: 固定值 26 磅1"/>
    <w:basedOn w:val="5"/>
    <w:qFormat/>
    <w:uiPriority w:val="0"/>
    <w:pPr>
      <w:widowControl/>
      <w:tabs>
        <w:tab w:val="left" w:pos="1260"/>
      </w:tabs>
      <w:spacing w:before="120" w:after="120" w:line="520" w:lineRule="exact"/>
      <w:ind w:left="1260" w:hanging="420"/>
    </w:pPr>
    <w:rPr>
      <w:rFonts w:ascii="宋体" w:cs="宋体"/>
      <w:sz w:val="28"/>
      <w:szCs w:val="20"/>
    </w:rPr>
  </w:style>
  <w:style w:type="paragraph" w:customStyle="1" w:styleId="4074">
    <w:name w:val="表格-五号"/>
    <w:basedOn w:val="1"/>
    <w:qFormat/>
    <w:uiPriority w:val="0"/>
    <w:pPr>
      <w:widowControl/>
      <w:tabs>
        <w:tab w:val="left" w:pos="4740"/>
      </w:tabs>
      <w:adjustRightInd w:val="0"/>
      <w:snapToGrid w:val="0"/>
      <w:spacing w:line="280" w:lineRule="exact"/>
      <w:ind w:firstLine="200" w:firstLineChars="200"/>
    </w:pPr>
    <w:rPr>
      <w:w w:val="110"/>
      <w:kern w:val="0"/>
      <w:sz w:val="24"/>
      <w:szCs w:val="20"/>
    </w:rPr>
  </w:style>
  <w:style w:type="paragraph" w:customStyle="1" w:styleId="4075">
    <w:name w:val="xl199"/>
    <w:basedOn w:val="1"/>
    <w:qFormat/>
    <w:uiPriority w:val="0"/>
    <w:pPr>
      <w:widowControl/>
      <w:spacing w:before="100" w:beforeAutospacing="1" w:after="100" w:afterAutospacing="1" w:line="520" w:lineRule="exact"/>
      <w:ind w:firstLine="200" w:firstLineChars="200"/>
      <w:jc w:val="center"/>
    </w:pPr>
    <w:rPr>
      <w:rFonts w:ascii="宋体" w:hAnsi="宋体" w:cs="宋体"/>
      <w:kern w:val="0"/>
      <w:sz w:val="24"/>
    </w:rPr>
  </w:style>
  <w:style w:type="paragraph" w:customStyle="1" w:styleId="4076">
    <w:name w:val="_Style 5"/>
    <w:basedOn w:val="1"/>
    <w:qFormat/>
    <w:uiPriority w:val="0"/>
  </w:style>
  <w:style w:type="paragraph" w:customStyle="1" w:styleId="4077">
    <w:name w:val="et6"/>
    <w:basedOn w:val="1"/>
    <w:qFormat/>
    <w:uiPriority w:val="0"/>
    <w:pPr>
      <w:widowControl/>
      <w:spacing w:before="100" w:beforeAutospacing="1" w:after="100" w:afterAutospacing="1"/>
      <w:jc w:val="left"/>
      <w:textAlignment w:val="center"/>
    </w:pPr>
    <w:rPr>
      <w:rFonts w:ascii="宋体" w:hAnsi="宋体" w:cs="宋体"/>
      <w:color w:val="000000"/>
      <w:kern w:val="0"/>
      <w:sz w:val="24"/>
    </w:rPr>
  </w:style>
  <w:style w:type="paragraph" w:customStyle="1" w:styleId="4078">
    <w:name w:val="样式 表格1 + 黑色 段前: 1 磅 段后: 1 磅 行距: 1.5 倍行距"/>
    <w:basedOn w:val="445"/>
    <w:qFormat/>
    <w:uiPriority w:val="0"/>
    <w:pPr>
      <w:widowControl/>
      <w:snapToGrid/>
      <w:spacing w:before="24" w:line="520" w:lineRule="exact"/>
      <w:ind w:firstLine="200" w:firstLineChars="200"/>
    </w:pPr>
    <w:rPr>
      <w:rFonts w:ascii="Times New Roman" w:hAnsi="Times New Roman" w:cs="宋体"/>
      <w:snapToGrid/>
      <w:spacing w:val="20"/>
    </w:rPr>
  </w:style>
  <w:style w:type="paragraph" w:customStyle="1" w:styleId="4079">
    <w:name w:val="样式 标题 3 + 行距: 固定值 26 磅"/>
    <w:basedOn w:val="5"/>
    <w:qFormat/>
    <w:uiPriority w:val="0"/>
    <w:pPr>
      <w:widowControl/>
      <w:tabs>
        <w:tab w:val="left" w:pos="1680"/>
      </w:tabs>
      <w:spacing w:before="120" w:after="120" w:line="520" w:lineRule="exact"/>
      <w:ind w:left="1680" w:hanging="420"/>
    </w:pPr>
    <w:rPr>
      <w:rFonts w:ascii="宋体" w:eastAsia="黑体" w:cs="宋体"/>
      <w:sz w:val="28"/>
      <w:szCs w:val="20"/>
    </w:rPr>
  </w:style>
  <w:style w:type="paragraph" w:customStyle="1" w:styleId="4080">
    <w:name w:val="样式 正文缩进 + 黑色 行距: 固定值 26 磅"/>
    <w:basedOn w:val="21"/>
    <w:qFormat/>
    <w:uiPriority w:val="0"/>
    <w:pPr>
      <w:widowControl/>
      <w:spacing w:line="360" w:lineRule="auto"/>
      <w:ind w:firstLine="200"/>
    </w:pPr>
    <w:rPr>
      <w:rFonts w:ascii="Calibri" w:hAnsi="Calibri" w:cs="宋体"/>
      <w:color w:val="000000"/>
      <w:kern w:val="0"/>
      <w:sz w:val="28"/>
      <w:lang w:eastAsia="en-US"/>
    </w:rPr>
  </w:style>
  <w:style w:type="paragraph" w:customStyle="1" w:styleId="4081">
    <w:name w:val="1 Char Char Char Char Char Char Char Char Char Char"/>
    <w:basedOn w:val="1"/>
    <w:qFormat/>
    <w:uiPriority w:val="0"/>
    <w:pPr>
      <w:widowControl/>
      <w:spacing w:line="520" w:lineRule="exact"/>
      <w:ind w:firstLine="200" w:firstLineChars="200"/>
    </w:pPr>
    <w:rPr>
      <w:rFonts w:ascii="Tahoma" w:hAnsi="Tahoma"/>
      <w:sz w:val="24"/>
      <w:szCs w:val="20"/>
    </w:rPr>
  </w:style>
  <w:style w:type="table" w:customStyle="1" w:styleId="4082">
    <w:name w:val="Table Normal2"/>
    <w:unhideWhenUsed/>
    <w:qFormat/>
    <w:uiPriority w:val="2"/>
    <w:rPr>
      <w:rFonts w:ascii="Calibri" w:hAnsi="Calibri"/>
      <w:sz w:val="22"/>
      <w:szCs w:val="22"/>
      <w:lang w:val="en-US" w:eastAsia="en-US" w:bidi="ar-SA"/>
    </w:rPr>
    <w:tblPr>
      <w:tblCellMar>
        <w:top w:w="0" w:type="dxa"/>
        <w:left w:w="0" w:type="dxa"/>
        <w:bottom w:w="0" w:type="dxa"/>
        <w:right w:w="0" w:type="dxa"/>
      </w:tblCellMar>
    </w:tblPr>
  </w:style>
  <w:style w:type="table" w:customStyle="1" w:styleId="4083">
    <w:name w:val="Table Normal3"/>
    <w:unhideWhenUsed/>
    <w:qFormat/>
    <w:uiPriority w:val="2"/>
    <w:rPr>
      <w:rFonts w:ascii="Calibri" w:hAnsi="Calibri"/>
      <w:sz w:val="22"/>
      <w:szCs w:val="22"/>
      <w:lang w:val="en-US" w:eastAsia="en-US" w:bidi="ar-SA"/>
    </w:rPr>
    <w:tblPr>
      <w:tblCellMar>
        <w:top w:w="0" w:type="dxa"/>
        <w:left w:w="0" w:type="dxa"/>
        <w:bottom w:w="0" w:type="dxa"/>
        <w:right w:w="0" w:type="dxa"/>
      </w:tblCellMar>
    </w:tblPr>
  </w:style>
  <w:style w:type="table" w:customStyle="1" w:styleId="4084">
    <w:name w:val="网格型11"/>
    <w:basedOn w:val="9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085">
    <w:name w:val="表文本"/>
    <w:next w:val="1"/>
    <w:link w:val="4086"/>
    <w:qFormat/>
    <w:uiPriority w:val="0"/>
    <w:pPr>
      <w:widowControl w:val="0"/>
      <w:jc w:val="center"/>
    </w:pPr>
    <w:rPr>
      <w:rFonts w:ascii="Times New Roman" w:hAnsi="Times New Roman" w:eastAsia="宋体" w:cs="Times New Roman"/>
      <w:color w:val="000000"/>
      <w:sz w:val="21"/>
      <w:szCs w:val="24"/>
      <w:lang w:val="en-US" w:eastAsia="zh-CN" w:bidi="ar-SA"/>
    </w:rPr>
  </w:style>
  <w:style w:type="character" w:customStyle="1" w:styleId="4086">
    <w:name w:val="表文本 Char"/>
    <w:link w:val="4085"/>
    <w:qFormat/>
    <w:uiPriority w:val="0"/>
    <w:rPr>
      <w:color w:val="000000"/>
      <w:sz w:val="21"/>
      <w:szCs w:val="24"/>
    </w:rPr>
  </w:style>
  <w:style w:type="character" w:customStyle="1" w:styleId="4087">
    <w:name w:val="fontstyle11"/>
    <w:qFormat/>
    <w:uiPriority w:val="0"/>
    <w:rPr>
      <w:rFonts w:hint="eastAsia" w:ascii="黑体" w:hAnsi="黑体" w:eastAsia="黑体"/>
      <w:color w:val="000000"/>
      <w:sz w:val="24"/>
      <w:szCs w:val="24"/>
    </w:rPr>
  </w:style>
  <w:style w:type="character" w:customStyle="1" w:styleId="4088">
    <w:name w:val="fontstyle31"/>
    <w:qFormat/>
    <w:uiPriority w:val="0"/>
    <w:rPr>
      <w:rFonts w:hint="eastAsia" w:ascii="Times New Roman" w:eastAsia="Times New Roman"/>
      <w:color w:val="000000"/>
      <w:sz w:val="24"/>
      <w:szCs w:val="24"/>
    </w:rPr>
  </w:style>
  <w:style w:type="character" w:customStyle="1" w:styleId="4089">
    <w:name w:val="页脚 字符"/>
    <w:qFormat/>
    <w:uiPriority w:val="99"/>
    <w:rPr>
      <w:rFonts w:eastAsia="宋体"/>
      <w:kern w:val="2"/>
      <w:sz w:val="18"/>
      <w:szCs w:val="18"/>
      <w:lang w:val="en-US" w:eastAsia="zh-CN" w:bidi="ar-SA"/>
    </w:rPr>
  </w:style>
  <w:style w:type="paragraph" w:customStyle="1" w:styleId="4090">
    <w:name w:val="图标题"/>
    <w:basedOn w:val="1"/>
    <w:qFormat/>
    <w:uiPriority w:val="0"/>
    <w:pPr>
      <w:ind w:firstLine="200" w:firstLineChars="200"/>
      <w:jc w:val="center"/>
    </w:pPr>
    <w:rPr>
      <w:b/>
    </w:rPr>
  </w:style>
  <w:style w:type="paragraph" w:customStyle="1" w:styleId="4091">
    <w:name w:val="Table Text"/>
    <w:basedOn w:val="1"/>
    <w:semiHidden/>
    <w:qFormat/>
    <w:uiPriority w:val="0"/>
    <w:rPr>
      <w:rFonts w:ascii="宋体" w:hAnsi="宋体" w:eastAsia="宋体" w:cs="宋体"/>
      <w:sz w:val="24"/>
      <w:szCs w:val="24"/>
      <w:lang w:val="en-US" w:eastAsia="en-US" w:bidi="ar-SA"/>
    </w:rPr>
  </w:style>
  <w:style w:type="paragraph" w:customStyle="1" w:styleId="4092">
    <w:name w:val="报告表正文-洪"/>
    <w:qFormat/>
    <w:uiPriority w:val="0"/>
    <w:pPr>
      <w:spacing w:line="440" w:lineRule="exact"/>
      <w:ind w:firstLine="200" w:firstLineChars="200"/>
      <w:jc w:val="both"/>
    </w:pPr>
    <w:rPr>
      <w:rFonts w:ascii="Times New Roman" w:hAnsi="Times New Roman" w:eastAsia="宋体" w:cs="Times New Roman"/>
      <w:kern w:val="2"/>
      <w:sz w:val="21"/>
      <w:szCs w:val="24"/>
      <w:lang w:val="en-US" w:eastAsia="zh-CN" w:bidi="ar-SA"/>
    </w:rPr>
  </w:style>
  <w:style w:type="paragraph" w:customStyle="1" w:styleId="4093">
    <w:name w:val="报告表表头-洪"/>
    <w:next w:val="4092"/>
    <w:qFormat/>
    <w:uiPriority w:val="0"/>
    <w:pPr>
      <w:spacing w:line="440" w:lineRule="exact"/>
      <w:jc w:val="center"/>
    </w:pPr>
    <w:rPr>
      <w:rFonts w:ascii="Times New Roman" w:hAnsi="Times New Roman" w:eastAsia="宋体" w:cs="Times New Roman"/>
      <w:b/>
      <w:sz w:val="21"/>
      <w:szCs w:val="24"/>
      <w:lang w:val="en-US" w:eastAsia="zh-CN" w:bidi="ar-SA"/>
    </w:rPr>
  </w:style>
  <w:style w:type="paragraph" w:customStyle="1" w:styleId="4094">
    <w:name w:val="sb-正文"/>
    <w:basedOn w:val="1"/>
    <w:qFormat/>
    <w:uiPriority w:val="0"/>
    <w:pPr>
      <w:spacing w:line="360" w:lineRule="auto"/>
      <w:ind w:firstLine="496" w:firstLineChars="200"/>
      <w:jc w:val="left"/>
    </w:pPr>
    <w:rPr>
      <w:spacing w:val="4"/>
      <w:sz w:val="24"/>
    </w:rPr>
  </w:style>
  <w:style w:type="paragraph" w:customStyle="1" w:styleId="4095">
    <w:name w:val="ZW2"/>
    <w:basedOn w:val="1"/>
    <w:qFormat/>
    <w:uiPriority w:val="0"/>
    <w:pPr>
      <w:adjustRightInd w:val="0"/>
      <w:snapToGrid w:val="0"/>
      <w:ind w:firstLine="560" w:firstLineChars="200"/>
    </w:pPr>
    <w:rPr>
      <w:snapToGrid/>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6.wmf"/><Relationship Id="rId44" Type="http://schemas.openxmlformats.org/officeDocument/2006/relationships/oleObject" Target="embeddings/oleObject4.bin"/><Relationship Id="rId43" Type="http://schemas.openxmlformats.org/officeDocument/2006/relationships/image" Target="media/image35.wmf"/><Relationship Id="rId42" Type="http://schemas.openxmlformats.org/officeDocument/2006/relationships/oleObject" Target="embeddings/oleObject3.bin"/><Relationship Id="rId41" Type="http://schemas.openxmlformats.org/officeDocument/2006/relationships/image" Target="media/image34.wmf"/><Relationship Id="rId40" Type="http://schemas.openxmlformats.org/officeDocument/2006/relationships/oleObject" Target="embeddings/oleObject2.bin"/><Relationship Id="rId4" Type="http://schemas.openxmlformats.org/officeDocument/2006/relationships/footer" Target="footer2.xml"/><Relationship Id="rId39" Type="http://schemas.openxmlformats.org/officeDocument/2006/relationships/image" Target="media/image33.wmf"/><Relationship Id="rId38" Type="http://schemas.openxmlformats.org/officeDocument/2006/relationships/oleObject" Target="embeddings/oleObject1.bin"/><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jpe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108</Pages>
  <Words>17710</Words>
  <Characters>18447</Characters>
  <Lines>1391</Lines>
  <Paragraphs>391</Paragraphs>
  <TotalTime>26</TotalTime>
  <ScaleCrop>false</ScaleCrop>
  <LinksUpToDate>false</LinksUpToDate>
  <CharactersWithSpaces>18571</CharactersWithSpaces>
  <Application>WPS Office_11.8.2.10251_F1E327BC-269C-435d-A152-05C5408002CA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2021-06-23T19:40:00Z</dcterms:created>
  <dc:creator>Administrator</dc:creator>
  <cp:lastModifiedBy>user</cp:lastModifiedBy>
  <cp:lastPrinted>2023-10-25T00:39:00Z</cp:lastPrinted>
  <dcterms:modified xsi:type="dcterms:W3CDTF">2026-07-15T10:51:27Z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2052-11.8.2.10251</vt:lpwstr>
  </property>
  <property fmtid="{D5CDD505-2E9C-101B-9397-08002B2CF9AE}" pid="3" name="ICV">
    <vt:lpwstr>83C0CA07917A41E390A851E812F0ED1C_13</vt:lpwstr>
  </property>
  <property fmtid="{D5CDD505-2E9C-101B-9397-08002B2CF9AE}" pid="4" name="KSOTemplateDocerSaveRecord">
    <vt:lpwstr>eyJoZGlkIjoiOTIwYjE0ZjdmMmI5MGU4YmNhNWZlOGI1Y2E1MGEyNmUiLCJ1c2VySWQiOiIyMjk5NzkxMjQifQ==</vt:lpwstr>
  </property>
</Properties>
</file>