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仿宋_GB2312" w:hAnsi="Times"/>
          <w:color w:val="FF0000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昆明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市生态环境局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宜良分局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年度参与宜良县市场监管领域部门“双随机、一公开”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一业一查联合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抽查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方案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（对规模化畜禽养殖企业的检查）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根据《关于印发2026年度宜良县市场监管领域“双随机、一公开”抽查计划和2026年度宜良县“一业一查”联合监管抽查计划的函》（宜市场函〔2026〕14号），现制定我局202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年度对规模化畜禽养殖企业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联合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抽查的检查方案。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一、抽查事项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生态环境部门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（牵头部门）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：对规模化畜禽养殖企业污染防治排放情况的监督检查；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农业农村部门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（联查部门）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：农业农村部门：农业生产资料监管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二、检查对象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规模化养殖企业、个体户、合作社等。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三、检查安排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（一）抽查户数：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3户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（二）任务时间：202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月-11月底前；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（三）检查方式：现场检查，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书面检查等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四、检查要求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（一）加强组织领导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统筹环境监察执法力量，有序推进 “双随机、一公开”监管工作扎实开展。进一步完善工作推进机制、督导考核机制，确保取得实效。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（二）落实抽查留痕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现场执法人员开展检查工作应使用移动执法设备，现场制作现场检查（勘察）笔录、调查询问笔录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等材料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，做到抽查执法全过程留痕。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（三）严肃工作纪律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各相关人员要强化保密意识，在现场检查工作实施前，随机抽查名单应对被抽查单位保密，坚决防止随机抽查信息失密泄密现象发生。现场检查期间，要严格遵守中央八项规定及相关纪律要求，做到秉公执法，廉洁自律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昆明市生态环境局宜良分局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5440" w:firstLineChars="17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日 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wordWrap w:val="0"/>
      <w:jc w:val="right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　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　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F1D2D"/>
    <w:rsid w:val="00E63376"/>
    <w:rsid w:val="027D7719"/>
    <w:rsid w:val="028938F5"/>
    <w:rsid w:val="0AC30063"/>
    <w:rsid w:val="1EEF16AF"/>
    <w:rsid w:val="246A3B35"/>
    <w:rsid w:val="284356AF"/>
    <w:rsid w:val="2EB30C99"/>
    <w:rsid w:val="2F1E6BCF"/>
    <w:rsid w:val="316F1D2D"/>
    <w:rsid w:val="41F54624"/>
    <w:rsid w:val="43FE0A20"/>
    <w:rsid w:val="4B586B8B"/>
    <w:rsid w:val="57D4579F"/>
    <w:rsid w:val="5BA75EAB"/>
    <w:rsid w:val="6034689C"/>
    <w:rsid w:val="69DB5AB9"/>
    <w:rsid w:val="6F3E2032"/>
    <w:rsid w:val="73F8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caption"/>
    <w:basedOn w:val="1"/>
    <w:next w:val="1"/>
    <w:qFormat/>
    <w:uiPriority w:val="0"/>
    <w:pPr>
      <w:keepNext/>
      <w:ind w:firstLine="0" w:firstLineChars="0"/>
      <w:jc w:val="center"/>
    </w:pPr>
    <w:rPr>
      <w:b/>
      <w:sz w:val="21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公文标题"/>
    <w:basedOn w:val="7"/>
    <w:qFormat/>
    <w:uiPriority w:val="0"/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596</Characters>
  <Lines>0</Lines>
  <Paragraphs>0</Paragraphs>
  <TotalTime>0</TotalTime>
  <ScaleCrop>false</ScaleCrop>
  <LinksUpToDate>false</LinksUpToDate>
  <CharactersWithSpaces>602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2021-12-17T03:11:00Z</dcterms:created>
  <dc:creator>澄澈</dc:creator>
  <cp:lastModifiedBy>Administrator</cp:lastModifiedBy>
  <dcterms:modified xsi:type="dcterms:W3CDTF">2026-05-15T06:21:10Z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eyJoZGlkIjoiZTQzNWE1ZTk5YmM1OWM2MzdhMmQwNTc2YTc0OWQwNzMiLCJ1c2VySWQiOiI2NzUxNDIzMjgifQ==</vt:lpwstr>
  </property>
  <property fmtid="{D5CDD505-2E9C-101B-9397-08002B2CF9AE}" pid="4" name="ICV">
    <vt:lpwstr>CB9D8B55C55940428E79CDEAC2AEBAC6_12</vt:lpwstr>
  </property>
</Properties>
</file>