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B6" w:rsidRPr="008C5106" w:rsidRDefault="001B40B6" w:rsidP="001B40B6">
      <w:pPr>
        <w:widowControl/>
        <w:spacing w:line="600" w:lineRule="exact"/>
        <w:jc w:val="left"/>
        <w:rPr>
          <w:rFonts w:ascii="黑体" w:eastAsia="黑体"/>
          <w:sz w:val="32"/>
          <w:szCs w:val="32"/>
        </w:rPr>
      </w:pPr>
      <w:r w:rsidRPr="008C5106">
        <w:rPr>
          <w:rFonts w:ascii="黑体" w:eastAsia="黑体" w:hint="eastAsia"/>
          <w:sz w:val="32"/>
          <w:szCs w:val="32"/>
        </w:rPr>
        <w:t>附件</w:t>
      </w:r>
      <w:r w:rsidR="009E53A7">
        <w:rPr>
          <w:rFonts w:ascii="黑体" w:eastAsia="黑体" w:hint="eastAsia"/>
          <w:sz w:val="32"/>
          <w:szCs w:val="32"/>
        </w:rPr>
        <w:t>3</w:t>
      </w:r>
      <w:r w:rsidRPr="008C5106">
        <w:rPr>
          <w:rFonts w:ascii="黑体" w:eastAsia="黑体" w:hint="eastAsia"/>
          <w:sz w:val="32"/>
          <w:szCs w:val="32"/>
        </w:rPr>
        <w:t>：</w:t>
      </w:r>
    </w:p>
    <w:p w:rsidR="001B40B6" w:rsidRDefault="001B40B6" w:rsidP="001B40B6">
      <w:pPr>
        <w:spacing w:line="600" w:lineRule="exact"/>
        <w:jc w:val="center"/>
        <w:rPr>
          <w:rFonts w:ascii="方正小标宋_GBK" w:eastAsia="方正小标宋_GBK"/>
          <w:sz w:val="44"/>
          <w:szCs w:val="44"/>
        </w:rPr>
      </w:pPr>
    </w:p>
    <w:p w:rsidR="001B40B6" w:rsidRPr="00A25519" w:rsidRDefault="009E53A7" w:rsidP="001B40B6">
      <w:pPr>
        <w:spacing w:line="600" w:lineRule="exact"/>
        <w:jc w:val="center"/>
        <w:rPr>
          <w:rFonts w:ascii="方正小标宋_GBK" w:eastAsia="方正小标宋_GBK"/>
          <w:sz w:val="44"/>
          <w:szCs w:val="44"/>
        </w:rPr>
      </w:pPr>
      <w:r>
        <w:rPr>
          <w:rFonts w:ascii="方正小标宋_GBK" w:eastAsia="方正小标宋_GBK" w:hint="eastAsia"/>
          <w:sz w:val="44"/>
          <w:szCs w:val="44"/>
        </w:rPr>
        <w:t>宜良</w:t>
      </w:r>
      <w:proofErr w:type="gramStart"/>
      <w:r>
        <w:rPr>
          <w:rFonts w:ascii="方正小标宋_GBK" w:eastAsia="方正小标宋_GBK" w:hint="eastAsia"/>
          <w:sz w:val="44"/>
          <w:szCs w:val="44"/>
        </w:rPr>
        <w:t>县</w:t>
      </w:r>
      <w:r w:rsidR="001B40B6">
        <w:rPr>
          <w:rFonts w:ascii="方正小标宋_GBK" w:eastAsia="方正小标宋_GBK" w:hint="eastAsia"/>
          <w:sz w:val="44"/>
          <w:szCs w:val="44"/>
        </w:rPr>
        <w:t>预算</w:t>
      </w:r>
      <w:proofErr w:type="gramEnd"/>
      <w:r w:rsidR="001B40B6" w:rsidRPr="00A25519">
        <w:rPr>
          <w:rFonts w:ascii="方正小标宋_GBK" w:eastAsia="方正小标宋_GBK" w:hint="eastAsia"/>
          <w:sz w:val="44"/>
          <w:szCs w:val="44"/>
        </w:rPr>
        <w:t>事前绩效评估报告</w:t>
      </w:r>
    </w:p>
    <w:p w:rsidR="001B40B6" w:rsidRPr="002553E8" w:rsidRDefault="001B40B6" w:rsidP="009E53A7">
      <w:pPr>
        <w:snapToGrid w:val="0"/>
        <w:spacing w:beforeLines="50" w:line="600" w:lineRule="exact"/>
        <w:jc w:val="center"/>
        <w:rPr>
          <w:rFonts w:eastAsia="黑体"/>
          <w:b/>
          <w:sz w:val="48"/>
        </w:rPr>
      </w:pPr>
      <w:r>
        <w:rPr>
          <w:rFonts w:ascii="宋体" w:hAnsi="宋体" w:hint="eastAsia"/>
          <w:sz w:val="36"/>
          <w:szCs w:val="36"/>
        </w:rPr>
        <w:t>（参考范本）</w:t>
      </w:r>
    </w:p>
    <w:p w:rsidR="001B40B6" w:rsidRPr="002553E8" w:rsidRDefault="001B40B6" w:rsidP="009E53A7">
      <w:pPr>
        <w:snapToGrid w:val="0"/>
        <w:spacing w:beforeLines="50" w:line="600" w:lineRule="exact"/>
        <w:rPr>
          <w:rFonts w:eastAsia="黑体"/>
          <w:b/>
          <w:sz w:val="48"/>
        </w:rPr>
      </w:pPr>
    </w:p>
    <w:p w:rsidR="001B40B6" w:rsidRPr="002553E8" w:rsidRDefault="001B40B6" w:rsidP="009E53A7">
      <w:pPr>
        <w:spacing w:beforeLines="50" w:afterLines="50" w:line="600" w:lineRule="exact"/>
        <w:ind w:leftChars="753" w:left="1581"/>
        <w:rPr>
          <w:rFonts w:eastAsia="仿宋_GB2312"/>
          <w:b/>
          <w:sz w:val="30"/>
          <w:u w:val="single"/>
        </w:rPr>
      </w:pPr>
      <w:r>
        <w:rPr>
          <w:rFonts w:eastAsia="仿宋_GB2312" w:hint="eastAsia"/>
          <w:b/>
          <w:sz w:val="30"/>
        </w:rPr>
        <w:t>政策（</w:t>
      </w:r>
      <w:r w:rsidRPr="002553E8">
        <w:rPr>
          <w:rFonts w:eastAsia="仿宋_GB2312" w:hint="eastAsia"/>
          <w:b/>
          <w:sz w:val="30"/>
        </w:rPr>
        <w:t>项目</w:t>
      </w:r>
      <w:r>
        <w:rPr>
          <w:rFonts w:eastAsia="仿宋_GB2312" w:hint="eastAsia"/>
          <w:b/>
          <w:sz w:val="30"/>
        </w:rPr>
        <w:t>\</w:t>
      </w:r>
      <w:r>
        <w:rPr>
          <w:rFonts w:eastAsia="仿宋_GB2312" w:hint="eastAsia"/>
          <w:b/>
          <w:sz w:val="30"/>
        </w:rPr>
        <w:t>转移支付）</w:t>
      </w:r>
      <w:r w:rsidRPr="002553E8">
        <w:rPr>
          <w:rFonts w:eastAsia="仿宋_GB2312" w:hint="eastAsia"/>
          <w:b/>
          <w:sz w:val="30"/>
        </w:rPr>
        <w:t>名称：</w:t>
      </w:r>
      <w:r w:rsidRPr="002553E8">
        <w:rPr>
          <w:rFonts w:eastAsia="仿宋_GB2312" w:hint="eastAsia"/>
          <w:sz w:val="30"/>
          <w:u w:val="single"/>
        </w:rPr>
        <w:t xml:space="preserve">                           </w:t>
      </w:r>
    </w:p>
    <w:p w:rsidR="001B40B6" w:rsidRDefault="001B40B6" w:rsidP="009E53A7">
      <w:pPr>
        <w:spacing w:beforeLines="50" w:afterLines="50" w:line="600" w:lineRule="exact"/>
        <w:ind w:leftChars="753" w:left="1581"/>
        <w:rPr>
          <w:rFonts w:eastAsia="仿宋_GB2312"/>
          <w:sz w:val="30"/>
          <w:u w:val="single"/>
        </w:rPr>
      </w:pPr>
      <w:r w:rsidRPr="002553E8">
        <w:rPr>
          <w:rFonts w:eastAsia="仿宋_GB2312" w:hint="eastAsia"/>
          <w:b/>
          <w:sz w:val="30"/>
        </w:rPr>
        <w:t>预算单位：</w:t>
      </w:r>
      <w:r w:rsidRPr="002553E8">
        <w:rPr>
          <w:rFonts w:eastAsia="仿宋_GB2312" w:hint="eastAsia"/>
          <w:sz w:val="30"/>
          <w:u w:val="single"/>
        </w:rPr>
        <w:t xml:space="preserve">                           </w:t>
      </w:r>
    </w:p>
    <w:p w:rsidR="001B40B6" w:rsidRPr="007E1E87" w:rsidRDefault="001B40B6" w:rsidP="009E53A7">
      <w:pPr>
        <w:spacing w:beforeLines="50" w:afterLines="50" w:line="600" w:lineRule="exact"/>
        <w:ind w:leftChars="753" w:left="1581"/>
        <w:rPr>
          <w:rFonts w:eastAsia="仿宋_GB2312"/>
          <w:b/>
          <w:sz w:val="30"/>
          <w:u w:val="single"/>
        </w:rPr>
      </w:pPr>
      <w:r w:rsidRPr="00FE5989">
        <w:rPr>
          <w:rFonts w:eastAsia="仿宋_GB2312" w:hint="eastAsia"/>
          <w:b/>
          <w:sz w:val="30"/>
        </w:rPr>
        <w:t>主管部门：</w:t>
      </w:r>
      <w:r>
        <w:rPr>
          <w:rFonts w:eastAsia="仿宋_GB2312" w:hint="eastAsia"/>
          <w:sz w:val="30"/>
          <w:u w:val="single"/>
        </w:rPr>
        <w:t xml:space="preserve">                           </w:t>
      </w:r>
    </w:p>
    <w:p w:rsidR="001B40B6" w:rsidRPr="002553E8" w:rsidRDefault="001B40B6" w:rsidP="009E53A7">
      <w:pPr>
        <w:spacing w:beforeLines="50" w:afterLines="50" w:line="600" w:lineRule="exact"/>
        <w:ind w:leftChars="753" w:left="1581"/>
        <w:rPr>
          <w:rFonts w:eastAsia="仿宋_GB2312"/>
          <w:b/>
          <w:sz w:val="30"/>
        </w:rPr>
      </w:pPr>
      <w:r w:rsidRPr="00E17936">
        <w:rPr>
          <w:rFonts w:eastAsia="仿宋_GB2312" w:hint="eastAsia"/>
          <w:b/>
          <w:sz w:val="30"/>
        </w:rPr>
        <w:t>评估机构：</w:t>
      </w:r>
      <w:r w:rsidRPr="002553E8">
        <w:rPr>
          <w:rFonts w:eastAsia="仿宋_GB2312" w:hint="eastAsia"/>
          <w:sz w:val="30"/>
          <w:u w:val="single"/>
        </w:rPr>
        <w:t xml:space="preserve">                  </w:t>
      </w:r>
      <w:r>
        <w:rPr>
          <w:rFonts w:eastAsia="仿宋_GB2312" w:hint="eastAsia"/>
          <w:sz w:val="30"/>
          <w:u w:val="single"/>
        </w:rPr>
        <w:t xml:space="preserve">         </w:t>
      </w:r>
    </w:p>
    <w:p w:rsidR="001B40B6" w:rsidRPr="002553E8" w:rsidRDefault="001B40B6" w:rsidP="009E53A7">
      <w:pPr>
        <w:tabs>
          <w:tab w:val="left" w:pos="7200"/>
        </w:tabs>
        <w:spacing w:beforeLines="50" w:afterLines="50" w:line="600" w:lineRule="exact"/>
        <w:ind w:leftChars="753" w:left="1581"/>
        <w:rPr>
          <w:rFonts w:ascii="仿宋_GB2312" w:eastAsia="仿宋_GB2312"/>
          <w:b/>
          <w:sz w:val="30"/>
          <w:u w:val="single"/>
        </w:rPr>
      </w:pPr>
      <w:r w:rsidRPr="002553E8">
        <w:rPr>
          <w:rFonts w:eastAsia="仿宋_GB2312" w:hint="eastAsia"/>
          <w:b/>
          <w:sz w:val="30"/>
        </w:rPr>
        <w:t>评估时间：</w:t>
      </w:r>
      <w:r w:rsidRPr="002553E8">
        <w:rPr>
          <w:rFonts w:ascii="仿宋_GB2312" w:eastAsia="仿宋_GB2312" w:hAnsi="宋体" w:hint="eastAsia"/>
          <w:b/>
          <w:sz w:val="30"/>
          <w:u w:val="single"/>
        </w:rPr>
        <w:t xml:space="preserve">  </w:t>
      </w:r>
      <w:r w:rsidRPr="002553E8">
        <w:rPr>
          <w:rFonts w:ascii="仿宋_GB2312" w:eastAsia="仿宋_GB2312" w:hint="eastAsia"/>
          <w:b/>
          <w:sz w:val="30"/>
          <w:u w:val="single"/>
        </w:rPr>
        <w:t xml:space="preserve">                         </w:t>
      </w:r>
    </w:p>
    <w:p w:rsidR="001B40B6" w:rsidRDefault="001B40B6" w:rsidP="001B40B6">
      <w:pPr>
        <w:tabs>
          <w:tab w:val="left" w:pos="2685"/>
        </w:tabs>
        <w:spacing w:line="600" w:lineRule="exact"/>
        <w:rPr>
          <w:rFonts w:ascii="仿宋_GB2312" w:eastAsia="仿宋_GB2312"/>
          <w:sz w:val="30"/>
        </w:rPr>
      </w:pPr>
      <w:r w:rsidRPr="002553E8">
        <w:rPr>
          <w:rFonts w:ascii="仿宋_GB2312" w:eastAsia="仿宋_GB2312"/>
          <w:sz w:val="30"/>
        </w:rPr>
        <w:tab/>
      </w:r>
    </w:p>
    <w:p w:rsidR="001B40B6" w:rsidRDefault="009E53A7" w:rsidP="001B40B6">
      <w:pPr>
        <w:tabs>
          <w:tab w:val="left" w:pos="2685"/>
        </w:tabs>
        <w:spacing w:line="600" w:lineRule="exact"/>
        <w:jc w:val="center"/>
        <w:rPr>
          <w:rFonts w:ascii="仿宋_GB2312" w:eastAsia="仿宋_GB2312"/>
          <w:b/>
          <w:sz w:val="30"/>
        </w:rPr>
      </w:pPr>
      <w:r>
        <w:rPr>
          <w:rFonts w:ascii="仿宋_GB2312" w:eastAsia="仿宋_GB2312" w:hint="eastAsia"/>
          <w:b/>
          <w:sz w:val="30"/>
        </w:rPr>
        <w:t>宜良县</w:t>
      </w:r>
      <w:r w:rsidR="001B40B6" w:rsidRPr="002553E8">
        <w:rPr>
          <w:rFonts w:ascii="仿宋_GB2312" w:eastAsia="仿宋_GB2312" w:hint="eastAsia"/>
          <w:b/>
          <w:sz w:val="30"/>
        </w:rPr>
        <w:t>财政局  制</w:t>
      </w:r>
    </w:p>
    <w:p w:rsidR="001B40B6" w:rsidRDefault="001B40B6" w:rsidP="001B40B6">
      <w:pPr>
        <w:widowControl/>
        <w:spacing w:line="600" w:lineRule="exact"/>
        <w:jc w:val="center"/>
        <w:rPr>
          <w:spacing w:val="-20"/>
          <w:sz w:val="44"/>
          <w:szCs w:val="44"/>
        </w:rPr>
      </w:pPr>
      <w:r>
        <w:rPr>
          <w:rFonts w:ascii="仿宋_GB2312" w:eastAsia="仿宋_GB2312"/>
          <w:b/>
          <w:sz w:val="30"/>
        </w:rPr>
        <w:br w:type="page"/>
      </w:r>
      <w:r w:rsidR="009E53A7">
        <w:rPr>
          <w:rFonts w:hint="eastAsia"/>
          <w:spacing w:val="-20"/>
          <w:sz w:val="44"/>
          <w:szCs w:val="44"/>
        </w:rPr>
        <w:lastRenderedPageBreak/>
        <w:t>宜良县</w:t>
      </w:r>
      <w:r w:rsidR="009E53A7">
        <w:rPr>
          <w:rFonts w:hint="eastAsia"/>
          <w:spacing w:val="-20"/>
          <w:sz w:val="44"/>
          <w:szCs w:val="44"/>
        </w:rPr>
        <w:t>***</w:t>
      </w:r>
      <w:r w:rsidR="009E53A7">
        <w:rPr>
          <w:rFonts w:hint="eastAsia"/>
          <w:spacing w:val="-20"/>
          <w:sz w:val="44"/>
          <w:szCs w:val="44"/>
        </w:rPr>
        <w:t>（单位）</w:t>
      </w:r>
      <w:r>
        <w:rPr>
          <w:rFonts w:hint="eastAsia"/>
          <w:spacing w:val="-20"/>
          <w:sz w:val="44"/>
          <w:szCs w:val="44"/>
        </w:rPr>
        <w:t>预算</w:t>
      </w:r>
      <w:r w:rsidRPr="00937FC5">
        <w:rPr>
          <w:rFonts w:hint="eastAsia"/>
          <w:spacing w:val="-20"/>
          <w:sz w:val="44"/>
          <w:szCs w:val="44"/>
        </w:rPr>
        <w:t>事前绩效评估报告</w:t>
      </w:r>
    </w:p>
    <w:p w:rsidR="001B40B6" w:rsidRPr="00937FC5" w:rsidRDefault="001B40B6" w:rsidP="001B40B6">
      <w:pPr>
        <w:widowControl/>
        <w:spacing w:line="600" w:lineRule="exact"/>
        <w:jc w:val="center"/>
        <w:rPr>
          <w:spacing w:val="-20"/>
          <w:sz w:val="44"/>
          <w:szCs w:val="44"/>
        </w:rPr>
      </w:pPr>
      <w:r w:rsidRPr="00937FC5">
        <w:rPr>
          <w:rFonts w:hint="eastAsia"/>
          <w:spacing w:val="-20"/>
          <w:sz w:val="44"/>
          <w:szCs w:val="44"/>
        </w:rPr>
        <w:t>（参考文本）</w:t>
      </w:r>
    </w:p>
    <w:p w:rsidR="001B40B6" w:rsidRPr="002553E8" w:rsidRDefault="001B40B6" w:rsidP="001B40B6">
      <w:pPr>
        <w:spacing w:line="600" w:lineRule="exact"/>
        <w:jc w:val="center"/>
        <w:rPr>
          <w:rFonts w:ascii="宋体" w:hAnsi="宋体"/>
          <w:b/>
          <w:bCs/>
          <w:sz w:val="44"/>
          <w:szCs w:val="44"/>
        </w:rPr>
      </w:pPr>
    </w:p>
    <w:p w:rsidR="001B40B6" w:rsidRPr="00A25519" w:rsidRDefault="001B40B6" w:rsidP="001B40B6">
      <w:pPr>
        <w:spacing w:line="600" w:lineRule="exact"/>
        <w:ind w:firstLineChars="200" w:firstLine="640"/>
        <w:rPr>
          <w:rFonts w:ascii="黑体" w:eastAsia="黑体" w:hAnsi="宋体" w:cs="宋体"/>
          <w:kern w:val="0"/>
          <w:sz w:val="32"/>
          <w:szCs w:val="32"/>
        </w:rPr>
      </w:pPr>
      <w:r w:rsidRPr="00A25519">
        <w:rPr>
          <w:rFonts w:ascii="黑体" w:eastAsia="黑体" w:hAnsi="宋体" w:cs="宋体" w:hint="eastAsia"/>
          <w:kern w:val="0"/>
          <w:sz w:val="32"/>
          <w:szCs w:val="32"/>
        </w:rPr>
        <w:t>一、评估对象</w:t>
      </w:r>
    </w:p>
    <w:p w:rsidR="001B40B6" w:rsidRPr="00A25519" w:rsidRDefault="001B40B6" w:rsidP="001B40B6">
      <w:pPr>
        <w:autoSpaceDE w:val="0"/>
        <w:autoSpaceDN w:val="0"/>
        <w:adjustRightInd w:val="0"/>
        <w:spacing w:line="600" w:lineRule="exact"/>
        <w:jc w:val="left"/>
        <w:rPr>
          <w:rFonts w:ascii="仿宋_GB2312" w:eastAsia="仿宋_GB2312" w:hAnsi="宋体" w:cs="宋体"/>
          <w:kern w:val="0"/>
          <w:sz w:val="32"/>
          <w:szCs w:val="32"/>
        </w:rPr>
      </w:pPr>
      <w:r w:rsidRPr="00A25519">
        <w:rPr>
          <w:rFonts w:ascii="仿宋_GB2312" w:eastAsia="仿宋_GB2312" w:hAnsi="宋体" w:cs="宋体" w:hint="eastAsia"/>
          <w:b/>
          <w:kern w:val="0"/>
          <w:sz w:val="32"/>
          <w:szCs w:val="32"/>
        </w:rPr>
        <w:t xml:space="preserve">  </w:t>
      </w:r>
      <w:r w:rsidRPr="00A25519">
        <w:rPr>
          <w:rFonts w:ascii="仿宋_GB2312" w:eastAsia="仿宋_GB2312" w:hAnsi="宋体" w:cs="宋体" w:hint="eastAsia"/>
          <w:kern w:val="0"/>
          <w:sz w:val="32"/>
          <w:szCs w:val="32"/>
        </w:rPr>
        <w:t xml:space="preserve">  </w:t>
      </w:r>
      <w:r w:rsidRPr="00F36DD7">
        <w:rPr>
          <w:rFonts w:ascii="仿宋_GB2312" w:eastAsia="仿宋_GB2312" w:hAnsi="宋体" w:cs="宋体" w:hint="eastAsia"/>
          <w:kern w:val="0"/>
          <w:sz w:val="32"/>
          <w:szCs w:val="32"/>
        </w:rPr>
        <w:t>政策（项目\转移支付）</w:t>
      </w:r>
      <w:r w:rsidRPr="00A25519">
        <w:rPr>
          <w:rFonts w:ascii="仿宋_GB2312" w:eastAsia="仿宋_GB2312" w:hAnsi="宋体" w:cs="宋体" w:hint="eastAsia"/>
          <w:kern w:val="0"/>
          <w:sz w:val="32"/>
          <w:szCs w:val="32"/>
        </w:rPr>
        <w:t>名称：</w:t>
      </w:r>
    </w:p>
    <w:p w:rsidR="001B40B6" w:rsidRPr="00A25519" w:rsidRDefault="001B40B6" w:rsidP="001B40B6">
      <w:pPr>
        <w:spacing w:line="600" w:lineRule="exact"/>
        <w:ind w:firstLineChars="200" w:firstLine="640"/>
        <w:rPr>
          <w:rFonts w:ascii="仿宋_GB2312" w:eastAsia="仿宋_GB2312" w:hAnsi="宋体" w:cs="宋体"/>
          <w:kern w:val="0"/>
          <w:sz w:val="32"/>
          <w:szCs w:val="32"/>
        </w:rPr>
      </w:pPr>
      <w:r w:rsidRPr="00A25519">
        <w:rPr>
          <w:rFonts w:ascii="仿宋_GB2312" w:eastAsia="仿宋_GB2312" w:hAnsi="宋体" w:cs="宋体" w:hint="eastAsia"/>
          <w:kern w:val="0"/>
          <w:sz w:val="32"/>
          <w:szCs w:val="32"/>
        </w:rPr>
        <w:t>预算单位：</w:t>
      </w:r>
      <w:r w:rsidRPr="00A25519">
        <w:rPr>
          <w:rFonts w:ascii="仿宋_GB2312" w:eastAsia="仿宋_GB2312" w:hAnsi="宋体" w:cs="宋体" w:hint="eastAsia"/>
          <w:kern w:val="0"/>
          <w:sz w:val="32"/>
          <w:szCs w:val="32"/>
        </w:rPr>
        <w:tab/>
      </w:r>
      <w:r w:rsidRPr="00A25519">
        <w:rPr>
          <w:rFonts w:ascii="仿宋_GB2312" w:eastAsia="仿宋_GB2312" w:hAnsi="宋体" w:cs="宋体" w:hint="eastAsia"/>
          <w:kern w:val="0"/>
          <w:sz w:val="32"/>
          <w:szCs w:val="32"/>
        </w:rPr>
        <w:tab/>
        <w:t xml:space="preserve">                 主管部门：</w:t>
      </w:r>
    </w:p>
    <w:p w:rsidR="001B40B6" w:rsidRPr="00A25519" w:rsidRDefault="001B40B6" w:rsidP="001B40B6">
      <w:pPr>
        <w:spacing w:line="600" w:lineRule="exact"/>
        <w:ind w:firstLineChars="200" w:firstLine="640"/>
        <w:rPr>
          <w:rFonts w:ascii="仿宋_GB2312" w:eastAsia="仿宋_GB2312" w:hAnsi="宋体" w:cs="宋体"/>
          <w:kern w:val="0"/>
          <w:sz w:val="32"/>
          <w:szCs w:val="32"/>
        </w:rPr>
      </w:pPr>
      <w:r w:rsidRPr="00F36DD7">
        <w:rPr>
          <w:rFonts w:ascii="仿宋_GB2312" w:eastAsia="仿宋_GB2312" w:hAnsi="宋体" w:cs="宋体" w:hint="eastAsia"/>
          <w:kern w:val="0"/>
          <w:sz w:val="32"/>
          <w:szCs w:val="32"/>
        </w:rPr>
        <w:t>政策（项目\转移支付）</w:t>
      </w:r>
      <w:r w:rsidRPr="00A25519">
        <w:rPr>
          <w:rFonts w:ascii="仿宋_GB2312" w:eastAsia="仿宋_GB2312" w:hAnsi="宋体" w:cs="宋体" w:hint="eastAsia"/>
          <w:kern w:val="0"/>
          <w:sz w:val="32"/>
          <w:szCs w:val="32"/>
        </w:rPr>
        <w:t>属性（新增/延续）：</w:t>
      </w:r>
    </w:p>
    <w:p w:rsidR="001B40B6" w:rsidRPr="00A25519" w:rsidRDefault="001B40B6" w:rsidP="001B40B6">
      <w:pPr>
        <w:spacing w:line="600" w:lineRule="exact"/>
        <w:ind w:firstLineChars="200" w:firstLine="640"/>
        <w:rPr>
          <w:rFonts w:ascii="仿宋_GB2312" w:eastAsia="仿宋_GB2312" w:hAnsi="宋体" w:cs="宋体"/>
          <w:kern w:val="0"/>
          <w:sz w:val="32"/>
          <w:szCs w:val="32"/>
        </w:rPr>
      </w:pPr>
      <w:r w:rsidRPr="00A25519">
        <w:rPr>
          <w:rFonts w:ascii="仿宋_GB2312" w:eastAsia="仿宋_GB2312" w:hAnsi="宋体" w:cs="宋体" w:hint="eastAsia"/>
          <w:kern w:val="0"/>
          <w:sz w:val="32"/>
          <w:szCs w:val="32"/>
        </w:rPr>
        <w:t>绩效目标：</w:t>
      </w:r>
    </w:p>
    <w:p w:rsidR="001B40B6" w:rsidRPr="00A25519" w:rsidRDefault="001B40B6" w:rsidP="001B40B6">
      <w:pPr>
        <w:spacing w:line="600" w:lineRule="exact"/>
        <w:ind w:firstLineChars="200" w:firstLine="640"/>
        <w:rPr>
          <w:rFonts w:ascii="仿宋_GB2312" w:eastAsia="仿宋_GB2312" w:hAnsi="宋体" w:cs="宋体"/>
          <w:kern w:val="0"/>
          <w:sz w:val="32"/>
          <w:szCs w:val="32"/>
        </w:rPr>
      </w:pPr>
      <w:r w:rsidRPr="00A25519">
        <w:rPr>
          <w:rFonts w:ascii="仿宋_GB2312" w:eastAsia="仿宋_GB2312" w:hAnsi="宋体" w:cs="宋体" w:hint="eastAsia"/>
          <w:kern w:val="0"/>
          <w:sz w:val="32"/>
          <w:szCs w:val="32"/>
        </w:rPr>
        <w:t>申请资金总额：</w:t>
      </w:r>
      <w:r w:rsidRPr="00A25519">
        <w:rPr>
          <w:rFonts w:ascii="仿宋_GB2312" w:eastAsia="仿宋_GB2312" w:hAnsi="宋体" w:cs="宋体" w:hint="eastAsia"/>
          <w:kern w:val="0"/>
          <w:sz w:val="32"/>
          <w:szCs w:val="32"/>
        </w:rPr>
        <w:tab/>
      </w:r>
      <w:r w:rsidRPr="00A25519">
        <w:rPr>
          <w:rFonts w:ascii="仿宋_GB2312" w:eastAsia="仿宋_GB2312" w:hAnsi="宋体" w:cs="宋体" w:hint="eastAsia"/>
          <w:kern w:val="0"/>
          <w:sz w:val="32"/>
          <w:szCs w:val="32"/>
        </w:rPr>
        <w:tab/>
        <w:t xml:space="preserve">           其中申请财政资金：</w:t>
      </w:r>
    </w:p>
    <w:p w:rsidR="001B40B6" w:rsidRPr="00A25519" w:rsidRDefault="001B40B6" w:rsidP="001B40B6">
      <w:pPr>
        <w:spacing w:line="600" w:lineRule="exact"/>
        <w:ind w:firstLineChars="200" w:firstLine="640"/>
        <w:rPr>
          <w:rFonts w:ascii="仿宋_GB2312" w:eastAsia="仿宋_GB2312" w:hAnsi="宋体" w:cs="宋体"/>
          <w:kern w:val="0"/>
          <w:sz w:val="32"/>
          <w:szCs w:val="32"/>
        </w:rPr>
      </w:pPr>
      <w:r w:rsidRPr="00F36DD7">
        <w:rPr>
          <w:rFonts w:ascii="仿宋_GB2312" w:eastAsia="仿宋_GB2312" w:hAnsi="宋体" w:cs="宋体" w:hint="eastAsia"/>
          <w:kern w:val="0"/>
          <w:sz w:val="32"/>
          <w:szCs w:val="32"/>
        </w:rPr>
        <w:t>政策（项目\转移支付）</w:t>
      </w:r>
      <w:r w:rsidRPr="00A25519">
        <w:rPr>
          <w:rFonts w:ascii="仿宋_GB2312" w:eastAsia="仿宋_GB2312" w:hAnsi="宋体" w:cs="宋体" w:hint="eastAsia"/>
          <w:kern w:val="0"/>
          <w:sz w:val="32"/>
          <w:szCs w:val="32"/>
        </w:rPr>
        <w:t>概况</w:t>
      </w:r>
    </w:p>
    <w:p w:rsidR="001B40B6" w:rsidRDefault="001B40B6" w:rsidP="001B40B6">
      <w:pPr>
        <w:spacing w:line="600" w:lineRule="exact"/>
        <w:ind w:firstLineChars="200" w:firstLine="640"/>
        <w:jc w:val="left"/>
        <w:rPr>
          <w:rFonts w:ascii="黑体" w:eastAsia="黑体" w:hAnsi="宋体" w:cs="宋体"/>
          <w:kern w:val="0"/>
          <w:sz w:val="32"/>
          <w:szCs w:val="32"/>
        </w:rPr>
      </w:pPr>
      <w:r w:rsidRPr="00A25519">
        <w:rPr>
          <w:rFonts w:ascii="黑体" w:eastAsia="黑体" w:hAnsi="宋体" w:cs="宋体" w:hint="eastAsia"/>
          <w:kern w:val="0"/>
          <w:sz w:val="32"/>
          <w:szCs w:val="32"/>
        </w:rPr>
        <w:t>二、评估方式</w:t>
      </w:r>
    </w:p>
    <w:p w:rsidR="001B40B6" w:rsidRPr="003B39F0" w:rsidRDefault="001B40B6" w:rsidP="001B40B6">
      <w:pPr>
        <w:spacing w:line="600" w:lineRule="exact"/>
        <w:ind w:firstLineChars="200" w:firstLine="640"/>
        <w:jc w:val="left"/>
        <w:rPr>
          <w:rFonts w:ascii="仿宋_GB2312" w:eastAsia="仿宋_GB2312" w:hAnsi="黑体"/>
          <w:sz w:val="32"/>
          <w:szCs w:val="32"/>
        </w:rPr>
      </w:pPr>
      <w:r w:rsidRPr="003B39F0">
        <w:rPr>
          <w:rFonts w:ascii="仿宋_GB2312" w:eastAsia="仿宋_GB2312" w:hAnsi="黑体" w:hint="eastAsia"/>
          <w:sz w:val="32"/>
          <w:szCs w:val="32"/>
        </w:rPr>
        <w:t>包括</w:t>
      </w:r>
      <w:r>
        <w:rPr>
          <w:rFonts w:ascii="仿宋_GB2312" w:eastAsia="仿宋_GB2312" w:hAnsi="黑体" w:hint="eastAsia"/>
          <w:sz w:val="32"/>
          <w:szCs w:val="32"/>
        </w:rPr>
        <w:t>专家组人员构成、</w:t>
      </w:r>
      <w:r w:rsidRPr="003B39F0">
        <w:rPr>
          <w:rFonts w:ascii="仿宋_GB2312" w:eastAsia="仿宋_GB2312" w:hAnsi="黑体" w:hint="eastAsia"/>
          <w:sz w:val="32"/>
          <w:szCs w:val="32"/>
        </w:rPr>
        <w:t>评估程序、评估方式等内容。</w:t>
      </w:r>
    </w:p>
    <w:p w:rsidR="001B40B6" w:rsidRDefault="001B40B6" w:rsidP="001B40B6">
      <w:pPr>
        <w:spacing w:line="600" w:lineRule="exact"/>
        <w:ind w:firstLineChars="200" w:firstLine="640"/>
        <w:rPr>
          <w:rFonts w:ascii="黑体" w:eastAsia="黑体" w:hAnsi="宋体" w:cs="宋体"/>
          <w:kern w:val="0"/>
          <w:sz w:val="32"/>
          <w:szCs w:val="32"/>
        </w:rPr>
      </w:pPr>
      <w:r w:rsidRPr="00A25519">
        <w:rPr>
          <w:rFonts w:ascii="黑体" w:eastAsia="黑体" w:hAnsi="宋体" w:cs="宋体" w:hint="eastAsia"/>
          <w:kern w:val="0"/>
          <w:sz w:val="32"/>
          <w:szCs w:val="32"/>
        </w:rPr>
        <w:t>三、评估内容与结论</w:t>
      </w:r>
      <w:r>
        <w:rPr>
          <w:rFonts w:ascii="宋体" w:hAnsi="宋体" w:cs="宋体" w:hint="eastAsia"/>
          <w:color w:val="000000"/>
          <w:kern w:val="0"/>
          <w:sz w:val="22"/>
        </w:rPr>
        <w:t>（须明确评估认定金额）</w:t>
      </w:r>
    </w:p>
    <w:p w:rsidR="001B40B6" w:rsidRPr="003B39F0" w:rsidRDefault="001B40B6" w:rsidP="001B40B6">
      <w:pPr>
        <w:spacing w:line="600" w:lineRule="exact"/>
        <w:ind w:firstLineChars="200" w:firstLine="640"/>
        <w:jc w:val="left"/>
        <w:rPr>
          <w:rFonts w:ascii="仿宋_GB2312" w:eastAsia="仿宋_GB2312" w:hAnsi="黑体"/>
          <w:sz w:val="32"/>
          <w:szCs w:val="32"/>
        </w:rPr>
      </w:pPr>
      <w:r w:rsidRPr="003B39F0">
        <w:rPr>
          <w:rFonts w:ascii="仿宋_GB2312" w:eastAsia="仿宋_GB2312" w:hAnsi="黑体" w:hint="eastAsia"/>
          <w:sz w:val="32"/>
          <w:szCs w:val="32"/>
        </w:rPr>
        <w:t>包括</w:t>
      </w:r>
      <w:r w:rsidRPr="00F36DD7">
        <w:rPr>
          <w:rFonts w:ascii="仿宋_GB2312" w:eastAsia="仿宋_GB2312" w:hAnsi="宋体" w:cs="宋体" w:hint="eastAsia"/>
          <w:kern w:val="0"/>
          <w:sz w:val="32"/>
          <w:szCs w:val="32"/>
        </w:rPr>
        <w:t>政策（项目\转移支付）</w:t>
      </w:r>
      <w:r w:rsidRPr="003B39F0">
        <w:rPr>
          <w:rFonts w:ascii="仿宋_GB2312" w:eastAsia="仿宋_GB2312" w:hAnsi="黑体" w:hint="eastAsia"/>
          <w:sz w:val="32"/>
          <w:szCs w:val="32"/>
        </w:rPr>
        <w:t>的相关性</w:t>
      </w:r>
      <w:r>
        <w:rPr>
          <w:rFonts w:ascii="仿宋_GB2312" w:eastAsia="仿宋_GB2312" w:hAnsi="黑体" w:hint="eastAsia"/>
          <w:sz w:val="32"/>
          <w:szCs w:val="32"/>
        </w:rPr>
        <w:t>、</w:t>
      </w:r>
      <w:r w:rsidRPr="003B39F0">
        <w:rPr>
          <w:rFonts w:ascii="仿宋_GB2312" w:eastAsia="仿宋_GB2312" w:hAnsi="黑体" w:hint="eastAsia"/>
          <w:sz w:val="32"/>
          <w:szCs w:val="32"/>
        </w:rPr>
        <w:t>预期绩效的可实现性、实施方案的有效性、预期绩效的可持续性、财政资金投入的可行性风险和总体结论。相关性主要针对政策相关性、职能相关性、需求相关性、财政投入相关性和产出与效果相关性等进行分析；预期绩效的可实现性主要针对绩效目标明确合理性、绩效目标细化量化程度和预期效益可实现程度等进行分析；实施方案的有效性主要针对</w:t>
      </w:r>
      <w:r w:rsidRPr="00F36DD7">
        <w:rPr>
          <w:rFonts w:ascii="仿宋_GB2312" w:eastAsia="仿宋_GB2312" w:hAnsi="宋体" w:cs="宋体" w:hint="eastAsia"/>
          <w:kern w:val="0"/>
          <w:sz w:val="32"/>
          <w:szCs w:val="32"/>
        </w:rPr>
        <w:t>政策（项目\转移支付）</w:t>
      </w:r>
      <w:r w:rsidRPr="003B39F0">
        <w:rPr>
          <w:rFonts w:ascii="仿宋_GB2312" w:eastAsia="仿宋_GB2312" w:hAnsi="黑体" w:hint="eastAsia"/>
          <w:sz w:val="32"/>
          <w:szCs w:val="32"/>
        </w:rPr>
        <w:t>内容明确性、决策程序规范性、预算编制科学合理性、资金保障条件、组织机构健全有效性、技术方案科学合理性、管理制度健全有效性和管控措施健全有效性等进行分</w:t>
      </w:r>
      <w:r w:rsidRPr="003B39F0">
        <w:rPr>
          <w:rFonts w:ascii="仿宋_GB2312" w:eastAsia="仿宋_GB2312" w:hAnsi="黑体" w:hint="eastAsia"/>
          <w:sz w:val="32"/>
          <w:szCs w:val="32"/>
        </w:rPr>
        <w:lastRenderedPageBreak/>
        <w:t>析；预期绩效的可持续性主要针对政策的可持续性、预期产出及效果的可持续性和组织管理机构的可持续性等进行分析；财政资金投入的可行性风险主要针对财政投入能力风险、财政资金重复投入风险、支持方式导致的财政资金投入风险和执行风险导致的财政资金投入风险等进行分析。</w:t>
      </w:r>
    </w:p>
    <w:p w:rsidR="001B40B6" w:rsidRDefault="001B40B6" w:rsidP="001B40B6">
      <w:pPr>
        <w:spacing w:line="600" w:lineRule="exact"/>
        <w:ind w:firstLineChars="200" w:firstLine="640"/>
        <w:rPr>
          <w:rFonts w:ascii="黑体" w:eastAsia="黑体" w:hAnsi="宋体" w:cs="宋体"/>
          <w:kern w:val="0"/>
          <w:sz w:val="32"/>
          <w:szCs w:val="32"/>
        </w:rPr>
      </w:pPr>
      <w:r w:rsidRPr="00A25519">
        <w:rPr>
          <w:rFonts w:ascii="黑体" w:eastAsia="黑体" w:hAnsi="宋体" w:cs="宋体" w:hint="eastAsia"/>
          <w:kern w:val="0"/>
          <w:sz w:val="32"/>
          <w:szCs w:val="32"/>
        </w:rPr>
        <w:t>四、相关建议</w:t>
      </w:r>
    </w:p>
    <w:p w:rsidR="001B40B6" w:rsidRPr="00A25519" w:rsidRDefault="001B40B6" w:rsidP="001B40B6">
      <w:pPr>
        <w:spacing w:line="600" w:lineRule="exact"/>
        <w:ind w:firstLineChars="200" w:firstLine="640"/>
        <w:rPr>
          <w:rFonts w:ascii="黑体" w:eastAsia="黑体" w:hAnsi="宋体" w:cs="宋体"/>
          <w:kern w:val="0"/>
          <w:sz w:val="32"/>
          <w:szCs w:val="32"/>
        </w:rPr>
      </w:pPr>
      <w:r w:rsidRPr="003B39F0">
        <w:rPr>
          <w:rFonts w:ascii="仿宋_GB2312" w:eastAsia="仿宋_GB2312" w:hAnsi="黑体" w:hint="eastAsia"/>
          <w:sz w:val="32"/>
          <w:szCs w:val="32"/>
        </w:rPr>
        <w:t>结合实际情况提出改进建议。</w:t>
      </w:r>
    </w:p>
    <w:p w:rsidR="001B40B6" w:rsidRPr="00A25519" w:rsidRDefault="001B40B6" w:rsidP="001B40B6">
      <w:pPr>
        <w:spacing w:line="600" w:lineRule="exact"/>
        <w:ind w:firstLineChars="200" w:firstLine="640"/>
        <w:rPr>
          <w:rFonts w:ascii="黑体" w:eastAsia="黑体" w:hAnsi="宋体" w:cs="宋体"/>
          <w:kern w:val="0"/>
          <w:sz w:val="32"/>
          <w:szCs w:val="32"/>
        </w:rPr>
      </w:pPr>
      <w:r w:rsidRPr="00A25519">
        <w:rPr>
          <w:rFonts w:ascii="黑体" w:eastAsia="黑体" w:hAnsi="宋体" w:cs="宋体" w:hint="eastAsia"/>
          <w:kern w:val="0"/>
          <w:sz w:val="32"/>
          <w:szCs w:val="32"/>
        </w:rPr>
        <w:t>五、其他需要说明的问题</w:t>
      </w:r>
    </w:p>
    <w:p w:rsidR="001B40B6" w:rsidRDefault="001B40B6" w:rsidP="001B40B6">
      <w:pPr>
        <w:spacing w:line="600" w:lineRule="exact"/>
        <w:ind w:firstLineChars="200" w:firstLine="640"/>
        <w:rPr>
          <w:rFonts w:ascii="仿宋_GB2312" w:eastAsia="仿宋_GB2312" w:hAnsi="黑体"/>
          <w:sz w:val="32"/>
          <w:szCs w:val="32"/>
        </w:rPr>
      </w:pPr>
      <w:r w:rsidRPr="003B39F0">
        <w:rPr>
          <w:rFonts w:ascii="仿宋_GB2312" w:eastAsia="仿宋_GB2312" w:hAnsi="黑体" w:hint="eastAsia"/>
          <w:sz w:val="32"/>
          <w:szCs w:val="32"/>
        </w:rPr>
        <w:t>阐述评估工作基本前提、报告适用范围、相关责任以及需要说明的其他问题等。</w:t>
      </w:r>
    </w:p>
    <w:p w:rsidR="001B40B6" w:rsidRPr="00A25519" w:rsidRDefault="001B40B6" w:rsidP="001B40B6">
      <w:pPr>
        <w:spacing w:line="600" w:lineRule="exact"/>
        <w:ind w:firstLineChars="200" w:firstLine="640"/>
        <w:rPr>
          <w:rFonts w:ascii="黑体" w:eastAsia="黑体" w:hAnsi="宋体" w:cs="宋体"/>
          <w:kern w:val="0"/>
          <w:sz w:val="32"/>
          <w:szCs w:val="32"/>
        </w:rPr>
      </w:pPr>
      <w:r w:rsidRPr="00A25519">
        <w:rPr>
          <w:rFonts w:ascii="黑体" w:eastAsia="黑体" w:hAnsi="宋体" w:cs="宋体" w:hint="eastAsia"/>
          <w:kern w:val="0"/>
          <w:sz w:val="32"/>
          <w:szCs w:val="32"/>
        </w:rPr>
        <w:t>六、附件</w:t>
      </w:r>
    </w:p>
    <w:p w:rsidR="001B40B6" w:rsidRPr="003F7AC6" w:rsidRDefault="001B40B6" w:rsidP="001B40B6">
      <w:pPr>
        <w:spacing w:line="600" w:lineRule="exact"/>
        <w:ind w:firstLineChars="200" w:firstLine="640"/>
        <w:jc w:val="left"/>
        <w:rPr>
          <w:rFonts w:ascii="仿宋_GB2312" w:eastAsia="仿宋_GB2312" w:hAnsi="仿宋_GB2312"/>
          <w:bCs/>
          <w:sz w:val="32"/>
          <w:szCs w:val="32"/>
        </w:rPr>
      </w:pPr>
      <w:r w:rsidRPr="00F36DD7">
        <w:rPr>
          <w:rFonts w:ascii="仿宋_GB2312" w:eastAsia="仿宋_GB2312" w:hAnsi="宋体" w:cs="宋体" w:hint="eastAsia"/>
          <w:kern w:val="0"/>
          <w:sz w:val="32"/>
          <w:szCs w:val="32"/>
        </w:rPr>
        <w:t>政策（项目\转移支付）</w:t>
      </w:r>
      <w:r w:rsidRPr="00A25519">
        <w:rPr>
          <w:rFonts w:ascii="仿宋_GB2312" w:eastAsia="仿宋_GB2312" w:hAnsi="仿宋_GB2312" w:hint="eastAsia"/>
          <w:bCs/>
          <w:sz w:val="32"/>
          <w:szCs w:val="32"/>
        </w:rPr>
        <w:t>相关资料、评估专家情况意见</w:t>
      </w:r>
      <w:r>
        <w:rPr>
          <w:rFonts w:ascii="仿宋_GB2312" w:eastAsia="仿宋_GB2312" w:hAnsi="仿宋_GB2312" w:hint="eastAsia"/>
          <w:bCs/>
          <w:sz w:val="32"/>
          <w:szCs w:val="32"/>
        </w:rPr>
        <w:t>。</w:t>
      </w:r>
    </w:p>
    <w:p w:rsidR="003A53DA" w:rsidRPr="001B40B6" w:rsidRDefault="003A53DA"/>
    <w:sectPr w:rsidR="003A53DA" w:rsidRPr="001B40B6" w:rsidSect="00E900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A61" w:rsidRDefault="00987A61" w:rsidP="001B40B6">
      <w:r>
        <w:separator/>
      </w:r>
    </w:p>
  </w:endnote>
  <w:endnote w:type="continuationSeparator" w:id="0">
    <w:p w:rsidR="00987A61" w:rsidRDefault="00987A61" w:rsidP="001B40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A61" w:rsidRDefault="00987A61" w:rsidP="001B40B6">
      <w:r>
        <w:separator/>
      </w:r>
    </w:p>
  </w:footnote>
  <w:footnote w:type="continuationSeparator" w:id="0">
    <w:p w:rsidR="00987A61" w:rsidRDefault="00987A61" w:rsidP="001B40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40B6"/>
    <w:rsid w:val="001B40B6"/>
    <w:rsid w:val="001F2C4C"/>
    <w:rsid w:val="002A7C12"/>
    <w:rsid w:val="003A53DA"/>
    <w:rsid w:val="003E2FFA"/>
    <w:rsid w:val="004659CF"/>
    <w:rsid w:val="006C4BCD"/>
    <w:rsid w:val="008F198B"/>
    <w:rsid w:val="0093185A"/>
    <w:rsid w:val="00987A61"/>
    <w:rsid w:val="009E53A7"/>
    <w:rsid w:val="00E90012"/>
    <w:rsid w:val="00EF0D72"/>
    <w:rsid w:val="00F56F51"/>
    <w:rsid w:val="00FD5E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0B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40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B40B6"/>
    <w:rPr>
      <w:sz w:val="18"/>
      <w:szCs w:val="18"/>
    </w:rPr>
  </w:style>
  <w:style w:type="paragraph" w:styleId="a4">
    <w:name w:val="footer"/>
    <w:basedOn w:val="a"/>
    <w:link w:val="Char0"/>
    <w:uiPriority w:val="99"/>
    <w:semiHidden/>
    <w:unhideWhenUsed/>
    <w:rsid w:val="001B40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B40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Words>
  <Characters>775</Characters>
  <Application>Microsoft Office Word</Application>
  <DocSecurity>0</DocSecurity>
  <Lines>6</Lines>
  <Paragraphs>1</Paragraphs>
  <ScaleCrop>false</ScaleCrop>
  <Company>Microsoft</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汪俊杰</dc:creator>
  <cp:keywords/>
  <dc:description/>
  <cp:lastModifiedBy>lenovo</cp:lastModifiedBy>
  <cp:revision>7</cp:revision>
  <dcterms:created xsi:type="dcterms:W3CDTF">2018-11-13T07:58:00Z</dcterms:created>
  <dcterms:modified xsi:type="dcterms:W3CDTF">2021-01-05T04:03:00Z</dcterms:modified>
</cp:coreProperties>
</file>