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tabs>
          <w:tab w:val="center" w:pos="7038"/>
          <w:tab w:val="left" w:pos="13302"/>
        </w:tabs>
        <w:spacing w:before="0" w:beforeAutospacing="0" w:after="0" w:afterAutospacing="0" w:line="480" w:lineRule="atLeast"/>
        <w:ind w:left="0" w:right="0"/>
        <w:jc w:val="left"/>
        <w:outlineLvl w:val="0"/>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ab/>
      </w:r>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关于“豇豆”等3批次问题食品风险控制措施信息的通告</w:t>
      </w:r>
      <w:r>
        <w:rPr>
          <w:rFonts w:hint="eastAsia" w:ascii="方正小标宋简体" w:hAnsi="方正小标宋简体" w:eastAsia="方正小标宋简体" w:cs="方正小标宋简体"/>
          <w:b/>
          <w:i w:val="0"/>
          <w:caps w:val="0"/>
          <w:color w:val="333333"/>
          <w:spacing w:val="0"/>
          <w:kern w:val="0"/>
          <w:sz w:val="44"/>
          <w:szCs w:val="44"/>
          <w:shd w:val="clear" w:fill="FFFFFF"/>
          <w:lang w:val="en-US" w:eastAsia="zh-CN" w:bidi="ar"/>
        </w:rPr>
        <w:tab/>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4"/>
          <w:szCs w:val="24"/>
        </w:rPr>
      </w:pPr>
      <w:r>
        <w:rPr>
          <w:rFonts w:hint="eastAsia" w:ascii="宋体" w:hAnsi="宋体" w:eastAsia="宋体" w:cs="宋体"/>
          <w:i w:val="0"/>
          <w:caps w:val="0"/>
          <w:color w:val="333333"/>
          <w:spacing w:val="0"/>
          <w:kern w:val="0"/>
          <w:sz w:val="24"/>
          <w:szCs w:val="24"/>
          <w:shd w:val="clear" w:fill="FFFFFF"/>
          <w:lang w:val="en-US" w:eastAsia="zh-CN" w:bidi="ar"/>
        </w:rPr>
        <w:t>　　</w:t>
      </w:r>
      <w:r>
        <w:rPr>
          <w:rFonts w:hint="eastAsia" w:ascii="仿宋_GB2312" w:hAnsi="仿宋_GB2312" w:eastAsia="仿宋_GB2312" w:cs="仿宋_GB2312"/>
          <w:i w:val="0"/>
          <w:caps w:val="0"/>
          <w:color w:val="333333"/>
          <w:spacing w:val="0"/>
          <w:kern w:val="0"/>
          <w:sz w:val="32"/>
          <w:szCs w:val="32"/>
          <w:shd w:val="clear" w:fill="FFFFFF"/>
          <w:lang w:val="en-US" w:eastAsia="zh-CN" w:bidi="ar"/>
        </w:rPr>
        <w:t> </w:t>
      </w:r>
    </w:p>
    <w:p>
      <w:pPr>
        <w:ind w:firstLine="640" w:firstLineChars="20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根据国家</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食药监管总局食品抽验信息系统信息显示，涉及宜良润兴万家商贸有限公司的不合格食品“豇豆”等3批次，现将对上述不合格食品所采取的风险控制措施情况进行公示（详见附件） 。</w:t>
      </w:r>
    </w:p>
    <w:p>
      <w:pPr>
        <w:ind w:firstLine="640" w:firstLineChars="200"/>
        <w:jc w:val="left"/>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附件：“豇豆”等3批次问题食品风险控制措施信息公示表</w:t>
      </w:r>
    </w:p>
    <w:p>
      <w:pPr>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jc w:val="right"/>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宜良</w:t>
      </w: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县市场监督管理局</w:t>
      </w:r>
    </w:p>
    <w:p>
      <w:pPr>
        <w:jc w:val="center"/>
        <w:outlineLvl w:val="0"/>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i w:val="0"/>
          <w:caps w:val="0"/>
          <w:color w:val="333333"/>
          <w:spacing w:val="0"/>
          <w:kern w:val="0"/>
          <w:sz w:val="32"/>
          <w:szCs w:val="32"/>
          <w:highlight w:val="none"/>
          <w:shd w:val="clear" w:fill="FFFFFF"/>
          <w:lang w:val="en-US" w:eastAsia="zh-CN" w:bidi="ar"/>
        </w:rPr>
        <w:t xml:space="preserve">                                                                    2025年11月24日</w:t>
      </w:r>
    </w:p>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p>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（公开属性：依法公开）</w:t>
      </w:r>
    </w:p>
    <w:p>
      <w:pPr>
        <w:ind w:firstLine="640" w:firstLineChars="200"/>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附件：</w:t>
      </w:r>
    </w:p>
    <w:p>
      <w:pPr>
        <w:ind w:firstLine="720" w:firstLineChars="200"/>
        <w:jc w:val="center"/>
        <w:outlineLvl w:val="0"/>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“豇豆”</w:t>
      </w:r>
      <w:r>
        <w:rPr>
          <w:rFonts w:hint="eastAsia" w:ascii="方正小标宋简体" w:hAnsi="方正小标宋简体" w:eastAsia="方正小标宋简体" w:cs="方正小标宋简体"/>
          <w:i w:val="0"/>
          <w:caps w:val="0"/>
          <w:color w:val="333333"/>
          <w:spacing w:val="0"/>
          <w:kern w:val="0"/>
          <w:sz w:val="36"/>
          <w:szCs w:val="36"/>
          <w:highlight w:val="none"/>
          <w:shd w:val="clear" w:fill="FFFFFF"/>
          <w:lang w:val="en-US" w:eastAsia="zh-CN" w:bidi="ar"/>
        </w:rPr>
        <w:t>等3批</w:t>
      </w:r>
      <w:r>
        <w:rPr>
          <w:rFonts w:hint="eastAsia" w:ascii="方正小标宋简体" w:hAnsi="方正小标宋简体" w:eastAsia="方正小标宋简体" w:cs="方正小标宋简体"/>
          <w:i w:val="0"/>
          <w:caps w:val="0"/>
          <w:color w:val="333333"/>
          <w:spacing w:val="0"/>
          <w:kern w:val="0"/>
          <w:sz w:val="36"/>
          <w:szCs w:val="36"/>
          <w:shd w:val="clear" w:fill="FFFFFF"/>
          <w:lang w:val="en-US" w:eastAsia="zh-CN" w:bidi="ar"/>
        </w:rPr>
        <w:t>次不合格食品风险控制措施信息公示表</w:t>
      </w:r>
    </w:p>
    <w:tbl>
      <w:tblPr>
        <w:tblStyle w:val="3"/>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125"/>
        <w:gridCol w:w="1395"/>
        <w:gridCol w:w="1695"/>
        <w:gridCol w:w="1290"/>
        <w:gridCol w:w="1785"/>
        <w:gridCol w:w="1500"/>
        <w:gridCol w:w="204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735"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t>序号</w:t>
            </w:r>
          </w:p>
        </w:tc>
        <w:tc>
          <w:tcPr>
            <w:tcW w:w="7290"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eastAsia="仿宋_GB2312"/>
                <w:b/>
                <w:bCs/>
                <w:sz w:val="28"/>
                <w:szCs w:val="28"/>
                <w:highlight w:val="none"/>
              </w:rPr>
              <w:t>抽检基本情况</w:t>
            </w:r>
          </w:p>
        </w:tc>
        <w:tc>
          <w:tcPr>
            <w:tcW w:w="150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生产及购销存信息</w:t>
            </w:r>
          </w:p>
        </w:tc>
        <w:tc>
          <w:tcPr>
            <w:tcW w:w="204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企业采取措施</w:t>
            </w:r>
          </w:p>
        </w:tc>
        <w:tc>
          <w:tcPr>
            <w:tcW w:w="2640" w:type="dxa"/>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t>执法部门所采取的的措施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8" w:hRule="atLeast"/>
        </w:trPr>
        <w:tc>
          <w:tcPr>
            <w:tcW w:w="735"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pPr>
          </w:p>
        </w:tc>
        <w:tc>
          <w:tcPr>
            <w:tcW w:w="112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名称/规格</w:t>
            </w:r>
          </w:p>
        </w:tc>
        <w:tc>
          <w:tcPr>
            <w:tcW w:w="139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生产日期</w:t>
            </w:r>
          </w:p>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批号</w:t>
            </w:r>
          </w:p>
        </w:tc>
        <w:tc>
          <w:tcPr>
            <w:tcW w:w="169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不合格项目</w:t>
            </w:r>
          </w:p>
        </w:tc>
        <w:tc>
          <w:tcPr>
            <w:tcW w:w="1290"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被抽样单位及所在地</w:t>
            </w:r>
          </w:p>
        </w:tc>
        <w:tc>
          <w:tcPr>
            <w:tcW w:w="178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t>标示生产企业名称及所在地</w:t>
            </w:r>
          </w:p>
        </w:tc>
        <w:tc>
          <w:tcPr>
            <w:tcW w:w="150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p>
        </w:tc>
        <w:tc>
          <w:tcPr>
            <w:tcW w:w="204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highlight w:val="none"/>
                <w:shd w:val="clear" w:fill="FFFFFF"/>
                <w:vertAlign w:val="baseline"/>
                <w:lang w:val="en-US" w:eastAsia="zh-CN" w:bidi="ar"/>
              </w:rPr>
            </w:pPr>
          </w:p>
        </w:tc>
        <w:tc>
          <w:tcPr>
            <w:tcW w:w="264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_GB2312" w:hAnsi="仿宋_GB2312" w:eastAsia="仿宋_GB2312" w:cs="仿宋_GB2312"/>
                <w:b/>
                <w:bCs/>
                <w:i w:val="0"/>
                <w:caps w:val="0"/>
                <w:color w:val="333333"/>
                <w:spacing w:val="0"/>
                <w:kern w:val="0"/>
                <w:sz w:val="20"/>
                <w:szCs w:val="20"/>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4" w:hRule="atLeast"/>
        </w:trPr>
        <w:tc>
          <w:tcPr>
            <w:tcW w:w="73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t>1</w:t>
            </w:r>
          </w:p>
        </w:tc>
        <w:tc>
          <w:tcPr>
            <w:tcW w:w="1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豇豆</w:t>
            </w:r>
          </w:p>
        </w:tc>
        <w:tc>
          <w:tcPr>
            <w:tcW w:w="13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2025/7/30</w:t>
            </w:r>
          </w:p>
        </w:tc>
        <w:tc>
          <w:tcPr>
            <w:tcW w:w="16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检验项目：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乙酰甲胺磷, mg/kg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标准指标：≤0.02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实测值：0.16</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单项判定：不合格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判定依据：GB 2763-2021《食品安全国家标准 食品中农药最大残留限量》</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名称:宜良润兴万家商贸有限公司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地址：云南省昆明市宜良县乡鸭湖五期商业中心负一层及一层东南方向0109号-0110号</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销售环节</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购进：6kg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库存：0kg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召回：0kg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20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排查原因并整改，提交整改报告，加大食品安全管理力度</w:t>
            </w:r>
          </w:p>
        </w:tc>
        <w:tc>
          <w:tcPr>
            <w:tcW w:w="26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督促该主体加大食品安全管理力度。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5" w:hRule="atLeast"/>
        </w:trPr>
        <w:tc>
          <w:tcPr>
            <w:tcW w:w="73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t>2</w:t>
            </w:r>
          </w:p>
        </w:tc>
        <w:tc>
          <w:tcPr>
            <w:tcW w:w="1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马铃薯</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3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2025/8/8</w:t>
            </w:r>
          </w:p>
        </w:tc>
        <w:tc>
          <w:tcPr>
            <w:tcW w:w="16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检验项目：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毒死蜱, mg/kg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标准指标：≤0.02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实测值：0.038</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单项判定：不合格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判定依据：GB 2763-2021《食品安全国家标准 食品中农药最大残留限量》</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名称:宜良县忠萍蔬菜销售摊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地址：云南省昆明市宜良县南羊街道起春社区居民委员会起春农贸市场蔬菜2区1号摊位</w:t>
            </w:r>
          </w:p>
        </w:tc>
        <w:tc>
          <w:tcPr>
            <w:tcW w:w="1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销售环节</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购进：30kg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库存：0kg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召回：0kg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20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排查原因并整改，提交整改报告，加大食品安全管理力度</w:t>
            </w:r>
          </w:p>
        </w:tc>
        <w:tc>
          <w:tcPr>
            <w:tcW w:w="26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督促该主体加大食品安全管理力度。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735" w:type="dxa"/>
            <w:shd w:val="clear" w:color="auto" w:fill="auto"/>
            <w:vAlign w:val="center"/>
          </w:tcPr>
          <w:p>
            <w:pPr>
              <w:keepNext w:val="0"/>
              <w:keepLines w:val="0"/>
              <w:pageBreakBefore w:val="0"/>
              <w:kinsoku/>
              <w:wordWrap/>
              <w:overflowPunct/>
              <w:topLinePunct w:val="0"/>
              <w:autoSpaceDE/>
              <w:autoSpaceDN/>
              <w:bidi w:val="0"/>
              <w:adjustRightInd/>
              <w:snapToGrid/>
              <w:spacing w:line="0" w:lineRule="atLeast"/>
              <w:jc w:val="center"/>
              <w:rPr>
                <w:rFonts w:hint="default"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pPr>
            <w:r>
              <w:rPr>
                <w:rFonts w:hint="eastAsia" w:ascii="微软雅黑" w:hAnsi="微软雅黑" w:eastAsia="微软雅黑" w:cs="微软雅黑"/>
                <w:i w:val="0"/>
                <w:caps w:val="0"/>
                <w:color w:val="333333"/>
                <w:spacing w:val="0"/>
                <w:kern w:val="0"/>
                <w:sz w:val="16"/>
                <w:szCs w:val="16"/>
                <w:highlight w:val="none"/>
                <w:shd w:val="clear" w:fill="FFFFFF"/>
                <w:vertAlign w:val="baseline"/>
                <w:lang w:val="en-US" w:eastAsia="zh-CN" w:bidi="ar"/>
              </w:rPr>
              <w:t>3</w:t>
            </w:r>
          </w:p>
        </w:tc>
        <w:tc>
          <w:tcPr>
            <w:tcW w:w="11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山药</w:t>
            </w:r>
          </w:p>
        </w:tc>
        <w:tc>
          <w:tcPr>
            <w:tcW w:w="13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2025/8/8</w:t>
            </w:r>
          </w:p>
        </w:tc>
        <w:tc>
          <w:tcPr>
            <w:tcW w:w="16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检验项目：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毒死蜱, mg/kg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标准指标：≤0.02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实测值：0.25</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单项判定：不合格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判定依据：GB 2763-2021《食品安全国家标准 食品中农药最大残留限量》</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 xml:space="preserve">名称:宜良县翠琼零售店    </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地址：云南省昆明市宜良县南羊街道起春社区居民委员会起春农贸市场</w:t>
            </w:r>
          </w:p>
        </w:tc>
        <w:tc>
          <w:tcPr>
            <w:tcW w:w="178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center"/>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w:t>
            </w:r>
          </w:p>
        </w:tc>
        <w:tc>
          <w:tcPr>
            <w:tcW w:w="15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销售环节</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购进：5</w:t>
            </w:r>
            <w:bookmarkStart w:id="0" w:name="_GoBack"/>
            <w:bookmarkEnd w:id="0"/>
            <w:r>
              <w:rPr>
                <w:rFonts w:hint="eastAsia" w:ascii="微软雅黑" w:hAnsi="微软雅黑" w:eastAsia="微软雅黑" w:cs="微软雅黑"/>
                <w:i w:val="0"/>
                <w:iCs w:val="0"/>
                <w:color w:val="000000"/>
                <w:kern w:val="0"/>
                <w:sz w:val="16"/>
                <w:szCs w:val="16"/>
                <w:u w:val="none"/>
                <w:lang w:val="en-US" w:eastAsia="zh-CN" w:bidi="ar"/>
              </w:rPr>
              <w:t>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库存：0kg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default"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召回：0kg</w:t>
            </w: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20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排查原因并整改，提交整改报告，加大食品安全管理力度</w:t>
            </w:r>
          </w:p>
        </w:tc>
        <w:tc>
          <w:tcPr>
            <w:tcW w:w="26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180" w:afterAutospacing="0" w:line="0" w:lineRule="atLeast"/>
              <w:jc w:val="both"/>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督促该主体加大食品安全管理力度。</w:t>
            </w:r>
          </w:p>
        </w:tc>
      </w:tr>
    </w:tbl>
    <w:p>
      <w:pPr>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mYTY1MGEzMDQ4MzAwYjRkODcwYjYwMDBlOTU3ODEifQ=="/>
  </w:docVars>
  <w:rsids>
    <w:rsidRoot w:val="774368F1"/>
    <w:rsid w:val="00A83933"/>
    <w:rsid w:val="01223243"/>
    <w:rsid w:val="018B03AB"/>
    <w:rsid w:val="033829E1"/>
    <w:rsid w:val="035244AA"/>
    <w:rsid w:val="04842EF4"/>
    <w:rsid w:val="05014C42"/>
    <w:rsid w:val="0578469A"/>
    <w:rsid w:val="05C46F44"/>
    <w:rsid w:val="06091E42"/>
    <w:rsid w:val="06877550"/>
    <w:rsid w:val="06AF563D"/>
    <w:rsid w:val="07143973"/>
    <w:rsid w:val="09845C4B"/>
    <w:rsid w:val="0A756EBC"/>
    <w:rsid w:val="0A924A8D"/>
    <w:rsid w:val="0B69493F"/>
    <w:rsid w:val="0C5C7774"/>
    <w:rsid w:val="0CCC311F"/>
    <w:rsid w:val="0D0D31A1"/>
    <w:rsid w:val="0E663E31"/>
    <w:rsid w:val="0E705361"/>
    <w:rsid w:val="0EB607F6"/>
    <w:rsid w:val="0ED84B46"/>
    <w:rsid w:val="0F386404"/>
    <w:rsid w:val="0F536CC1"/>
    <w:rsid w:val="0FE25A03"/>
    <w:rsid w:val="101F45F3"/>
    <w:rsid w:val="10727CEF"/>
    <w:rsid w:val="11ED6706"/>
    <w:rsid w:val="124D0FFB"/>
    <w:rsid w:val="1293393D"/>
    <w:rsid w:val="13ED1585"/>
    <w:rsid w:val="14155F3C"/>
    <w:rsid w:val="148709AA"/>
    <w:rsid w:val="149B7444"/>
    <w:rsid w:val="153320AA"/>
    <w:rsid w:val="153B3712"/>
    <w:rsid w:val="15A46B03"/>
    <w:rsid w:val="15DF760C"/>
    <w:rsid w:val="169E39E2"/>
    <w:rsid w:val="16DF5CA2"/>
    <w:rsid w:val="17081197"/>
    <w:rsid w:val="177F5E75"/>
    <w:rsid w:val="17A60882"/>
    <w:rsid w:val="180576A9"/>
    <w:rsid w:val="18287B05"/>
    <w:rsid w:val="19742C91"/>
    <w:rsid w:val="1AC15F3D"/>
    <w:rsid w:val="1ADF62DB"/>
    <w:rsid w:val="1BC16CEB"/>
    <w:rsid w:val="1CDB2D58"/>
    <w:rsid w:val="1D0B0F73"/>
    <w:rsid w:val="1D171300"/>
    <w:rsid w:val="1DBB791C"/>
    <w:rsid w:val="1E13091C"/>
    <w:rsid w:val="1E44446D"/>
    <w:rsid w:val="20657E9B"/>
    <w:rsid w:val="21093CBF"/>
    <w:rsid w:val="21592467"/>
    <w:rsid w:val="22870224"/>
    <w:rsid w:val="22AD796A"/>
    <w:rsid w:val="246A409A"/>
    <w:rsid w:val="24AC4DE1"/>
    <w:rsid w:val="24BF6EA2"/>
    <w:rsid w:val="25902459"/>
    <w:rsid w:val="26825140"/>
    <w:rsid w:val="291438AF"/>
    <w:rsid w:val="291525D3"/>
    <w:rsid w:val="2A8B6D16"/>
    <w:rsid w:val="2AAA5271"/>
    <w:rsid w:val="2ADA26ED"/>
    <w:rsid w:val="2C717045"/>
    <w:rsid w:val="2CE33F5E"/>
    <w:rsid w:val="2DB274D7"/>
    <w:rsid w:val="2E0126F5"/>
    <w:rsid w:val="2F70244C"/>
    <w:rsid w:val="2FF13D8F"/>
    <w:rsid w:val="30697FA2"/>
    <w:rsid w:val="309B0BCA"/>
    <w:rsid w:val="30EA4189"/>
    <w:rsid w:val="31AC38E8"/>
    <w:rsid w:val="31FB1444"/>
    <w:rsid w:val="32B640E0"/>
    <w:rsid w:val="34381245"/>
    <w:rsid w:val="343935EB"/>
    <w:rsid w:val="347C0AA2"/>
    <w:rsid w:val="34CB38DF"/>
    <w:rsid w:val="35530373"/>
    <w:rsid w:val="35E4587E"/>
    <w:rsid w:val="35F26B2D"/>
    <w:rsid w:val="35F9419A"/>
    <w:rsid w:val="39692AFD"/>
    <w:rsid w:val="396E526F"/>
    <w:rsid w:val="39A60029"/>
    <w:rsid w:val="39D373F9"/>
    <w:rsid w:val="3A397D4C"/>
    <w:rsid w:val="3A3D0A74"/>
    <w:rsid w:val="3A452B41"/>
    <w:rsid w:val="3A7B3876"/>
    <w:rsid w:val="3AA8708E"/>
    <w:rsid w:val="3C754345"/>
    <w:rsid w:val="3CC40891"/>
    <w:rsid w:val="3DB2638A"/>
    <w:rsid w:val="3E2E39B4"/>
    <w:rsid w:val="40557159"/>
    <w:rsid w:val="409B21D6"/>
    <w:rsid w:val="41883237"/>
    <w:rsid w:val="423B1801"/>
    <w:rsid w:val="42826913"/>
    <w:rsid w:val="42FA3CC5"/>
    <w:rsid w:val="431C2D3B"/>
    <w:rsid w:val="43232A93"/>
    <w:rsid w:val="434308A0"/>
    <w:rsid w:val="43FA1115"/>
    <w:rsid w:val="4432303F"/>
    <w:rsid w:val="45674C02"/>
    <w:rsid w:val="458D4A6E"/>
    <w:rsid w:val="45C45814"/>
    <w:rsid w:val="46237A8D"/>
    <w:rsid w:val="466552C8"/>
    <w:rsid w:val="46EE25DD"/>
    <w:rsid w:val="48982C8E"/>
    <w:rsid w:val="48B850F6"/>
    <w:rsid w:val="494F562B"/>
    <w:rsid w:val="499556B2"/>
    <w:rsid w:val="49A30382"/>
    <w:rsid w:val="49BC0E4C"/>
    <w:rsid w:val="4A795B46"/>
    <w:rsid w:val="4B992E47"/>
    <w:rsid w:val="4BAD4800"/>
    <w:rsid w:val="4C4C3938"/>
    <w:rsid w:val="4E1B1742"/>
    <w:rsid w:val="4F9A7C29"/>
    <w:rsid w:val="502B280C"/>
    <w:rsid w:val="513163E8"/>
    <w:rsid w:val="51AA6D13"/>
    <w:rsid w:val="52607071"/>
    <w:rsid w:val="52FD2322"/>
    <w:rsid w:val="53DB7598"/>
    <w:rsid w:val="543B3C17"/>
    <w:rsid w:val="556B4924"/>
    <w:rsid w:val="56BF4503"/>
    <w:rsid w:val="56E7469A"/>
    <w:rsid w:val="58E93661"/>
    <w:rsid w:val="590C4EBC"/>
    <w:rsid w:val="590E7A96"/>
    <w:rsid w:val="5A224BB8"/>
    <w:rsid w:val="5A551F11"/>
    <w:rsid w:val="5AAF0BD7"/>
    <w:rsid w:val="5AAF4057"/>
    <w:rsid w:val="5C9B3469"/>
    <w:rsid w:val="5D2C1E45"/>
    <w:rsid w:val="5D305CC0"/>
    <w:rsid w:val="5E6E3992"/>
    <w:rsid w:val="62302962"/>
    <w:rsid w:val="623C318E"/>
    <w:rsid w:val="624839FE"/>
    <w:rsid w:val="63C173BA"/>
    <w:rsid w:val="653F4014"/>
    <w:rsid w:val="65F30AA8"/>
    <w:rsid w:val="66583916"/>
    <w:rsid w:val="666E5131"/>
    <w:rsid w:val="669D111B"/>
    <w:rsid w:val="66D070BB"/>
    <w:rsid w:val="676003F0"/>
    <w:rsid w:val="67A105B0"/>
    <w:rsid w:val="68692766"/>
    <w:rsid w:val="690D143F"/>
    <w:rsid w:val="693C6A1C"/>
    <w:rsid w:val="697A6F32"/>
    <w:rsid w:val="6A300611"/>
    <w:rsid w:val="6AB301FD"/>
    <w:rsid w:val="6C1B069F"/>
    <w:rsid w:val="6D0B7D08"/>
    <w:rsid w:val="6D192697"/>
    <w:rsid w:val="6DB34002"/>
    <w:rsid w:val="6E046527"/>
    <w:rsid w:val="6E1C7A14"/>
    <w:rsid w:val="6F407241"/>
    <w:rsid w:val="6FED162F"/>
    <w:rsid w:val="71497B8E"/>
    <w:rsid w:val="71685058"/>
    <w:rsid w:val="729C7C9E"/>
    <w:rsid w:val="73EC456E"/>
    <w:rsid w:val="746A1042"/>
    <w:rsid w:val="74A975B7"/>
    <w:rsid w:val="74C17419"/>
    <w:rsid w:val="74F518D3"/>
    <w:rsid w:val="750C1853"/>
    <w:rsid w:val="7718492D"/>
    <w:rsid w:val="77316EF5"/>
    <w:rsid w:val="774368F1"/>
    <w:rsid w:val="780B4FE0"/>
    <w:rsid w:val="79A43BF1"/>
    <w:rsid w:val="7B7B4E8E"/>
    <w:rsid w:val="7CA66D23"/>
    <w:rsid w:val="7CDE126B"/>
    <w:rsid w:val="7CF06BEA"/>
    <w:rsid w:val="7D2828A8"/>
    <w:rsid w:val="7D8F6DB2"/>
    <w:rsid w:val="7DA96F94"/>
    <w:rsid w:val="7E1E6933"/>
    <w:rsid w:val="7EC075D0"/>
    <w:rsid w:val="7F421B03"/>
    <w:rsid w:val="7F8B2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昆明市宜良县党政机关单位</Company>
  <Pages>2</Pages>
  <Words>412</Words>
  <Characters>442</Characters>
  <Lines>0</Lines>
  <Paragraphs>0</Paragraphs>
  <TotalTime>1</TotalTime>
  <ScaleCrop>false</ScaleCrop>
  <LinksUpToDate>false</LinksUpToDate>
  <CharactersWithSpaces>524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2021-02-09T07:29:00Z</dcterms:created>
  <dc:creator>101</dc:creator>
  <cp:lastModifiedBy>KYS</cp:lastModifiedBy>
  <dcterms:modified xsi:type="dcterms:W3CDTF">2025-11-21T09:51:29Z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3068BF53A03648169510BDEFC9BC1EF3_13</vt:lpwstr>
  </property>
</Properties>
</file>