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1C1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snapToGrid w:val="0"/>
          <w:color w:val="auto"/>
          <w:spacing w:val="0"/>
          <w:kern w:val="0"/>
          <w:sz w:val="44"/>
          <w:szCs w:val="44"/>
          <w:highlight w:val="none"/>
          <w:lang w:val="en-US" w:eastAsia="zh-CN" w:bidi="ar-SA"/>
        </w:rPr>
      </w:pPr>
      <w:r>
        <w:rPr>
          <w:rFonts w:hint="eastAsia" w:ascii="方正小标宋简体" w:hAnsi="方正小标宋简体" w:eastAsia="方正小标宋简体" w:cs="方正小标宋简体"/>
          <w:b w:val="0"/>
          <w:snapToGrid w:val="0"/>
          <w:color w:val="auto"/>
          <w:spacing w:val="0"/>
          <w:kern w:val="0"/>
          <w:sz w:val="44"/>
          <w:szCs w:val="44"/>
          <w:highlight w:val="none"/>
          <w:lang w:val="en-US" w:eastAsia="zh-CN" w:bidi="ar-SA"/>
        </w:rPr>
        <w:t>《宜良产业园区管理委员会北古城（宜九公路两侧）和木龙片区控制性详细规划编制成果（征求意见稿）》起草说明</w:t>
      </w:r>
    </w:p>
    <w:p w14:paraId="02CE56D1">
      <w:pPr>
        <w:keepNext w:val="0"/>
        <w:keepLines w:val="0"/>
        <w:pageBreakBefore w:val="0"/>
        <w:kinsoku/>
        <w:wordWrap/>
        <w:overflowPunct/>
        <w:autoSpaceDN/>
        <w:bidi w:val="0"/>
        <w:spacing w:line="520" w:lineRule="exact"/>
        <w:ind w:firstLine="640" w:firstLineChars="200"/>
        <w:jc w:val="both"/>
        <w:textAlignment w:val="auto"/>
        <w:rPr>
          <w:rFonts w:hint="default" w:ascii="仿宋_GB2312" w:hAnsi="仿宋_GB2312" w:eastAsia="仿宋_GB2312" w:cs="仿宋_GB2312"/>
          <w:b w:val="0"/>
          <w:snapToGrid w:val="0"/>
          <w:color w:val="auto"/>
          <w:spacing w:val="0"/>
          <w:kern w:val="0"/>
          <w:sz w:val="32"/>
          <w:szCs w:val="32"/>
          <w:highlight w:val="none"/>
          <w:lang w:val="en-US" w:eastAsia="zh-CN" w:bidi="ar-SA"/>
        </w:rPr>
      </w:pPr>
    </w:p>
    <w:p w14:paraId="5F0684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snapToGrid w:val="0"/>
          <w:color w:val="auto"/>
          <w:spacing w:val="0"/>
          <w:kern w:val="0"/>
          <w:sz w:val="32"/>
          <w:szCs w:val="32"/>
          <w:highlight w:val="none"/>
          <w:lang w:val="en-US" w:eastAsia="zh-CN" w:bidi="ar-SA"/>
        </w:rPr>
      </w:pPr>
      <w:r>
        <w:rPr>
          <w:rFonts w:hint="eastAsia" w:ascii="仿宋_GB2312" w:hAnsi="仿宋_GB2312" w:eastAsia="仿宋_GB2312" w:cs="仿宋_GB2312"/>
          <w:b w:val="0"/>
          <w:snapToGrid w:val="0"/>
          <w:color w:val="auto"/>
          <w:spacing w:val="0"/>
          <w:kern w:val="0"/>
          <w:sz w:val="32"/>
          <w:szCs w:val="32"/>
          <w:highlight w:val="none"/>
          <w:lang w:val="en-US" w:eastAsia="zh-CN" w:bidi="ar-SA"/>
        </w:rPr>
        <w:t>宜良产业园区管理委员会北古城（宜九公路两侧）和木龙片区控制性详细规划编制是产业园区管委会落实好《自然资源部关于加强国土空间详细规划工作的通知》(自然资发[2023]43号)文件精神的重要改革举措。宜良产业园区片区的发展，既要从产业园区所处的区位考虑，满足局部效益最大化原则，同时还要着眼于整个宜良县、昆明市经济社会发展以及与外界之间的联系，从长远的战略利益关系考虑，适应所处的内外环境并且充分利用内外环境的机遇，本次控详规的编制是作为指导宜良产业园区未来开发建设的法定依据，是对上位规划相关要求的传导和落实。</w:t>
      </w:r>
    </w:p>
    <w:p w14:paraId="19B825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snapToGrid w:val="0"/>
          <w:color w:val="auto"/>
          <w:spacing w:val="0"/>
          <w:kern w:val="0"/>
          <w:sz w:val="32"/>
          <w:szCs w:val="32"/>
          <w:highlight w:val="none"/>
          <w:lang w:val="en-US" w:eastAsia="zh-CN" w:bidi="ar-SA"/>
        </w:rPr>
      </w:pPr>
      <w:r>
        <w:rPr>
          <w:rFonts w:hint="eastAsia" w:ascii="仿宋_GB2312" w:hAnsi="仿宋_GB2312" w:eastAsia="仿宋_GB2312" w:cs="仿宋_GB2312"/>
          <w:b w:val="0"/>
          <w:snapToGrid w:val="0"/>
          <w:color w:val="auto"/>
          <w:spacing w:val="0"/>
          <w:kern w:val="0"/>
          <w:sz w:val="32"/>
          <w:szCs w:val="32"/>
          <w:highlight w:val="none"/>
          <w:lang w:val="en-US" w:eastAsia="zh-CN" w:bidi="ar-SA"/>
        </w:rPr>
        <w:t>按照</w:t>
      </w:r>
      <w:r>
        <w:rPr>
          <w:rFonts w:hint="eastAsia" w:ascii="Times New Roman" w:hAnsi="Times New Roman" w:eastAsia="仿宋_GB2312" w:cs="Times New Roman"/>
          <w:sz w:val="32"/>
          <w:szCs w:val="32"/>
          <w:lang w:val="en-US" w:eastAsia="zh-CN"/>
        </w:rPr>
        <w:t>《自然资源部关于加强国土空间详细规划工作的通知》(自然资发[2023]43号)、《</w:t>
      </w:r>
      <w:r>
        <w:rPr>
          <w:rFonts w:hint="default" w:ascii="Times New Roman" w:hAnsi="Times New Roman" w:eastAsia="仿宋_GB2312" w:cs="Times New Roman"/>
          <w:sz w:val="32"/>
          <w:szCs w:val="32"/>
          <w:lang w:eastAsia="zh-CN"/>
        </w:rPr>
        <w:t>云南省自然资源厅关于开展原控制性详细规划评估并报送编制计划工作的通知</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（云自然资便笺[2024]1号）</w:t>
      </w:r>
      <w:r>
        <w:rPr>
          <w:rFonts w:hint="eastAsia" w:ascii="仿宋_GB2312" w:hAnsi="仿宋_GB2312" w:eastAsia="仿宋_GB2312" w:cs="仿宋_GB2312"/>
          <w:b w:val="0"/>
          <w:snapToGrid w:val="0"/>
          <w:color w:val="auto"/>
          <w:spacing w:val="0"/>
          <w:kern w:val="0"/>
          <w:sz w:val="32"/>
          <w:szCs w:val="32"/>
          <w:highlight w:val="none"/>
          <w:lang w:val="en-US" w:eastAsia="zh-CN" w:bidi="ar-SA"/>
        </w:rPr>
        <w:t>等文件要求，云南宜良产业园区管理委员会组织开展了北古城（宜九公路两侧）和木龙片区控制性详细规划编制工作。通过招投标确定昆明市规划设计院、成都中铁二院开展技术工作，经过技术准备、方案确定、资料收集、整理、编制等工作，形成了《宜良产业园区管理委员会北古城（宜九公路两侧）和木龙片区控制性详细规划编制成果（征求意见稿）</w:t>
      </w:r>
      <w:bookmarkStart w:id="0" w:name="_GoBack"/>
      <w:bookmarkEnd w:id="0"/>
      <w:r>
        <w:rPr>
          <w:rFonts w:hint="eastAsia" w:ascii="仿宋_GB2312" w:hAnsi="仿宋_GB2312" w:eastAsia="仿宋_GB2312" w:cs="仿宋_GB2312"/>
          <w:b w:val="0"/>
          <w:snapToGrid w:val="0"/>
          <w:color w:val="auto"/>
          <w:spacing w:val="0"/>
          <w:kern w:val="0"/>
          <w:sz w:val="32"/>
          <w:szCs w:val="32"/>
          <w:highlight w:val="none"/>
          <w:lang w:val="en-US" w:eastAsia="zh-CN" w:bidi="ar-SA"/>
        </w:rPr>
        <w:t>》。该初步成果编制严格按照规划技术规范进行编制。根据《昆明市人民政府重大决策听证实施细则》，为进一步促进决策的民主化、科学化，决定召开听证会，希望各位代表对初步成果规划的合理性，是否适应宜良产业园区的经济发展需求、是否便于实际应用等因素进行考虑、提出修改意见和建议，也可以书面形式向云南宜良产业园区管理委员会反馈。</w:t>
      </w:r>
    </w:p>
    <w:p w14:paraId="6FADF5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spacing w:val="0"/>
          <w:kern w:val="0"/>
          <w:sz w:val="32"/>
          <w:szCs w:val="32"/>
          <w:highlight w:val="none"/>
        </w:rPr>
      </w:pPr>
      <w:r>
        <w:rPr>
          <w:rFonts w:hint="eastAsia" w:ascii="仿宋_GB2312" w:hAnsi="仿宋_GB2312" w:eastAsia="仿宋_GB2312" w:cs="仿宋_GB2312"/>
          <w:b w:val="0"/>
          <w:snapToGrid w:val="0"/>
          <w:color w:val="auto"/>
          <w:spacing w:val="0"/>
          <w:kern w:val="0"/>
          <w:sz w:val="32"/>
          <w:szCs w:val="32"/>
          <w:highlight w:val="none"/>
          <w:lang w:val="en-US" w:eastAsia="zh-CN" w:bidi="ar-SA"/>
        </w:rPr>
        <w:t>之后将根据听证会上各位代表提出的意见建议，结合我县实际社会经济发展水平及园区发展需要修改完善成果。下一步将按</w:t>
      </w:r>
      <w:r>
        <w:rPr>
          <w:rFonts w:hint="eastAsia" w:ascii="Times New Roman" w:hAnsi="Times New Roman" w:eastAsia="仿宋_GB2312" w:cs="Times New Roman"/>
          <w:snapToGrid w:val="0"/>
          <w:spacing w:val="0"/>
          <w:kern w:val="0"/>
          <w:sz w:val="32"/>
          <w:szCs w:val="32"/>
          <w:highlight w:val="none"/>
          <w:lang w:eastAsia="zh-CN"/>
        </w:rPr>
        <w:t>程序</w:t>
      </w:r>
      <w:r>
        <w:rPr>
          <w:rFonts w:hint="eastAsia" w:ascii="仿宋_GB2312" w:hAnsi="仿宋_GB2312" w:eastAsia="仿宋_GB2312" w:cs="仿宋_GB2312"/>
          <w:b w:val="0"/>
          <w:snapToGrid w:val="0"/>
          <w:color w:val="auto"/>
          <w:spacing w:val="0"/>
          <w:kern w:val="0"/>
          <w:sz w:val="32"/>
          <w:szCs w:val="32"/>
          <w:highlight w:val="none"/>
          <w:lang w:val="en-US" w:eastAsia="zh-CN" w:bidi="ar-SA"/>
        </w:rPr>
        <w:t>逐级上报批准公布</w:t>
      </w:r>
      <w:r>
        <w:rPr>
          <w:rFonts w:hint="eastAsia" w:ascii="仿宋_GB2312" w:hAnsi="仿宋_GB2312" w:eastAsia="仿宋_GB2312" w:cs="仿宋_GB2312"/>
          <w:snapToGrid w:val="0"/>
          <w:spacing w:val="0"/>
          <w:kern w:val="0"/>
          <w:sz w:val="32"/>
          <w:szCs w:val="32"/>
          <w:highlight w:val="none"/>
        </w:rPr>
        <w:t>实施。</w:t>
      </w:r>
    </w:p>
    <w:p w14:paraId="094D4623">
      <w:pPr>
        <w:pStyle w:val="2"/>
        <w:keepNext w:val="0"/>
        <w:keepLines w:val="0"/>
        <w:pageBreakBefore w:val="0"/>
        <w:kinsoku/>
        <w:wordWrap/>
        <w:overflowPunct/>
        <w:bidi w:val="0"/>
        <w:spacing w:line="520" w:lineRule="exact"/>
        <w:textAlignment w:val="auto"/>
        <w:rPr>
          <w:rFonts w:hint="eastAsia" w:ascii="仿宋_GB2312" w:hAnsi="仿宋_GB2312" w:eastAsia="仿宋_GB2312" w:cs="仿宋_GB2312"/>
          <w:snapToGrid w:val="0"/>
          <w:spacing w:val="0"/>
          <w:kern w:val="0"/>
          <w:sz w:val="32"/>
          <w:szCs w:val="32"/>
          <w:highlight w:val="none"/>
        </w:rPr>
      </w:pPr>
    </w:p>
    <w:p w14:paraId="0E44F687">
      <w:pPr>
        <w:pStyle w:val="2"/>
        <w:keepNext w:val="0"/>
        <w:keepLines w:val="0"/>
        <w:pageBreakBefore w:val="0"/>
        <w:kinsoku/>
        <w:wordWrap/>
        <w:overflowPunct/>
        <w:bidi w:val="0"/>
        <w:spacing w:line="520" w:lineRule="exact"/>
        <w:ind w:left="0" w:leftChars="0" w:firstLine="0" w:firstLineChars="0"/>
        <w:textAlignment w:val="auto"/>
        <w:rPr>
          <w:rFonts w:hint="eastAsia" w:ascii="仿宋_GB2312" w:hAnsi="仿宋_GB2312" w:eastAsia="仿宋_GB2312" w:cs="仿宋_GB2312"/>
          <w:snapToGrid w:val="0"/>
          <w:spacing w:val="0"/>
          <w:kern w:val="0"/>
          <w:sz w:val="32"/>
          <w:szCs w:val="32"/>
          <w:highlight w:val="none"/>
        </w:rPr>
      </w:pPr>
    </w:p>
    <w:p w14:paraId="42959B03">
      <w:pPr>
        <w:pStyle w:val="2"/>
        <w:keepNext w:val="0"/>
        <w:keepLines w:val="0"/>
        <w:pageBreakBefore w:val="0"/>
        <w:kinsoku/>
        <w:wordWrap/>
        <w:overflowPunct/>
        <w:bidi w:val="0"/>
        <w:spacing w:line="520" w:lineRule="exact"/>
        <w:textAlignment w:val="auto"/>
        <w:rPr>
          <w:rFonts w:hint="eastAsia" w:ascii="仿宋_GB2312" w:hAnsi="仿宋_GB2312" w:eastAsia="仿宋_GB2312" w:cs="仿宋_GB2312"/>
          <w:snapToGrid w:val="0"/>
          <w:spacing w:val="0"/>
          <w:kern w:val="0"/>
          <w:sz w:val="32"/>
          <w:szCs w:val="32"/>
          <w:highlight w:val="none"/>
        </w:rPr>
      </w:pPr>
    </w:p>
    <w:p w14:paraId="4A833FD7">
      <w:pPr>
        <w:pStyle w:val="2"/>
        <w:keepNext w:val="0"/>
        <w:keepLines w:val="0"/>
        <w:pageBreakBefore w:val="0"/>
        <w:kinsoku/>
        <w:wordWrap/>
        <w:overflowPunct/>
        <w:bidi w:val="0"/>
        <w:spacing w:line="520" w:lineRule="exact"/>
        <w:textAlignment w:val="auto"/>
        <w:rPr>
          <w:rFonts w:hint="eastAsia" w:ascii="仿宋_GB2312" w:hAnsi="仿宋_GB2312" w:eastAsia="仿宋_GB2312" w:cs="仿宋_GB2312"/>
          <w:snapToGrid w:val="0"/>
          <w:spacing w:val="0"/>
          <w:kern w:val="0"/>
          <w:sz w:val="32"/>
          <w:szCs w:val="32"/>
          <w:highlight w:val="none"/>
        </w:rPr>
      </w:pP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7BF94149-AE3D-4E1D-9EEA-E335200BA36E}"/>
  </w:font>
  <w:font w:name="仿宋_GB2312">
    <w:panose1 w:val="02010609030101010101"/>
    <w:charset w:val="86"/>
    <w:family w:val="modern"/>
    <w:pitch w:val="default"/>
    <w:sig w:usb0="00000001" w:usb1="080E0000" w:usb2="00000000" w:usb3="00000000" w:csb0="00040000" w:csb1="00000000"/>
    <w:embedRegular r:id="rId2" w:fontKey="{CB24EF0E-A2CD-4FC1-A220-C10F3DF97A6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wOThhMjY0Yjk3YmY2YTFmOGFiODZmOTliOGFkN2YifQ=="/>
  </w:docVars>
  <w:rsids>
    <w:rsidRoot w:val="00A97646"/>
    <w:rsid w:val="001E30F5"/>
    <w:rsid w:val="006320C3"/>
    <w:rsid w:val="006443B3"/>
    <w:rsid w:val="00711B54"/>
    <w:rsid w:val="00711CF2"/>
    <w:rsid w:val="00A97646"/>
    <w:rsid w:val="00B02236"/>
    <w:rsid w:val="017A3B94"/>
    <w:rsid w:val="037B3B02"/>
    <w:rsid w:val="0DA83157"/>
    <w:rsid w:val="14CA3AF2"/>
    <w:rsid w:val="1B450984"/>
    <w:rsid w:val="1D215EAE"/>
    <w:rsid w:val="1E1F6519"/>
    <w:rsid w:val="21690A35"/>
    <w:rsid w:val="22663B26"/>
    <w:rsid w:val="245C0189"/>
    <w:rsid w:val="273043B2"/>
    <w:rsid w:val="278D68DC"/>
    <w:rsid w:val="2AAA7CF9"/>
    <w:rsid w:val="2B2B5F9C"/>
    <w:rsid w:val="2E84689B"/>
    <w:rsid w:val="2F0A6C94"/>
    <w:rsid w:val="30CC764B"/>
    <w:rsid w:val="352A6C04"/>
    <w:rsid w:val="358250F3"/>
    <w:rsid w:val="35C8614C"/>
    <w:rsid w:val="3C7B25AE"/>
    <w:rsid w:val="3D637FC3"/>
    <w:rsid w:val="3DE84E72"/>
    <w:rsid w:val="3F043070"/>
    <w:rsid w:val="41C34024"/>
    <w:rsid w:val="49EE1A8B"/>
    <w:rsid w:val="4B354A85"/>
    <w:rsid w:val="4C617D6D"/>
    <w:rsid w:val="4CE96663"/>
    <w:rsid w:val="5C3D5003"/>
    <w:rsid w:val="63044B0E"/>
    <w:rsid w:val="63C61B5D"/>
    <w:rsid w:val="65404DA2"/>
    <w:rsid w:val="67297D85"/>
    <w:rsid w:val="699222A5"/>
    <w:rsid w:val="69F30BDD"/>
    <w:rsid w:val="6C9237A7"/>
    <w:rsid w:val="6E724C82"/>
    <w:rsid w:val="6F873537"/>
    <w:rsid w:val="72A70FB2"/>
    <w:rsid w:val="77D828FE"/>
    <w:rsid w:val="7B3C2B49"/>
    <w:rsid w:val="7F061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spacing w:line="360" w:lineRule="auto"/>
      <w:ind w:firstLine="200" w:firstLineChars="200"/>
      <w:jc w:val="both"/>
    </w:pPr>
    <w:rPr>
      <w:rFonts w:ascii="Times New Roman" w:hAnsi="Times New Roman" w:eastAsia="宋体" w:cs="Times New Roman"/>
      <w:color w:val="000000"/>
      <w:sz w:val="24"/>
      <w:szCs w:val="24"/>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758</Words>
  <Characters>778</Characters>
  <Lines>5</Lines>
  <Paragraphs>1</Paragraphs>
  <TotalTime>5</TotalTime>
  <ScaleCrop>false</ScaleCrop>
  <LinksUpToDate>false</LinksUpToDate>
  <CharactersWithSpaces>778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2022-02-28T12:44:00Z</dcterms:created>
  <dc:creator>Lenovo</dc:creator>
  <cp:lastModifiedBy>朱映伟</cp:lastModifiedBy>
  <dcterms:modified xsi:type="dcterms:W3CDTF">2025-10-30T03:04:26Z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3EF36DA735694F31BE92E2182B1DFDA8_13</vt:lpwstr>
  </property>
  <property fmtid="{D5CDD505-2E9C-101B-9397-08002B2CF9AE}" pid="4" name="KSOTemplateDocerSaveRecord">
    <vt:lpwstr>eyJoZGlkIjoiNDYwNjAxNzgwYzcwOWViYTFjODc0NmE0NzYwMmNiMTMiLCJ1c2VySWQiOiIyOTk3OTkwMjIifQ==</vt:lpwstr>
  </property>
</Properties>
</file>