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autoSpaceDN/>
        <w:bidi w:val="0"/>
        <w:spacing w:line="560" w:lineRule="exact"/>
        <w:ind w:left="0"/>
        <w:jc w:val="center"/>
        <w:textAlignment w:val="auto"/>
        <w:rPr>
          <w:rFonts w:hint="eastAsia"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rPr>
        <w:t>宜良县公共租赁住房</w:t>
      </w:r>
      <w:r>
        <w:rPr>
          <w:rFonts w:hint="default" w:ascii="Times New Roman" w:hAnsi="Times New Roman" w:eastAsia="方正小标宋简体" w:cs="Times New Roman"/>
          <w:bCs/>
          <w:sz w:val="44"/>
          <w:szCs w:val="44"/>
          <w:lang w:eastAsia="zh-CN"/>
        </w:rPr>
        <w:t>准入退出标准及违规承租公共租赁住房处理程序</w:t>
      </w:r>
      <w:r>
        <w:rPr>
          <w:rFonts w:hint="eastAsia" w:ascii="Times New Roman" w:hAnsi="Times New Roman" w:eastAsia="方正小标宋简体" w:cs="Times New Roman"/>
          <w:bCs/>
          <w:sz w:val="44"/>
          <w:szCs w:val="44"/>
          <w:lang w:val="en-US" w:eastAsia="zh-CN"/>
        </w:rPr>
        <w:t>(2024年修订稿）</w:t>
      </w:r>
    </w:p>
    <w:p>
      <w:pPr>
        <w:pStyle w:val="7"/>
        <w:keepNext w:val="0"/>
        <w:keepLines w:val="0"/>
        <w:pageBreakBefore w:val="0"/>
        <w:kinsoku/>
        <w:wordWrap/>
        <w:overflowPunct/>
        <w:autoSpaceDN/>
        <w:bidi w:val="0"/>
        <w:spacing w:line="560" w:lineRule="exact"/>
        <w:ind w:left="0"/>
        <w:jc w:val="center"/>
        <w:textAlignment w:val="auto"/>
        <w:rPr>
          <w:rFonts w:hint="eastAsia" w:ascii="方正小标宋_GBK" w:eastAsia="方正小标宋_GBK"/>
          <w:sz w:val="44"/>
          <w:szCs w:val="44"/>
          <w:lang w:val="en-US" w:eastAsia="zh-CN"/>
        </w:rPr>
      </w:pPr>
      <w:r>
        <w:rPr>
          <w:rFonts w:hint="eastAsia" w:ascii="Times New Roman" w:hAnsi="Times New Roman" w:eastAsia="方正小标宋简体" w:cs="Times New Roman"/>
          <w:bCs/>
          <w:sz w:val="44"/>
          <w:szCs w:val="44"/>
          <w:lang w:val="en-US" w:eastAsia="zh-CN"/>
        </w:rPr>
        <w:t>起草说明</w:t>
      </w:r>
    </w:p>
    <w:p>
      <w:pPr>
        <w:spacing w:line="600" w:lineRule="exact"/>
        <w:jc w:val="left"/>
        <w:rPr>
          <w:rFonts w:hint="eastAsia" w:ascii="仿宋_GB2312" w:eastAsia="仿宋_GB2312"/>
          <w:sz w:val="32"/>
          <w:szCs w:val="32"/>
        </w:rPr>
      </w:pPr>
    </w:p>
    <w:p>
      <w:pPr>
        <w:pStyle w:val="7"/>
        <w:keepNext w:val="0"/>
        <w:keepLines w:val="0"/>
        <w:pageBreakBefore w:val="0"/>
        <w:kinsoku/>
        <w:wordWrap/>
        <w:overflowPunct/>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现将</w:t>
      </w:r>
      <w:r>
        <w:rPr>
          <w:rFonts w:hint="eastAsia" w:ascii="仿宋_GB2312" w:eastAsia="仿宋_GB2312" w:cs="Times New Roman"/>
          <w:kern w:val="2"/>
          <w:sz w:val="32"/>
          <w:szCs w:val="32"/>
          <w:lang w:val="en-US" w:eastAsia="zh-CN" w:bidi="ar-SA"/>
        </w:rPr>
        <w:t>《</w:t>
      </w:r>
      <w:r>
        <w:rPr>
          <w:rFonts w:hint="default" w:ascii="仿宋_GB2312" w:hAnsi="Calibri" w:eastAsia="仿宋_GB2312" w:cs="Times New Roman"/>
          <w:kern w:val="2"/>
          <w:sz w:val="32"/>
          <w:szCs w:val="32"/>
          <w:lang w:val="en-US" w:eastAsia="zh-CN" w:bidi="ar-SA"/>
        </w:rPr>
        <w:t>宜良县公共租赁住房准入退出标准及违规承租公共租赁住房处理程序</w:t>
      </w:r>
      <w:r>
        <w:rPr>
          <w:rFonts w:hint="eastAsia" w:ascii="仿宋_GB2312" w:eastAsia="仿宋_GB2312"/>
          <w:sz w:val="32"/>
          <w:szCs w:val="32"/>
          <w:lang w:eastAsia="zh-CN"/>
        </w:rPr>
        <w:t>》（</w:t>
      </w:r>
      <w:r>
        <w:rPr>
          <w:rFonts w:hint="eastAsia" w:ascii="仿宋_GB2312" w:eastAsia="仿宋_GB2312"/>
          <w:sz w:val="32"/>
          <w:szCs w:val="32"/>
          <w:lang w:val="en-US" w:eastAsia="zh-CN"/>
        </w:rPr>
        <w:t>2024年</w:t>
      </w:r>
      <w:r>
        <w:rPr>
          <w:rFonts w:hint="eastAsia" w:ascii="仿宋_GB2312" w:eastAsia="仿宋_GB2312"/>
          <w:sz w:val="32"/>
          <w:szCs w:val="32"/>
          <w:lang w:eastAsia="zh-CN"/>
        </w:rPr>
        <w:t>修订稿）以下简称《</w:t>
      </w:r>
      <w:r>
        <w:rPr>
          <w:rFonts w:hint="default" w:ascii="仿宋_GB2312" w:hAnsi="Calibri" w:eastAsia="仿宋_GB2312" w:cs="Times New Roman"/>
          <w:kern w:val="2"/>
          <w:sz w:val="32"/>
          <w:szCs w:val="32"/>
          <w:lang w:val="en-US" w:eastAsia="zh-CN" w:bidi="ar-SA"/>
        </w:rPr>
        <w:t>处理程序</w:t>
      </w:r>
      <w:r>
        <w:rPr>
          <w:rFonts w:hint="eastAsia" w:ascii="仿宋_GB2312" w:eastAsia="仿宋_GB2312"/>
          <w:sz w:val="32"/>
          <w:szCs w:val="32"/>
          <w:lang w:eastAsia="zh-CN"/>
        </w:rPr>
        <w:t>》（</w:t>
      </w:r>
      <w:r>
        <w:rPr>
          <w:rFonts w:hint="eastAsia" w:ascii="仿宋_GB2312" w:eastAsia="仿宋_GB2312"/>
          <w:sz w:val="32"/>
          <w:szCs w:val="32"/>
          <w:lang w:val="en-US" w:eastAsia="zh-CN"/>
        </w:rPr>
        <w:t>2024年</w:t>
      </w:r>
      <w:r>
        <w:rPr>
          <w:rFonts w:hint="eastAsia" w:ascii="仿宋_GB2312" w:eastAsia="仿宋_GB2312"/>
          <w:sz w:val="32"/>
          <w:szCs w:val="32"/>
          <w:lang w:eastAsia="zh-CN"/>
        </w:rPr>
        <w:t>修订稿）起草</w:t>
      </w:r>
      <w:r>
        <w:rPr>
          <w:rFonts w:hint="eastAsia" w:ascii="仿宋_GB2312" w:eastAsia="仿宋_GB2312"/>
          <w:sz w:val="32"/>
          <w:szCs w:val="32"/>
        </w:rPr>
        <w:t>情况说明如下：</w:t>
      </w:r>
    </w:p>
    <w:p>
      <w:pPr>
        <w:numPr>
          <w:ilvl w:val="0"/>
          <w:numId w:val="1"/>
        </w:numPr>
        <w:spacing w:line="600" w:lineRule="exact"/>
        <w:ind w:firstLine="640" w:firstLineChars="200"/>
        <w:rPr>
          <w:rFonts w:hint="eastAsia" w:ascii="仿宋_GB2312" w:eastAsia="仿宋_GB2312"/>
          <w:sz w:val="32"/>
          <w:szCs w:val="32"/>
        </w:rPr>
      </w:pPr>
      <w:r>
        <w:rPr>
          <w:rFonts w:hint="eastAsia" w:ascii="黑体" w:hAnsi="黑体" w:eastAsia="黑体"/>
          <w:sz w:val="32"/>
          <w:szCs w:val="32"/>
          <w:lang w:eastAsia="zh-CN"/>
        </w:rPr>
        <w:t>文件制定的背景和必要性</w:t>
      </w:r>
    </w:p>
    <w:p>
      <w:pPr>
        <w:numPr>
          <w:numId w:val="0"/>
        </w:numPr>
        <w:spacing w:line="600" w:lineRule="exact"/>
        <w:ind w:firstLine="640" w:firstLineChars="200"/>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t>自2023年12月23日县政府办公室印发</w:t>
      </w:r>
      <w:r>
        <w:rPr>
          <w:rFonts w:hint="eastAsia" w:ascii="仿宋_GB2312" w:eastAsia="仿宋_GB2312" w:cs="Times New Roman"/>
          <w:kern w:val="2"/>
          <w:sz w:val="32"/>
          <w:szCs w:val="32"/>
          <w:lang w:val="en-US" w:eastAsia="zh-CN" w:bidi="ar-SA"/>
        </w:rPr>
        <w:t>《</w:t>
      </w:r>
      <w:r>
        <w:rPr>
          <w:rFonts w:hint="default" w:ascii="仿宋_GB2312" w:hAnsi="Calibri" w:eastAsia="仿宋_GB2312" w:cs="Times New Roman"/>
          <w:kern w:val="2"/>
          <w:sz w:val="32"/>
          <w:szCs w:val="32"/>
          <w:lang w:val="en-US" w:eastAsia="zh-CN" w:bidi="ar-SA"/>
        </w:rPr>
        <w:t>宜良县公共租赁住房准入退出标准及违规承租公共租赁住房处理程序</w:t>
      </w:r>
      <w:r>
        <w:rPr>
          <w:rFonts w:hint="eastAsia" w:ascii="仿宋_GB2312" w:eastAsia="仿宋_GB2312"/>
          <w:sz w:val="32"/>
          <w:szCs w:val="32"/>
          <w:lang w:eastAsia="zh-CN"/>
        </w:rPr>
        <w:t>》宜政办通【</w:t>
      </w:r>
      <w:r>
        <w:rPr>
          <w:rFonts w:hint="eastAsia" w:ascii="仿宋_GB2312" w:eastAsia="仿宋_GB2312"/>
          <w:sz w:val="32"/>
          <w:szCs w:val="32"/>
          <w:lang w:val="en-US" w:eastAsia="zh-CN"/>
        </w:rPr>
        <w:t>2020</w:t>
      </w:r>
      <w:r>
        <w:rPr>
          <w:rFonts w:hint="eastAsia" w:ascii="仿宋_GB2312" w:eastAsia="仿宋_GB2312"/>
          <w:sz w:val="32"/>
          <w:szCs w:val="32"/>
          <w:lang w:eastAsia="zh-CN"/>
        </w:rPr>
        <w:t>】</w:t>
      </w:r>
      <w:r>
        <w:rPr>
          <w:rFonts w:hint="eastAsia" w:ascii="仿宋_GB2312" w:eastAsia="仿宋_GB2312"/>
          <w:sz w:val="32"/>
          <w:szCs w:val="32"/>
          <w:lang w:val="en-US" w:eastAsia="zh-CN"/>
        </w:rPr>
        <w:t>198号文件以来，我县严格按照文件相关要求有序开展公租房审核、分配、退出、监管等工作。</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省、市、县《</w:t>
      </w:r>
      <w:r>
        <w:rPr>
          <w:rFonts w:hint="default" w:ascii="Times New Roman" w:hAnsi="Times New Roman" w:eastAsia="仿宋_GB2312" w:cs="Times New Roman"/>
          <w:sz w:val="32"/>
          <w:szCs w:val="32"/>
        </w:rPr>
        <w:t>公共租赁住房分配管理办法</w:t>
      </w:r>
      <w:r>
        <w:rPr>
          <w:rFonts w:hint="default"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宜良县民政局、中共宜良县委组织部、中共宜良县委农村工作领导小组办公室《关于印发规范村级组织工作事务、机制牌子和证明事项指导目录的通知》（宜民联发</w:t>
      </w:r>
      <w:r>
        <w:rPr>
          <w:rFonts w:eastAsia="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3号</w:t>
      </w:r>
      <w:r>
        <w:rPr>
          <w:rFonts w:hint="default" w:ascii="Times New Roman" w:hAnsi="Times New Roman" w:eastAsia="仿宋_GB2312" w:cs="Times New Roman"/>
          <w:sz w:val="32"/>
          <w:szCs w:val="32"/>
          <w:lang w:eastAsia="zh-CN"/>
        </w:rPr>
        <w:t>）和《关于对不应由村（社区）出具证明事项进行整改的函》（宜社工函</w:t>
      </w:r>
      <w:r>
        <w:rPr>
          <w:rFonts w:eastAsia="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等文件要求，</w:t>
      </w:r>
      <w:r>
        <w:rPr>
          <w:rFonts w:hint="eastAsia" w:ascii="仿宋_GB2312" w:hAnsi="Calibri" w:eastAsia="仿宋_GB2312" w:cs="Times New Roman"/>
          <w:kern w:val="2"/>
          <w:sz w:val="32"/>
          <w:szCs w:val="32"/>
          <w:lang w:val="en-US" w:eastAsia="zh-CN" w:bidi="ar-SA"/>
        </w:rPr>
        <w:t>为进一步完善宜良县公共租赁住房申请、审核、退出、监管等机制</w:t>
      </w:r>
      <w:bookmarkStart w:id="0" w:name="_GoBack"/>
      <w:bookmarkEnd w:id="0"/>
      <w:r>
        <w:rPr>
          <w:rFonts w:hint="eastAsia" w:ascii="仿宋_GB2312" w:hAnsi="Calibri" w:eastAsia="仿宋_GB2312" w:cs="Times New Roman"/>
          <w:kern w:val="2"/>
          <w:sz w:val="32"/>
          <w:szCs w:val="32"/>
          <w:lang w:val="en-US" w:eastAsia="zh-CN" w:bidi="ar-SA"/>
        </w:rPr>
        <w:t>，</w:t>
      </w:r>
      <w:r>
        <w:rPr>
          <w:rFonts w:hint="eastAsia" w:ascii="仿宋_GB2312" w:eastAsia="仿宋_GB2312"/>
          <w:sz w:val="32"/>
          <w:szCs w:val="32"/>
          <w:lang w:eastAsia="zh-CN"/>
        </w:rPr>
        <w:t>综合考虑实际管理过程中的可行性，结合宜良县实际，</w:t>
      </w:r>
      <w:r>
        <w:rPr>
          <w:rFonts w:hint="eastAsia" w:ascii="仿宋_GB2312" w:eastAsia="仿宋_GB2312"/>
          <w:sz w:val="32"/>
          <w:szCs w:val="32"/>
        </w:rPr>
        <w:t>制定</w:t>
      </w:r>
      <w:r>
        <w:rPr>
          <w:rFonts w:hint="eastAsia" w:ascii="仿宋_GB2312" w:eastAsia="仿宋_GB2312"/>
          <w:sz w:val="32"/>
          <w:szCs w:val="32"/>
          <w:lang w:eastAsia="zh-CN"/>
        </w:rPr>
        <w:t>《处理程序》（</w:t>
      </w:r>
      <w:r>
        <w:rPr>
          <w:rFonts w:hint="eastAsia" w:ascii="仿宋_GB2312" w:eastAsia="仿宋_GB2312"/>
          <w:sz w:val="32"/>
          <w:szCs w:val="32"/>
          <w:lang w:val="en-US" w:eastAsia="zh-CN"/>
        </w:rPr>
        <w:t>2024年修订稿</w:t>
      </w:r>
      <w:r>
        <w:rPr>
          <w:rFonts w:hint="eastAsia" w:ascii="仿宋_GB2312" w:eastAsia="仿宋_GB2312"/>
          <w:sz w:val="32"/>
          <w:szCs w:val="32"/>
          <w:lang w:eastAsia="zh-CN"/>
        </w:rPr>
        <w:t>）</w:t>
      </w:r>
      <w:r>
        <w:rPr>
          <w:rFonts w:hint="eastAsia" w:ascii="仿宋_GB2312" w:eastAsia="仿宋_GB2312"/>
          <w:sz w:val="32"/>
          <w:szCs w:val="32"/>
        </w:rPr>
        <w:t>。</w:t>
      </w:r>
    </w:p>
    <w:p>
      <w:pPr>
        <w:numPr>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文件制定依据说明</w:t>
      </w:r>
    </w:p>
    <w:p>
      <w:pPr>
        <w:spacing w:line="600" w:lineRule="exact"/>
        <w:ind w:firstLine="640" w:firstLineChars="200"/>
        <w:jc w:val="both"/>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t>根据《云南省住房和城乡建设厅 云南省发展和改革委员会 云南省财政厅 云南省国土资源厅关于进一步做好公共租赁住房有关工作的实施意见》（云建保〔2017〕445号）、《云南省住房和城乡建设厅关于重申加强公共租赁住房分配管理运营工作的紧急通知》（云建保〔2018〕408号）、《昆明市公共租赁住房管理暂行办法》（昆明市人民政府第77号）、《昆明市住房和城乡建设局关于调整公共租赁住房准入标准（试行）的通知》（昆建规〔2019〕1号）、《宜良县公共租赁住房准入退出标准及违规承租公共租赁住房处理程序》宜政办通[2020]198号文件等有关规定</w:t>
      </w:r>
      <w:r>
        <w:rPr>
          <w:rFonts w:hint="eastAsia" w:ascii="仿宋_GB2312" w:eastAsia="仿宋_GB2312" w:cs="Times New Roman"/>
          <w:kern w:val="2"/>
          <w:sz w:val="32"/>
          <w:szCs w:val="32"/>
          <w:lang w:val="en-US" w:eastAsia="zh-CN" w:bidi="ar-SA"/>
        </w:rPr>
        <w:t>。</w:t>
      </w: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文件制定的主要内容</w:t>
      </w:r>
    </w:p>
    <w:p>
      <w:pPr>
        <w:keepNext w:val="0"/>
        <w:keepLines w:val="0"/>
        <w:pageBreakBefore w:val="0"/>
        <w:numPr>
          <w:ilvl w:val="0"/>
          <w:numId w:val="0"/>
        </w:numPr>
        <w:kinsoku/>
        <w:wordWrap/>
        <w:overflowPunct/>
        <w:autoSpaceDN/>
        <w:bidi w:val="0"/>
        <w:spacing w:line="560" w:lineRule="exact"/>
        <w:ind w:left="0" w:firstLine="640" w:firstLineChars="200"/>
        <w:textAlignment w:val="auto"/>
        <w:rPr>
          <w:rFonts w:hint="default" w:ascii="Times New Roman" w:hAnsi="Times New Roman" w:eastAsia="黑体" w:cs="Times New Roman"/>
          <w:sz w:val="32"/>
          <w:szCs w:val="32"/>
          <w:lang w:val="en-US" w:eastAsia="zh-CN"/>
        </w:rPr>
      </w:pPr>
      <w:r>
        <w:rPr>
          <w:rFonts w:hint="eastAsia" w:ascii="仿宋_GB2312" w:eastAsia="仿宋_GB2312"/>
          <w:sz w:val="32"/>
          <w:szCs w:val="32"/>
        </w:rPr>
        <w:t>该</w:t>
      </w:r>
      <w:r>
        <w:rPr>
          <w:rFonts w:hint="eastAsia" w:ascii="仿宋_GB2312" w:eastAsia="仿宋_GB2312"/>
          <w:sz w:val="32"/>
          <w:szCs w:val="32"/>
          <w:lang w:eastAsia="zh-CN"/>
        </w:rPr>
        <w:t>《处理程序》（</w:t>
      </w:r>
      <w:r>
        <w:rPr>
          <w:rFonts w:hint="eastAsia" w:ascii="仿宋_GB2312" w:eastAsia="仿宋_GB2312"/>
          <w:sz w:val="32"/>
          <w:szCs w:val="32"/>
          <w:lang w:val="en-US" w:eastAsia="zh-CN"/>
        </w:rPr>
        <w:t>2024年修订稿</w:t>
      </w:r>
      <w:r>
        <w:rPr>
          <w:rFonts w:hint="eastAsia" w:ascii="仿宋_GB2312" w:eastAsia="仿宋_GB2312"/>
          <w:sz w:val="32"/>
          <w:szCs w:val="32"/>
          <w:lang w:eastAsia="zh-CN"/>
        </w:rPr>
        <w:t>）明确了宜良县</w:t>
      </w:r>
      <w:r>
        <w:rPr>
          <w:rFonts w:hint="default" w:ascii="Times New Roman" w:hAnsi="Times New Roman" w:eastAsia="仿宋_GB2312" w:cs="Times New Roman"/>
          <w:sz w:val="32"/>
          <w:szCs w:val="32"/>
          <w:lang w:eastAsia="zh-CN"/>
        </w:rPr>
        <w:t>公共租赁住房准入、退出标准及违规承租公共租赁住房</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处理程序</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共</w:t>
      </w:r>
      <w:r>
        <w:rPr>
          <w:rFonts w:hint="eastAsia" w:ascii="仿宋_GB2312" w:eastAsia="仿宋_GB2312"/>
          <w:sz w:val="32"/>
          <w:szCs w:val="32"/>
          <w:lang w:eastAsia="zh-CN"/>
        </w:rPr>
        <w:t>有七条</w:t>
      </w:r>
      <w:r>
        <w:rPr>
          <w:rFonts w:hint="eastAsia" w:ascii="仿宋_GB2312" w:eastAsia="仿宋_GB2312"/>
          <w:sz w:val="32"/>
          <w:szCs w:val="32"/>
        </w:rPr>
        <w:t>：</w:t>
      </w:r>
      <w:r>
        <w:rPr>
          <w:rFonts w:hint="eastAsia" w:ascii="仿宋" w:hAnsi="仿宋" w:eastAsia="仿宋" w:cs="仿宋"/>
          <w:sz w:val="32"/>
          <w:szCs w:val="32"/>
          <w:lang w:val="en-US" w:eastAsia="zh-CN"/>
        </w:rPr>
        <w:t>一、保障原则；</w:t>
      </w:r>
      <w:r>
        <w:rPr>
          <w:rFonts w:hint="eastAsia" w:ascii="仿宋" w:hAnsi="仿宋" w:eastAsia="仿宋" w:cs="仿宋"/>
          <w:sz w:val="32"/>
          <w:szCs w:val="32"/>
          <w:lang w:eastAsia="zh-CN"/>
        </w:rPr>
        <w:t>二、申请公共租赁住房准入标准；</w:t>
      </w:r>
      <w:r>
        <w:rPr>
          <w:rFonts w:hint="eastAsia" w:ascii="仿宋" w:hAnsi="仿宋" w:eastAsia="仿宋" w:cs="仿宋"/>
          <w:sz w:val="32"/>
          <w:szCs w:val="32"/>
          <w:lang w:val="en-US" w:eastAsia="zh-CN"/>
        </w:rPr>
        <w:t>三、准入管理；</w:t>
      </w:r>
      <w:r>
        <w:rPr>
          <w:rFonts w:hint="eastAsia" w:ascii="仿宋" w:hAnsi="仿宋" w:eastAsia="仿宋" w:cs="仿宋"/>
          <w:color w:val="auto"/>
          <w:sz w:val="32"/>
          <w:szCs w:val="32"/>
          <w:lang w:eastAsia="zh-CN"/>
        </w:rPr>
        <w:t>四、公共租赁住房</w:t>
      </w:r>
      <w:r>
        <w:rPr>
          <w:rFonts w:hint="eastAsia" w:ascii="仿宋" w:hAnsi="仿宋" w:eastAsia="仿宋" w:cs="仿宋"/>
          <w:color w:val="auto"/>
          <w:sz w:val="32"/>
          <w:szCs w:val="32"/>
          <w:lang w:val="en-US" w:eastAsia="zh-CN"/>
        </w:rPr>
        <w:t>退出标准；</w:t>
      </w:r>
      <w:r>
        <w:rPr>
          <w:rFonts w:hint="eastAsia" w:ascii="仿宋" w:hAnsi="仿宋" w:eastAsia="仿宋" w:cs="仿宋"/>
          <w:sz w:val="32"/>
          <w:szCs w:val="32"/>
          <w:lang w:eastAsia="zh-CN"/>
        </w:rPr>
        <w:t>五、违规承租公共租赁住房处理程序；</w:t>
      </w:r>
      <w:r>
        <w:rPr>
          <w:rFonts w:hint="eastAsia" w:ascii="仿宋" w:hAnsi="仿宋" w:eastAsia="仿宋" w:cs="仿宋"/>
          <w:sz w:val="32"/>
          <w:szCs w:val="32"/>
          <w:lang w:val="en-US" w:eastAsia="zh-CN"/>
        </w:rPr>
        <w:t>六、工作要求；七、附则。</w:t>
      </w:r>
    </w:p>
    <w:p>
      <w:pPr>
        <w:spacing w:line="600" w:lineRule="exact"/>
        <w:rPr>
          <w:rFonts w:hint="eastAsia"/>
          <w:lang w:bidi="ar"/>
        </w:rPr>
      </w:pPr>
    </w:p>
    <w:p>
      <w:pPr>
        <w:pStyle w:val="2"/>
        <w:rPr>
          <w:rFonts w:hint="eastAsia"/>
          <w:lang w:bidi="ar"/>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宜良县住房和城乡建设局</w:t>
      </w:r>
    </w:p>
    <w:p>
      <w:pPr>
        <w:spacing w:line="6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2024年8月1日</w:t>
      </w:r>
    </w:p>
    <w:p>
      <w:pPr>
        <w:rPr>
          <w:rFonts w:hint="eastAsia" w:ascii="仿宋" w:hAnsi="仿宋" w:eastAsia="仿宋" w:cs="仿宋"/>
          <w:kern w:val="2"/>
          <w:sz w:val="32"/>
          <w:szCs w:val="32"/>
          <w:lang w:val="en-US" w:eastAsia="zh-CN" w:bidi="ar-SA"/>
        </w:rPr>
      </w:pPr>
    </w:p>
    <w:sectPr>
      <w:footerReference r:id="rId3" w:type="default"/>
      <w:footerReference r:id="rId4" w:type="even"/>
      <w:pgSz w:w="11906" w:h="16838"/>
      <w:pgMar w:top="1418" w:right="1247"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ascii="宋体" w:hAnsi="宋体"/>
        <w:sz w:val="28"/>
        <w:szCs w:val="28"/>
      </w:rPr>
    </w:pPr>
    <w:r>
      <w:rPr>
        <w:rStyle w:val="5"/>
        <w:rFonts w:hint="eastAsia" w:ascii="宋体" w:hAnsi="宋体"/>
        <w:sz w:val="28"/>
        <w:szCs w:val="28"/>
      </w:rPr>
      <w:t>－</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13E9"/>
    <w:multiLevelType w:val="singleLevel"/>
    <w:tmpl w:val="66F613E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D4746"/>
    <w:rsid w:val="0DE76A96"/>
    <w:rsid w:val="0FF27066"/>
    <w:rsid w:val="1BF956AA"/>
    <w:rsid w:val="20024362"/>
    <w:rsid w:val="23571DCF"/>
    <w:rsid w:val="2FA64655"/>
    <w:rsid w:val="404D4746"/>
    <w:rsid w:val="45590347"/>
    <w:rsid w:val="621F4274"/>
    <w:rsid w:val="66D67926"/>
    <w:rsid w:val="6B390ED5"/>
    <w:rsid w:val="7BB5003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2020-12-23T06:48:00Z</dcterms:created>
  <dc:creator>dell</dc:creator>
  <cp:lastModifiedBy>456</cp:lastModifiedBy>
  <dcterms:modified xsi:type="dcterms:W3CDTF">2024-09-27T02:55:09Z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