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CE00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803" w:firstLineChars="200"/>
        <w:jc w:val="center"/>
        <w:textAlignment w:val="auto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/>
          <w:b/>
          <w:bCs/>
          <w:sz w:val="40"/>
          <w:szCs w:val="40"/>
        </w:rPr>
        <w:t>食品经营过程与控制制度</w:t>
      </w:r>
    </w:p>
    <w:p w14:paraId="5E7B9696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）制定食品采购计划，选择供应商，保证食品的来源合法，签订购货合同，索取食品的相关材料，对食品进行查验，按照保证食品安全的要求贮存食品，定期检查库存食品，及时清理变质或者超出保质期的食品。</w:t>
      </w:r>
    </w:p>
    <w:p w14:paraId="7B524A3C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2）贮存、运输和装卸食品的容器、工具和设备应当安全、无害，保持清洁，防止食品污染，并符合保证食品安全所需的温度等特殊要求，不得将食品与有毒、有害物品一同运输；</w:t>
      </w:r>
    </w:p>
    <w:p w14:paraId="38A231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6DA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2024-09-03T10:28:22Z</dcterms:created>
  <dc:creator>Administrator</dc:creator>
  <cp:lastModifiedBy>TOP丶小餅乾</cp:lastModifiedBy>
  <dcterms:modified xsi:type="dcterms:W3CDTF">2024-09-03T10:28:47Z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14AACC916D7B4372BD8FC64C625F9122_12</vt:lpwstr>
  </property>
</Properties>
</file>