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0024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</w:rPr>
        <w:t>关于确定老旧小区缴存首期住宅专项</w:t>
      </w:r>
    </w:p>
    <w:p w14:paraId="62F244E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</w:rPr>
        <w:t>维修资金标准的通知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sz w:val="44"/>
          <w:szCs w:val="44"/>
          <w:lang w:val="en-US"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</w:rPr>
        <w:t>的</w:t>
      </w:r>
    </w:p>
    <w:p w14:paraId="08340E6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  <w:lang w:eastAsia="zh-CN"/>
        </w:rPr>
        <w:t>编制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</w:rPr>
        <w:t>说明</w:t>
      </w:r>
    </w:p>
    <w:p w14:paraId="26094A9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/>
        <w:textAlignment w:val="auto"/>
        <w:rPr>
          <w:rFonts w:hint="eastAsia"/>
          <w:i w:val="0"/>
          <w:iCs w:val="0"/>
        </w:rPr>
      </w:pPr>
    </w:p>
    <w:p w14:paraId="2B545E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eastAsia" w:eastAsia="黑体" w:cs="黑体"/>
          <w:i w:val="0"/>
          <w:iCs w:val="0"/>
          <w:snapToGrid w:val="0"/>
          <w:kern w:val="0"/>
          <w:lang w:val="en-US" w:eastAsia="zh-CN"/>
        </w:rPr>
      </w:pPr>
      <w:r>
        <w:rPr>
          <w:rFonts w:hint="eastAsia" w:eastAsia="黑体" w:cs="黑体"/>
          <w:i w:val="0"/>
          <w:iCs w:val="0"/>
          <w:snapToGrid w:val="0"/>
          <w:kern w:val="0"/>
          <w:lang w:val="en-US" w:eastAsia="zh-CN"/>
        </w:rPr>
        <w:t>一、制定文件的必要性</w:t>
      </w:r>
    </w:p>
    <w:p w14:paraId="68F318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制定背景：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稳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步推进宜良县老旧小区住宅专项维修资金补交工作，建立健全老旧小区维修资金归集、使用、续筹机制，根据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《住宅专项维修资金管理办法》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建设部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、财政部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令第165号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和云南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省住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房和城乡建设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厅、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云南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省财政厅、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云南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省审计厅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关于进一步加强和规范城镇小区住宅专项维修资金管理的实施意见》（云建房〔2015〕189号）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有关规定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结合实际，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针对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宜良县主城区2008年1月1日（不含）之前建成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的、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未缴存过维修资金的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住宅小区（含单栋住宅楼）进行维修资金补交工作，制定该通知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自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20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24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年4月</w:t>
      </w:r>
      <w:r>
        <w:rPr>
          <w:rFonts w:hint="eastAsia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开始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县住建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局多次组织讨论，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并征求县司法局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及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凌云律师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事务所意见，修改完善后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形成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征求意见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稿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5F0B3BB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left="0" w:leftChars="0" w:firstLine="63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2.必要性：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住宅是个大商品，是群众关心的热点，它关系到群众的切身利益，关系到社会的稳定。随着住房制度改革的不断深化，住房商品化已经深入人心，业主对住房的套内装修、维护非常重视，但对共用部位、设施、设备的维修重视不够，直接影响着小区整体功能的发挥和正常使用。建立住宅专项维修资金制度，就是为了保障住宅共用部位、共用设施设备的维修和正常使用，维护业主的合法权益，切实解决业主购房的后顾之忧。</w:t>
      </w:r>
    </w:p>
    <w:p w14:paraId="2F64E13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3.可行性：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建立健全老旧小区维修资金归集、使用、续筹机制，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稳步推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进宜良县老旧小区住宅专项维修资金补交工作。</w:t>
      </w:r>
    </w:p>
    <w:p w14:paraId="054DFD3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4.合理性：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积极支持和引导城镇老旧小区维修资金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补交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工作，确保老旧小区区域内共用部位、共用设施设备及时得到维修、更新、改造。</w:t>
      </w:r>
    </w:p>
    <w:p w14:paraId="4B68983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黑体"/>
          <w:i w:val="0"/>
          <w:iCs w:val="0"/>
          <w:snapToGrid w:val="0"/>
          <w:kern w:val="0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snapToGrid w:val="0"/>
          <w:kern w:val="0"/>
          <w:lang w:val="en-US" w:eastAsia="zh-CN"/>
        </w:rPr>
        <w:t>二、</w:t>
      </w:r>
      <w:r>
        <w:rPr>
          <w:rFonts w:hint="eastAsia" w:eastAsia="黑体" w:cs="黑体"/>
          <w:i w:val="0"/>
          <w:iCs w:val="0"/>
          <w:snapToGrid w:val="0"/>
          <w:kern w:val="0"/>
          <w:lang w:val="en-US" w:eastAsia="zh-CN"/>
        </w:rPr>
        <w:t>文件制定依据</w:t>
      </w:r>
    </w:p>
    <w:p w14:paraId="35A747E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《住宅专项维修资金管理办法》（建设部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、财政部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令第165号）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（部门规章）</w:t>
      </w:r>
      <w:r>
        <w:rPr>
          <w:rFonts w:hint="eastAsia" w:cs="Times New Roman"/>
          <w:b w:val="0"/>
          <w:bCs w:val="0"/>
          <w:i w:val="0"/>
          <w:i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 w14:paraId="2290BF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left"/>
        <w:textAlignment w:val="auto"/>
        <w:rPr>
          <w:b w:val="0"/>
          <w:bCs w:val="0"/>
          <w:color w:val="auto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关于进一步加强和规范城镇小区住宅专项维修资金管理的实施意见》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（云建房〔2015〕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189号）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6FE4DD3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eastAsia"/>
          <w:i w:val="0"/>
          <w:iCs w:val="0"/>
          <w:snapToGrid w:val="0"/>
          <w:kern w:val="0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kern w:val="2"/>
          <w:lang w:val="en-US" w:eastAsia="zh-CN"/>
        </w:rPr>
        <w:t>三、</w:t>
      </w:r>
      <w:r>
        <w:rPr>
          <w:rFonts w:hint="eastAsia" w:eastAsia="黑体" w:cs="黑体"/>
          <w:i w:val="0"/>
          <w:iCs w:val="0"/>
          <w:kern w:val="2"/>
          <w:lang w:val="en-US" w:eastAsia="zh-CN"/>
        </w:rPr>
        <w:t>规定的主要措施</w:t>
      </w:r>
    </w:p>
    <w:p w14:paraId="3F945EC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全文共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项内容：</w:t>
      </w:r>
    </w:p>
    <w:p w14:paraId="32879A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1.主城区老旧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小区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首期交存维修资金标准（非住宅按照60元/建筑平方米缴存、住宅配备电梯的按照60元/建筑平方米缴存、住宅不配备电梯的按照40元/建筑平方米缴存）；</w:t>
      </w:r>
    </w:p>
    <w:p w14:paraId="0C9B55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2.首期交存维修资金主体为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"/>
        </w:rPr>
        <w:t>主城区2008年1月1日（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"/>
        </w:rPr>
        <w:t>不含）之前建成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的住宅小区（含单栋住宅楼）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"/>
        </w:rPr>
        <w:t>，且该小区未缴存过维修资金；</w:t>
      </w:r>
    </w:p>
    <w:p w14:paraId="0DE1B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3.维修资金缴纳参照《宜良县住宅专项维修资金续交实施细则》相关规定执行；</w:t>
      </w:r>
    </w:p>
    <w:p w14:paraId="41B447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4.维修资金归集后使用管理按照《宜良县住宅专项维修资金使用管理实施细则》相关规定执行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；</w:t>
      </w:r>
    </w:p>
    <w:p w14:paraId="5E7CBC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5.明确了该标准由宜良县住房和城乡建设局负责解释；</w:t>
      </w:r>
    </w:p>
    <w:p w14:paraId="19EE37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6.明确了该标准的执行日期。</w:t>
      </w:r>
    </w:p>
    <w:sectPr>
      <w:footerReference r:id="rId5" w:type="default"/>
      <w:pgSz w:w="11906" w:h="16838"/>
      <w:pgMar w:top="1701" w:right="1474" w:bottom="1134" w:left="1587" w:header="708" w:footer="850" w:gutter="0"/>
      <w:pgNumType w:fmt="decimal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0656D"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2A89714">
                <w:pPr>
                  <w:pStyle w:val="6"/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ind w:left="320" w:leftChars="100" w:right="320" w:rightChars="1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58"/>
  <w:drawingGridVerticalSpacing w:val="29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RiZmEzMmYyZDBhNzhlMGEyNjhmNDYzODNjMDE5MWEifQ=="/>
  </w:docVars>
  <w:rsids>
    <w:rsidRoot w:val="00D31D50"/>
    <w:rsid w:val="00323B43"/>
    <w:rsid w:val="003D37D8"/>
    <w:rsid w:val="00426133"/>
    <w:rsid w:val="004358AB"/>
    <w:rsid w:val="008B7726"/>
    <w:rsid w:val="00D31D50"/>
    <w:rsid w:val="02EB78F5"/>
    <w:rsid w:val="03FD48E9"/>
    <w:rsid w:val="0664469F"/>
    <w:rsid w:val="0A873D29"/>
    <w:rsid w:val="0C106B68"/>
    <w:rsid w:val="0C3765AD"/>
    <w:rsid w:val="0E87629A"/>
    <w:rsid w:val="0ED7244F"/>
    <w:rsid w:val="104364A2"/>
    <w:rsid w:val="14256FE9"/>
    <w:rsid w:val="18154612"/>
    <w:rsid w:val="18DF0A9D"/>
    <w:rsid w:val="1C7F16B6"/>
    <w:rsid w:val="1D106753"/>
    <w:rsid w:val="1DDC778A"/>
    <w:rsid w:val="20A164A0"/>
    <w:rsid w:val="22057A03"/>
    <w:rsid w:val="24E24F53"/>
    <w:rsid w:val="2E697423"/>
    <w:rsid w:val="309230B5"/>
    <w:rsid w:val="35F7491D"/>
    <w:rsid w:val="372908C6"/>
    <w:rsid w:val="383258D7"/>
    <w:rsid w:val="38DB20ED"/>
    <w:rsid w:val="39757B3E"/>
    <w:rsid w:val="3A84586E"/>
    <w:rsid w:val="3CEF14DC"/>
    <w:rsid w:val="3E1D4BFE"/>
    <w:rsid w:val="431504F2"/>
    <w:rsid w:val="436B13B8"/>
    <w:rsid w:val="44594825"/>
    <w:rsid w:val="44892815"/>
    <w:rsid w:val="47ED0B4C"/>
    <w:rsid w:val="48E41A34"/>
    <w:rsid w:val="49606D6F"/>
    <w:rsid w:val="49844E60"/>
    <w:rsid w:val="49C820BA"/>
    <w:rsid w:val="4A09316F"/>
    <w:rsid w:val="4B8F3A59"/>
    <w:rsid w:val="4BEC751C"/>
    <w:rsid w:val="4DAE5A5A"/>
    <w:rsid w:val="4E3B6FCA"/>
    <w:rsid w:val="4F3D2C02"/>
    <w:rsid w:val="52232583"/>
    <w:rsid w:val="52257263"/>
    <w:rsid w:val="52A3619C"/>
    <w:rsid w:val="52D83CFF"/>
    <w:rsid w:val="52E756D8"/>
    <w:rsid w:val="53465D4B"/>
    <w:rsid w:val="53B611D5"/>
    <w:rsid w:val="570566FB"/>
    <w:rsid w:val="576056AA"/>
    <w:rsid w:val="5765363E"/>
    <w:rsid w:val="59970B04"/>
    <w:rsid w:val="59983914"/>
    <w:rsid w:val="5B3B7F0C"/>
    <w:rsid w:val="5B995536"/>
    <w:rsid w:val="5B9C5151"/>
    <w:rsid w:val="5C0C4088"/>
    <w:rsid w:val="5C463A8F"/>
    <w:rsid w:val="5DCD299C"/>
    <w:rsid w:val="5FA727F6"/>
    <w:rsid w:val="6275148C"/>
    <w:rsid w:val="633839B4"/>
    <w:rsid w:val="648C045C"/>
    <w:rsid w:val="67245D52"/>
    <w:rsid w:val="6C536416"/>
    <w:rsid w:val="6D0E47B3"/>
    <w:rsid w:val="6D262AD0"/>
    <w:rsid w:val="6E760650"/>
    <w:rsid w:val="6F293623"/>
    <w:rsid w:val="718B4AFC"/>
    <w:rsid w:val="72807126"/>
    <w:rsid w:val="75332F6F"/>
    <w:rsid w:val="75416D1D"/>
    <w:rsid w:val="75CC75E8"/>
    <w:rsid w:val="76CE0460"/>
    <w:rsid w:val="77DE46D3"/>
    <w:rsid w:val="795A422D"/>
    <w:rsid w:val="7B664D99"/>
    <w:rsid w:val="7BF00E78"/>
    <w:rsid w:val="7CD350D4"/>
    <w:rsid w:val="7DE8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imes New Roman" w:hAnsi="Times New Roman" w:eastAsia="仿宋_GB2312" w:cs="仿宋_GB2312"/>
      <w:color w:val="000000" w:themeColor="text1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autoSpaceDE w:val="0"/>
      <w:autoSpaceDN w:val="0"/>
      <w:adjustRightInd w:val="0"/>
      <w:ind w:left="486"/>
      <w:jc w:val="left"/>
      <w:outlineLvl w:val="0"/>
    </w:pPr>
    <w:rPr>
      <w:rFonts w:ascii="宋体"/>
      <w:kern w:val="0"/>
      <w:sz w:val="42"/>
      <w:szCs w:val="4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0"/>
    <w:pPr>
      <w:ind w:firstLine="566" w:firstLineChars="202"/>
    </w:pPr>
    <w:rPr>
      <w:rFonts w:ascii="Calibri" w:hAnsi="Calibri" w:eastAsia="宋体"/>
      <w:sz w:val="21"/>
      <w:szCs w:val="28"/>
    </w:rPr>
  </w:style>
  <w:style w:type="paragraph" w:styleId="5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6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978</Words>
  <Characters>1016</Characters>
  <Lines>1</Lines>
  <Paragraphs>1</Paragraphs>
  <TotalTime>0</TotalTime>
  <ScaleCrop>false</ScaleCrop>
  <LinksUpToDate>false</LinksUpToDate>
  <CharactersWithSpaces>1016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CW</cp:lastModifiedBy>
  <dcterms:modified xsi:type="dcterms:W3CDTF">2024-09-09T07:41:15Z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EA9209FB0FAE4E2D86FCD8F0B3D079A9_12</vt:lpwstr>
  </property>
</Properties>
</file>