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pacing w:val="-11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宜良县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  <w:lang w:eastAsia="zh-CN"/>
        </w:rPr>
        <w:t>应急管理</w:t>
      </w:r>
      <w:bookmarkStart w:id="0" w:name="_GoBack"/>
      <w:bookmarkEnd w:id="0"/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局政府信息公开申请表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12E851B8"/>
    <w:rsid w:val="32552098"/>
    <w:rsid w:val="3C6F5C8E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杨永仙</cp:lastModifiedBy>
  <dcterms:modified xsi:type="dcterms:W3CDTF">2023-09-14T09:09:44Z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A0E22F6D2AAE481BA69FFA3ABA318D80</vt:lpwstr>
  </property>
</Properties>
</file>