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54" w:rsidRDefault="00084C54" w:rsidP="006557DC">
      <w:pPr>
        <w:adjustRightInd w:val="0"/>
        <w:spacing w:line="560" w:lineRule="exact"/>
        <w:rPr>
          <w:rFonts w:ascii="Times" w:eastAsia="方正小标宋简体"/>
          <w:snapToGrid w:val="0"/>
          <w:color w:val="FF0000"/>
          <w:w w:val="70"/>
          <w:sz w:val="90"/>
          <w:szCs w:val="90"/>
        </w:rPr>
      </w:pPr>
      <w:bookmarkStart w:id="0" w:name="_GoBack"/>
      <w:bookmarkEnd w:id="0"/>
    </w:p>
    <w:p w:rsidR="00084C54" w:rsidRDefault="00B70AB9">
      <w:pPr>
        <w:pStyle w:val="1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昆明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宜良分局</w:t>
      </w:r>
    </w:p>
    <w:p w:rsidR="00084C54" w:rsidRDefault="00B70AB9">
      <w:pPr>
        <w:pStyle w:val="1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24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联合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方案</w:t>
      </w:r>
    </w:p>
    <w:p w:rsidR="00084C54" w:rsidRDefault="00B70AB9">
      <w:pPr>
        <w:pStyle w:val="1"/>
        <w:widowControl/>
        <w:spacing w:before="0" w:beforeAutospacing="0" w:after="0" w:afterAutospacing="0" w:line="520" w:lineRule="exact"/>
        <w:jc w:val="center"/>
        <w:rPr>
          <w:rFonts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（对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畜禽规模养殖污染防治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）</w:t>
      </w:r>
    </w:p>
    <w:p w:rsidR="00084C54" w:rsidRDefault="00084C54">
      <w:pPr>
        <w:widowControl/>
        <w:spacing w:line="520" w:lineRule="exact"/>
        <w:ind w:firstLine="640"/>
        <w:jc w:val="left"/>
        <w:rPr>
          <w:rFonts w:ascii="仿宋" w:eastAsia="仿宋" w:hAnsi="仿宋" w:cs="仿宋"/>
          <w:color w:val="333333"/>
          <w:shd w:val="clear" w:color="auto" w:fill="FFFFFF"/>
          <w:lang w:bidi="ar"/>
        </w:rPr>
      </w:pP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根据《关于印发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年度宜良县市场监管领域部门“双随机、一公开”抽查计划和部门联合“双随机、一公开”抽查计划的通知》（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宜双随机办发〔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〕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1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号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），现制定我局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年度对畜禽规模养殖污染防治方案。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一、检查对象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大型畜禽规模养殖场。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二、抽查事项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畜禽规模养殖场建设是否位于环境敏感区域或禁养区内；是否配套了相应的污染防治配套设施，以及粪污资源化利用情况；是否存在偷排漏排等污染环境行为；养殖场是否设置排污口，是否持有排污许可证等内容进行抽查。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三、检查安排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（一）配合部门：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县农业农村局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；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二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）抽查比例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/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户数：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5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%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；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三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）任务时间：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-11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月底前；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四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）检查方式：现场检查。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四、检查依据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lastRenderedPageBreak/>
        <w:t>《中华人民共和国水污染防治法》《中华人民共和国固体废物污染环境防治法》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《畜禽规模养殖污染防治条例》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。</w:t>
      </w:r>
    </w:p>
    <w:p w:rsidR="00084C54" w:rsidRDefault="00B70AB9">
      <w:pPr>
        <w:spacing w:line="520" w:lineRule="exact"/>
        <w:ind w:firstLineChars="200" w:firstLine="640"/>
        <w:rPr>
          <w:rFonts w:ascii="黑体" w:eastAsia="黑体" w:hAnsi="宋体" w:cs="黑体"/>
          <w:color w:val="333333"/>
          <w:shd w:val="clear" w:color="auto" w:fill="FFFFFF"/>
          <w:lang w:bidi="ar"/>
        </w:rPr>
      </w:pP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>五、检查要求</w:t>
      </w: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 xml:space="preserve"> </w:t>
      </w:r>
    </w:p>
    <w:p w:rsidR="00084C54" w:rsidRDefault="00B70AB9">
      <w:pPr>
        <w:spacing w:line="52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（一）加强组织领导</w:t>
      </w:r>
    </w:p>
    <w:p w:rsidR="00084C54" w:rsidRDefault="00B70AB9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统筹环境监察执法力量，有序推进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“双随机、一公开”监管工作扎实开展。进一步完善工作推进机制、督导考核机制，确保取得实效。</w:t>
      </w:r>
    </w:p>
    <w:p w:rsidR="00084C54" w:rsidRDefault="00B70AB9">
      <w:pPr>
        <w:spacing w:line="52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（二）落实抽查留痕</w:t>
      </w:r>
    </w:p>
    <w:p w:rsidR="00084C54" w:rsidRDefault="00B70AB9">
      <w:pPr>
        <w:spacing w:line="520" w:lineRule="exact"/>
        <w:ind w:firstLineChars="200" w:firstLine="640"/>
        <w:rPr>
          <w:rFonts w:ascii="仿宋_GB2312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现场执法人员开展检查工作应使用移动执法设备，现场制作现场检查（勘察）笔录、调查询问笔录，做到抽查执法全过程留痕。</w:t>
      </w:r>
    </w:p>
    <w:p w:rsidR="00084C54" w:rsidRDefault="00B70AB9">
      <w:pPr>
        <w:widowControl/>
        <w:spacing w:line="520" w:lineRule="exact"/>
        <w:ind w:firstLineChars="200" w:firstLine="640"/>
        <w:jc w:val="left"/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（三）严肃工作纪律</w:t>
      </w:r>
    </w:p>
    <w:p w:rsidR="00084C54" w:rsidRDefault="00B70AB9">
      <w:pPr>
        <w:widowControl/>
        <w:spacing w:line="520" w:lineRule="exact"/>
        <w:ind w:firstLineChars="200" w:firstLine="6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p w:rsidR="00084C54" w:rsidRDefault="00084C54">
      <w:pPr>
        <w:widowControl/>
        <w:spacing w:line="520" w:lineRule="exact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084C54" w:rsidRDefault="00084C54">
      <w:pPr>
        <w:widowControl/>
        <w:spacing w:line="520" w:lineRule="exact"/>
        <w:ind w:firstLineChars="200"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084C54" w:rsidRDefault="00B70AB9">
      <w:pPr>
        <w:widowControl/>
        <w:spacing w:line="520" w:lineRule="exact"/>
        <w:ind w:firstLineChars="200" w:firstLine="640"/>
        <w:jc w:val="righ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昆明市生态环境局宜良分局</w:t>
      </w:r>
    </w:p>
    <w:p w:rsidR="00084C54" w:rsidRDefault="00B70AB9">
      <w:pPr>
        <w:widowControl/>
        <w:spacing w:line="520" w:lineRule="exact"/>
        <w:ind w:firstLineChars="1700" w:firstLine="54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25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日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sectPr w:rsidR="00084C54"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B9" w:rsidRDefault="00B70AB9">
      <w:r>
        <w:separator/>
      </w:r>
    </w:p>
  </w:endnote>
  <w:endnote w:type="continuationSeparator" w:id="0">
    <w:p w:rsidR="00B70AB9" w:rsidRDefault="00B7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C54" w:rsidRDefault="00B70AB9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084C54" w:rsidRDefault="00084C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C54" w:rsidRDefault="00B70AB9">
    <w:pPr>
      <w:pStyle w:val="a5"/>
      <w:framePr w:wrap="around" w:vAnchor="text" w:hAnchor="margin" w:xAlign="outside" w:y="1"/>
      <w:wordWrap w:val="0"/>
      <w:jc w:val="right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　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557DC">
      <w:rPr>
        <w:rStyle w:val="a7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 xml:space="preserve">—　</w:t>
    </w:r>
  </w:p>
  <w:p w:rsidR="00084C54" w:rsidRDefault="00084C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B9" w:rsidRDefault="00B70AB9">
      <w:r>
        <w:separator/>
      </w:r>
    </w:p>
  </w:footnote>
  <w:footnote w:type="continuationSeparator" w:id="0">
    <w:p w:rsidR="00B70AB9" w:rsidRDefault="00B7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0084C54"/>
    <w:rsid w:val="006557DC"/>
    <w:rsid w:val="00B70AB9"/>
    <w:rsid w:val="0AC30063"/>
    <w:rsid w:val="0B081E04"/>
    <w:rsid w:val="2239199C"/>
    <w:rsid w:val="24E20550"/>
    <w:rsid w:val="2D7B19DA"/>
    <w:rsid w:val="2F1E6BCF"/>
    <w:rsid w:val="316F1D2D"/>
    <w:rsid w:val="36387793"/>
    <w:rsid w:val="366471D7"/>
    <w:rsid w:val="3DFE087D"/>
    <w:rsid w:val="415A56B3"/>
    <w:rsid w:val="479B5D08"/>
    <w:rsid w:val="48B052D1"/>
    <w:rsid w:val="4D7E0D76"/>
    <w:rsid w:val="5C2E2A2D"/>
    <w:rsid w:val="69DB5AB9"/>
    <w:rsid w:val="7BF22BBC"/>
    <w:rsid w:val="7FE8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napToGrid w:val="0"/>
      <w:spacing w:after="120"/>
    </w:pPr>
    <w:rPr>
      <w:rFonts w:eastAsia="Times New Roman" w:cstheme="minorBidi"/>
      <w:kern w:val="2"/>
      <w:sz w:val="28"/>
      <w:szCs w:val="24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1"/>
    <w:qFormat/>
  </w:style>
  <w:style w:type="character" w:customStyle="1" w:styleId="a8">
    <w:name w:val="公文标题"/>
    <w:basedOn w:val="a1"/>
    <w:qFormat/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napToGrid w:val="0"/>
      <w:spacing w:after="120"/>
    </w:pPr>
    <w:rPr>
      <w:rFonts w:eastAsia="Times New Roman" w:cstheme="minorBidi"/>
      <w:kern w:val="2"/>
      <w:sz w:val="28"/>
      <w:szCs w:val="24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1"/>
    <w:qFormat/>
  </w:style>
  <w:style w:type="character" w:customStyle="1" w:styleId="a8">
    <w:name w:val="公文标题"/>
    <w:basedOn w:val="a1"/>
    <w:qFormat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澄澈</dc:creator>
  <cp:lastModifiedBy>xb21cn</cp:lastModifiedBy>
  <cp:revision>2</cp:revision>
  <dcterms:created xsi:type="dcterms:W3CDTF">2021-12-17T03:11:00Z</dcterms:created>
  <dcterms:modified xsi:type="dcterms:W3CDTF">2024-03-25T07:40:00Z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