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945"/>
          <w:tab w:val="left" w:pos="175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7" w:lineRule="exact"/>
        <w:ind w:left="0" w:leftChars="0" w:right="0" w:rightChars="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lang w:val="en-US" w:eastAsia="zh-CN"/>
        </w:rPr>
      </w:pPr>
      <w:r>
        <w:rPr>
          <w:rFonts w:hint="eastAsia" w:ascii="方正黑体_GBK" w:hAnsi="方正黑体_GBK" w:eastAsia="方正黑体_GBK" w:cs="方正黑体_GBK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right="0" w:right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  <w:t>宜良县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  <w:t>消防安全重点单位申报表</w:t>
      </w:r>
    </w:p>
    <w:tbl>
      <w:tblPr>
        <w:tblStyle w:val="6"/>
        <w:tblpPr w:leftFromText="180" w:rightFromText="180" w:vertAnchor="page" w:horzAnchor="page" w:tblpX="1337" w:tblpY="3291"/>
        <w:tblW w:w="946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9"/>
        <w:gridCol w:w="1539"/>
        <w:gridCol w:w="685"/>
        <w:gridCol w:w="2305"/>
        <w:gridCol w:w="670"/>
        <w:gridCol w:w="3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1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单位名称</w:t>
            </w:r>
          </w:p>
        </w:tc>
        <w:tc>
          <w:tcPr>
            <w:tcW w:w="29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地址</w:t>
            </w:r>
          </w:p>
        </w:tc>
        <w:tc>
          <w:tcPr>
            <w:tcW w:w="3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26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是否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为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原消防重点单位</w:t>
            </w:r>
          </w:p>
        </w:tc>
        <w:tc>
          <w:tcPr>
            <w:tcW w:w="68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□是 □否 □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县（市）区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列管重点单位  □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市级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所列管重点单位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3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申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报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单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位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属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性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90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□任一层建筑面积1500平方米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以上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或总建筑面积3000平方米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以上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且经营可燃物品的商场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商店、市场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；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总建筑面积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500平方米以上且经营可燃物品的地下、半地下商场、商店、市场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3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90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□任一层建筑面积1500平方米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以上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或总建筑面积3000平方米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以上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的宾馆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（酒店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、旅馆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等住宿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类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场所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3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90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2000个座位以上的会堂或礼堂，3000个座位以上的体育馆，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5000个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座位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以上的体育场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3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90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□设置在地下或半地下、多层建筑的地上第四层及以上楼层、高层民用建筑内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设置在多层建筑第一层至第三层且楼层建筑面积300平方米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以上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或总建筑面积500平方米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以上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的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下列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公共娱乐场所：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影剧院、录像厅等演出、放映场所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；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舞厅、卡拉OK厅等歌舞娱乐场所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；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具有娱乐功能的夜总会、音乐茶座、酒吧和餐饮场所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；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4.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室内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游艺、游乐场所和保龄球馆、桑拿等娱乐、健身、休闲场所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；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5.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互联网上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网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服务营业场所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90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住院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床位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00张以上的医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90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住院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床位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200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张以上的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福利院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90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住宿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床位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在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200张以上的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寄宿制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学校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或办学点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90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中型和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大型幼儿园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90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□托位数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在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75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个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以上的托育机构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90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□县级以上的党委、人大、政府、政协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、纪委监委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90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 w:val="21"/>
                <w:szCs w:val="21"/>
                <w:lang w:eastAsia="zh-CN"/>
              </w:rPr>
              <w:t>人民检察院、人民法院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90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州（市）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 xml:space="preserve">级以上广播电台、电视台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3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90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州（市）级以上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邮政、通信枢纽单位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3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90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□候车厅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候船厅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的建筑面积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3000平方米以上的客运车站、港口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90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城市轨道交通运营单位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3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90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民用机场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3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90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□任一层建筑面积1500平方米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以上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或总建筑面积3000平方米以上的公共图书馆、展览馆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3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90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等级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博物馆、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县级以上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档案馆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3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90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□具有火灾危险性的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省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级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以上文物保护单位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3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90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发电机组装机总容量在5万KW以上的发电厂（站）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90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州（市）级以上的电力指挥调度单位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90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建筑面积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2000平方米以上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生产易燃易爆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危险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物品的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90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二级以上的石油库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90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建筑面积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300平方米以上的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储存易燃易爆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危险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物品的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企业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（堆场、储罐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等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90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一级营业性加油加气站（加油站、加气站、加油加气站合建站）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90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□生产车间员工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在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0人以上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或同一工作时段员工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在200人以上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的服装、鞋帽、玩具、木制品、家具、塑料、食品加工和纺织、印染、印刷等劳动密集型企业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90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□具有火灾危险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性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的省级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以上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科研单位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90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建筑高度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50米以上的办公楼（写字楼）、公寓楼等公共建筑的产权、使用或物业管理单位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90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国家储备粮库，总储量1万吨以上的其他粮库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90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国家AAAA级以上旅游风景名胜区管理单位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90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设有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总储存价值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000万元以上可燃物品仓库、堆场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eastAsia="zh-CN"/>
              </w:rPr>
              <w:t>的企业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3" w:hRule="atLeast"/>
          <w:jc w:val="center"/>
        </w:trPr>
        <w:tc>
          <w:tcPr>
            <w:tcW w:w="94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20" w:firstLineChars="200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根据《云南省消防安全重点单位界定标准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（试行）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》，我单位属第</w:t>
            </w:r>
            <w:r>
              <w:rPr>
                <w:rFonts w:hint="eastAsia" w:ascii="Times New Roman" w:hAnsi="Times New Roman" w:cs="Times New Roman"/>
                <w:sz w:val="21"/>
                <w:szCs w:val="21"/>
                <w:u w:val="none"/>
                <w:lang w:val="en-US" w:eastAsia="zh-CN"/>
              </w:rPr>
              <w:t xml:space="preserve">    条   项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>所列的范围之内，现申报备案。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 xml:space="preserve">     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680" w:firstLineChars="800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 xml:space="preserve"> 单位（盖章）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 xml:space="preserve">                法定代表人（签名）                     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  <w:t xml:space="preserve"> 年   月    日</w:t>
            </w:r>
          </w:p>
        </w:tc>
      </w:tr>
    </w:tbl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404040"/>
          <w:spacing w:val="0"/>
          <w:sz w:val="44"/>
          <w:szCs w:val="44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E6991"/>
    <w:multiLevelType w:val="singleLevel"/>
    <w:tmpl w:val="129E6991"/>
    <w:lvl w:ilvl="0" w:tentative="0">
      <w:start w:val="8"/>
      <w:numFmt w:val="bullet"/>
      <w:lvlText w:val="□"/>
      <w:lvlJc w:val="left"/>
      <w:pPr>
        <w:tabs>
          <w:tab w:val="left" w:pos="210"/>
        </w:tabs>
        <w:ind w:left="210" w:hanging="21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7C5646"/>
    <w:rsid w:val="0B7C5646"/>
    <w:rsid w:val="7184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方正仿宋_GBK" w:hAnsi="方正仿宋_GBK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next w:val="1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方正小标宋_GBK" w:hAnsi="方正小标宋_GBK" w:eastAsia="方正小标宋_GBK" w:cs="Times New Roman"/>
      <w:color w:val="000000"/>
      <w:sz w:val="24"/>
      <w:szCs w:val="22"/>
      <w:lang w:val="en-US" w:eastAsia="zh-CN" w:bidi="ar-SA"/>
    </w:rPr>
  </w:style>
  <w:style w:type="paragraph" w:customStyle="1" w:styleId="3">
    <w:name w:val="正文1"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昆明市安宁市党政机关单位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Office_11.3.0.8775_F1E327BC-269C-435d-A152-05C5408002CA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2024-02-22T01:38:00Z</dcterms:created>
  <dc:creator>y﹏</dc:creator>
  <cp:lastModifiedBy>Administrator</cp:lastModifiedBy>
  <dcterms:modified xsi:type="dcterms:W3CDTF">2024-02-28T15:09:37Z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2052-11.3.0.8775</vt:lpwstr>
  </property>
  <property fmtid="{D5CDD505-2E9C-101B-9397-08002B2CF9AE}" pid="3" name="ICV">
    <vt:lpwstr>FCDFA47C4FEE4621A851CDF15B3FA005</vt:lpwstr>
  </property>
</Properties>
</file>