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Unicode MS" w:hAnsi="Arial Unicode MS" w:eastAsia="Arial Unicode MS" w:cs="Arial Unicode MS"/>
          <w:b w:val="0"/>
          <w:bCs/>
          <w:color w:val="auto"/>
          <w:spacing w:val="6"/>
          <w:sz w:val="44"/>
          <w:szCs w:val="44"/>
          <w:highlight w:val="none"/>
        </w:rPr>
      </w:pPr>
      <w:r>
        <w:rPr>
          <w:rFonts w:hint="eastAsia" w:ascii="Arial Unicode MS" w:hAnsi="Arial Unicode MS" w:eastAsia="Arial Unicode MS" w:cs="Arial Unicode MS"/>
          <w:b w:val="0"/>
          <w:bCs/>
          <w:color w:val="auto"/>
          <w:spacing w:val="6"/>
          <w:sz w:val="44"/>
          <w:szCs w:val="44"/>
          <w:highlight w:val="none"/>
        </w:rPr>
        <w:t>宜良县财政局  宜良县乡村振兴局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Arial Unicode MS" w:hAnsi="Arial Unicode MS" w:eastAsia="Arial Unicode MS" w:cs="Arial Unicode MS"/>
          <w:b w:val="0"/>
          <w:bCs/>
          <w:color w:val="auto"/>
          <w:spacing w:val="6"/>
          <w:sz w:val="44"/>
          <w:szCs w:val="44"/>
          <w:highlight w:val="none"/>
        </w:rPr>
      </w:pPr>
      <w:r>
        <w:rPr>
          <w:rFonts w:hint="eastAsia" w:ascii="Arial Unicode MS" w:hAnsi="Arial Unicode MS" w:eastAsia="Arial Unicode MS" w:cs="Arial Unicode MS"/>
          <w:b w:val="0"/>
          <w:bCs/>
          <w:color w:val="auto"/>
          <w:spacing w:val="6"/>
          <w:sz w:val="44"/>
          <w:szCs w:val="44"/>
          <w:highlight w:val="none"/>
        </w:rPr>
        <w:t>关于下达202</w:t>
      </w:r>
      <w:r>
        <w:rPr>
          <w:rFonts w:hint="eastAsia" w:ascii="Arial Unicode MS" w:hAnsi="Arial Unicode MS" w:eastAsia="Arial Unicode MS" w:cs="Arial Unicode MS"/>
          <w:b w:val="0"/>
          <w:bCs/>
          <w:color w:val="auto"/>
          <w:spacing w:val="6"/>
          <w:sz w:val="44"/>
          <w:szCs w:val="44"/>
          <w:highlight w:val="none"/>
          <w:lang w:val="en-US" w:eastAsia="zh-CN"/>
        </w:rPr>
        <w:t>3</w:t>
      </w:r>
      <w:r>
        <w:rPr>
          <w:rFonts w:hint="eastAsia" w:ascii="Arial Unicode MS" w:hAnsi="Arial Unicode MS" w:eastAsia="Arial Unicode MS" w:cs="Arial Unicode MS"/>
          <w:b w:val="0"/>
          <w:bCs/>
          <w:color w:val="auto"/>
          <w:spacing w:val="6"/>
          <w:sz w:val="44"/>
          <w:szCs w:val="44"/>
          <w:highlight w:val="none"/>
        </w:rPr>
        <w:t>年</w:t>
      </w:r>
      <w:r>
        <w:rPr>
          <w:rFonts w:hint="eastAsia" w:ascii="Arial Unicode MS" w:hAnsi="Arial Unicode MS" w:eastAsia="Arial Unicode MS" w:cs="Arial Unicode MS"/>
          <w:b w:val="0"/>
          <w:bCs/>
          <w:color w:val="auto"/>
          <w:spacing w:val="6"/>
          <w:sz w:val="44"/>
          <w:szCs w:val="44"/>
          <w:highlight w:val="none"/>
          <w:lang w:val="en-US" w:eastAsia="zh-CN"/>
        </w:rPr>
        <w:t>省级财政衔接推进乡村振兴补助资金（第六批）</w:t>
      </w:r>
      <w:r>
        <w:rPr>
          <w:rFonts w:hint="eastAsia" w:ascii="Arial Unicode MS" w:hAnsi="Arial Unicode MS" w:eastAsia="Arial Unicode MS" w:cs="Arial Unicode MS"/>
          <w:b w:val="0"/>
          <w:bCs/>
          <w:color w:val="auto"/>
          <w:spacing w:val="6"/>
          <w:sz w:val="44"/>
          <w:szCs w:val="44"/>
          <w:highlight w:val="none"/>
        </w:rPr>
        <w:t>的通知</w:t>
      </w:r>
    </w:p>
    <w:p>
      <w:pPr>
        <w:pStyle w:val="2"/>
        <w:rPr>
          <w:rFonts w:hint="eastAsia"/>
          <w:color w:val="auto"/>
          <w:sz w:val="4"/>
          <w:szCs w:val="8"/>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云南羊羊好农牧发展有限公司</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0"/>
          <w:w w:val="100"/>
          <w:position w:val="0"/>
          <w:sz w:val="32"/>
          <w:szCs w:val="32"/>
          <w:highlight w:val="none"/>
          <w:lang w:val="en-US" w:eastAsia="zh-CN"/>
        </w:rPr>
        <w:t>根据</w:t>
      </w:r>
      <w:r>
        <w:rPr>
          <w:rFonts w:hint="eastAsia" w:ascii="仿宋_GB2312" w:hAnsi="仿宋_GB2312" w:eastAsia="仿宋_GB2312" w:cs="仿宋_GB2312"/>
          <w:color w:val="auto"/>
          <w:spacing w:val="0"/>
          <w:w w:val="100"/>
          <w:position w:val="0"/>
          <w:sz w:val="32"/>
          <w:szCs w:val="32"/>
          <w:highlight w:val="none"/>
          <w:lang w:eastAsia="zh-CN"/>
        </w:rPr>
        <w:t>《</w:t>
      </w:r>
      <w:r>
        <w:rPr>
          <w:rFonts w:hint="eastAsia" w:ascii="仿宋_GB2312" w:hAnsi="仿宋_GB2312" w:eastAsia="仿宋_GB2312" w:cs="仿宋_GB2312"/>
          <w:color w:val="auto"/>
          <w:spacing w:val="0"/>
          <w:w w:val="100"/>
          <w:position w:val="0"/>
          <w:sz w:val="32"/>
          <w:szCs w:val="32"/>
          <w:highlight w:val="none"/>
        </w:rPr>
        <w:t>昆明市财政局关于下达2023年</w:t>
      </w:r>
      <w:r>
        <w:rPr>
          <w:rFonts w:hint="eastAsia" w:ascii="仿宋_GB2312" w:hAnsi="仿宋_GB2312" w:eastAsia="仿宋_GB2312" w:cs="仿宋_GB2312"/>
          <w:color w:val="auto"/>
          <w:spacing w:val="0"/>
          <w:w w:val="100"/>
          <w:position w:val="0"/>
          <w:sz w:val="32"/>
          <w:szCs w:val="32"/>
          <w:highlight w:val="none"/>
          <w:lang w:val="en-US" w:eastAsia="zh-CN"/>
        </w:rPr>
        <w:t>省级财政衔接推进乡村振兴补助资金（第六批）</w:t>
      </w:r>
      <w:r>
        <w:rPr>
          <w:rFonts w:hint="eastAsia" w:ascii="仿宋_GB2312" w:hAnsi="仿宋_GB2312" w:eastAsia="仿宋_GB2312" w:cs="仿宋_GB2312"/>
          <w:color w:val="auto"/>
          <w:spacing w:val="0"/>
          <w:w w:val="100"/>
          <w:position w:val="0"/>
          <w:sz w:val="32"/>
          <w:szCs w:val="32"/>
          <w:highlight w:val="none"/>
        </w:rPr>
        <w:t>的通知</w:t>
      </w:r>
      <w:r>
        <w:rPr>
          <w:rFonts w:hint="eastAsia" w:ascii="仿宋_GB2312" w:hAnsi="仿宋_GB2312" w:eastAsia="仿宋_GB2312" w:cs="仿宋_GB2312"/>
          <w:color w:val="auto"/>
          <w:spacing w:val="0"/>
          <w:w w:val="100"/>
          <w:position w:val="0"/>
          <w:sz w:val="32"/>
          <w:szCs w:val="32"/>
          <w:highlight w:val="none"/>
          <w:lang w:eastAsia="zh-CN"/>
        </w:rPr>
        <w:t>》（</w:t>
      </w:r>
      <w:r>
        <w:rPr>
          <w:rFonts w:hint="eastAsia" w:ascii="仿宋_GB2312" w:hAnsi="仿宋_GB2312" w:eastAsia="仿宋_GB2312" w:cs="仿宋_GB2312"/>
          <w:color w:val="auto"/>
          <w:spacing w:val="0"/>
          <w:w w:val="100"/>
          <w:position w:val="0"/>
          <w:sz w:val="32"/>
          <w:szCs w:val="32"/>
          <w:highlight w:val="none"/>
          <w:lang w:val="en-US" w:eastAsia="zh-CN"/>
        </w:rPr>
        <w:t>昆</w:t>
      </w:r>
      <w:r>
        <w:rPr>
          <w:rFonts w:hint="eastAsia" w:ascii="仿宋_GB2312" w:hAnsi="仿宋_GB2312" w:eastAsia="仿宋_GB2312" w:cs="仿宋_GB2312"/>
          <w:color w:val="auto"/>
          <w:spacing w:val="0"/>
          <w:w w:val="100"/>
          <w:position w:val="0"/>
          <w:sz w:val="32"/>
          <w:szCs w:val="32"/>
          <w:highlight w:val="none"/>
        </w:rPr>
        <w:t>财农〔202</w:t>
      </w:r>
      <w:r>
        <w:rPr>
          <w:rFonts w:hint="eastAsia" w:ascii="仿宋_GB2312" w:hAnsi="仿宋_GB2312" w:eastAsia="仿宋_GB2312" w:cs="仿宋_GB2312"/>
          <w:color w:val="auto"/>
          <w:spacing w:val="0"/>
          <w:w w:val="100"/>
          <w:position w:val="0"/>
          <w:sz w:val="32"/>
          <w:szCs w:val="32"/>
          <w:highlight w:val="none"/>
          <w:lang w:val="en-US" w:eastAsia="zh-CN"/>
        </w:rPr>
        <w:t>3</w:t>
      </w:r>
      <w:r>
        <w:rPr>
          <w:rFonts w:hint="eastAsia" w:ascii="仿宋_GB2312" w:hAnsi="仿宋_GB2312" w:eastAsia="仿宋_GB2312" w:cs="仿宋_GB2312"/>
          <w:color w:val="auto"/>
          <w:spacing w:val="0"/>
          <w:w w:val="100"/>
          <w:position w:val="0"/>
          <w:sz w:val="32"/>
          <w:szCs w:val="32"/>
          <w:highlight w:val="none"/>
        </w:rPr>
        <w:t>〕</w:t>
      </w:r>
      <w:r>
        <w:rPr>
          <w:rFonts w:hint="eastAsia" w:ascii="仿宋_GB2312" w:hAnsi="仿宋_GB2312" w:eastAsia="仿宋_GB2312" w:cs="仿宋_GB2312"/>
          <w:color w:val="auto"/>
          <w:spacing w:val="0"/>
          <w:w w:val="100"/>
          <w:position w:val="0"/>
          <w:sz w:val="32"/>
          <w:szCs w:val="32"/>
          <w:highlight w:val="none"/>
          <w:lang w:val="en-US" w:eastAsia="zh-CN"/>
        </w:rPr>
        <w:t>180</w:t>
      </w:r>
      <w:r>
        <w:rPr>
          <w:rFonts w:hint="eastAsia" w:ascii="仿宋_GB2312" w:hAnsi="仿宋_GB2312" w:eastAsia="仿宋_GB2312" w:cs="仿宋_GB2312"/>
          <w:color w:val="auto"/>
          <w:spacing w:val="0"/>
          <w:w w:val="100"/>
          <w:position w:val="0"/>
          <w:sz w:val="32"/>
          <w:szCs w:val="32"/>
          <w:highlight w:val="none"/>
        </w:rPr>
        <w:t>号</w:t>
      </w:r>
      <w:r>
        <w:rPr>
          <w:rFonts w:hint="eastAsia" w:ascii="仿宋_GB2312" w:hAnsi="仿宋_GB2312" w:eastAsia="仿宋_GB2312" w:cs="仿宋_GB2312"/>
          <w:color w:val="auto"/>
          <w:spacing w:val="0"/>
          <w:w w:val="100"/>
          <w:position w:val="0"/>
          <w:sz w:val="32"/>
          <w:szCs w:val="32"/>
          <w:highlight w:val="none"/>
          <w:lang w:eastAsia="zh-CN"/>
        </w:rPr>
        <w:t>）</w:t>
      </w:r>
      <w:r>
        <w:rPr>
          <w:rFonts w:hint="eastAsia" w:ascii="仿宋_GB2312" w:hAnsi="仿宋_GB2312" w:eastAsia="仿宋_GB2312" w:cs="仿宋_GB2312"/>
          <w:color w:val="auto"/>
          <w:spacing w:val="0"/>
          <w:w w:val="100"/>
          <w:position w:val="0"/>
          <w:sz w:val="32"/>
          <w:szCs w:val="32"/>
          <w:highlight w:val="none"/>
          <w:lang w:val="en-US" w:eastAsia="zh-CN"/>
        </w:rPr>
        <w:t>要求，下达宜良县2023年省级财政衔接推进乡村振兴补助资金（第六批）520万元用于宜良县省级奶山羊种业基地建设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现将</w:t>
      </w:r>
      <w:r>
        <w:rPr>
          <w:rFonts w:hint="eastAsia" w:ascii="仿宋_GB2312" w:hAnsi="仿宋_GB2312" w:eastAsia="仿宋_GB2312" w:cs="仿宋_GB2312"/>
          <w:color w:val="auto"/>
          <w:sz w:val="32"/>
          <w:szCs w:val="32"/>
          <w:highlight w:val="none"/>
        </w:rPr>
        <w:t>相关事项通知如下：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一</w:t>
      </w:r>
      <w:r>
        <w:rPr>
          <w:rFonts w:hint="eastAsia" w:ascii="黑体" w:hAnsi="黑体" w:eastAsia="黑体" w:cs="黑体"/>
          <w:color w:val="auto"/>
          <w:sz w:val="32"/>
          <w:szCs w:val="32"/>
          <w:highlight w:val="none"/>
        </w:rPr>
        <w:t>、项目实施管理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rPr>
        <w:t>编制实施方案。</w:t>
      </w:r>
      <w:r>
        <w:rPr>
          <w:rFonts w:hint="eastAsia" w:ascii="仿宋_GB2312" w:hAnsi="仿宋_GB2312" w:eastAsia="仿宋_GB2312" w:cs="仿宋_GB2312"/>
          <w:color w:val="auto"/>
          <w:sz w:val="32"/>
          <w:szCs w:val="32"/>
          <w:highlight w:val="none"/>
        </w:rPr>
        <w:t>按照一个项目一个方案要求，编制</w:t>
      </w:r>
      <w:r>
        <w:rPr>
          <w:rFonts w:hint="eastAsia" w:ascii="仿宋_GB2312" w:hAnsi="仿宋_GB2312" w:eastAsia="仿宋_GB2312" w:cs="仿宋_GB2312"/>
          <w:color w:val="auto"/>
          <w:sz w:val="32"/>
          <w:szCs w:val="32"/>
          <w:highlight w:val="none"/>
          <w:lang w:val="en-US" w:eastAsia="zh-CN"/>
        </w:rPr>
        <w:t>该</w:t>
      </w:r>
      <w:r>
        <w:rPr>
          <w:rFonts w:hint="eastAsia" w:ascii="仿宋_GB2312" w:hAnsi="仿宋_GB2312" w:eastAsia="仿宋_GB2312" w:cs="仿宋_GB2312"/>
          <w:color w:val="auto"/>
          <w:sz w:val="32"/>
          <w:szCs w:val="32"/>
          <w:highlight w:val="none"/>
        </w:rPr>
        <w:t>项目实施方案（</w:t>
      </w:r>
      <w:r>
        <w:rPr>
          <w:rFonts w:hint="eastAsia" w:ascii="仿宋_GB2312" w:hAnsi="仿宋_GB2312" w:eastAsia="仿宋_GB2312" w:cs="仿宋_GB2312"/>
          <w:color w:val="auto"/>
          <w:sz w:val="32"/>
          <w:szCs w:val="32"/>
          <w:highlight w:val="none"/>
          <w:lang w:val="en-US" w:eastAsia="zh-CN"/>
        </w:rPr>
        <w:t>公司签署盖章</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于收到资金文件10个工作日内报县农业农村局畜牧兽医渔业管理科审核，以农业农村局文件印发，抄送县财政局、县乡村振兴局</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rPr>
        <w:t>组织实施。</w:t>
      </w:r>
      <w:r>
        <w:rPr>
          <w:rFonts w:hint="eastAsia" w:ascii="仿宋_GB2312" w:hAnsi="仿宋_GB2312" w:eastAsia="仿宋_GB2312" w:cs="仿宋_GB2312"/>
          <w:color w:val="auto"/>
          <w:sz w:val="32"/>
          <w:szCs w:val="32"/>
          <w:highlight w:val="none"/>
          <w:lang w:val="en-US" w:eastAsia="zh-CN"/>
        </w:rPr>
        <w:t>项目实施单位</w:t>
      </w:r>
      <w:r>
        <w:rPr>
          <w:rFonts w:hint="eastAsia" w:ascii="仿宋_GB2312" w:hAnsi="仿宋_GB2312" w:eastAsia="仿宋_GB2312" w:cs="仿宋_GB2312"/>
          <w:color w:val="auto"/>
          <w:sz w:val="32"/>
          <w:szCs w:val="32"/>
          <w:highlight w:val="none"/>
        </w:rPr>
        <w:t>要</w:t>
      </w:r>
      <w:r>
        <w:rPr>
          <w:rFonts w:hint="default" w:ascii="Times New Roman" w:hAnsi="Times New Roman" w:eastAsia="仿宋_GB2312" w:cs="Times New Roman"/>
          <w:color w:val="auto"/>
          <w:sz w:val="32"/>
          <w:szCs w:val="32"/>
          <w:highlight w:val="none"/>
        </w:rPr>
        <w:t>严格按照项目实施方案组织实施，</w:t>
      </w:r>
      <w:r>
        <w:rPr>
          <w:rFonts w:hint="eastAsia" w:ascii="Times New Roman" w:hAnsi="Times New Roman" w:eastAsia="仿宋_GB2312" w:cs="Times New Roman"/>
          <w:color w:val="auto"/>
          <w:sz w:val="32"/>
          <w:szCs w:val="32"/>
          <w:highlight w:val="none"/>
          <w:lang w:val="en-US" w:eastAsia="zh-CN"/>
        </w:rPr>
        <w:t>不得</w:t>
      </w:r>
      <w:r>
        <w:rPr>
          <w:rFonts w:hint="default" w:ascii="Times New Roman" w:hAnsi="Times New Roman" w:eastAsia="仿宋_GB2312" w:cs="Times New Roman"/>
          <w:color w:val="auto"/>
          <w:sz w:val="32"/>
          <w:szCs w:val="32"/>
          <w:highlight w:val="none"/>
        </w:rPr>
        <w:t>随意变更</w:t>
      </w:r>
      <w:r>
        <w:rPr>
          <w:rFonts w:hint="default" w:ascii="Times New Roman" w:hAnsi="Times New Roman" w:eastAsia="仿宋_GB2312" w:cs="Times New Roman"/>
          <w:color w:val="auto"/>
          <w:sz w:val="32"/>
          <w:szCs w:val="32"/>
          <w:highlight w:val="none"/>
          <w:lang w:eastAsia="zh-CN"/>
        </w:rPr>
        <w:t>项目建设内容</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严禁挪用、滞留资金</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该项目</w:t>
      </w:r>
      <w:r>
        <w:rPr>
          <w:rFonts w:hint="eastAsia" w:ascii="仿宋_GB2312" w:hAnsi="仿宋_GB2312" w:eastAsia="仿宋_GB2312" w:cs="仿宋_GB2312"/>
          <w:color w:val="auto"/>
          <w:sz w:val="32"/>
          <w:szCs w:val="32"/>
          <w:highlight w:val="none"/>
          <w:lang w:val="en-US" w:eastAsia="zh-CN"/>
        </w:rPr>
        <w:t>属于政府采购范围内的项目，按照政府采购执行（包括公开招投标、询价、竞争性谈判等）</w:t>
      </w:r>
      <w:r>
        <w:rPr>
          <w:rFonts w:hint="eastAsia" w:ascii="仿宋_GB2312" w:hAnsi="仿宋_GB2312" w:eastAsia="仿宋_GB2312" w:cs="仿宋_GB2312"/>
          <w:color w:val="auto"/>
          <w:sz w:val="32"/>
          <w:szCs w:val="32"/>
          <w:highlight w:val="none"/>
        </w:rPr>
        <w:t>，要严格按照政府采购程序或公开招投标程序</w:t>
      </w:r>
      <w:r>
        <w:rPr>
          <w:rFonts w:hint="eastAsia" w:ascii="仿宋_GB2312" w:hAnsi="仿宋_GB2312" w:eastAsia="仿宋_GB2312" w:cs="仿宋_GB2312"/>
          <w:color w:val="auto"/>
          <w:sz w:val="32"/>
          <w:szCs w:val="32"/>
          <w:highlight w:val="none"/>
          <w:lang w:val="en-US" w:eastAsia="zh-CN"/>
        </w:rPr>
        <w:t>组织实施</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color w:val="auto"/>
          <w:sz w:val="32"/>
          <w:szCs w:val="32"/>
          <w:highlight w:val="none"/>
        </w:rPr>
        <w:t>（三）落实公示、公告制度。</w:t>
      </w:r>
      <w:r>
        <w:rPr>
          <w:rFonts w:hint="default" w:ascii="Times New Roman" w:hAnsi="Times New Roman" w:eastAsia="仿宋_GB2312" w:cs="Times New Roman"/>
          <w:color w:val="auto"/>
          <w:sz w:val="32"/>
          <w:szCs w:val="32"/>
          <w:highlight w:val="none"/>
        </w:rPr>
        <w:t>严格执行</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color="auto"/>
        </w:rPr>
        <w:t>昆明市衔接推进乡村振兴补助资金项目公示公告实施方案</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color="auto"/>
        </w:rPr>
        <w:t>昆乡振发〔2022〕12号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color="auto"/>
        </w:rPr>
        <w:t>文</w:t>
      </w:r>
      <w:r>
        <w:rPr>
          <w:rFonts w:hint="default" w:ascii="Times New Roman" w:hAnsi="Times New Roman" w:eastAsia="仿宋_GB2312" w:cs="Times New Roman"/>
          <w:color w:val="auto"/>
          <w:sz w:val="32"/>
          <w:szCs w:val="32"/>
          <w:highlight w:val="none"/>
        </w:rPr>
        <w:t>件精神，</w:t>
      </w:r>
      <w:r>
        <w:rPr>
          <w:rFonts w:hint="eastAsia" w:ascii="Times New Roman" w:hAnsi="Times New Roman" w:eastAsia="仿宋_GB2312" w:cs="Times New Roman"/>
          <w:color w:val="auto"/>
          <w:sz w:val="32"/>
          <w:szCs w:val="32"/>
          <w:highlight w:val="none"/>
          <w:lang w:val="en-US" w:eastAsia="zh-CN"/>
        </w:rPr>
        <w:t>落实</w:t>
      </w:r>
      <w:r>
        <w:rPr>
          <w:rFonts w:hint="default" w:ascii="Times New Roman" w:hAnsi="Times New Roman" w:eastAsia="仿宋_GB2312" w:cs="Times New Roman"/>
          <w:color w:val="auto"/>
          <w:sz w:val="32"/>
          <w:szCs w:val="32"/>
          <w:highlight w:val="none"/>
        </w:rPr>
        <w:t>项目资金公示公告</w:t>
      </w:r>
      <w:r>
        <w:rPr>
          <w:rFonts w:hint="eastAsia" w:ascii="Times New Roman" w:hAnsi="Times New Roman" w:eastAsia="仿宋_GB2312" w:cs="Times New Roman"/>
          <w:color w:val="auto"/>
          <w:sz w:val="32"/>
          <w:szCs w:val="32"/>
          <w:highlight w:val="none"/>
          <w:lang w:val="en-US" w:eastAsia="zh-CN"/>
        </w:rPr>
        <w:t>制度</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numPr>
          <w:ilvl w:val="0"/>
          <w:numId w:val="0"/>
        </w:numPr>
        <w:kinsoku/>
        <w:wordWrap/>
        <w:overflowPunct/>
        <w:topLinePunct/>
        <w:autoSpaceDE w:val="0"/>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（四）</w:t>
      </w:r>
      <w:r>
        <w:rPr>
          <w:rFonts w:hint="eastAsia" w:ascii="楷体_GB2312" w:hAnsi="楷体_GB2312" w:eastAsia="楷体_GB2312" w:cs="楷体_GB2312"/>
          <w:color w:val="auto"/>
          <w:sz w:val="32"/>
          <w:szCs w:val="32"/>
          <w:highlight w:val="none"/>
        </w:rPr>
        <w:t>项目验收。</w:t>
      </w:r>
      <w:r>
        <w:rPr>
          <w:rFonts w:hint="eastAsia" w:ascii="仿宋_GB2312" w:hAnsi="仿宋_GB2312" w:eastAsia="仿宋_GB2312" w:cs="仿宋_GB2312"/>
          <w:color w:val="auto"/>
          <w:sz w:val="32"/>
          <w:szCs w:val="32"/>
          <w:highlight w:val="none"/>
        </w:rPr>
        <w:t>项目建成后由</w:t>
      </w:r>
      <w:r>
        <w:rPr>
          <w:rFonts w:hint="eastAsia" w:ascii="仿宋_GB2312" w:hAnsi="仿宋_GB2312" w:eastAsia="仿宋_GB2312" w:cs="仿宋_GB2312"/>
          <w:color w:val="auto"/>
          <w:sz w:val="32"/>
          <w:szCs w:val="32"/>
          <w:highlight w:val="none"/>
          <w:lang w:val="en-US" w:eastAsia="zh-CN"/>
        </w:rPr>
        <w:t>县农业农村局</w:t>
      </w:r>
      <w:r>
        <w:rPr>
          <w:rFonts w:hint="eastAsia" w:ascii="仿宋_GB2312" w:hAnsi="仿宋_GB2312" w:eastAsia="仿宋_GB2312" w:cs="仿宋_GB2312"/>
          <w:color w:val="auto"/>
          <w:sz w:val="32"/>
          <w:szCs w:val="32"/>
          <w:highlight w:val="none"/>
        </w:rPr>
        <w:t>组织</w:t>
      </w:r>
      <w:r>
        <w:rPr>
          <w:rFonts w:hint="eastAsia" w:ascii="仿宋_GB2312" w:hAnsi="仿宋_GB2312" w:eastAsia="仿宋_GB2312" w:cs="仿宋_GB2312"/>
          <w:color w:val="auto"/>
          <w:sz w:val="32"/>
          <w:szCs w:val="32"/>
          <w:highlight w:val="none"/>
          <w:lang w:val="en-US" w:eastAsia="zh-CN"/>
        </w:rPr>
        <w:t>验收，并按衔接资金资金项目管理要求</w:t>
      </w:r>
      <w:r>
        <w:rPr>
          <w:rFonts w:hint="default" w:ascii="Times New Roman" w:hAnsi="Times New Roman" w:eastAsia="仿宋_GB2312" w:cs="Times New Roman"/>
          <w:color w:val="auto"/>
          <w:sz w:val="32"/>
          <w:szCs w:val="32"/>
          <w:highlight w:val="none"/>
        </w:rPr>
        <w:t>整理相关资料形成台账。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二</w:t>
      </w:r>
      <w:r>
        <w:rPr>
          <w:rFonts w:hint="eastAsia" w:ascii="黑体" w:hAnsi="黑体" w:eastAsia="黑体" w:cs="黑体"/>
          <w:color w:val="auto"/>
          <w:sz w:val="32"/>
          <w:szCs w:val="32"/>
          <w:highlight w:val="none"/>
        </w:rPr>
        <w:t>、资金拨付要求</w:t>
      </w:r>
    </w:p>
    <w:p>
      <w:pPr>
        <w:pStyle w:val="2"/>
        <w:keepNext w:val="0"/>
        <w:keepLines w:val="0"/>
        <w:pageBreakBefore w:val="0"/>
        <w:widowControl w:val="0"/>
        <w:numPr>
          <w:ilvl w:val="0"/>
          <w:numId w:val="1"/>
        </w:numPr>
        <w:kinsoku/>
        <w:wordWrap/>
        <w:overflowPunct/>
        <w:autoSpaceDN/>
        <w:bidi w:val="0"/>
        <w:spacing w:line="560" w:lineRule="exact"/>
        <w:ind w:left="0" w:leftChars="0" w:firstLine="640" w:firstLineChars="200"/>
        <w:textAlignment w:val="auto"/>
        <w:rPr>
          <w:rFonts w:hint="eastAsia" w:ascii="楷体_GB2312" w:hAnsi="楷体_GB2312" w:eastAsia="楷体_GB2312" w:cs="楷体_GB2312"/>
          <w:b w:val="0"/>
          <w:bCs w:val="0"/>
          <w:color w:val="auto"/>
          <w:spacing w:val="0"/>
          <w:sz w:val="32"/>
          <w:szCs w:val="32"/>
          <w:highlight w:val="none"/>
          <w:lang w:val="en-US" w:eastAsia="zh-CN"/>
        </w:rPr>
      </w:pPr>
      <w:r>
        <w:rPr>
          <w:rFonts w:hint="eastAsia" w:ascii="楷体_GB2312" w:hAnsi="楷体_GB2312" w:eastAsia="楷体_GB2312" w:cs="楷体_GB2312"/>
          <w:b w:val="0"/>
          <w:bCs w:val="0"/>
          <w:color w:val="auto"/>
          <w:spacing w:val="0"/>
          <w:sz w:val="32"/>
          <w:szCs w:val="32"/>
          <w:highlight w:val="none"/>
          <w:lang w:val="en-US" w:eastAsia="zh-CN"/>
        </w:rPr>
        <w:t>项目资金实行按工程进度拨付制</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eastAsia" w:ascii="楷体_GB2312" w:hAnsi="楷体_GB2312" w:eastAsia="楷体_GB2312" w:cs="楷体_GB2312"/>
          <w:b w:val="0"/>
          <w:bCs w:val="0"/>
          <w:color w:val="auto"/>
          <w:spacing w:val="0"/>
          <w:sz w:val="32"/>
          <w:szCs w:val="32"/>
          <w:highlight w:val="none"/>
          <w:lang w:val="en-US" w:eastAsia="zh-CN"/>
        </w:rPr>
      </w:pPr>
      <w:r>
        <w:rPr>
          <w:rFonts w:hint="eastAsia" w:ascii="楷体_GB2312" w:hAnsi="楷体_GB2312" w:eastAsia="楷体_GB2312" w:cs="楷体_GB2312"/>
          <w:b w:val="0"/>
          <w:bCs w:val="0"/>
          <w:color w:val="auto"/>
          <w:spacing w:val="0"/>
          <w:sz w:val="32"/>
          <w:szCs w:val="32"/>
          <w:highlight w:val="none"/>
          <w:lang w:val="en-US" w:eastAsia="zh-CN"/>
        </w:rPr>
        <w:t>资金拨付比例：</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lang w:val="en-US" w:eastAsia="zh-CN"/>
        </w:rPr>
        <w:t>项目开工建设一周后，</w:t>
      </w:r>
      <w:r>
        <w:rPr>
          <w:rFonts w:hint="eastAsia" w:ascii="Times New Roman" w:hAnsi="Times New Roman" w:eastAsia="仿宋_GB2312" w:cs="Times New Roman"/>
          <w:color w:val="auto"/>
          <w:spacing w:val="0"/>
          <w:sz w:val="32"/>
          <w:szCs w:val="32"/>
          <w:highlight w:val="none"/>
          <w:lang w:val="en-US" w:eastAsia="zh-CN"/>
        </w:rPr>
        <w:t>衔接资金工程款拨付至30%；</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lang w:val="en-US" w:eastAsia="zh-CN"/>
        </w:rPr>
        <w:t>项目竣工后，</w:t>
      </w:r>
      <w:r>
        <w:rPr>
          <w:rFonts w:hint="eastAsia" w:ascii="Times New Roman" w:hAnsi="Times New Roman" w:eastAsia="仿宋_GB2312" w:cs="Times New Roman"/>
          <w:color w:val="auto"/>
          <w:spacing w:val="0"/>
          <w:sz w:val="32"/>
          <w:szCs w:val="32"/>
          <w:highlight w:val="none"/>
          <w:lang w:val="en-US" w:eastAsia="zh-CN"/>
        </w:rPr>
        <w:t>初验合格，衔接资金</w:t>
      </w:r>
      <w:r>
        <w:rPr>
          <w:rFonts w:hint="default" w:ascii="Times New Roman" w:hAnsi="Times New Roman" w:eastAsia="仿宋_GB2312" w:cs="Times New Roman"/>
          <w:color w:val="auto"/>
          <w:spacing w:val="0"/>
          <w:sz w:val="32"/>
          <w:szCs w:val="32"/>
          <w:highlight w:val="none"/>
          <w:lang w:val="en-US" w:eastAsia="zh-CN"/>
        </w:rPr>
        <w:t>工程款拨付至80%</w:t>
      </w:r>
      <w:r>
        <w:rPr>
          <w:rFonts w:hint="eastAsia" w:ascii="Times New Roman" w:hAnsi="Times New Roman" w:eastAsia="仿宋_GB2312" w:cs="Times New Roman"/>
          <w:color w:val="auto"/>
          <w:spacing w:val="0"/>
          <w:sz w:val="32"/>
          <w:szCs w:val="32"/>
          <w:highlight w:val="none"/>
          <w:lang w:val="en-US" w:eastAsia="zh-CN"/>
        </w:rPr>
        <w:t>；</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3.项目完成终验，衔接资金工程款拨付至97</w:t>
      </w:r>
      <w:r>
        <w:rPr>
          <w:rFonts w:hint="default" w:ascii="Times New Roman" w:hAnsi="Times New Roman" w:eastAsia="仿宋_GB2312" w:cs="Times New Roman"/>
          <w:color w:val="auto"/>
          <w:spacing w:val="0"/>
          <w:sz w:val="32"/>
          <w:szCs w:val="32"/>
          <w:highlight w:val="none"/>
          <w:lang w:val="en-US" w:eastAsia="zh-CN"/>
        </w:rPr>
        <w:t>%</w:t>
      </w:r>
      <w:r>
        <w:rPr>
          <w:rFonts w:hint="eastAsia" w:ascii="Times New Roman" w:hAnsi="Times New Roman" w:eastAsia="仿宋_GB2312" w:cs="Times New Roman"/>
          <w:color w:val="auto"/>
          <w:spacing w:val="0"/>
          <w:sz w:val="32"/>
          <w:szCs w:val="32"/>
          <w:highlight w:val="none"/>
          <w:lang w:val="en-US" w:eastAsia="zh-CN"/>
        </w:rPr>
        <w:t>；</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4.完成</w:t>
      </w:r>
      <w:r>
        <w:rPr>
          <w:rFonts w:hint="eastAsia" w:ascii="仿宋_GB2312" w:hAnsi="仿宋_GB2312" w:eastAsia="仿宋_GB2312" w:cs="仿宋_GB2312"/>
          <w:color w:val="auto"/>
          <w:sz w:val="32"/>
          <w:szCs w:val="32"/>
          <w:highlight w:val="none"/>
        </w:rPr>
        <w:t>竣工决算审核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质保期满且问题整改完成后</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衔接资金工程款拨付至100%。</w:t>
      </w:r>
    </w:p>
    <w:p>
      <w:pPr>
        <w:pStyle w:val="2"/>
        <w:keepNext w:val="0"/>
        <w:keepLines w:val="0"/>
        <w:pageBreakBefore w:val="0"/>
        <w:widowControl w:val="0"/>
        <w:numPr>
          <w:ilvl w:val="0"/>
          <w:numId w:val="1"/>
        </w:numPr>
        <w:kinsoku/>
        <w:wordWrap/>
        <w:overflowPunct/>
        <w:autoSpaceDN/>
        <w:bidi w:val="0"/>
        <w:spacing w:line="560" w:lineRule="exact"/>
        <w:ind w:left="0" w:leftChars="0" w:firstLine="640" w:firstLineChars="200"/>
        <w:textAlignment w:val="auto"/>
        <w:rPr>
          <w:rFonts w:hint="eastAsia" w:ascii="楷体_GB2312" w:hAnsi="楷体_GB2312" w:eastAsia="楷体_GB2312" w:cs="楷体_GB2312"/>
          <w:b w:val="0"/>
          <w:bCs w:val="0"/>
          <w:color w:val="auto"/>
          <w:spacing w:val="0"/>
          <w:sz w:val="32"/>
          <w:szCs w:val="32"/>
          <w:highlight w:val="none"/>
          <w:lang w:val="en-US" w:eastAsia="zh-CN"/>
        </w:rPr>
      </w:pPr>
      <w:r>
        <w:rPr>
          <w:rFonts w:hint="eastAsia" w:ascii="楷体_GB2312" w:hAnsi="楷体_GB2312" w:eastAsia="楷体_GB2312" w:cs="楷体_GB2312"/>
          <w:b w:val="0"/>
          <w:bCs w:val="0"/>
          <w:color w:val="auto"/>
          <w:spacing w:val="0"/>
          <w:sz w:val="32"/>
          <w:szCs w:val="32"/>
          <w:highlight w:val="none"/>
          <w:lang w:val="en-US" w:eastAsia="zh-CN"/>
        </w:rPr>
        <w:t>拨付补助资金</w:t>
      </w:r>
      <w:r>
        <w:rPr>
          <w:rFonts w:hint="default" w:ascii="楷体_GB2312" w:hAnsi="楷体_GB2312" w:eastAsia="楷体_GB2312" w:cs="楷体_GB2312"/>
          <w:b w:val="0"/>
          <w:bCs w:val="0"/>
          <w:color w:val="auto"/>
          <w:spacing w:val="0"/>
          <w:sz w:val="32"/>
          <w:szCs w:val="32"/>
          <w:highlight w:val="none"/>
          <w:lang w:val="en-US" w:eastAsia="zh-CN"/>
        </w:rPr>
        <w:t>所需附件</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1.衔接资金</w:t>
      </w:r>
      <w:r>
        <w:rPr>
          <w:rFonts w:hint="default" w:ascii="Times New Roman" w:hAnsi="Times New Roman" w:eastAsia="仿宋_GB2312" w:cs="Times New Roman"/>
          <w:color w:val="auto"/>
          <w:spacing w:val="0"/>
          <w:sz w:val="32"/>
          <w:szCs w:val="32"/>
          <w:highlight w:val="none"/>
          <w:lang w:val="en-US" w:eastAsia="zh-CN"/>
        </w:rPr>
        <w:t>工程款</w:t>
      </w:r>
      <w:r>
        <w:rPr>
          <w:rFonts w:hint="eastAsia" w:ascii="Times New Roman" w:hAnsi="Times New Roman" w:eastAsia="仿宋_GB2312" w:cs="Times New Roman"/>
          <w:color w:val="auto"/>
          <w:spacing w:val="0"/>
          <w:sz w:val="32"/>
          <w:szCs w:val="32"/>
          <w:highlight w:val="none"/>
          <w:lang w:val="en-US" w:eastAsia="zh-CN"/>
        </w:rPr>
        <w:t>拨付至30%时，</w:t>
      </w:r>
      <w:r>
        <w:rPr>
          <w:rFonts w:hint="default" w:ascii="Times New Roman" w:hAnsi="Times New Roman" w:eastAsia="仿宋_GB2312" w:cs="Times New Roman"/>
          <w:color w:val="auto"/>
          <w:spacing w:val="0"/>
          <w:sz w:val="32"/>
          <w:szCs w:val="32"/>
          <w:highlight w:val="none"/>
          <w:lang w:val="en-US" w:eastAsia="zh-CN"/>
        </w:rPr>
        <w:t>需</w:t>
      </w:r>
      <w:r>
        <w:rPr>
          <w:rFonts w:hint="eastAsia" w:ascii="Times New Roman" w:hAnsi="Times New Roman" w:eastAsia="仿宋_GB2312" w:cs="Times New Roman"/>
          <w:color w:val="auto"/>
          <w:spacing w:val="0"/>
          <w:sz w:val="32"/>
          <w:szCs w:val="32"/>
          <w:highlight w:val="none"/>
          <w:lang w:val="en-US" w:eastAsia="zh-CN"/>
        </w:rPr>
        <w:t>宜良县财政衔接乡村振兴补助</w:t>
      </w:r>
      <w:r>
        <w:rPr>
          <w:rFonts w:hint="default" w:ascii="Times New Roman" w:hAnsi="Times New Roman" w:eastAsia="仿宋_GB2312" w:cs="Times New Roman"/>
          <w:color w:val="auto"/>
          <w:spacing w:val="0"/>
          <w:sz w:val="32"/>
          <w:szCs w:val="32"/>
          <w:highlight w:val="none"/>
          <w:lang w:val="en-US" w:eastAsia="zh-CN"/>
        </w:rPr>
        <w:t>项目资金报账拨付审批表、增值税发票、项目公示</w:t>
      </w:r>
      <w:r>
        <w:rPr>
          <w:rFonts w:hint="eastAsia" w:ascii="Times New Roman" w:hAnsi="Times New Roman" w:eastAsia="仿宋_GB2312" w:cs="Times New Roman"/>
          <w:color w:val="auto"/>
          <w:spacing w:val="0"/>
          <w:sz w:val="32"/>
          <w:szCs w:val="32"/>
          <w:highlight w:val="none"/>
          <w:lang w:val="en-US" w:eastAsia="zh-CN"/>
        </w:rPr>
        <w:t>公告照片</w:t>
      </w:r>
      <w:r>
        <w:rPr>
          <w:rFonts w:hint="default" w:ascii="Times New Roman" w:hAnsi="Times New Roman" w:eastAsia="仿宋_GB2312" w:cs="Times New Roman"/>
          <w:color w:val="auto"/>
          <w:spacing w:val="0"/>
          <w:sz w:val="32"/>
          <w:szCs w:val="32"/>
          <w:highlight w:val="none"/>
          <w:lang w:val="en-US" w:eastAsia="zh-CN"/>
        </w:rPr>
        <w:t>、中标通知书</w:t>
      </w:r>
      <w:r>
        <w:rPr>
          <w:rFonts w:hint="eastAsia" w:ascii="Times New Roman" w:hAnsi="Times New Roman" w:eastAsia="仿宋_GB2312" w:cs="Times New Roman"/>
          <w:color w:val="auto"/>
          <w:spacing w:val="0"/>
          <w:sz w:val="32"/>
          <w:szCs w:val="32"/>
          <w:highlight w:val="none"/>
          <w:lang w:val="en-US" w:eastAsia="zh-CN"/>
        </w:rPr>
        <w:t>复印件</w:t>
      </w:r>
      <w:r>
        <w:rPr>
          <w:rFonts w:hint="default" w:ascii="Times New Roman" w:hAnsi="Times New Roman" w:eastAsia="仿宋_GB2312" w:cs="Times New Roman"/>
          <w:color w:val="auto"/>
          <w:spacing w:val="0"/>
          <w:sz w:val="32"/>
          <w:szCs w:val="32"/>
          <w:highlight w:val="none"/>
          <w:lang w:val="en-US" w:eastAsia="zh-CN"/>
        </w:rPr>
        <w:t>、施工合同复印件</w:t>
      </w:r>
      <w:r>
        <w:rPr>
          <w:rFonts w:hint="eastAsia" w:ascii="Times New Roman" w:hAnsi="Times New Roman" w:eastAsia="仿宋_GB2312" w:cs="Times New Roman"/>
          <w:color w:val="auto"/>
          <w:spacing w:val="0"/>
          <w:sz w:val="32"/>
          <w:szCs w:val="32"/>
          <w:highlight w:val="none"/>
          <w:lang w:val="en-US" w:eastAsia="zh-CN"/>
        </w:rPr>
        <w:t>、开工图片等。</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2.衔接资金</w:t>
      </w:r>
      <w:r>
        <w:rPr>
          <w:rFonts w:hint="default" w:ascii="Times New Roman" w:hAnsi="Times New Roman" w:eastAsia="仿宋_GB2312" w:cs="Times New Roman"/>
          <w:color w:val="auto"/>
          <w:spacing w:val="0"/>
          <w:sz w:val="32"/>
          <w:szCs w:val="32"/>
          <w:highlight w:val="none"/>
          <w:lang w:val="en-US" w:eastAsia="zh-CN"/>
        </w:rPr>
        <w:t>工程款拨付至80%时，需</w:t>
      </w:r>
      <w:r>
        <w:rPr>
          <w:rFonts w:hint="eastAsia" w:ascii="Times New Roman" w:hAnsi="Times New Roman" w:eastAsia="仿宋_GB2312" w:cs="Times New Roman"/>
          <w:color w:val="auto"/>
          <w:spacing w:val="0"/>
          <w:sz w:val="32"/>
          <w:szCs w:val="32"/>
          <w:highlight w:val="none"/>
          <w:lang w:val="en-US" w:eastAsia="zh-CN"/>
        </w:rPr>
        <w:t>宜良县财政衔接乡村振兴补助</w:t>
      </w:r>
      <w:r>
        <w:rPr>
          <w:rFonts w:hint="default" w:ascii="Times New Roman" w:hAnsi="Times New Roman" w:eastAsia="仿宋_GB2312" w:cs="Times New Roman"/>
          <w:color w:val="auto"/>
          <w:spacing w:val="0"/>
          <w:sz w:val="32"/>
          <w:szCs w:val="32"/>
          <w:highlight w:val="none"/>
          <w:lang w:val="en-US" w:eastAsia="zh-CN"/>
        </w:rPr>
        <w:t>项目资金报账拨付审批表</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增值税发票、项目完工公告、完工图片、</w:t>
      </w:r>
      <w:r>
        <w:rPr>
          <w:rFonts w:hint="eastAsia" w:ascii="Times New Roman" w:hAnsi="Times New Roman" w:eastAsia="仿宋_GB2312" w:cs="Times New Roman"/>
          <w:color w:val="auto"/>
          <w:spacing w:val="0"/>
          <w:sz w:val="32"/>
          <w:szCs w:val="32"/>
          <w:highlight w:val="none"/>
          <w:lang w:val="en-US" w:eastAsia="zh-CN"/>
        </w:rPr>
        <w:t>初验</w:t>
      </w:r>
      <w:r>
        <w:rPr>
          <w:rFonts w:hint="default" w:ascii="Times New Roman" w:hAnsi="Times New Roman" w:eastAsia="仿宋_GB2312" w:cs="Times New Roman"/>
          <w:color w:val="auto"/>
          <w:spacing w:val="0"/>
          <w:sz w:val="32"/>
          <w:szCs w:val="32"/>
          <w:highlight w:val="none"/>
          <w:lang w:val="en-US" w:eastAsia="zh-CN"/>
        </w:rPr>
        <w:t>验收卡</w:t>
      </w:r>
      <w:r>
        <w:rPr>
          <w:rFonts w:hint="eastAsia" w:ascii="Times New Roman" w:hAnsi="Times New Roman" w:eastAsia="仿宋_GB2312" w:cs="Times New Roman"/>
          <w:color w:val="auto"/>
          <w:spacing w:val="0"/>
          <w:sz w:val="32"/>
          <w:szCs w:val="32"/>
          <w:highlight w:val="none"/>
          <w:lang w:val="en-US" w:eastAsia="zh-CN"/>
        </w:rPr>
        <w:t>复印件等</w:t>
      </w:r>
      <w:r>
        <w:rPr>
          <w:rFonts w:hint="default" w:ascii="Times New Roman" w:hAnsi="Times New Roman" w:eastAsia="仿宋_GB2312" w:cs="Times New Roman"/>
          <w:color w:val="auto"/>
          <w:spacing w:val="0"/>
          <w:sz w:val="32"/>
          <w:szCs w:val="32"/>
          <w:highlight w:val="none"/>
          <w:lang w:val="en-US" w:eastAsia="zh-CN"/>
        </w:rPr>
        <w:t>。</w:t>
      </w:r>
    </w:p>
    <w:p>
      <w:pPr>
        <w:pStyle w:val="2"/>
        <w:keepNext w:val="0"/>
        <w:keepLines w:val="0"/>
        <w:pageBreakBefore w:val="0"/>
        <w:widowControl w:val="0"/>
        <w:numPr>
          <w:ilvl w:val="0"/>
          <w:numId w:val="0"/>
        </w:numPr>
        <w:kinsoku/>
        <w:wordWrap/>
        <w:overflowPunct/>
        <w:autoSpaceDN/>
        <w:bidi w:val="0"/>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3.衔接资金工程款</w:t>
      </w:r>
      <w:r>
        <w:rPr>
          <w:rFonts w:hint="default" w:ascii="Times New Roman" w:hAnsi="Times New Roman" w:eastAsia="仿宋_GB2312" w:cs="Times New Roman"/>
          <w:color w:val="auto"/>
          <w:spacing w:val="0"/>
          <w:sz w:val="32"/>
          <w:szCs w:val="32"/>
          <w:highlight w:val="none"/>
          <w:lang w:val="en-US" w:eastAsia="zh-CN"/>
        </w:rPr>
        <w:t>拨付</w:t>
      </w:r>
      <w:r>
        <w:rPr>
          <w:rFonts w:hint="eastAsia" w:ascii="Times New Roman" w:hAnsi="Times New Roman" w:eastAsia="仿宋_GB2312" w:cs="Times New Roman"/>
          <w:color w:val="auto"/>
          <w:spacing w:val="0"/>
          <w:sz w:val="32"/>
          <w:szCs w:val="32"/>
          <w:highlight w:val="none"/>
          <w:lang w:val="en-US" w:eastAsia="zh-CN"/>
        </w:rPr>
        <w:t>至97</w:t>
      </w:r>
      <w:r>
        <w:rPr>
          <w:rFonts w:hint="default" w:ascii="Times New Roman" w:hAnsi="Times New Roman" w:eastAsia="仿宋_GB2312" w:cs="Times New Roman"/>
          <w:color w:val="auto"/>
          <w:spacing w:val="0"/>
          <w:sz w:val="32"/>
          <w:szCs w:val="32"/>
          <w:highlight w:val="none"/>
          <w:lang w:val="en-US" w:eastAsia="zh-CN"/>
        </w:rPr>
        <w:t>%时，需</w:t>
      </w:r>
      <w:r>
        <w:rPr>
          <w:rFonts w:hint="eastAsia" w:ascii="Times New Roman" w:hAnsi="Times New Roman" w:eastAsia="仿宋_GB2312" w:cs="Times New Roman"/>
          <w:color w:val="auto"/>
          <w:spacing w:val="0"/>
          <w:sz w:val="32"/>
          <w:szCs w:val="32"/>
          <w:highlight w:val="none"/>
          <w:lang w:val="en-US" w:eastAsia="zh-CN"/>
        </w:rPr>
        <w:t>宜良县财政衔接乡村振兴补助</w:t>
      </w:r>
      <w:r>
        <w:rPr>
          <w:rFonts w:hint="default" w:ascii="Times New Roman" w:hAnsi="Times New Roman" w:eastAsia="仿宋_GB2312" w:cs="Times New Roman"/>
          <w:color w:val="auto"/>
          <w:spacing w:val="0"/>
          <w:sz w:val="32"/>
          <w:szCs w:val="32"/>
          <w:highlight w:val="none"/>
          <w:lang w:val="en-US" w:eastAsia="zh-CN"/>
        </w:rPr>
        <w:t>项目资金报账拨付审批表</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增值税发票、</w:t>
      </w:r>
      <w:r>
        <w:rPr>
          <w:rFonts w:hint="eastAsia" w:ascii="Times New Roman" w:hAnsi="Times New Roman" w:eastAsia="仿宋_GB2312" w:cs="Times New Roman"/>
          <w:color w:val="auto"/>
          <w:spacing w:val="0"/>
          <w:sz w:val="32"/>
          <w:szCs w:val="32"/>
          <w:highlight w:val="none"/>
          <w:lang w:val="en-US" w:eastAsia="zh-CN"/>
        </w:rPr>
        <w:t>终验</w:t>
      </w:r>
      <w:r>
        <w:rPr>
          <w:rFonts w:hint="default" w:ascii="Times New Roman" w:hAnsi="Times New Roman" w:eastAsia="仿宋_GB2312" w:cs="Times New Roman"/>
          <w:color w:val="auto"/>
          <w:spacing w:val="0"/>
          <w:sz w:val="32"/>
          <w:szCs w:val="32"/>
          <w:highlight w:val="none"/>
          <w:lang w:val="en-US" w:eastAsia="zh-CN"/>
        </w:rPr>
        <w:t>验收卡复印件</w:t>
      </w:r>
      <w:r>
        <w:rPr>
          <w:rFonts w:hint="eastAsia" w:ascii="Times New Roman" w:hAnsi="Times New Roman" w:eastAsia="仿宋_GB2312" w:cs="Times New Roman"/>
          <w:color w:val="auto"/>
          <w:spacing w:val="0"/>
          <w:sz w:val="32"/>
          <w:szCs w:val="32"/>
          <w:highlight w:val="none"/>
          <w:lang w:val="en-US" w:eastAsia="zh-CN"/>
        </w:rPr>
        <w:t>等</w:t>
      </w:r>
      <w:r>
        <w:rPr>
          <w:rFonts w:hint="default" w:ascii="Times New Roman" w:hAnsi="Times New Roman" w:eastAsia="仿宋_GB2312" w:cs="Times New Roman"/>
          <w:color w:val="auto"/>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Times New Roman" w:hAnsi="Times New Roman" w:eastAsia="仿宋_GB2312" w:cs="Times New Roman"/>
          <w:color w:val="auto"/>
          <w:spacing w:val="0"/>
          <w:sz w:val="32"/>
          <w:szCs w:val="32"/>
          <w:highlight w:val="none"/>
          <w:lang w:val="en-US" w:eastAsia="zh-CN"/>
        </w:rPr>
        <w:t>4.衔接资金工程款</w:t>
      </w:r>
      <w:r>
        <w:rPr>
          <w:rFonts w:hint="default" w:ascii="Times New Roman" w:hAnsi="Times New Roman" w:eastAsia="仿宋_GB2312" w:cs="Times New Roman"/>
          <w:color w:val="auto"/>
          <w:spacing w:val="0"/>
          <w:sz w:val="32"/>
          <w:szCs w:val="32"/>
          <w:highlight w:val="none"/>
          <w:lang w:val="en-US" w:eastAsia="zh-CN"/>
        </w:rPr>
        <w:t>拨付</w:t>
      </w:r>
      <w:r>
        <w:rPr>
          <w:rFonts w:hint="eastAsia" w:ascii="Times New Roman" w:hAnsi="Times New Roman" w:eastAsia="仿宋_GB2312" w:cs="Times New Roman"/>
          <w:color w:val="auto"/>
          <w:spacing w:val="0"/>
          <w:sz w:val="32"/>
          <w:szCs w:val="32"/>
          <w:highlight w:val="none"/>
          <w:lang w:val="en-US" w:eastAsia="zh-CN"/>
        </w:rPr>
        <w:t>至100</w:t>
      </w:r>
      <w:r>
        <w:rPr>
          <w:rFonts w:hint="default" w:ascii="Times New Roman" w:hAnsi="Times New Roman" w:eastAsia="仿宋_GB2312" w:cs="Times New Roman"/>
          <w:color w:val="auto"/>
          <w:spacing w:val="0"/>
          <w:sz w:val="32"/>
          <w:szCs w:val="32"/>
          <w:highlight w:val="none"/>
          <w:lang w:val="en-US" w:eastAsia="zh-CN"/>
        </w:rPr>
        <w:t>%时，需</w:t>
      </w:r>
      <w:r>
        <w:rPr>
          <w:rFonts w:hint="eastAsia" w:ascii="Times New Roman" w:hAnsi="Times New Roman" w:eastAsia="仿宋_GB2312" w:cs="Times New Roman"/>
          <w:color w:val="auto"/>
          <w:spacing w:val="0"/>
          <w:sz w:val="32"/>
          <w:szCs w:val="32"/>
          <w:highlight w:val="none"/>
          <w:lang w:val="en-US" w:eastAsia="zh-CN"/>
        </w:rPr>
        <w:t>宜良县财政衔接乡村振兴补助</w:t>
      </w:r>
      <w:r>
        <w:rPr>
          <w:rFonts w:hint="default" w:ascii="Times New Roman" w:hAnsi="Times New Roman" w:eastAsia="仿宋_GB2312" w:cs="Times New Roman"/>
          <w:color w:val="auto"/>
          <w:spacing w:val="0"/>
          <w:sz w:val="32"/>
          <w:szCs w:val="32"/>
          <w:highlight w:val="none"/>
          <w:lang w:val="en-US" w:eastAsia="zh-CN"/>
        </w:rPr>
        <w:t>项目资金报账拨付审批表</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增值税发票、审计部门或</w:t>
      </w:r>
      <w:r>
        <w:rPr>
          <w:rFonts w:hint="eastAsia" w:ascii="仿宋_GB2312" w:hAnsi="仿宋_GB2312" w:eastAsia="仿宋_GB2312" w:cs="仿宋_GB2312"/>
          <w:color w:val="auto"/>
          <w:sz w:val="32"/>
          <w:szCs w:val="32"/>
          <w:highlight w:val="none"/>
        </w:rPr>
        <w:t>第三方审计单位出具项目竣工决算审核报告</w:t>
      </w:r>
      <w:r>
        <w:rPr>
          <w:rFonts w:hint="eastAsia" w:ascii="仿宋_GB2312" w:hAnsi="仿宋_GB2312" w:eastAsia="仿宋_GB2312" w:cs="仿宋_GB2312"/>
          <w:color w:val="auto"/>
          <w:sz w:val="32"/>
          <w:szCs w:val="32"/>
          <w:highlight w:val="none"/>
          <w:lang w:val="en-US" w:eastAsia="zh-CN"/>
        </w:rPr>
        <w:t>等</w:t>
      </w:r>
      <w:r>
        <w:rPr>
          <w:rFonts w:hint="eastAsia" w:ascii="Times New Roman" w:hAnsi="Times New Roman" w:eastAsia="仿宋_GB2312" w:cs="Times New Roman"/>
          <w:color w:val="auto"/>
          <w:spacing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三、项目资金管理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（一）</w:t>
      </w:r>
      <w:r>
        <w:rPr>
          <w:rFonts w:hint="eastAsia" w:ascii="仿宋_GB2312" w:hAnsi="仿宋_GB2312" w:eastAsia="仿宋_GB2312" w:cs="仿宋_GB2312"/>
          <w:color w:val="auto"/>
          <w:sz w:val="32"/>
          <w:szCs w:val="32"/>
          <w:highlight w:val="none"/>
        </w:rPr>
        <w:t>项目资金使用严格按照《宜良县财政局关于进一步加强财政专项扶贫资金管理的通知》（宜财〔2020〕21号）相关规定执行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实行国库集中支付。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w:t>
      </w:r>
      <w:r>
        <w:rPr>
          <w:rFonts w:hint="eastAsia" w:ascii="仿宋_GB2312" w:hAnsi="仿宋_GB2312" w:eastAsia="仿宋_GB2312" w:cs="仿宋_GB2312"/>
          <w:color w:val="auto"/>
          <w:sz w:val="32"/>
          <w:szCs w:val="32"/>
          <w:highlight w:val="none"/>
        </w:rPr>
        <w:t>实行设施建设项目质量保证金制度（预留比例</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项目完工后按基础设施项目建设和验收决算规定开展项目竣工验收，积极探索委托有资质的第三方参与项目验收、审计决算的工作模式。项目验收时，除必要的项目资料外，必须有第三方审计单位出具的项目竣工决算审核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、资金绩效评价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bookmarkStart w:id="0" w:name="_GoBack"/>
      <w:r>
        <w:rPr>
          <w:rFonts w:hint="default" w:ascii="Times New Roman" w:hAnsi="Times New Roman" w:eastAsia="仿宋_GB2312" w:cs="Times New Roman"/>
          <w:color w:val="auto"/>
          <w:sz w:val="32"/>
          <w:szCs w:val="32"/>
          <w:highlight w:val="none"/>
        </w:rPr>
        <w:t>项目验收后</w:t>
      </w:r>
      <w:r>
        <w:rPr>
          <w:rFonts w:hint="eastAsia" w:ascii="Times New Roman" w:hAnsi="Times New Roman" w:eastAsia="仿宋_GB2312" w:cs="Times New Roman"/>
          <w:color w:val="auto"/>
          <w:sz w:val="32"/>
          <w:szCs w:val="32"/>
          <w:highlight w:val="none"/>
          <w:lang w:eastAsia="zh-CN"/>
        </w:rPr>
        <w:t>，</w:t>
      </w:r>
      <w:r>
        <w:rPr>
          <w:rFonts w:hint="eastAsia" w:ascii="仿宋_GB2312" w:hAnsi="仿宋_GB2312" w:eastAsia="仿宋_GB2312" w:cs="仿宋_GB2312"/>
          <w:color w:val="auto"/>
          <w:sz w:val="32"/>
          <w:szCs w:val="32"/>
          <w:highlight w:val="none"/>
        </w:rPr>
        <w:t>严格执行资金绩效评价管理规定，</w:t>
      </w:r>
      <w:r>
        <w:rPr>
          <w:rFonts w:hint="default" w:ascii="Times New Roman" w:hAnsi="Times New Roman" w:eastAsia="仿宋_GB2312" w:cs="Times New Roman"/>
          <w:color w:val="auto"/>
          <w:sz w:val="32"/>
          <w:szCs w:val="32"/>
          <w:highlight w:val="none"/>
        </w:rPr>
        <w:t>做好项目绩效评价并填报项目绩效评价表。</w:t>
      </w:r>
      <w:r>
        <w:rPr>
          <w:rFonts w:hint="eastAsia" w:ascii="Times New Roman" w:hAnsi="Times New Roman" w:eastAsia="仿宋_GB2312" w:cs="Times New Roman"/>
          <w:color w:val="auto"/>
          <w:sz w:val="32"/>
          <w:szCs w:val="32"/>
          <w:highlight w:val="none"/>
          <w:lang w:val="en-US" w:eastAsia="zh-CN"/>
        </w:rPr>
        <w:t>衔接</w:t>
      </w:r>
      <w:r>
        <w:rPr>
          <w:rFonts w:hint="eastAsia" w:ascii="仿宋_GB2312" w:hAnsi="仿宋_GB2312" w:eastAsia="仿宋_GB2312" w:cs="仿宋_GB2312"/>
          <w:color w:val="auto"/>
          <w:sz w:val="32"/>
          <w:szCs w:val="32"/>
          <w:highlight w:val="none"/>
        </w:rPr>
        <w:t>资金的管理使用要严格执行相关规定，对资金投入情况、资金拨付、资金监管、资金使用成效等方面按规定进行全面评价，确保项目绩效评价全覆盖，达到预期效益。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、相关要求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color w:val="auto"/>
          <w:sz w:val="32"/>
          <w:szCs w:val="32"/>
          <w:highlight w:val="none"/>
          <w:lang w:val="en-US" w:eastAsia="zh-CN"/>
        </w:rPr>
        <w:t>严格按照项目实施方案、绩效目标开展项目建设</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不得</w:t>
      </w:r>
      <w:r>
        <w:rPr>
          <w:rFonts w:hint="default" w:ascii="Times New Roman" w:hAnsi="Times New Roman" w:eastAsia="仿宋_GB2312" w:cs="Times New Roman"/>
          <w:color w:val="auto"/>
          <w:sz w:val="32"/>
          <w:szCs w:val="32"/>
          <w:highlight w:val="none"/>
        </w:rPr>
        <w:t>随意变更</w:t>
      </w:r>
      <w:r>
        <w:rPr>
          <w:rFonts w:hint="default" w:ascii="Times New Roman" w:hAnsi="Times New Roman" w:eastAsia="仿宋_GB2312" w:cs="Times New Roman"/>
          <w:color w:val="auto"/>
          <w:sz w:val="32"/>
          <w:szCs w:val="32"/>
          <w:highlight w:val="none"/>
          <w:lang w:eastAsia="zh-CN"/>
        </w:rPr>
        <w:t>项目建设内容</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严禁挪用资金</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做到专款专用；</w:t>
      </w:r>
      <w:r>
        <w:rPr>
          <w:rFonts w:hint="eastAsia" w:ascii="Times New Roman" w:hAnsi="Times New Roman" w:eastAsia="仿宋_GB2312" w:cs="Times New Roman"/>
          <w:b/>
          <w:bCs/>
          <w:color w:val="auto"/>
          <w:sz w:val="32"/>
          <w:szCs w:val="32"/>
          <w:highlight w:val="none"/>
          <w:lang w:val="en-US" w:eastAsia="zh-CN"/>
        </w:rPr>
        <w:t>二是</w:t>
      </w:r>
      <w:r>
        <w:rPr>
          <w:rFonts w:hint="eastAsia" w:ascii="Times New Roman" w:hAnsi="Times New Roman" w:eastAsia="仿宋_GB2312" w:cs="Times New Roman"/>
          <w:b w:val="0"/>
          <w:bCs w:val="0"/>
          <w:color w:val="auto"/>
          <w:sz w:val="32"/>
          <w:szCs w:val="32"/>
          <w:highlight w:val="none"/>
          <w:lang w:val="en-US" w:eastAsia="zh-CN"/>
        </w:rPr>
        <w:t>每月20日前向县乡村振兴局报送项目进度；</w:t>
      </w:r>
      <w:r>
        <w:rPr>
          <w:rFonts w:hint="eastAsia" w:ascii="Times New Roman" w:hAnsi="Times New Roman" w:eastAsia="仿宋_GB2312" w:cs="Times New Roman"/>
          <w:b/>
          <w:bCs/>
          <w:color w:val="auto"/>
          <w:sz w:val="32"/>
          <w:szCs w:val="32"/>
          <w:highlight w:val="none"/>
          <w:lang w:val="en-US" w:eastAsia="zh-CN"/>
        </w:rPr>
        <w:t>三是</w:t>
      </w:r>
      <w:r>
        <w:rPr>
          <w:rFonts w:hint="eastAsia" w:ascii="Times New Roman" w:hAnsi="Times New Roman" w:eastAsia="仿宋_GB2312" w:cs="Times New Roman"/>
          <w:b w:val="0"/>
          <w:bCs w:val="0"/>
          <w:color w:val="auto"/>
          <w:sz w:val="32"/>
          <w:szCs w:val="32"/>
          <w:highlight w:val="none"/>
          <w:lang w:val="en-US" w:eastAsia="zh-CN"/>
        </w:rPr>
        <w:t>县</w:t>
      </w:r>
      <w:r>
        <w:rPr>
          <w:rFonts w:hint="eastAsia" w:ascii="仿宋_GB2312" w:hAnsi="仿宋_GB2312" w:eastAsia="仿宋_GB2312" w:cs="仿宋_GB2312"/>
          <w:color w:val="auto"/>
          <w:sz w:val="32"/>
          <w:szCs w:val="32"/>
          <w:highlight w:val="none"/>
          <w:lang w:val="en-US" w:eastAsia="zh-CN"/>
        </w:rPr>
        <w:t>农业农村局畜牧兽医渔业管理科根据项目管理材料清单收集整理审核后报县乡村振兴局。</w:t>
      </w:r>
    </w:p>
    <w:bookmarkEnd w:id="0"/>
    <w:p>
      <w:pPr>
        <w:pStyle w:val="2"/>
        <w:keepNext w:val="0"/>
        <w:keepLines w:val="0"/>
        <w:pageBreakBefore w:val="0"/>
        <w:widowControl w:val="0"/>
        <w:kinsoku/>
        <w:wordWrap/>
        <w:overflowPunct/>
        <w:autoSpaceDN/>
        <w:bidi w:val="0"/>
        <w:spacing w:line="560" w:lineRule="exact"/>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仿宋_GB2312"/>
          <w:color w:val="auto"/>
          <w:kern w:val="2"/>
          <w:sz w:val="32"/>
          <w:szCs w:val="32"/>
          <w:highlight w:val="none"/>
          <w:lang w:val="en-US" w:eastAsia="zh-CN" w:bidi="ar-SA"/>
        </w:rPr>
        <w:t>1.宜良县财政衔接乡村振兴补助项目资金报账拨付审批表</w:t>
      </w: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2.2023年省级财政衔接推进乡村振兴补助资金（第六批）绩效目标表</w:t>
      </w:r>
    </w:p>
    <w:p>
      <w:pPr>
        <w:pStyle w:val="2"/>
        <w:rPr>
          <w:rFonts w:hint="eastAsia"/>
          <w:color w:val="auto"/>
          <w:highlight w:val="none"/>
        </w:rPr>
      </w:pPr>
      <w:r>
        <w:rPr>
          <w:rFonts w:hint="eastAsia"/>
          <w:color w:val="auto"/>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1920" w:hanging="1920" w:hangingChars="6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p>
    <w:p>
      <w:pPr>
        <w:pStyle w:val="2"/>
        <w:keepNext w:val="0"/>
        <w:keepLines w:val="0"/>
        <w:pageBreakBefore w:val="0"/>
        <w:widowControl w:val="0"/>
        <w:kinsoku/>
        <w:wordWrap/>
        <w:overflowPunct/>
        <w:autoSpaceDN/>
        <w:bidi w:val="0"/>
        <w:spacing w:line="560" w:lineRule="exact"/>
        <w:textAlignment w:val="auto"/>
        <w:rPr>
          <w:rFonts w:hint="eastAsia" w:ascii="仿宋_GB2312" w:hAnsi="仿宋_GB2312" w:eastAsia="仿宋_GB2312" w:cs="仿宋_GB2312"/>
          <w:color w:val="auto"/>
          <w:sz w:val="32"/>
          <w:szCs w:val="32"/>
          <w:highlight w:val="none"/>
        </w:rPr>
      </w:pPr>
    </w:p>
    <w:p>
      <w:pPr>
        <w:pStyle w:val="9"/>
        <w:keepNext w:val="0"/>
        <w:keepLines w:val="0"/>
        <w:pageBreakBefore w:val="0"/>
        <w:widowControl w:val="0"/>
        <w:kinsoku/>
        <w:wordWrap/>
        <w:overflowPunct/>
        <w:autoSpaceDN/>
        <w:bidi w:val="0"/>
        <w:spacing w:line="5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宜良县财政局  宜良县乡村振兴局</w:t>
      </w:r>
    </w:p>
    <w:p>
      <w:pPr>
        <w:pStyle w:val="9"/>
        <w:keepNext w:val="0"/>
        <w:keepLines w:val="0"/>
        <w:pageBreakBefore w:val="0"/>
        <w:widowControl w:val="0"/>
        <w:kinsoku/>
        <w:wordWrap/>
        <w:overflowPunct/>
        <w:autoSpaceDN/>
        <w:bidi w:val="0"/>
        <w:spacing w:line="560" w:lineRule="exact"/>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2023年1月4 日</w:t>
      </w:r>
    </w:p>
    <w:p>
      <w:pPr>
        <w:pStyle w:val="9"/>
        <w:keepNext w:val="0"/>
        <w:keepLines w:val="0"/>
        <w:pageBreakBefore w:val="0"/>
        <w:widowControl w:val="0"/>
        <w:kinsoku/>
        <w:wordWrap/>
        <w:overflowPunct/>
        <w:autoSpaceDN/>
        <w:bidi w:val="0"/>
        <w:spacing w:line="560" w:lineRule="exact"/>
        <w:jc w:val="both"/>
        <w:textAlignment w:val="auto"/>
        <w:rPr>
          <w:rFonts w:hint="eastAsia" w:ascii="仿宋_GB2312" w:hAnsi="仿宋_GB2312" w:eastAsia="仿宋_GB2312" w:cs="仿宋_GB2312"/>
          <w:color w:val="auto"/>
          <w:sz w:val="32"/>
          <w:szCs w:val="32"/>
          <w:highlight w:val="none"/>
          <w:lang w:val="en-US" w:eastAsia="zh-CN"/>
        </w:rPr>
      </w:pPr>
    </w:p>
    <w:p>
      <w:pPr>
        <w:pStyle w:val="2"/>
        <w:rPr>
          <w:rFonts w:hint="eastAsia" w:ascii="仿宋_GB2312" w:hAnsi="仿宋_GB2312" w:eastAsia="仿宋_GB2312" w:cs="仿宋_GB2312"/>
          <w:color w:val="auto"/>
          <w:sz w:val="32"/>
          <w:szCs w:val="32"/>
          <w:highlight w:val="none"/>
          <w:lang w:eastAsia="zh-CN"/>
        </w:rPr>
      </w:pPr>
    </w:p>
    <w:sectPr>
      <w:footerReference r:id="rId3" w:type="default"/>
      <w:footerReference r:id="rId4" w:type="even"/>
      <w:pgSz w:w="11906" w:h="16838"/>
      <w:pgMar w:top="1984" w:right="1531" w:bottom="1984"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218B9C19-0C5E-4A92-B16A-9B119DB575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embedRegular r:id="rId2" w:fontKey="{E65ED4CF-2BC3-43AB-BF67-273696D82949}"/>
  </w:font>
  <w:font w:name="仿宋_GB2312">
    <w:panose1 w:val="02010609030101010101"/>
    <w:charset w:val="86"/>
    <w:family w:val="auto"/>
    <w:pitch w:val="default"/>
    <w:sig w:usb0="00000001" w:usb1="080E0000" w:usb2="00000000" w:usb3="00000000" w:csb0="00040000" w:csb1="00000000"/>
    <w:embedRegular r:id="rId3" w:fontKey="{8CAA59DB-99C1-47CF-B891-37779EE9BDC3}"/>
  </w:font>
  <w:font w:name="楷体_GB2312">
    <w:panose1 w:val="02010609030101010101"/>
    <w:charset w:val="86"/>
    <w:family w:val="auto"/>
    <w:pitch w:val="default"/>
    <w:sig w:usb0="00000001" w:usb1="080E0000" w:usb2="00000000" w:usb3="00000000" w:csb0="00040000" w:csb1="00000000"/>
    <w:embedRegular r:id="rId4" w:fontKey="{3BEFB53F-1D72-401E-9A39-B5362D5AB2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4951730</wp:posOffset>
              </wp:positionH>
              <wp:positionV relativeFrom="paragraph">
                <wp:posOffset>-60960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9.9pt;margin-top:-4.8pt;height:144pt;width:144pt;mso-position-horizontal-relative:margin;mso-wrap-style:none;z-index:251659264;mso-width-relative:page;mso-height-relative:page;" filled="f" stroked="f" coordsize="21600,21600" o:gfxdata="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QSy09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281940</wp:posOffset>
              </wp:positionH>
              <wp:positionV relativeFrom="paragraph">
                <wp:posOffset>-99060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2pt;margin-top:-7.8pt;height:144pt;width:144pt;mso-position-horizontal-relative:margin;mso-wrap-style:none;z-index:251660288;mso-width-relative:page;mso-height-relative:page;" filled="f" stroked="f" coordsize="21600,21600" o:gfxdata="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I1pLzWAAAACg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C21366"/>
    <w:multiLevelType w:val="singleLevel"/>
    <w:tmpl w:val="63C2136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1MjIxNmNlNWY5NDg2NDBjNjlhZThiNWZkYzYwNTkifQ=="/>
  </w:docVars>
  <w:rsids>
    <w:rsidRoot w:val="234F10F2"/>
    <w:rsid w:val="00056531"/>
    <w:rsid w:val="001669D4"/>
    <w:rsid w:val="002C61F7"/>
    <w:rsid w:val="00667C8F"/>
    <w:rsid w:val="009F2E6D"/>
    <w:rsid w:val="00DB1688"/>
    <w:rsid w:val="013549AA"/>
    <w:rsid w:val="015D0D5E"/>
    <w:rsid w:val="018502B5"/>
    <w:rsid w:val="01DF5C17"/>
    <w:rsid w:val="02A429BD"/>
    <w:rsid w:val="02D52B76"/>
    <w:rsid w:val="037D56E7"/>
    <w:rsid w:val="03806F86"/>
    <w:rsid w:val="039B5B6E"/>
    <w:rsid w:val="03EF5EB9"/>
    <w:rsid w:val="04447FB3"/>
    <w:rsid w:val="046667A0"/>
    <w:rsid w:val="0559183C"/>
    <w:rsid w:val="05614B95"/>
    <w:rsid w:val="05A131E3"/>
    <w:rsid w:val="05C869CC"/>
    <w:rsid w:val="063A0363"/>
    <w:rsid w:val="068D252B"/>
    <w:rsid w:val="06B43B46"/>
    <w:rsid w:val="06FC6923"/>
    <w:rsid w:val="073D3F2F"/>
    <w:rsid w:val="074422BC"/>
    <w:rsid w:val="078801B7"/>
    <w:rsid w:val="08051EA2"/>
    <w:rsid w:val="0852659A"/>
    <w:rsid w:val="08610AB6"/>
    <w:rsid w:val="089808CE"/>
    <w:rsid w:val="092F3F3B"/>
    <w:rsid w:val="097C1F9D"/>
    <w:rsid w:val="098351C4"/>
    <w:rsid w:val="098F7F23"/>
    <w:rsid w:val="099237E3"/>
    <w:rsid w:val="09A339CE"/>
    <w:rsid w:val="09ED69F7"/>
    <w:rsid w:val="0A075D0B"/>
    <w:rsid w:val="0A36039E"/>
    <w:rsid w:val="0A4C7BC2"/>
    <w:rsid w:val="0B440899"/>
    <w:rsid w:val="0B462863"/>
    <w:rsid w:val="0C8278CB"/>
    <w:rsid w:val="0D0A1C96"/>
    <w:rsid w:val="0D0F4ED6"/>
    <w:rsid w:val="0D1C7D1F"/>
    <w:rsid w:val="0D244E26"/>
    <w:rsid w:val="0D26294C"/>
    <w:rsid w:val="0D492D22"/>
    <w:rsid w:val="0DAA4FCE"/>
    <w:rsid w:val="0DD423A8"/>
    <w:rsid w:val="0DFA5B87"/>
    <w:rsid w:val="0E0D1416"/>
    <w:rsid w:val="0E133891"/>
    <w:rsid w:val="0E4F4CDC"/>
    <w:rsid w:val="0E6A74B6"/>
    <w:rsid w:val="0E7070FC"/>
    <w:rsid w:val="0EB977F0"/>
    <w:rsid w:val="0F4128E8"/>
    <w:rsid w:val="10463305"/>
    <w:rsid w:val="10797237"/>
    <w:rsid w:val="10882170"/>
    <w:rsid w:val="10E2302E"/>
    <w:rsid w:val="115D4462"/>
    <w:rsid w:val="11C269BB"/>
    <w:rsid w:val="12137217"/>
    <w:rsid w:val="12161298"/>
    <w:rsid w:val="12315932"/>
    <w:rsid w:val="1235718D"/>
    <w:rsid w:val="1246139A"/>
    <w:rsid w:val="12973EDC"/>
    <w:rsid w:val="129C720C"/>
    <w:rsid w:val="12FC5EFD"/>
    <w:rsid w:val="134753CA"/>
    <w:rsid w:val="13497394"/>
    <w:rsid w:val="13E72709"/>
    <w:rsid w:val="14373691"/>
    <w:rsid w:val="15F86E50"/>
    <w:rsid w:val="164B6F7F"/>
    <w:rsid w:val="16550E8E"/>
    <w:rsid w:val="167F4E7B"/>
    <w:rsid w:val="16C456C7"/>
    <w:rsid w:val="16F3552D"/>
    <w:rsid w:val="177E15D6"/>
    <w:rsid w:val="17C92A47"/>
    <w:rsid w:val="17DB4333"/>
    <w:rsid w:val="18267CA4"/>
    <w:rsid w:val="18374CE7"/>
    <w:rsid w:val="18612837"/>
    <w:rsid w:val="1867709B"/>
    <w:rsid w:val="18D05E62"/>
    <w:rsid w:val="18F57676"/>
    <w:rsid w:val="195C5A1A"/>
    <w:rsid w:val="19836A30"/>
    <w:rsid w:val="19921369"/>
    <w:rsid w:val="19DD2BD4"/>
    <w:rsid w:val="1ACD08AB"/>
    <w:rsid w:val="1AD5150D"/>
    <w:rsid w:val="1B3501FE"/>
    <w:rsid w:val="1B63121E"/>
    <w:rsid w:val="1BF260EF"/>
    <w:rsid w:val="1C0F4EF3"/>
    <w:rsid w:val="1C692EDB"/>
    <w:rsid w:val="1C890DA1"/>
    <w:rsid w:val="1D5F7489"/>
    <w:rsid w:val="1E542932"/>
    <w:rsid w:val="1E5B1377"/>
    <w:rsid w:val="1E7958F0"/>
    <w:rsid w:val="1EC14F90"/>
    <w:rsid w:val="1EFD7FCA"/>
    <w:rsid w:val="1FD33455"/>
    <w:rsid w:val="208E4638"/>
    <w:rsid w:val="20A92EEA"/>
    <w:rsid w:val="214B42D7"/>
    <w:rsid w:val="21B53E47"/>
    <w:rsid w:val="21B90DA0"/>
    <w:rsid w:val="21E157DF"/>
    <w:rsid w:val="21F91F85"/>
    <w:rsid w:val="21FC7E92"/>
    <w:rsid w:val="22C5455D"/>
    <w:rsid w:val="234F10F2"/>
    <w:rsid w:val="23952182"/>
    <w:rsid w:val="23BC4423"/>
    <w:rsid w:val="23CC1B6F"/>
    <w:rsid w:val="23E94515"/>
    <w:rsid w:val="2524556B"/>
    <w:rsid w:val="25357778"/>
    <w:rsid w:val="25E1345C"/>
    <w:rsid w:val="26023371"/>
    <w:rsid w:val="261849A4"/>
    <w:rsid w:val="27276B15"/>
    <w:rsid w:val="272E0923"/>
    <w:rsid w:val="273B4DEE"/>
    <w:rsid w:val="2767173F"/>
    <w:rsid w:val="282835C4"/>
    <w:rsid w:val="28573C35"/>
    <w:rsid w:val="287D25AB"/>
    <w:rsid w:val="28CF3A40"/>
    <w:rsid w:val="28FE5FB9"/>
    <w:rsid w:val="29AA4805"/>
    <w:rsid w:val="2A2C7F02"/>
    <w:rsid w:val="2A5A37DD"/>
    <w:rsid w:val="2B397896"/>
    <w:rsid w:val="2B9B5E5B"/>
    <w:rsid w:val="2BA82E7A"/>
    <w:rsid w:val="2BC53F3B"/>
    <w:rsid w:val="2BE772F2"/>
    <w:rsid w:val="2C136339"/>
    <w:rsid w:val="2D0637A8"/>
    <w:rsid w:val="2D0C468C"/>
    <w:rsid w:val="2DBC63D3"/>
    <w:rsid w:val="2E2325E6"/>
    <w:rsid w:val="2EE67D35"/>
    <w:rsid w:val="2F1C6FCF"/>
    <w:rsid w:val="2F3A598B"/>
    <w:rsid w:val="3006424D"/>
    <w:rsid w:val="308E41E1"/>
    <w:rsid w:val="30A6152A"/>
    <w:rsid w:val="30FF6E8C"/>
    <w:rsid w:val="312E1FA8"/>
    <w:rsid w:val="319634EE"/>
    <w:rsid w:val="31C61758"/>
    <w:rsid w:val="3220530C"/>
    <w:rsid w:val="322272D6"/>
    <w:rsid w:val="324A2389"/>
    <w:rsid w:val="327B69E7"/>
    <w:rsid w:val="32DF0D23"/>
    <w:rsid w:val="32F07E33"/>
    <w:rsid w:val="331C3D26"/>
    <w:rsid w:val="334769E2"/>
    <w:rsid w:val="33DE0FDB"/>
    <w:rsid w:val="35C12962"/>
    <w:rsid w:val="35C16E06"/>
    <w:rsid w:val="35FD677F"/>
    <w:rsid w:val="3679323D"/>
    <w:rsid w:val="36842120"/>
    <w:rsid w:val="36A0138B"/>
    <w:rsid w:val="36AA5AEC"/>
    <w:rsid w:val="37007A0C"/>
    <w:rsid w:val="37DB012E"/>
    <w:rsid w:val="38710F74"/>
    <w:rsid w:val="389205E6"/>
    <w:rsid w:val="38D16429"/>
    <w:rsid w:val="38DA0ADC"/>
    <w:rsid w:val="38DE382B"/>
    <w:rsid w:val="39445D84"/>
    <w:rsid w:val="3A4F49E1"/>
    <w:rsid w:val="3A6A7A6C"/>
    <w:rsid w:val="3AB1751E"/>
    <w:rsid w:val="3B6C15C2"/>
    <w:rsid w:val="3BD33619"/>
    <w:rsid w:val="3C145EE2"/>
    <w:rsid w:val="3C432323"/>
    <w:rsid w:val="3CB42DEC"/>
    <w:rsid w:val="3D1E044E"/>
    <w:rsid w:val="3D233F03"/>
    <w:rsid w:val="3D65276D"/>
    <w:rsid w:val="3E69037A"/>
    <w:rsid w:val="3E8C7BB5"/>
    <w:rsid w:val="3EA85751"/>
    <w:rsid w:val="3F351537"/>
    <w:rsid w:val="3F50128A"/>
    <w:rsid w:val="3F9D4020"/>
    <w:rsid w:val="3FD11FAD"/>
    <w:rsid w:val="3FEE422F"/>
    <w:rsid w:val="3FF7546F"/>
    <w:rsid w:val="40381A73"/>
    <w:rsid w:val="40430DBF"/>
    <w:rsid w:val="406420AF"/>
    <w:rsid w:val="40675FC8"/>
    <w:rsid w:val="40B05AAD"/>
    <w:rsid w:val="40CB7743"/>
    <w:rsid w:val="41221063"/>
    <w:rsid w:val="41A01B34"/>
    <w:rsid w:val="41A76EB0"/>
    <w:rsid w:val="41E842AC"/>
    <w:rsid w:val="424D3EFC"/>
    <w:rsid w:val="432804C5"/>
    <w:rsid w:val="43291B47"/>
    <w:rsid w:val="43347AD6"/>
    <w:rsid w:val="43D9356D"/>
    <w:rsid w:val="44B609C8"/>
    <w:rsid w:val="44F87A23"/>
    <w:rsid w:val="45575091"/>
    <w:rsid w:val="46623CEE"/>
    <w:rsid w:val="46D760FC"/>
    <w:rsid w:val="479A512E"/>
    <w:rsid w:val="483D5E20"/>
    <w:rsid w:val="48474F49"/>
    <w:rsid w:val="48483F72"/>
    <w:rsid w:val="48AD26BC"/>
    <w:rsid w:val="49810A7F"/>
    <w:rsid w:val="49A37441"/>
    <w:rsid w:val="49A5461D"/>
    <w:rsid w:val="4A211AF6"/>
    <w:rsid w:val="4A3634C7"/>
    <w:rsid w:val="4ABD7744"/>
    <w:rsid w:val="4AE05231"/>
    <w:rsid w:val="4B6E1F58"/>
    <w:rsid w:val="4B736055"/>
    <w:rsid w:val="4B827759"/>
    <w:rsid w:val="4B9C37FE"/>
    <w:rsid w:val="4BC845F3"/>
    <w:rsid w:val="4BDE595D"/>
    <w:rsid w:val="4CCB626A"/>
    <w:rsid w:val="4D3006A2"/>
    <w:rsid w:val="4DC435BF"/>
    <w:rsid w:val="4E0F4AC2"/>
    <w:rsid w:val="4E715B19"/>
    <w:rsid w:val="4E996406"/>
    <w:rsid w:val="4EB66985"/>
    <w:rsid w:val="4EFA010F"/>
    <w:rsid w:val="4F2774DA"/>
    <w:rsid w:val="4F343D4D"/>
    <w:rsid w:val="4F3D6529"/>
    <w:rsid w:val="4F5E7008"/>
    <w:rsid w:val="4F9C201E"/>
    <w:rsid w:val="4FB37368"/>
    <w:rsid w:val="5015592D"/>
    <w:rsid w:val="506F14E1"/>
    <w:rsid w:val="50A56CB1"/>
    <w:rsid w:val="50D15CF8"/>
    <w:rsid w:val="50EA0397"/>
    <w:rsid w:val="51874608"/>
    <w:rsid w:val="518E3BE9"/>
    <w:rsid w:val="51B00003"/>
    <w:rsid w:val="51FC7125"/>
    <w:rsid w:val="52410C5B"/>
    <w:rsid w:val="5285323E"/>
    <w:rsid w:val="52DB4009"/>
    <w:rsid w:val="53584ED7"/>
    <w:rsid w:val="537A6225"/>
    <w:rsid w:val="53AD2377"/>
    <w:rsid w:val="542D6FC1"/>
    <w:rsid w:val="54851913"/>
    <w:rsid w:val="55310602"/>
    <w:rsid w:val="556C2493"/>
    <w:rsid w:val="55B20BDE"/>
    <w:rsid w:val="55D50038"/>
    <w:rsid w:val="560A797B"/>
    <w:rsid w:val="569A3030"/>
    <w:rsid w:val="571E77BD"/>
    <w:rsid w:val="5782506D"/>
    <w:rsid w:val="5806097D"/>
    <w:rsid w:val="582A3F3F"/>
    <w:rsid w:val="5866766D"/>
    <w:rsid w:val="587753D7"/>
    <w:rsid w:val="58BA16AC"/>
    <w:rsid w:val="58BC728D"/>
    <w:rsid w:val="58E6430A"/>
    <w:rsid w:val="58FE1654"/>
    <w:rsid w:val="592061CF"/>
    <w:rsid w:val="59E22D24"/>
    <w:rsid w:val="5A3A490E"/>
    <w:rsid w:val="5A511C57"/>
    <w:rsid w:val="5A6536FF"/>
    <w:rsid w:val="5ACC4B1D"/>
    <w:rsid w:val="5AF251E8"/>
    <w:rsid w:val="5B511EDE"/>
    <w:rsid w:val="5BAA161F"/>
    <w:rsid w:val="5C335AB8"/>
    <w:rsid w:val="5C930E6B"/>
    <w:rsid w:val="5C9B540C"/>
    <w:rsid w:val="5CAE3391"/>
    <w:rsid w:val="5CCD7CBB"/>
    <w:rsid w:val="5D105DFA"/>
    <w:rsid w:val="5D316695"/>
    <w:rsid w:val="5D9C143B"/>
    <w:rsid w:val="5DA36C6E"/>
    <w:rsid w:val="5E781EA8"/>
    <w:rsid w:val="5EBB3286"/>
    <w:rsid w:val="5EE105F4"/>
    <w:rsid w:val="5F0454EA"/>
    <w:rsid w:val="5FB07420"/>
    <w:rsid w:val="5FB46F10"/>
    <w:rsid w:val="60BE5A53"/>
    <w:rsid w:val="60FC35DA"/>
    <w:rsid w:val="61497B2C"/>
    <w:rsid w:val="615268A9"/>
    <w:rsid w:val="61A134C4"/>
    <w:rsid w:val="61E17D65"/>
    <w:rsid w:val="635252A5"/>
    <w:rsid w:val="63585E05"/>
    <w:rsid w:val="637E1B4B"/>
    <w:rsid w:val="63D222DF"/>
    <w:rsid w:val="63F14A40"/>
    <w:rsid w:val="647271CA"/>
    <w:rsid w:val="648A0704"/>
    <w:rsid w:val="64F8164D"/>
    <w:rsid w:val="650729CF"/>
    <w:rsid w:val="65A215B9"/>
    <w:rsid w:val="65F26A72"/>
    <w:rsid w:val="672C55DE"/>
    <w:rsid w:val="67401089"/>
    <w:rsid w:val="676254A4"/>
    <w:rsid w:val="67A930D3"/>
    <w:rsid w:val="68AA6C1A"/>
    <w:rsid w:val="68E343C2"/>
    <w:rsid w:val="69242E45"/>
    <w:rsid w:val="695866CB"/>
    <w:rsid w:val="69845E4B"/>
    <w:rsid w:val="6A440E91"/>
    <w:rsid w:val="6AEF52A0"/>
    <w:rsid w:val="6B1E16E2"/>
    <w:rsid w:val="6B2A277C"/>
    <w:rsid w:val="6B413622"/>
    <w:rsid w:val="6B6E2B3A"/>
    <w:rsid w:val="6B8E2D0B"/>
    <w:rsid w:val="6B9D2F4E"/>
    <w:rsid w:val="6BCE135A"/>
    <w:rsid w:val="6BE648F5"/>
    <w:rsid w:val="6CD97E27"/>
    <w:rsid w:val="6CDD7C25"/>
    <w:rsid w:val="6D231231"/>
    <w:rsid w:val="6D957A68"/>
    <w:rsid w:val="6DA54D79"/>
    <w:rsid w:val="6DB12CE1"/>
    <w:rsid w:val="6DC521AE"/>
    <w:rsid w:val="6DDB5FB0"/>
    <w:rsid w:val="6E781A51"/>
    <w:rsid w:val="6E89689B"/>
    <w:rsid w:val="6EB034E3"/>
    <w:rsid w:val="6F062BB9"/>
    <w:rsid w:val="6F0874E3"/>
    <w:rsid w:val="6F377216"/>
    <w:rsid w:val="6F3C7434"/>
    <w:rsid w:val="6F5F5EF9"/>
    <w:rsid w:val="6FAB550E"/>
    <w:rsid w:val="6FB62831"/>
    <w:rsid w:val="6FCE7B7A"/>
    <w:rsid w:val="6FD20CED"/>
    <w:rsid w:val="70022BF9"/>
    <w:rsid w:val="700C06A3"/>
    <w:rsid w:val="72682A26"/>
    <w:rsid w:val="726C71D7"/>
    <w:rsid w:val="72B8066E"/>
    <w:rsid w:val="72F4131A"/>
    <w:rsid w:val="73090EC9"/>
    <w:rsid w:val="73221F8B"/>
    <w:rsid w:val="733E6959"/>
    <w:rsid w:val="73531E8C"/>
    <w:rsid w:val="735F1BBE"/>
    <w:rsid w:val="73813156"/>
    <w:rsid w:val="73E159A2"/>
    <w:rsid w:val="74010B7E"/>
    <w:rsid w:val="746827FA"/>
    <w:rsid w:val="75157FF9"/>
    <w:rsid w:val="751C7A43"/>
    <w:rsid w:val="75C86E1A"/>
    <w:rsid w:val="765D6305"/>
    <w:rsid w:val="76BB24DB"/>
    <w:rsid w:val="76C361D8"/>
    <w:rsid w:val="77687379"/>
    <w:rsid w:val="77CE623E"/>
    <w:rsid w:val="77E1780E"/>
    <w:rsid w:val="781E3C1D"/>
    <w:rsid w:val="78AC657F"/>
    <w:rsid w:val="78AF3DD8"/>
    <w:rsid w:val="79BC4468"/>
    <w:rsid w:val="79BF22E2"/>
    <w:rsid w:val="7A41363F"/>
    <w:rsid w:val="7A7B26AD"/>
    <w:rsid w:val="7ABF55F4"/>
    <w:rsid w:val="7ADA6CA8"/>
    <w:rsid w:val="7AED2E7F"/>
    <w:rsid w:val="7AF1471D"/>
    <w:rsid w:val="7B2643D1"/>
    <w:rsid w:val="7B382ECC"/>
    <w:rsid w:val="7B643141"/>
    <w:rsid w:val="7CA43D7A"/>
    <w:rsid w:val="7CCD740C"/>
    <w:rsid w:val="7E8B2A84"/>
    <w:rsid w:val="7E933D3D"/>
    <w:rsid w:val="7EC00FD6"/>
    <w:rsid w:val="7EEA7E01"/>
    <w:rsid w:val="7F5034BD"/>
    <w:rsid w:val="7F9B1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table of authorities"/>
    <w:next w:val="1"/>
    <w:unhideWhenUsed/>
    <w:qFormat/>
    <w:uiPriority w:val="99"/>
    <w:pPr>
      <w:widowControl w:val="0"/>
      <w:ind w:left="420" w:leftChars="200"/>
      <w:jc w:val="both"/>
    </w:pPr>
    <w:rPr>
      <w:rFonts w:ascii="Calibri" w:hAnsi="Calibri" w:eastAsia="宋体" w:cs="Times New Roman"/>
      <w:kern w:val="2"/>
      <w:sz w:val="21"/>
      <w:szCs w:val="2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实施方案正文"/>
    <w:basedOn w:val="1"/>
    <w:qFormat/>
    <w:uiPriority w:val="0"/>
    <w:pPr>
      <w:ind w:firstLine="566" w:firstLineChars="202"/>
    </w:pPr>
    <w:rPr>
      <w:rFonts w:ascii="Calibri" w:hAnsi="Calibri" w:eastAsia="宋体"/>
      <w:sz w:val="21"/>
      <w:szCs w:val="28"/>
    </w:rPr>
  </w:style>
  <w:style w:type="paragraph" w:customStyle="1" w:styleId="10">
    <w:name w:val="无间隔1"/>
    <w:unhideWhenUsed/>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2034</Words>
  <Characters>2116</Characters>
  <Lines>0</Lines>
  <Paragraphs>0</Paragraphs>
  <TotalTime>2</TotalTime>
  <ScaleCrop>false</ScaleCrop>
  <LinksUpToDate>false</LinksUpToDate>
  <CharactersWithSpaces>2215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2020-06-29T07:19:00Z</dcterms:created>
  <dc:creator>杨哈哈</dc:creator>
  <cp:lastModifiedBy>闫宝心</cp:lastModifiedBy>
  <cp:lastPrinted>2021-06-30T01:51:00Z</cp:lastPrinted>
  <dcterms:modified xsi:type="dcterms:W3CDTF">2024-01-17T08:47:50Z</dcterms:modified>
  <dc:title>宜良县财政局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8E3A033761A74F5898DF79A911D98B3F_13</vt:lpwstr>
  </property>
</Properties>
</file>