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7" w:lineRule="exact"/>
        <w:rPr>
          <w:color w:val="auto"/>
          <w:sz w:val="24"/>
          <w:szCs w:val="24"/>
        </w:rPr>
      </w:pPr>
      <w:bookmarkStart w:id="12" w:name="_GoBack"/>
      <w:bookmarkEnd w:id="12"/>
      <w:bookmarkStart w:id="0" w:name="page1"/>
      <w:bookmarkEnd w:id="0"/>
    </w:p>
    <w:p>
      <w:pPr>
        <w:spacing w:after="0" w:line="528" w:lineRule="exact"/>
        <w:ind w:right="6"/>
        <w:jc w:val="center"/>
        <w:rPr>
          <w:color w:val="auto"/>
          <w:sz w:val="20"/>
          <w:szCs w:val="20"/>
        </w:rPr>
      </w:pPr>
      <w:r>
        <w:rPr>
          <w:rFonts w:ascii="微软雅黑" w:hAnsi="微软雅黑" w:eastAsia="微软雅黑" w:cs="微软雅黑"/>
          <w:color w:val="auto"/>
          <w:sz w:val="40"/>
          <w:szCs w:val="40"/>
        </w:rPr>
        <w:t>行政许可事项实施规范</w:t>
      </w:r>
    </w:p>
    <w:p>
      <w:pPr>
        <w:spacing w:after="0" w:line="252" w:lineRule="exact"/>
        <w:rPr>
          <w:color w:val="auto"/>
          <w:sz w:val="24"/>
          <w:szCs w:val="24"/>
        </w:rPr>
      </w:pPr>
    </w:p>
    <w:p>
      <w:pPr>
        <w:spacing w:after="0" w:line="423" w:lineRule="exact"/>
        <w:ind w:right="6"/>
        <w:jc w:val="center"/>
        <w:rPr>
          <w:color w:val="auto"/>
          <w:sz w:val="20"/>
          <w:szCs w:val="20"/>
        </w:rPr>
      </w:pPr>
      <w:r>
        <w:rPr>
          <w:rFonts w:ascii="微软雅黑" w:hAnsi="微软雅黑" w:eastAsia="微软雅黑" w:cs="微软雅黑"/>
          <w:color w:val="auto"/>
          <w:sz w:val="32"/>
          <w:szCs w:val="32"/>
        </w:rPr>
        <w:t>（基本要素）</w:t>
      </w:r>
    </w:p>
    <w:p>
      <w:pPr>
        <w:spacing w:after="0" w:line="200" w:lineRule="exact"/>
        <w:rPr>
          <w:color w:val="auto"/>
          <w:sz w:val="24"/>
          <w:szCs w:val="24"/>
        </w:rPr>
      </w:pPr>
    </w:p>
    <w:p>
      <w:pPr>
        <w:spacing w:after="0" w:line="200" w:lineRule="exact"/>
        <w:rPr>
          <w:color w:val="auto"/>
          <w:sz w:val="24"/>
          <w:szCs w:val="24"/>
        </w:rPr>
      </w:pPr>
    </w:p>
    <w:p>
      <w:pPr>
        <w:spacing w:after="0" w:line="200" w:lineRule="exact"/>
        <w:rPr>
          <w:color w:val="auto"/>
          <w:sz w:val="24"/>
          <w:szCs w:val="24"/>
        </w:rPr>
      </w:pPr>
    </w:p>
    <w:p>
      <w:pPr>
        <w:spacing w:after="0" w:line="200" w:lineRule="exact"/>
        <w:rPr>
          <w:color w:val="auto"/>
          <w:sz w:val="24"/>
          <w:szCs w:val="24"/>
        </w:rPr>
      </w:pPr>
    </w:p>
    <w:p>
      <w:pPr>
        <w:spacing w:after="0" w:line="235" w:lineRule="exact"/>
        <w:rPr>
          <w:color w:val="auto"/>
          <w:sz w:val="24"/>
          <w:szCs w:val="24"/>
        </w:rPr>
      </w:pPr>
    </w:p>
    <w:p>
      <w:pPr>
        <w:spacing w:after="0" w:line="320" w:lineRule="exact"/>
        <w:ind w:left="360"/>
        <w:rPr>
          <w:color w:val="auto"/>
          <w:sz w:val="20"/>
          <w:szCs w:val="20"/>
        </w:rPr>
      </w:pPr>
      <w:r>
        <w:rPr>
          <w:rFonts w:ascii="黑体" w:hAnsi="黑体" w:eastAsia="黑体" w:cs="黑体"/>
          <w:color w:val="auto"/>
          <w:sz w:val="28"/>
          <w:szCs w:val="28"/>
        </w:rPr>
        <w:t>一、行政许可事项名称：</w:t>
      </w:r>
    </w:p>
    <w:p>
      <w:pPr>
        <w:spacing w:after="0" w:line="198" w:lineRule="exact"/>
        <w:rPr>
          <w:color w:val="auto"/>
          <w:sz w:val="24"/>
          <w:szCs w:val="24"/>
        </w:rPr>
      </w:pPr>
    </w:p>
    <w:p>
      <w:pPr>
        <w:spacing w:after="0" w:line="370" w:lineRule="exact"/>
        <w:ind w:left="780"/>
        <w:rPr>
          <w:color w:val="auto"/>
          <w:sz w:val="20"/>
          <w:szCs w:val="20"/>
        </w:rPr>
      </w:pPr>
      <w:r>
        <w:rPr>
          <w:rFonts w:ascii="微软雅黑" w:hAnsi="微软雅黑" w:eastAsia="微软雅黑" w:cs="微软雅黑"/>
          <w:color w:val="auto"/>
          <w:sz w:val="28"/>
          <w:szCs w:val="28"/>
        </w:rPr>
        <w:t>建筑起重机械使用登记</w:t>
      </w:r>
    </w:p>
    <w:p>
      <w:pPr>
        <w:spacing w:after="0" w:line="193" w:lineRule="exact"/>
        <w:rPr>
          <w:color w:val="auto"/>
          <w:sz w:val="24"/>
          <w:szCs w:val="24"/>
        </w:rPr>
      </w:pPr>
    </w:p>
    <w:p>
      <w:pPr>
        <w:spacing w:after="0" w:line="320" w:lineRule="exact"/>
        <w:ind w:left="360"/>
        <w:rPr>
          <w:color w:val="auto"/>
          <w:sz w:val="20"/>
          <w:szCs w:val="20"/>
        </w:rPr>
      </w:pPr>
      <w:r>
        <w:rPr>
          <w:rFonts w:ascii="黑体" w:hAnsi="黑体" w:eastAsia="黑体" w:cs="黑体"/>
          <w:color w:val="auto"/>
          <w:sz w:val="28"/>
          <w:szCs w:val="28"/>
        </w:rPr>
        <w:t>二、主管部门：</w:t>
      </w:r>
    </w:p>
    <w:p>
      <w:pPr>
        <w:spacing w:after="0" w:line="198" w:lineRule="exact"/>
        <w:rPr>
          <w:color w:val="auto"/>
          <w:sz w:val="24"/>
          <w:szCs w:val="24"/>
        </w:rPr>
      </w:pPr>
    </w:p>
    <w:p>
      <w:pPr>
        <w:spacing w:after="0" w:line="370" w:lineRule="exact"/>
        <w:ind w:left="360"/>
        <w:rPr>
          <w:color w:val="auto"/>
          <w:sz w:val="20"/>
          <w:szCs w:val="20"/>
        </w:rPr>
      </w:pP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193" w:lineRule="exact"/>
        <w:rPr>
          <w:color w:val="auto"/>
          <w:sz w:val="24"/>
          <w:szCs w:val="24"/>
        </w:rPr>
      </w:pPr>
    </w:p>
    <w:p>
      <w:pPr>
        <w:spacing w:after="0" w:line="320" w:lineRule="exact"/>
        <w:ind w:left="360"/>
        <w:rPr>
          <w:color w:val="auto"/>
          <w:sz w:val="20"/>
          <w:szCs w:val="20"/>
        </w:rPr>
      </w:pPr>
      <w:r>
        <w:rPr>
          <w:rFonts w:ascii="黑体" w:hAnsi="黑体" w:eastAsia="黑体" w:cs="黑体"/>
          <w:color w:val="auto"/>
          <w:sz w:val="28"/>
          <w:szCs w:val="28"/>
        </w:rPr>
        <w:t>三、实施机关：</w:t>
      </w:r>
    </w:p>
    <w:p>
      <w:pPr>
        <w:spacing w:after="0" w:line="198" w:lineRule="exact"/>
        <w:rPr>
          <w:color w:val="auto"/>
          <w:sz w:val="24"/>
          <w:szCs w:val="24"/>
        </w:rPr>
      </w:pPr>
    </w:p>
    <w:p>
      <w:pPr>
        <w:spacing w:after="0" w:line="370" w:lineRule="exact"/>
        <w:ind w:left="360"/>
        <w:rPr>
          <w:color w:val="auto"/>
          <w:sz w:val="20"/>
          <w:szCs w:val="20"/>
        </w:rPr>
      </w:pP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193" w:lineRule="exact"/>
        <w:rPr>
          <w:color w:val="auto"/>
          <w:sz w:val="24"/>
          <w:szCs w:val="24"/>
        </w:rPr>
      </w:pPr>
    </w:p>
    <w:p>
      <w:pPr>
        <w:spacing w:after="0" w:line="320" w:lineRule="exact"/>
        <w:ind w:left="360"/>
        <w:rPr>
          <w:color w:val="auto"/>
          <w:sz w:val="20"/>
          <w:szCs w:val="20"/>
        </w:rPr>
      </w:pPr>
      <w:r>
        <w:rPr>
          <w:rFonts w:ascii="黑体" w:hAnsi="黑体" w:eastAsia="黑体" w:cs="黑体"/>
          <w:color w:val="auto"/>
          <w:sz w:val="28"/>
          <w:szCs w:val="28"/>
        </w:rPr>
        <w:t>四、设定和实施依据：</w:t>
      </w:r>
    </w:p>
    <w:p>
      <w:pPr>
        <w:spacing w:after="0" w:line="207" w:lineRule="exact"/>
        <w:rPr>
          <w:color w:val="auto"/>
          <w:sz w:val="24"/>
          <w:szCs w:val="24"/>
        </w:rPr>
      </w:pPr>
    </w:p>
    <w:p>
      <w:pPr>
        <w:spacing w:after="0" w:line="479" w:lineRule="exact"/>
        <w:ind w:left="360" w:right="86" w:firstLine="420"/>
        <w:rPr>
          <w:color w:val="auto"/>
          <w:sz w:val="20"/>
          <w:szCs w:val="20"/>
        </w:rPr>
      </w:pPr>
      <w:r>
        <w:rPr>
          <w:rFonts w:ascii="微软雅黑" w:hAnsi="微软雅黑" w:eastAsia="微软雅黑" w:cs="微软雅黑"/>
          <w:color w:val="auto"/>
          <w:sz w:val="28"/>
          <w:szCs w:val="28"/>
        </w:rPr>
        <w:t>《中华人民共和国特种设备安全法》《建设工程安全生产管理条例》《云南省人民政府关于调整 482 项涉及省级行政权力事项的决定》（云政发</w:t>
      </w:r>
      <w:r>
        <w:rPr>
          <w:rFonts w:ascii="宋体" w:hAnsi="宋体" w:eastAsia="宋体" w:cs="宋体"/>
          <w:color w:val="auto"/>
          <w:sz w:val="28"/>
          <w:szCs w:val="28"/>
        </w:rPr>
        <w:t>〔2020〕</w:t>
      </w:r>
      <w:r>
        <w:rPr>
          <w:rFonts w:ascii="微软雅黑" w:hAnsi="微软雅黑" w:eastAsia="微软雅黑" w:cs="微软雅黑"/>
          <w:color w:val="auto"/>
          <w:sz w:val="28"/>
          <w:szCs w:val="28"/>
        </w:rPr>
        <w:t>16 号）</w:t>
      </w:r>
    </w:p>
    <w:p>
      <w:pPr>
        <w:spacing w:after="0" w:line="197" w:lineRule="exact"/>
        <w:rPr>
          <w:color w:val="auto"/>
          <w:sz w:val="24"/>
          <w:szCs w:val="24"/>
        </w:rPr>
      </w:pPr>
    </w:p>
    <w:p>
      <w:pPr>
        <w:spacing w:after="0" w:line="320" w:lineRule="exact"/>
        <w:ind w:left="360"/>
        <w:rPr>
          <w:color w:val="auto"/>
          <w:sz w:val="20"/>
          <w:szCs w:val="20"/>
        </w:rPr>
      </w:pPr>
      <w:r>
        <w:rPr>
          <w:rFonts w:ascii="黑体" w:hAnsi="黑体" w:eastAsia="黑体" w:cs="黑体"/>
          <w:color w:val="auto"/>
          <w:sz w:val="28"/>
          <w:szCs w:val="28"/>
        </w:rPr>
        <w:t>五、子项：</w:t>
      </w:r>
    </w:p>
    <w:p>
      <w:pPr>
        <w:spacing w:after="0" w:line="198" w:lineRule="exact"/>
        <w:rPr>
          <w:color w:val="auto"/>
          <w:sz w:val="24"/>
          <w:szCs w:val="24"/>
        </w:rPr>
      </w:pPr>
    </w:p>
    <w:p>
      <w:pPr>
        <w:spacing w:after="0" w:line="370" w:lineRule="exact"/>
        <w:ind w:left="780"/>
        <w:rPr>
          <w:color w:val="auto"/>
          <w:sz w:val="20"/>
          <w:szCs w:val="20"/>
        </w:rPr>
      </w:pPr>
      <w:r>
        <w:rPr>
          <w:rFonts w:ascii="微软雅黑" w:hAnsi="微软雅黑" w:eastAsia="微软雅黑" w:cs="微软雅黑"/>
          <w:color w:val="auto"/>
          <w:sz w:val="28"/>
          <w:szCs w:val="28"/>
        </w:rPr>
        <w:t>建筑起重机械使用登记（县级权限）</w:t>
      </w:r>
    </w:p>
    <w:p>
      <w:pPr>
        <w:sectPr>
          <w:pgSz w:w="11900" w:h="16838"/>
          <w:pgMar w:top="1440" w:right="1440" w:bottom="1440" w:left="1440" w:header="0" w:footer="0" w:gutter="0"/>
          <w:cols w:equalWidth="0" w:num="1">
            <w:col w:w="9026"/>
          </w:cols>
        </w:sectPr>
      </w:pPr>
    </w:p>
    <w:p>
      <w:pPr>
        <w:spacing w:after="0" w:line="201" w:lineRule="exact"/>
        <w:rPr>
          <w:color w:val="auto"/>
          <w:sz w:val="20"/>
          <w:szCs w:val="20"/>
        </w:rPr>
      </w:pPr>
      <w:bookmarkStart w:id="1" w:name="page2"/>
      <w:bookmarkEnd w:id="1"/>
    </w:p>
    <w:p>
      <w:pPr>
        <w:spacing w:after="0" w:line="528" w:lineRule="exact"/>
        <w:ind w:right="6"/>
        <w:jc w:val="center"/>
        <w:rPr>
          <w:color w:val="auto"/>
          <w:sz w:val="20"/>
          <w:szCs w:val="20"/>
        </w:rPr>
      </w:pPr>
      <w:r>
        <w:rPr>
          <w:rFonts w:ascii="微软雅黑" w:hAnsi="微软雅黑" w:eastAsia="微软雅黑" w:cs="微软雅黑"/>
          <w:color w:val="auto"/>
          <w:sz w:val="40"/>
          <w:szCs w:val="40"/>
        </w:rPr>
        <w:t>建筑起重机械使用登记（县级权限）</w:t>
      </w:r>
    </w:p>
    <w:p>
      <w:pPr>
        <w:spacing w:after="0" w:line="200" w:lineRule="exact"/>
        <w:rPr>
          <w:color w:val="auto"/>
          <w:sz w:val="20"/>
          <w:szCs w:val="20"/>
        </w:rPr>
      </w:pPr>
    </w:p>
    <w:p>
      <w:pPr>
        <w:spacing w:after="0" w:line="208" w:lineRule="exact"/>
        <w:rPr>
          <w:color w:val="auto"/>
          <w:sz w:val="20"/>
          <w:szCs w:val="20"/>
        </w:rPr>
      </w:pPr>
    </w:p>
    <w:p>
      <w:pPr>
        <w:spacing w:after="0" w:line="528" w:lineRule="exact"/>
        <w:ind w:right="6"/>
        <w:jc w:val="center"/>
        <w:rPr>
          <w:color w:val="auto"/>
          <w:sz w:val="20"/>
          <w:szCs w:val="20"/>
        </w:rPr>
      </w:pPr>
      <w:r>
        <w:rPr>
          <w:rFonts w:ascii="微软雅黑" w:hAnsi="微软雅黑" w:eastAsia="微软雅黑" w:cs="微软雅黑"/>
          <w:color w:val="auto"/>
          <w:sz w:val="40"/>
          <w:szCs w:val="40"/>
        </w:rPr>
        <w:t>【000117141003】</w:t>
      </w:r>
    </w:p>
    <w:p>
      <w:pPr>
        <w:spacing w:after="0" w:line="362"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一、基本要素</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行政许可事项名称及编码</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建筑起重机械使用登记【00011714100Y】</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行政许可事项子项名称及编码</w:t>
      </w:r>
    </w:p>
    <w:p>
      <w:pPr>
        <w:spacing w:after="0" w:line="17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建筑起重机械使用登记（县级权限）【000117141003】</w:t>
      </w:r>
    </w:p>
    <w:p>
      <w:pPr>
        <w:spacing w:after="0" w:line="27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行政许可事项业务办理项名称及编码</w:t>
      </w:r>
    </w:p>
    <w:p>
      <w:pPr>
        <w:spacing w:after="0" w:line="187" w:lineRule="exact"/>
        <w:rPr>
          <w:color w:val="auto"/>
          <w:sz w:val="20"/>
          <w:szCs w:val="20"/>
        </w:rPr>
      </w:pPr>
    </w:p>
    <w:p>
      <w:pPr>
        <w:numPr>
          <w:ilvl w:val="0"/>
          <w:numId w:val="1"/>
        </w:numPr>
        <w:tabs>
          <w:tab w:val="left" w:pos="1253"/>
        </w:tabs>
        <w:spacing w:after="0" w:line="492" w:lineRule="exact"/>
        <w:ind w:left="360" w:right="366" w:firstLine="559"/>
        <w:rPr>
          <w:rFonts w:ascii="微软雅黑" w:hAnsi="微软雅黑" w:eastAsia="微软雅黑" w:cs="微软雅黑"/>
          <w:color w:val="auto"/>
          <w:sz w:val="28"/>
          <w:szCs w:val="28"/>
        </w:rPr>
      </w:pPr>
      <w:r>
        <w:rPr>
          <w:rFonts w:ascii="微软雅黑" w:hAnsi="微软雅黑" w:eastAsia="微软雅黑" w:cs="微软雅黑"/>
          <w:color w:val="auto"/>
          <w:sz w:val="28"/>
          <w:szCs w:val="28"/>
        </w:rPr>
        <w:t>建 筑 起 重 机 械 使 用 登 记 （ 县 级 权 限 ）（ 核 发 ） (00011714100301)</w:t>
      </w:r>
    </w:p>
    <w:p>
      <w:pPr>
        <w:spacing w:after="0" w:line="265" w:lineRule="exact"/>
        <w:rPr>
          <w:rFonts w:ascii="微软雅黑" w:hAnsi="微软雅黑" w:eastAsia="微软雅黑" w:cs="微软雅黑"/>
          <w:color w:val="auto"/>
          <w:sz w:val="28"/>
          <w:szCs w:val="28"/>
        </w:rPr>
      </w:pPr>
    </w:p>
    <w:p>
      <w:pPr>
        <w:numPr>
          <w:ilvl w:val="0"/>
          <w:numId w:val="1"/>
        </w:numPr>
        <w:tabs>
          <w:tab w:val="left" w:pos="1253"/>
        </w:tabs>
        <w:spacing w:after="0" w:line="492" w:lineRule="exact"/>
        <w:ind w:left="360" w:right="366" w:firstLine="559"/>
        <w:rPr>
          <w:rFonts w:ascii="微软雅黑" w:hAnsi="微软雅黑" w:eastAsia="微软雅黑" w:cs="微软雅黑"/>
          <w:color w:val="auto"/>
          <w:sz w:val="28"/>
          <w:szCs w:val="28"/>
        </w:rPr>
      </w:pPr>
      <w:r>
        <w:rPr>
          <w:rFonts w:ascii="微软雅黑" w:hAnsi="微软雅黑" w:eastAsia="微软雅黑" w:cs="微软雅黑"/>
          <w:color w:val="auto"/>
          <w:sz w:val="28"/>
          <w:szCs w:val="28"/>
        </w:rPr>
        <w:t>建 筑 起 重 机 械 使 用 登 记 （ 县 级 权 限 ）（ 注 销 ） (00011714100302)</w:t>
      </w:r>
    </w:p>
    <w:p>
      <w:pPr>
        <w:spacing w:after="0" w:line="278"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设定依据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（1）《中华人民共和国特种设备安全法》第三十三、一百条</w:t>
      </w:r>
    </w:p>
    <w:p>
      <w:pPr>
        <w:spacing w:after="0" w:line="17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（2）《建设工程安全生产管理条例》第三十五条</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实施依据</w:t>
      </w:r>
    </w:p>
    <w:p>
      <w:pPr>
        <w:spacing w:after="0" w:line="196" w:lineRule="exact"/>
        <w:rPr>
          <w:color w:val="auto"/>
          <w:sz w:val="20"/>
          <w:szCs w:val="20"/>
        </w:rPr>
      </w:pPr>
    </w:p>
    <w:p>
      <w:pPr>
        <w:spacing w:after="0" w:line="450" w:lineRule="exact"/>
        <w:ind w:left="360" w:right="306" w:firstLine="559"/>
        <w:rPr>
          <w:color w:val="auto"/>
          <w:sz w:val="20"/>
          <w:szCs w:val="20"/>
        </w:rPr>
      </w:pPr>
      <w:r>
        <w:rPr>
          <w:rFonts w:ascii="微软雅黑" w:hAnsi="微软雅黑" w:eastAsia="微软雅黑" w:cs="微软雅黑"/>
          <w:color w:val="auto"/>
          <w:sz w:val="28"/>
          <w:szCs w:val="28"/>
        </w:rPr>
        <w:t>（1）《建筑起重机械安全监督管理规定》（建设部令第 166 号）第三、十七条</w:t>
      </w:r>
    </w:p>
    <w:p>
      <w:pPr>
        <w:spacing w:after="0" w:line="181"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（2）《云南省人民政府关于调整 482 项涉及省级行政权力事项的决定》（云政发</w:t>
      </w:r>
      <w:r>
        <w:rPr>
          <w:rFonts w:ascii="宋体" w:hAnsi="宋体" w:eastAsia="宋体" w:cs="宋体"/>
          <w:color w:val="auto"/>
          <w:sz w:val="28"/>
          <w:szCs w:val="28"/>
        </w:rPr>
        <w:t>〔2020〕</w:t>
      </w:r>
      <w:r>
        <w:rPr>
          <w:rFonts w:ascii="微软雅黑" w:hAnsi="微软雅黑" w:eastAsia="微软雅黑" w:cs="微软雅黑"/>
          <w:color w:val="auto"/>
          <w:sz w:val="28"/>
          <w:szCs w:val="28"/>
        </w:rPr>
        <w:t>16 号）第 209 项</w:t>
      </w:r>
    </w:p>
    <w:p>
      <w:pPr>
        <w:spacing w:after="0" w:line="18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监管依据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（1）《中华人民共和国特种设备安全法》第八十三条</w:t>
      </w:r>
    </w:p>
    <w:p>
      <w:pPr>
        <w:spacing w:after="0" w:line="17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（2）《建设工程安全生产管理条例》第六十二条</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2" w:name="page3"/>
      <w:bookmarkEnd w:id="2"/>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实施机关：</w:t>
      </w: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审批层级：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行使层级：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是否由审批机关受理：</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受理层级：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12.</w:t>
      </w:r>
      <w:r>
        <w:rPr>
          <w:rFonts w:ascii="仿宋" w:hAnsi="仿宋" w:eastAsia="仿宋" w:cs="仿宋"/>
          <w:b/>
          <w:bCs/>
          <w:color w:val="auto"/>
          <w:sz w:val="28"/>
          <w:szCs w:val="28"/>
        </w:rPr>
        <w:t>是否存在初审环节：</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13.</w:t>
      </w:r>
      <w:r>
        <w:rPr>
          <w:rFonts w:ascii="仿宋" w:hAnsi="仿宋" w:eastAsia="仿宋" w:cs="仿宋"/>
          <w:b/>
          <w:bCs/>
          <w:color w:val="auto"/>
          <w:sz w:val="28"/>
          <w:szCs w:val="28"/>
        </w:rPr>
        <w:t>初审层级：</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14.</w:t>
      </w:r>
      <w:r>
        <w:rPr>
          <w:rFonts w:ascii="仿宋" w:hAnsi="仿宋" w:eastAsia="仿宋" w:cs="仿宋"/>
          <w:b/>
          <w:bCs/>
          <w:color w:val="auto"/>
          <w:sz w:val="28"/>
          <w:szCs w:val="28"/>
        </w:rPr>
        <w:t>对应政务服务事项国家级基本目录名称：</w:t>
      </w:r>
      <w:r>
        <w:rPr>
          <w:rFonts w:ascii="微软雅黑" w:hAnsi="微软雅黑" w:eastAsia="微软雅黑" w:cs="微软雅黑"/>
          <w:color w:val="auto"/>
          <w:sz w:val="28"/>
          <w:szCs w:val="28"/>
        </w:rPr>
        <w:t>建筑起重机械使用</w:t>
      </w:r>
    </w:p>
    <w:p>
      <w:pPr>
        <w:spacing w:after="0" w:line="222"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登记</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15.</w:t>
      </w:r>
      <w:r>
        <w:rPr>
          <w:rFonts w:ascii="仿宋" w:hAnsi="仿宋" w:eastAsia="仿宋" w:cs="仿宋"/>
          <w:b/>
          <w:bCs/>
          <w:color w:val="auto"/>
          <w:sz w:val="28"/>
          <w:szCs w:val="28"/>
        </w:rPr>
        <w:t>要素统一情况：</w:t>
      </w:r>
      <w:r>
        <w:rPr>
          <w:rFonts w:ascii="微软雅黑" w:hAnsi="微软雅黑" w:eastAsia="微软雅黑" w:cs="微软雅黑"/>
          <w:color w:val="auto"/>
          <w:sz w:val="28"/>
          <w:szCs w:val="28"/>
        </w:rPr>
        <w:t>全部要素全国统一</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二、行政许可事项类型</w:t>
      </w:r>
    </w:p>
    <w:p>
      <w:pPr>
        <w:spacing w:after="0" w:line="24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条件型</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三、行政许可条件</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准予行政许可的条件</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（1）按规定办理了备案手续，并取得建筑起重机械备案证明；</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（2）建筑起重机械在验收前经有相应资质的检验检测机构监督</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检验合格</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（3）建筑起重机械经安装验收且验收合格；</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（4）使用单位特种作业人员经考核合格，并取得特种作业操作</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资格证书；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（5）使用单位制定了建筑起重机械维护保养等管理制度；</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（6）使用单位制定了建筑起重机械生产安全事故应急救援预案；</w:t>
      </w:r>
    </w:p>
    <w:p>
      <w:pPr>
        <w:spacing w:after="0" w:line="235"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（7）如非初次使用，应注销其他使用登记。</w:t>
      </w:r>
    </w:p>
    <w:p>
      <w:pPr>
        <w:sectPr>
          <w:pgSz w:w="11900" w:h="16838"/>
          <w:pgMar w:top="1440" w:right="1440" w:bottom="1440" w:left="1440" w:header="0" w:footer="0" w:gutter="0"/>
          <w:cols w:equalWidth="0" w:num="1">
            <w:col w:w="9026"/>
          </w:cols>
        </w:sectPr>
      </w:pPr>
    </w:p>
    <w:p>
      <w:pPr>
        <w:spacing w:after="0" w:line="145" w:lineRule="exact"/>
        <w:rPr>
          <w:color w:val="auto"/>
          <w:sz w:val="20"/>
          <w:szCs w:val="20"/>
        </w:rPr>
      </w:pPr>
      <w:bookmarkStart w:id="3" w:name="page4"/>
      <w:bookmarkEnd w:id="3"/>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规定行政许可条件的依据</w:t>
      </w:r>
    </w:p>
    <w:p>
      <w:pPr>
        <w:spacing w:after="0" w:line="244" w:lineRule="exact"/>
        <w:rPr>
          <w:color w:val="auto"/>
          <w:sz w:val="20"/>
          <w:szCs w:val="20"/>
        </w:rPr>
      </w:pPr>
    </w:p>
    <w:p>
      <w:pPr>
        <w:spacing w:after="0" w:line="552" w:lineRule="exact"/>
        <w:ind w:left="360" w:right="306" w:firstLine="559"/>
        <w:jc w:val="both"/>
        <w:rPr>
          <w:color w:val="auto"/>
          <w:sz w:val="20"/>
          <w:szCs w:val="20"/>
        </w:rPr>
      </w:pPr>
      <w:r>
        <w:rPr>
          <w:rFonts w:ascii="微软雅黑" w:hAnsi="微软雅黑" w:eastAsia="微软雅黑" w:cs="微软雅黑"/>
          <w:color w:val="auto"/>
          <w:sz w:val="28"/>
          <w:szCs w:val="28"/>
        </w:rPr>
        <w:t>（1）《建筑起重机械安全监督管理规定》（建设部令第 166 号）第六、七、十六条、十七条第六条 出租单位应当在签订的建筑起重机械租赁合同中，明确租赁双方的安全责任，并出具建筑起重机械特种设备制造许可证、产品合格证、制造监督检验证明、备案证明和自检合格证明，提交安装使用说明书。</w:t>
      </w:r>
    </w:p>
    <w:p>
      <w:pPr>
        <w:spacing w:after="0" w:line="244" w:lineRule="exact"/>
        <w:rPr>
          <w:color w:val="auto"/>
          <w:sz w:val="20"/>
          <w:szCs w:val="20"/>
        </w:rPr>
      </w:pPr>
    </w:p>
    <w:p>
      <w:pPr>
        <w:spacing w:after="0" w:line="552" w:lineRule="exact"/>
        <w:ind w:left="360" w:right="226" w:firstLine="559"/>
        <w:rPr>
          <w:color w:val="auto"/>
          <w:sz w:val="20"/>
          <w:szCs w:val="20"/>
        </w:rPr>
      </w:pPr>
      <w:r>
        <w:rPr>
          <w:rFonts w:ascii="微软雅黑" w:hAnsi="微软雅黑" w:eastAsia="微软雅黑" w:cs="微软雅黑"/>
          <w:color w:val="auto"/>
          <w:sz w:val="28"/>
          <w:szCs w:val="28"/>
        </w:rPr>
        <w:t>第七条：有下列情形之一的建筑起重机械，不得出租、使用：（一）属国家明令淘汰或者禁止使用的；（二）超过安全技术标准或者制造厂家规定的使用年限的；（三）经检验达不到安全技术标准规定的；（四）没有完整安全技术档案的；（五）没有齐全有效的安全保护装置的。</w:t>
      </w:r>
    </w:p>
    <w:p>
      <w:pPr>
        <w:spacing w:after="0" w:line="244" w:lineRule="exact"/>
        <w:rPr>
          <w:color w:val="auto"/>
          <w:sz w:val="20"/>
          <w:szCs w:val="20"/>
        </w:rPr>
      </w:pPr>
    </w:p>
    <w:p>
      <w:pPr>
        <w:spacing w:after="0" w:line="566" w:lineRule="exact"/>
        <w:ind w:left="360" w:right="266" w:firstLine="559"/>
        <w:jc w:val="both"/>
        <w:rPr>
          <w:color w:val="auto"/>
          <w:sz w:val="20"/>
          <w:szCs w:val="20"/>
        </w:rPr>
      </w:pPr>
      <w:r>
        <w:rPr>
          <w:rFonts w:ascii="微软雅黑" w:hAnsi="微软雅黑" w:eastAsia="微软雅黑" w:cs="微软雅黑"/>
          <w:color w:val="auto"/>
          <w:sz w:val="28"/>
          <w:szCs w:val="28"/>
        </w:rPr>
        <w:t>第十六条：建筑起重机械安装完毕后，使用单位应当组织出租、安装、监理等有关单位进行验收，或者委托具有相应资质的检验检测机构进行验收。建筑起重机械经验收合格后方可投入使用，未经验收或者验收不合格的不得使用。实行施工总承包的，由施工总承包单位组织验收。建筑起重机械在验收前应当经有相应资质的检验检测机构监督检验合格。检验检测机构和检验检测人员对检验检测结果、鉴定结论依法承担法律责任。</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第十七条：使用单位应当自建筑起重机械安装验收合格之日起</w:t>
      </w:r>
    </w:p>
    <w:p>
      <w:pPr>
        <w:spacing w:after="0" w:line="239" w:lineRule="exact"/>
        <w:rPr>
          <w:color w:val="auto"/>
          <w:sz w:val="20"/>
          <w:szCs w:val="20"/>
        </w:rPr>
      </w:pPr>
    </w:p>
    <w:p>
      <w:pPr>
        <w:numPr>
          <w:ilvl w:val="0"/>
          <w:numId w:val="2"/>
        </w:numPr>
        <w:tabs>
          <w:tab w:val="left" w:pos="761"/>
        </w:tabs>
        <w:spacing w:after="0" w:line="519" w:lineRule="exact"/>
        <w:ind w:left="360" w:right="366"/>
        <w:jc w:val="both"/>
        <w:rPr>
          <w:rFonts w:ascii="微软雅黑" w:hAnsi="微软雅黑" w:eastAsia="微软雅黑" w:cs="微软雅黑"/>
          <w:color w:val="auto"/>
          <w:sz w:val="28"/>
          <w:szCs w:val="28"/>
        </w:rPr>
      </w:pPr>
      <w:r>
        <w:rPr>
          <w:rFonts w:ascii="微软雅黑" w:hAnsi="微软雅黑" w:eastAsia="微软雅黑" w:cs="微软雅黑"/>
          <w:color w:val="auto"/>
          <w:sz w:val="28"/>
          <w:szCs w:val="28"/>
        </w:rPr>
        <w:t>日内，将建筑起重机械安装验收资料、建筑起重机械安全管理制度、特种作业人员名单等，向工程所在地县级以上地方人民政府建设主管部门办理建筑起重机械使用登记。</w:t>
      </w:r>
    </w:p>
    <w:p>
      <w:pPr>
        <w:spacing w:after="0" w:line="243" w:lineRule="exact"/>
        <w:rPr>
          <w:rFonts w:ascii="微软雅黑" w:hAnsi="微软雅黑" w:eastAsia="微软雅黑" w:cs="微软雅黑"/>
          <w:color w:val="auto"/>
          <w:sz w:val="28"/>
          <w:szCs w:val="28"/>
        </w:rPr>
      </w:pPr>
    </w:p>
    <w:p>
      <w:pPr>
        <w:spacing w:after="0" w:line="357" w:lineRule="exact"/>
        <w:ind w:left="920"/>
        <w:rPr>
          <w:rFonts w:ascii="微软雅黑" w:hAnsi="微软雅黑" w:eastAsia="微软雅黑" w:cs="微软雅黑"/>
          <w:color w:val="auto"/>
          <w:sz w:val="28"/>
          <w:szCs w:val="28"/>
        </w:rPr>
      </w:pPr>
      <w:r>
        <w:rPr>
          <w:rFonts w:ascii="微软雅黑" w:hAnsi="微软雅黑" w:eastAsia="微软雅黑" w:cs="微软雅黑"/>
          <w:color w:val="auto"/>
          <w:sz w:val="27"/>
          <w:szCs w:val="27"/>
        </w:rPr>
        <w:t>（2）《建筑起重机械备案登记办法》（建质〔2008〕76 号）第</w:t>
      </w:r>
    </w:p>
    <w:p>
      <w:pPr>
        <w:sectPr>
          <w:pgSz w:w="11900" w:h="16838"/>
          <w:pgMar w:top="1440" w:right="1440" w:bottom="1147" w:left="1440" w:header="0" w:footer="0" w:gutter="0"/>
          <w:cols w:equalWidth="0" w:num="1">
            <w:col w:w="9026"/>
          </w:cols>
        </w:sectPr>
      </w:pPr>
    </w:p>
    <w:p>
      <w:pPr>
        <w:spacing w:after="0" w:line="190" w:lineRule="exact"/>
        <w:rPr>
          <w:color w:val="auto"/>
          <w:sz w:val="20"/>
          <w:szCs w:val="20"/>
        </w:rPr>
      </w:pPr>
      <w:bookmarkStart w:id="4" w:name="page5"/>
      <w:bookmarkEnd w:id="4"/>
    </w:p>
    <w:p>
      <w:pPr>
        <w:spacing w:after="0" w:line="539" w:lineRule="exact"/>
        <w:ind w:left="360" w:right="366"/>
        <w:jc w:val="both"/>
        <w:rPr>
          <w:color w:val="auto"/>
          <w:sz w:val="20"/>
          <w:szCs w:val="20"/>
        </w:rPr>
      </w:pPr>
      <w:r>
        <w:rPr>
          <w:rFonts w:ascii="微软雅黑" w:hAnsi="微软雅黑" w:eastAsia="微软雅黑" w:cs="微软雅黑"/>
          <w:color w:val="auto"/>
          <w:sz w:val="28"/>
          <w:szCs w:val="28"/>
        </w:rPr>
        <w:t>十四、十五、十六、十七、十八条第十四条 建筑起重机械使用单位在建筑起重机械安装验收合格之日起 30 日内，向工程所在地县级以上地方人民政府建设主管部门（以下简称“使用登记机关”）办理使用登记。</w:t>
      </w:r>
    </w:p>
    <w:p>
      <w:pPr>
        <w:spacing w:after="0" w:line="244" w:lineRule="exact"/>
        <w:rPr>
          <w:color w:val="auto"/>
          <w:sz w:val="20"/>
          <w:szCs w:val="20"/>
        </w:rPr>
      </w:pPr>
    </w:p>
    <w:p>
      <w:pPr>
        <w:spacing w:after="0" w:line="481" w:lineRule="exact"/>
        <w:ind w:left="360" w:right="366" w:firstLine="559"/>
        <w:jc w:val="both"/>
        <w:rPr>
          <w:color w:val="auto"/>
          <w:sz w:val="20"/>
          <w:szCs w:val="20"/>
        </w:rPr>
      </w:pPr>
      <w:r>
        <w:rPr>
          <w:rFonts w:ascii="微软雅黑" w:hAnsi="微软雅黑" w:eastAsia="微软雅黑" w:cs="微软雅黑"/>
          <w:color w:val="auto"/>
          <w:sz w:val="28"/>
          <w:szCs w:val="28"/>
        </w:rPr>
        <w:t>第十五条 使用单位在办理建筑起重机械使用登记时，应当向使用登记机关提交下列资料：</w:t>
      </w:r>
    </w:p>
    <w:p>
      <w:pPr>
        <w:spacing w:after="0" w:line="231"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（一）建筑起重机械备案证明；</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（二）建筑起重机械租赁合同；</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（三）建筑起重机械检验检测报告和安装验收资料；</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（四）使用单位特种作业人员资格证书；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（五）建筑起重机械维护保养等管理制度；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（六）建筑起重机械生产安全事故应急救援预案；</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（七）使用登记机关规定的其他资料。</w:t>
      </w:r>
    </w:p>
    <w:p>
      <w:pPr>
        <w:spacing w:after="0" w:line="230" w:lineRule="exact"/>
        <w:rPr>
          <w:color w:val="auto"/>
          <w:sz w:val="20"/>
          <w:szCs w:val="20"/>
        </w:rPr>
      </w:pPr>
    </w:p>
    <w:p>
      <w:pPr>
        <w:tabs>
          <w:tab w:val="left" w:pos="2340"/>
        </w:tabs>
        <w:spacing w:after="0" w:line="370" w:lineRule="exact"/>
        <w:ind w:left="920"/>
        <w:rPr>
          <w:color w:val="auto"/>
          <w:sz w:val="20"/>
          <w:szCs w:val="20"/>
        </w:rPr>
      </w:pPr>
      <w:r>
        <w:rPr>
          <w:rFonts w:ascii="微软雅黑" w:hAnsi="微软雅黑" w:eastAsia="微软雅黑" w:cs="微软雅黑"/>
          <w:color w:val="auto"/>
          <w:sz w:val="28"/>
          <w:szCs w:val="28"/>
        </w:rPr>
        <w:t>第十六条</w:t>
      </w:r>
      <w:r>
        <w:rPr>
          <w:rFonts w:ascii="微软雅黑" w:hAnsi="微软雅黑" w:eastAsia="微软雅黑" w:cs="微软雅黑"/>
          <w:color w:val="auto"/>
          <w:sz w:val="28"/>
          <w:szCs w:val="28"/>
        </w:rPr>
        <w:tab/>
      </w:r>
      <w:r>
        <w:rPr>
          <w:rFonts w:ascii="微软雅黑" w:hAnsi="微软雅黑" w:eastAsia="微软雅黑" w:cs="微软雅黑"/>
          <w:color w:val="auto"/>
          <w:sz w:val="28"/>
          <w:szCs w:val="28"/>
        </w:rPr>
        <w:t>使用登记机关应当自收到使用单位提交的资料之日</w:t>
      </w:r>
    </w:p>
    <w:p>
      <w:pPr>
        <w:spacing w:after="0" w:line="239" w:lineRule="exact"/>
        <w:rPr>
          <w:color w:val="auto"/>
          <w:sz w:val="20"/>
          <w:szCs w:val="20"/>
        </w:rPr>
      </w:pPr>
    </w:p>
    <w:p>
      <w:pPr>
        <w:numPr>
          <w:ilvl w:val="0"/>
          <w:numId w:val="3"/>
        </w:numPr>
        <w:tabs>
          <w:tab w:val="left" w:pos="710"/>
        </w:tabs>
        <w:spacing w:after="0" w:line="481" w:lineRule="exact"/>
        <w:ind w:left="360" w:right="366"/>
        <w:rPr>
          <w:rFonts w:ascii="微软雅黑" w:hAnsi="微软雅黑" w:eastAsia="微软雅黑" w:cs="微软雅黑"/>
          <w:color w:val="auto"/>
          <w:sz w:val="28"/>
          <w:szCs w:val="28"/>
        </w:rPr>
      </w:pPr>
      <w:r>
        <w:rPr>
          <w:rFonts w:ascii="微软雅黑" w:hAnsi="微软雅黑" w:eastAsia="微软雅黑" w:cs="微软雅黑"/>
          <w:color w:val="auto"/>
          <w:sz w:val="28"/>
          <w:szCs w:val="28"/>
        </w:rPr>
        <w:t>7 个工作日内，对于符合登记条件且资料齐全的建筑起重机械核发建筑起重机械使用登记证明。</w:t>
      </w:r>
    </w:p>
    <w:p>
      <w:pPr>
        <w:spacing w:after="0" w:line="239" w:lineRule="exact"/>
        <w:rPr>
          <w:rFonts w:ascii="微软雅黑" w:hAnsi="微软雅黑" w:eastAsia="微软雅黑" w:cs="微软雅黑"/>
          <w:color w:val="auto"/>
          <w:sz w:val="28"/>
          <w:szCs w:val="28"/>
        </w:rPr>
      </w:pPr>
    </w:p>
    <w:p>
      <w:pPr>
        <w:spacing w:after="0" w:line="481" w:lineRule="exact"/>
        <w:ind w:left="360" w:right="366" w:firstLine="559"/>
        <w:rPr>
          <w:rFonts w:ascii="微软雅黑" w:hAnsi="微软雅黑" w:eastAsia="微软雅黑" w:cs="微软雅黑"/>
          <w:color w:val="auto"/>
          <w:sz w:val="28"/>
          <w:szCs w:val="28"/>
        </w:rPr>
      </w:pPr>
      <w:r>
        <w:rPr>
          <w:rFonts w:ascii="微软雅黑" w:hAnsi="微软雅黑" w:eastAsia="微软雅黑" w:cs="微软雅黑"/>
          <w:color w:val="auto"/>
          <w:sz w:val="28"/>
          <w:szCs w:val="28"/>
        </w:rPr>
        <w:t>第十七条 有下列情形之一的建筑起重机械，使用登记机关不予使用登记并有权责令使用单位立即停止使用或者拆除：</w:t>
      </w:r>
    </w:p>
    <w:p>
      <w:pPr>
        <w:spacing w:after="0" w:line="230" w:lineRule="exact"/>
        <w:rPr>
          <w:rFonts w:ascii="微软雅黑" w:hAnsi="微软雅黑" w:eastAsia="微软雅黑" w:cs="微软雅黑"/>
          <w:color w:val="auto"/>
          <w:sz w:val="28"/>
          <w:szCs w:val="28"/>
        </w:rPr>
      </w:pPr>
    </w:p>
    <w:p>
      <w:pPr>
        <w:spacing w:after="0" w:line="370" w:lineRule="exact"/>
        <w:ind w:left="920"/>
        <w:rPr>
          <w:rFonts w:ascii="微软雅黑" w:hAnsi="微软雅黑" w:eastAsia="微软雅黑" w:cs="微软雅黑"/>
          <w:color w:val="auto"/>
          <w:sz w:val="28"/>
          <w:szCs w:val="28"/>
        </w:rPr>
      </w:pPr>
      <w:r>
        <w:rPr>
          <w:rFonts w:ascii="微软雅黑" w:hAnsi="微软雅黑" w:eastAsia="微软雅黑" w:cs="微软雅黑"/>
          <w:color w:val="auto"/>
          <w:sz w:val="28"/>
          <w:szCs w:val="28"/>
        </w:rPr>
        <w:t>（一）属于本办法第八条情形之一的；</w:t>
      </w:r>
    </w:p>
    <w:p>
      <w:pPr>
        <w:spacing w:after="0" w:line="230" w:lineRule="exact"/>
        <w:rPr>
          <w:rFonts w:ascii="微软雅黑" w:hAnsi="微软雅黑" w:eastAsia="微软雅黑" w:cs="微软雅黑"/>
          <w:color w:val="auto"/>
          <w:sz w:val="28"/>
          <w:szCs w:val="28"/>
        </w:rPr>
      </w:pPr>
    </w:p>
    <w:p>
      <w:pPr>
        <w:spacing w:after="0" w:line="370" w:lineRule="exact"/>
        <w:ind w:left="920"/>
        <w:rPr>
          <w:rFonts w:ascii="微软雅黑" w:hAnsi="微软雅黑" w:eastAsia="微软雅黑" w:cs="微软雅黑"/>
          <w:color w:val="auto"/>
          <w:sz w:val="28"/>
          <w:szCs w:val="28"/>
        </w:rPr>
      </w:pPr>
      <w:r>
        <w:rPr>
          <w:rFonts w:ascii="微软雅黑" w:hAnsi="微软雅黑" w:eastAsia="微软雅黑" w:cs="微软雅黑"/>
          <w:color w:val="auto"/>
          <w:sz w:val="28"/>
          <w:szCs w:val="28"/>
        </w:rPr>
        <w:t>（二）未经检验检测或者经检验检测不合格的；</w:t>
      </w:r>
    </w:p>
    <w:p>
      <w:pPr>
        <w:spacing w:after="0" w:line="230" w:lineRule="exact"/>
        <w:rPr>
          <w:rFonts w:ascii="微软雅黑" w:hAnsi="微软雅黑" w:eastAsia="微软雅黑" w:cs="微软雅黑"/>
          <w:color w:val="auto"/>
          <w:sz w:val="28"/>
          <w:szCs w:val="28"/>
        </w:rPr>
      </w:pPr>
    </w:p>
    <w:p>
      <w:pPr>
        <w:spacing w:after="0" w:line="370" w:lineRule="exact"/>
        <w:ind w:left="920"/>
        <w:rPr>
          <w:rFonts w:ascii="微软雅黑" w:hAnsi="微软雅黑" w:eastAsia="微软雅黑" w:cs="微软雅黑"/>
          <w:color w:val="auto"/>
          <w:sz w:val="28"/>
          <w:szCs w:val="28"/>
        </w:rPr>
      </w:pPr>
      <w:r>
        <w:rPr>
          <w:rFonts w:ascii="微软雅黑" w:hAnsi="微软雅黑" w:eastAsia="微软雅黑" w:cs="微软雅黑"/>
          <w:color w:val="auto"/>
          <w:sz w:val="28"/>
          <w:szCs w:val="28"/>
        </w:rPr>
        <w:t>（三）未经安装验收或者经安装验收不合格的。</w:t>
      </w:r>
    </w:p>
    <w:p>
      <w:pPr>
        <w:spacing w:after="0" w:line="238" w:lineRule="exact"/>
        <w:rPr>
          <w:rFonts w:ascii="微软雅黑" w:hAnsi="微软雅黑" w:eastAsia="微软雅黑" w:cs="微软雅黑"/>
          <w:color w:val="auto"/>
          <w:sz w:val="28"/>
          <w:szCs w:val="28"/>
        </w:rPr>
      </w:pPr>
    </w:p>
    <w:p>
      <w:pPr>
        <w:spacing w:after="0" w:line="481" w:lineRule="exact"/>
        <w:ind w:left="360" w:right="366" w:firstLine="559"/>
        <w:rPr>
          <w:rFonts w:ascii="微软雅黑" w:hAnsi="微软雅黑" w:eastAsia="微软雅黑" w:cs="微软雅黑"/>
          <w:color w:val="auto"/>
          <w:sz w:val="28"/>
          <w:szCs w:val="28"/>
        </w:rPr>
      </w:pPr>
      <w:r>
        <w:rPr>
          <w:rFonts w:ascii="微软雅黑" w:hAnsi="微软雅黑" w:eastAsia="微软雅黑" w:cs="微软雅黑"/>
          <w:color w:val="auto"/>
          <w:sz w:val="28"/>
          <w:szCs w:val="28"/>
        </w:rPr>
        <w:t>第十八条 使用登记机关应当在安装单位办理建筑起重机械拆卸告知手续时，注销建筑起重机械使用登记证明。</w:t>
      </w:r>
    </w:p>
    <w:p>
      <w:pPr>
        <w:sectPr>
          <w:pgSz w:w="11900" w:h="16838"/>
          <w:pgMar w:top="1440" w:right="1440" w:bottom="1083" w:left="1440" w:header="0" w:footer="0" w:gutter="0"/>
          <w:cols w:equalWidth="0" w:num="1">
            <w:col w:w="9026"/>
          </w:cols>
        </w:sectPr>
      </w:pPr>
    </w:p>
    <w:p>
      <w:pPr>
        <w:spacing w:after="0" w:line="156" w:lineRule="exact"/>
        <w:rPr>
          <w:color w:val="auto"/>
          <w:sz w:val="20"/>
          <w:szCs w:val="20"/>
        </w:rPr>
      </w:pPr>
      <w:bookmarkStart w:id="5" w:name="page6"/>
      <w:bookmarkEnd w:id="5"/>
    </w:p>
    <w:p>
      <w:pPr>
        <w:spacing w:after="0" w:line="320" w:lineRule="exact"/>
        <w:ind w:left="360"/>
        <w:rPr>
          <w:color w:val="auto"/>
          <w:sz w:val="20"/>
          <w:szCs w:val="20"/>
        </w:rPr>
      </w:pPr>
      <w:r>
        <w:rPr>
          <w:rFonts w:ascii="黑体" w:hAnsi="黑体" w:eastAsia="黑体" w:cs="黑体"/>
          <w:color w:val="auto"/>
          <w:sz w:val="28"/>
          <w:szCs w:val="28"/>
        </w:rPr>
        <w:t>四、行政许可服务对象类型与改革举措</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服务对象类型：</w:t>
      </w:r>
      <w:r>
        <w:rPr>
          <w:rFonts w:ascii="微软雅黑" w:hAnsi="微软雅黑" w:eastAsia="微软雅黑" w:cs="微软雅黑"/>
          <w:color w:val="auto"/>
          <w:sz w:val="28"/>
          <w:szCs w:val="28"/>
        </w:rPr>
        <w:t>企业法人</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是否为涉企许可事项：</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涉企经营许可事项名称：</w:t>
      </w:r>
      <w:r>
        <w:rPr>
          <w:rFonts w:ascii="微软雅黑" w:hAnsi="微软雅黑" w:eastAsia="微软雅黑" w:cs="微软雅黑"/>
          <w:color w:val="auto"/>
          <w:sz w:val="28"/>
          <w:szCs w:val="28"/>
        </w:rPr>
        <w:t>建筑起重机械使用登记</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许可证件名称：</w:t>
      </w:r>
      <w:r>
        <w:rPr>
          <w:rFonts w:ascii="微软雅黑" w:hAnsi="微软雅黑" w:eastAsia="微软雅黑" w:cs="微软雅黑"/>
          <w:color w:val="auto"/>
          <w:sz w:val="28"/>
          <w:szCs w:val="28"/>
        </w:rPr>
        <w:t>建筑起重机械使用登记证明</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改革方式：</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具体改革举措</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督促各地住房和城乡建设部门进一步优化审批服务，强化建筑起</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重机械管理的信息化支撑和网上办理服务，在建筑起重机械使用登记</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等方面为企业提供更多便利。下一步，我厅将根据国家编制的《全国</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一体化政务服务平台 电子证照 建筑起重机械使用登记证书》，推行</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w w:val="99"/>
          <w:sz w:val="28"/>
          <w:szCs w:val="28"/>
        </w:rPr>
        <w:t>建筑起重机械使用登记证书电子化，进一步推进“证照分离”改革。</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将承诺审批时限由 7 个工作日减压至 2 个工作日。</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加强事中事后监管措施</w:t>
      </w:r>
    </w:p>
    <w:p>
      <w:pPr>
        <w:spacing w:after="0" w:line="244" w:lineRule="exact"/>
        <w:rPr>
          <w:color w:val="auto"/>
          <w:sz w:val="20"/>
          <w:szCs w:val="20"/>
        </w:rPr>
      </w:pPr>
    </w:p>
    <w:p>
      <w:pPr>
        <w:spacing w:after="0" w:line="574" w:lineRule="exact"/>
        <w:ind w:left="360" w:right="226" w:firstLine="559"/>
        <w:rPr>
          <w:color w:val="auto"/>
          <w:sz w:val="20"/>
          <w:szCs w:val="20"/>
        </w:rPr>
      </w:pPr>
      <w:r>
        <w:rPr>
          <w:rFonts w:ascii="微软雅黑" w:hAnsi="微软雅黑" w:eastAsia="微软雅黑" w:cs="微软雅黑"/>
          <w:color w:val="auto"/>
          <w:sz w:val="27"/>
          <w:szCs w:val="27"/>
        </w:rPr>
        <w:t>1.健全管控体系。认真落实《危险性较大的分部分项工程安全管理规定》（住房和城乡建设部令第 37 号），严格要求工程参建单位建立健全危大工程安全管控体系，加强对建筑起重机械安装、顶升、拆卸等环节的管理，编制专项施工方案，开展专家论证工作。2.开展安全隐患排查。严格按照《房屋市政工程生产安全重大事故隐患判定标准（2022 版）》（建质规〔2022〕2 号），突出建筑起重机械等危大工程和高危环节，“逐企业、逐项目、逐设备”精准排查各类重大隐患。3.狠抓隐患整改。对重大事故隐患进行挂牌督办，实现闭环管理，逐项跟踪整改落实。对拒绝整改或拖延整改的企业和人员，依法依规</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6" w:name="page7"/>
      <w:bookmarkEnd w:id="6"/>
    </w:p>
    <w:p>
      <w:pPr>
        <w:spacing w:after="0" w:line="370" w:lineRule="exact"/>
        <w:ind w:left="360"/>
        <w:rPr>
          <w:color w:val="auto"/>
          <w:sz w:val="20"/>
          <w:szCs w:val="20"/>
        </w:rPr>
      </w:pPr>
      <w:r>
        <w:rPr>
          <w:rFonts w:ascii="微软雅黑" w:hAnsi="微软雅黑" w:eastAsia="微软雅黑" w:cs="微软雅黑"/>
          <w:color w:val="auto"/>
          <w:sz w:val="28"/>
          <w:szCs w:val="28"/>
        </w:rPr>
        <w:t>整顿，确保整改到位。</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五、申请材料</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申请材料名称</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（1）建筑起重机械产权登记备案证明；</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（2）建筑起重机械租赁合同；</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（3）建筑起重机械检验检测报告和安装验收资料；</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（4）使用单位特种作业人员资格证书；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（5）建筑起重机械维修保养等管理制度；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（6）建筑起重机械生产安全事故应急救援预案。</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规定申请材料的依据</w:t>
      </w:r>
    </w:p>
    <w:p>
      <w:pPr>
        <w:spacing w:after="0" w:line="244" w:lineRule="exact"/>
        <w:rPr>
          <w:color w:val="auto"/>
          <w:sz w:val="20"/>
          <w:szCs w:val="20"/>
        </w:rPr>
      </w:pPr>
    </w:p>
    <w:p>
      <w:pPr>
        <w:spacing w:after="0" w:line="552" w:lineRule="exact"/>
        <w:ind w:left="360" w:right="86" w:firstLine="559"/>
        <w:rPr>
          <w:color w:val="auto"/>
          <w:sz w:val="20"/>
          <w:szCs w:val="20"/>
        </w:rPr>
      </w:pPr>
      <w:r>
        <w:rPr>
          <w:rFonts w:ascii="微软雅黑" w:hAnsi="微软雅黑" w:eastAsia="微软雅黑" w:cs="微软雅黑"/>
          <w:color w:val="auto"/>
          <w:sz w:val="28"/>
          <w:szCs w:val="28"/>
        </w:rPr>
        <w:t>（1）《建筑起重机械安全监督管理规定》（建设部第 166 号令）第十七条使用单位应当自建筑起重机械安装验收合格之日起 30 日内，将建筑起重机械安装验收资料、建筑起重机械安全管理制度、特种作业人员名单等，向工程所在地县级以上地方人民政府建设主管部门办理建筑起重机械使用登记。</w:t>
      </w:r>
    </w:p>
    <w:p>
      <w:pPr>
        <w:spacing w:after="0" w:line="244" w:lineRule="exact"/>
        <w:rPr>
          <w:color w:val="auto"/>
          <w:sz w:val="20"/>
          <w:szCs w:val="20"/>
        </w:rPr>
      </w:pPr>
    </w:p>
    <w:p>
      <w:pPr>
        <w:spacing w:after="0" w:line="566" w:lineRule="exact"/>
        <w:ind w:left="360" w:right="226" w:firstLine="559"/>
        <w:rPr>
          <w:color w:val="auto"/>
          <w:sz w:val="20"/>
          <w:szCs w:val="20"/>
        </w:rPr>
      </w:pPr>
      <w:r>
        <w:rPr>
          <w:rFonts w:ascii="微软雅黑" w:hAnsi="微软雅黑" w:eastAsia="微软雅黑" w:cs="微软雅黑"/>
          <w:color w:val="auto"/>
          <w:sz w:val="28"/>
          <w:szCs w:val="28"/>
        </w:rPr>
        <w:t>（2）《建筑起重机械登记备案办法》（建质〔2008〕76 号通知）第十五条使用单位在办理建筑起重机械使用登记时，应当向使用登记机关提交下列资料：（一）建筑起重机械备案证明；（二）建筑起重机械租赁合同；（三）建筑起重机械检验检测报告和安装验收资料；（四）使用单位特种作业人员资格证书；（五）建筑起重机械维护保养等管理制度；（六）建筑起重机械生产安全事故应急救援预案；（七）使用登记机关规定的其他资料。</w:t>
      </w:r>
    </w:p>
    <w:p>
      <w:pPr>
        <w:spacing w:after="0" w:line="210"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六、中介服务</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7" w:name="page8"/>
      <w:bookmarkEnd w:id="7"/>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有无法定中介服务事项：</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中介服务事项名称：</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设定中介服务事项的依据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提供中介服务的机构：</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中介服务事项的收费性质：</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七、审批程序</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办理行政许可的程序环节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（1）申请</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（2）受理</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（3）审查</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（4）登记</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规定行政许可程序的依据</w:t>
      </w:r>
    </w:p>
    <w:p>
      <w:pPr>
        <w:spacing w:after="0" w:line="244" w:lineRule="exact"/>
        <w:rPr>
          <w:color w:val="auto"/>
          <w:sz w:val="20"/>
          <w:szCs w:val="20"/>
        </w:rPr>
      </w:pPr>
    </w:p>
    <w:p>
      <w:pPr>
        <w:spacing w:after="0" w:line="552" w:lineRule="exact"/>
        <w:ind w:left="360" w:right="86" w:firstLine="559"/>
        <w:rPr>
          <w:color w:val="auto"/>
          <w:sz w:val="20"/>
          <w:szCs w:val="20"/>
        </w:rPr>
      </w:pPr>
      <w:r>
        <w:rPr>
          <w:rFonts w:ascii="微软雅黑" w:hAnsi="微软雅黑" w:eastAsia="微软雅黑" w:cs="微软雅黑"/>
          <w:color w:val="auto"/>
          <w:sz w:val="28"/>
          <w:szCs w:val="28"/>
        </w:rPr>
        <w:t>（1）《建筑起重机械安全监督管理规定》（建设部第 166 号令）第十七条使用单位应当自建筑起重机械安装验收合格之日起 30 日内，将建筑起重机械安装验收资料、建筑起重机械安全管理制度、特种作业人员名单等，向工程所在地县级以上地方人民政府建设主管部门办理建筑起重机械使用登记。</w:t>
      </w:r>
    </w:p>
    <w:p>
      <w:pPr>
        <w:spacing w:after="0" w:line="244" w:lineRule="exact"/>
        <w:rPr>
          <w:color w:val="auto"/>
          <w:sz w:val="20"/>
          <w:szCs w:val="20"/>
        </w:rPr>
      </w:pPr>
    </w:p>
    <w:p>
      <w:pPr>
        <w:spacing w:after="0" w:line="539" w:lineRule="exact"/>
        <w:ind w:left="360" w:right="226" w:firstLine="559"/>
        <w:rPr>
          <w:color w:val="auto"/>
          <w:sz w:val="20"/>
          <w:szCs w:val="20"/>
        </w:rPr>
      </w:pPr>
      <w:r>
        <w:rPr>
          <w:rFonts w:ascii="微软雅黑" w:hAnsi="微软雅黑" w:eastAsia="微软雅黑" w:cs="微软雅黑"/>
          <w:color w:val="auto"/>
          <w:sz w:val="27"/>
          <w:szCs w:val="27"/>
        </w:rPr>
        <w:t>（2）《建筑起重机械备案登记办法》（建质〔2008〕76 号）第十四、十五、十六、十八条第十四条 建筑起重机械使用单位在建筑起重机械安装验收合格之日起 30 日内，向工程所在地县级以上地方人民政府建设主管部门（以下简称“使用登记机关”）办理使用登记。</w:t>
      </w:r>
    </w:p>
    <w:p>
      <w:pPr>
        <w:spacing w:after="0" w:line="236" w:lineRule="exact"/>
        <w:rPr>
          <w:color w:val="auto"/>
          <w:sz w:val="20"/>
          <w:szCs w:val="20"/>
        </w:rPr>
      </w:pPr>
    </w:p>
    <w:p>
      <w:pPr>
        <w:tabs>
          <w:tab w:val="left" w:pos="2300"/>
        </w:tabs>
        <w:spacing w:after="0" w:line="370" w:lineRule="exact"/>
        <w:ind w:left="920"/>
        <w:rPr>
          <w:color w:val="auto"/>
          <w:sz w:val="20"/>
          <w:szCs w:val="20"/>
        </w:rPr>
      </w:pPr>
      <w:r>
        <w:rPr>
          <w:rFonts w:ascii="微软雅黑" w:hAnsi="微软雅黑" w:eastAsia="微软雅黑" w:cs="微软雅黑"/>
          <w:color w:val="auto"/>
          <w:sz w:val="28"/>
          <w:szCs w:val="28"/>
        </w:rPr>
        <w:t>第十五条</w:t>
      </w:r>
      <w:r>
        <w:rPr>
          <w:rFonts w:ascii="微软雅黑" w:hAnsi="微软雅黑" w:eastAsia="微软雅黑" w:cs="微软雅黑"/>
          <w:color w:val="auto"/>
          <w:sz w:val="28"/>
          <w:szCs w:val="28"/>
        </w:rPr>
        <w:tab/>
      </w:r>
      <w:r>
        <w:rPr>
          <w:rFonts w:ascii="微软雅黑" w:hAnsi="微软雅黑" w:eastAsia="微软雅黑" w:cs="微软雅黑"/>
          <w:color w:val="auto"/>
          <w:sz w:val="28"/>
          <w:szCs w:val="28"/>
        </w:rPr>
        <w:t>使用单位在办理建筑起重机械使用登记时，应当向使</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8" w:name="page9"/>
      <w:bookmarkEnd w:id="8"/>
    </w:p>
    <w:p>
      <w:pPr>
        <w:spacing w:after="0" w:line="370" w:lineRule="exact"/>
        <w:ind w:left="360"/>
        <w:rPr>
          <w:color w:val="auto"/>
          <w:sz w:val="20"/>
          <w:szCs w:val="20"/>
        </w:rPr>
      </w:pPr>
      <w:r>
        <w:rPr>
          <w:rFonts w:ascii="微软雅黑" w:hAnsi="微软雅黑" w:eastAsia="微软雅黑" w:cs="微软雅黑"/>
          <w:color w:val="auto"/>
          <w:sz w:val="28"/>
          <w:szCs w:val="28"/>
        </w:rPr>
        <w:t>用登记机关提交下列资料：</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（一）建筑起重机械备案证明；</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（二）建筑起重机械租赁合同；</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（三）建筑起重机械检验检测报告和安装验收资料；</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（四）使用单位特种作业人员资格证书；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（五）建筑起重机械维护保养等管理制度；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（六）建筑起重机械生产安全事故应急救援预案；</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（七）使用登记机关规定的其他资料。</w:t>
      </w:r>
    </w:p>
    <w:p>
      <w:pPr>
        <w:spacing w:after="0" w:line="239" w:lineRule="exact"/>
        <w:rPr>
          <w:color w:val="auto"/>
          <w:sz w:val="20"/>
          <w:szCs w:val="20"/>
        </w:rPr>
      </w:pPr>
    </w:p>
    <w:p>
      <w:pPr>
        <w:spacing w:after="0" w:line="519" w:lineRule="exact"/>
        <w:ind w:left="360" w:right="366" w:firstLine="559"/>
        <w:jc w:val="both"/>
        <w:rPr>
          <w:color w:val="auto"/>
          <w:sz w:val="20"/>
          <w:szCs w:val="20"/>
        </w:rPr>
      </w:pPr>
      <w:r>
        <w:rPr>
          <w:rFonts w:ascii="微软雅黑" w:hAnsi="微软雅黑" w:eastAsia="微软雅黑" w:cs="微软雅黑"/>
          <w:color w:val="auto"/>
          <w:sz w:val="28"/>
          <w:szCs w:val="28"/>
        </w:rPr>
        <w:t>第十六条 使用登记机关应当自收到使用单位提交的资料之日起 7 个工作日内，对于符合登记条件且资料齐全的建筑起重机械核发建筑起重机械使用登记证明。</w:t>
      </w:r>
    </w:p>
    <w:p>
      <w:pPr>
        <w:spacing w:after="0" w:line="243" w:lineRule="exact"/>
        <w:rPr>
          <w:color w:val="auto"/>
          <w:sz w:val="20"/>
          <w:szCs w:val="20"/>
        </w:rPr>
      </w:pPr>
    </w:p>
    <w:p>
      <w:pPr>
        <w:spacing w:after="0" w:line="481" w:lineRule="exact"/>
        <w:ind w:left="360" w:right="366" w:firstLine="559"/>
        <w:jc w:val="both"/>
        <w:rPr>
          <w:color w:val="auto"/>
          <w:sz w:val="20"/>
          <w:szCs w:val="20"/>
        </w:rPr>
      </w:pPr>
      <w:r>
        <w:rPr>
          <w:rFonts w:ascii="微软雅黑" w:hAnsi="微软雅黑" w:eastAsia="微软雅黑" w:cs="微软雅黑"/>
          <w:color w:val="auto"/>
          <w:sz w:val="28"/>
          <w:szCs w:val="28"/>
        </w:rPr>
        <w:t>第十八条 使用登记机关应当在安装单位办理建筑起重机械拆卸告知手续时，注销建筑起重机械使用登记证明。</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是否需要现场勘验：</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是否需要组织听证：</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是否需要招标、拍卖、挂牌交易：</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是否需要检验、检测、检疫：</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是否需要鉴定：</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是否需要专家评审：</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是否需要向社会公示：</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是否实行告知承诺办理：</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审批机关是否委托服务机构开展技术性服务：</w:t>
      </w:r>
      <w:r>
        <w:rPr>
          <w:rFonts w:ascii="微软雅黑" w:hAnsi="微软雅黑" w:eastAsia="微软雅黑" w:cs="微软雅黑"/>
          <w:color w:val="auto"/>
          <w:sz w:val="28"/>
          <w:szCs w:val="28"/>
        </w:rPr>
        <w:t>否</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八、受理和审批时限</w:t>
      </w:r>
    </w:p>
    <w:p>
      <w:pPr>
        <w:sectPr>
          <w:pgSz w:w="11900" w:h="16838"/>
          <w:pgMar w:top="1440" w:right="1440" w:bottom="1158" w:left="1440" w:header="0" w:footer="0" w:gutter="0"/>
          <w:cols w:equalWidth="0" w:num="1">
            <w:col w:w="9026"/>
          </w:cols>
        </w:sectPr>
      </w:pPr>
    </w:p>
    <w:p>
      <w:pPr>
        <w:spacing w:after="0" w:line="190" w:lineRule="exact"/>
        <w:rPr>
          <w:color w:val="auto"/>
          <w:sz w:val="20"/>
          <w:szCs w:val="20"/>
        </w:rPr>
      </w:pPr>
      <w:bookmarkStart w:id="9" w:name="page10"/>
      <w:bookmarkEnd w:id="9"/>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承诺受理时限：</w:t>
      </w:r>
      <w:r>
        <w:rPr>
          <w:rFonts w:ascii="微软雅黑" w:hAnsi="微软雅黑" w:eastAsia="微软雅黑" w:cs="微软雅黑"/>
          <w:color w:val="auto"/>
          <w:sz w:val="28"/>
          <w:szCs w:val="28"/>
        </w:rPr>
        <w:t>当场办理</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法定审批时限：</w:t>
      </w:r>
      <w:r>
        <w:rPr>
          <w:rFonts w:ascii="微软雅黑" w:hAnsi="微软雅黑" w:eastAsia="微软雅黑" w:cs="微软雅黑"/>
          <w:color w:val="auto"/>
          <w:sz w:val="28"/>
          <w:szCs w:val="28"/>
        </w:rPr>
        <w:t>7</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7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规定法定审批时限依据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（1）《建筑起重机械备案登记办法》（建质〔2008〕76 号）第</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十六条使用登记机关应当自收到使用单位提交的资料之日起 7 个工</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作日内，对于符合登记条件且资料齐全的建筑起重机械核发建筑起重</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机械使用登记证明。</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承诺审批时限：</w:t>
      </w:r>
      <w:r>
        <w:rPr>
          <w:rFonts w:ascii="微软雅黑" w:hAnsi="微软雅黑" w:eastAsia="微软雅黑" w:cs="微软雅黑"/>
          <w:color w:val="auto"/>
          <w:sz w:val="28"/>
          <w:szCs w:val="28"/>
        </w:rPr>
        <w:t>2</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九、收费</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办理行政许可是否收费：</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436" w:lineRule="exact"/>
        <w:ind w:left="360" w:right="366" w:firstLine="559"/>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收费项目的名称、收费项目的标准、设定收费项目的依据、规定收费标准的依据</w:t>
      </w:r>
    </w:p>
    <w:p>
      <w:pPr>
        <w:spacing w:after="0" w:line="245"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十、行政许可证件</w:t>
      </w:r>
    </w:p>
    <w:p>
      <w:pPr>
        <w:spacing w:after="0" w:line="20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审批结果类型：</w:t>
      </w:r>
      <w:r>
        <w:rPr>
          <w:rFonts w:ascii="微软雅黑" w:hAnsi="微软雅黑" w:eastAsia="微软雅黑" w:cs="微软雅黑"/>
          <w:color w:val="auto"/>
          <w:sz w:val="28"/>
          <w:szCs w:val="28"/>
        </w:rPr>
        <w:t>证照</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审批结果名称：</w:t>
      </w:r>
      <w:r>
        <w:rPr>
          <w:rFonts w:ascii="微软雅黑" w:hAnsi="微软雅黑" w:eastAsia="微软雅黑" w:cs="微软雅黑"/>
          <w:color w:val="auto"/>
          <w:sz w:val="28"/>
          <w:szCs w:val="28"/>
        </w:rPr>
        <w:t>建筑起重机械使用登记证明</w:t>
      </w:r>
    </w:p>
    <w:p>
      <w:pPr>
        <w:spacing w:after="0" w:line="230" w:lineRule="exact"/>
        <w:rPr>
          <w:color w:val="auto"/>
          <w:sz w:val="20"/>
          <w:szCs w:val="20"/>
        </w:rPr>
      </w:pPr>
    </w:p>
    <w:p>
      <w:pPr>
        <w:spacing w:after="0" w:line="357" w:lineRule="exact"/>
        <w:ind w:left="920"/>
        <w:rPr>
          <w:color w:val="auto"/>
          <w:sz w:val="20"/>
          <w:szCs w:val="20"/>
        </w:rPr>
      </w:pPr>
      <w:r>
        <w:rPr>
          <w:rFonts w:ascii="Times New Roman" w:hAnsi="Times New Roman" w:eastAsia="Times New Roman" w:cs="Times New Roman"/>
          <w:b/>
          <w:bCs/>
          <w:color w:val="auto"/>
          <w:sz w:val="27"/>
          <w:szCs w:val="27"/>
        </w:rPr>
        <w:t>3.</w:t>
      </w:r>
      <w:r>
        <w:rPr>
          <w:rFonts w:ascii="仿宋" w:hAnsi="仿宋" w:eastAsia="仿宋" w:cs="仿宋"/>
          <w:b/>
          <w:bCs/>
          <w:color w:val="auto"/>
          <w:sz w:val="27"/>
          <w:szCs w:val="27"/>
        </w:rPr>
        <w:t>审批结果的有效期限：</w:t>
      </w:r>
      <w:r>
        <w:rPr>
          <w:rFonts w:ascii="微软雅黑" w:hAnsi="微软雅黑" w:eastAsia="微软雅黑" w:cs="微软雅黑"/>
          <w:color w:val="auto"/>
          <w:sz w:val="27"/>
          <w:szCs w:val="27"/>
        </w:rPr>
        <w:t>使用登记机关应当在安装单位办理建筑</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起重机械拆卸告知手续时，注销建筑起重机械使用登记证明。</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规定审批结果有效期限的依据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（1）《建筑起重机械备案登记办法》（建质〔2008〕76 号）第</w:t>
      </w:r>
    </w:p>
    <w:p>
      <w:pPr>
        <w:spacing w:after="0" w:line="235" w:lineRule="exact"/>
        <w:rPr>
          <w:color w:val="auto"/>
          <w:sz w:val="20"/>
          <w:szCs w:val="20"/>
        </w:rPr>
      </w:pPr>
    </w:p>
    <w:p>
      <w:pPr>
        <w:tabs>
          <w:tab w:val="left" w:pos="2640"/>
        </w:tabs>
        <w:spacing w:after="0" w:line="370" w:lineRule="exact"/>
        <w:ind w:left="360"/>
        <w:rPr>
          <w:color w:val="auto"/>
          <w:sz w:val="20"/>
          <w:szCs w:val="20"/>
        </w:rPr>
      </w:pPr>
      <w:r>
        <w:rPr>
          <w:rFonts w:ascii="微软雅黑" w:hAnsi="微软雅黑" w:eastAsia="微软雅黑" w:cs="微软雅黑"/>
          <w:color w:val="auto"/>
          <w:sz w:val="28"/>
          <w:szCs w:val="28"/>
        </w:rPr>
        <w:t>十八条第十八条</w:t>
      </w:r>
      <w:r>
        <w:rPr>
          <w:rFonts w:ascii="微软雅黑" w:hAnsi="微软雅黑" w:eastAsia="微软雅黑" w:cs="微软雅黑"/>
          <w:color w:val="auto"/>
          <w:sz w:val="28"/>
          <w:szCs w:val="28"/>
        </w:rPr>
        <w:tab/>
      </w:r>
      <w:r>
        <w:rPr>
          <w:rFonts w:ascii="微软雅黑" w:hAnsi="微软雅黑" w:eastAsia="微软雅黑" w:cs="微软雅黑"/>
          <w:color w:val="auto"/>
          <w:sz w:val="28"/>
          <w:szCs w:val="28"/>
        </w:rPr>
        <w:t>使用登记机关应当在安装单位办理建筑起重机械</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拆卸告知手续时，注销建筑起重机械使用登记证明。</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是否需要办理审批结果变更手续：</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办理审批结果变更手续的要求</w:t>
      </w:r>
    </w:p>
    <w:p>
      <w:pPr>
        <w:sectPr>
          <w:pgSz w:w="11900" w:h="16838"/>
          <w:pgMar w:top="1440" w:right="1440" w:bottom="1028" w:left="1440" w:header="0" w:footer="0" w:gutter="0"/>
          <w:cols w:equalWidth="0" w:num="1">
            <w:col w:w="9026"/>
          </w:cols>
        </w:sectPr>
      </w:pPr>
    </w:p>
    <w:p>
      <w:pPr>
        <w:spacing w:after="0" w:line="181" w:lineRule="exact"/>
        <w:rPr>
          <w:color w:val="auto"/>
          <w:sz w:val="20"/>
          <w:szCs w:val="20"/>
        </w:rPr>
      </w:pPr>
      <w:bookmarkStart w:id="10" w:name="page11"/>
      <w:bookmarkEnd w:id="10"/>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是否需要办理审批结果延续手续：</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办理审批结果延续手续的要求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审批结果的有效地域范围</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适用于当前使用该建筑起重机械的建设工程项目</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规定审批结果有效地域范围的依据</w:t>
      </w:r>
    </w:p>
    <w:p>
      <w:pPr>
        <w:spacing w:after="0" w:line="244" w:lineRule="exact"/>
        <w:rPr>
          <w:color w:val="auto"/>
          <w:sz w:val="20"/>
          <w:szCs w:val="20"/>
        </w:rPr>
      </w:pPr>
    </w:p>
    <w:p>
      <w:pPr>
        <w:spacing w:after="0" w:line="344" w:lineRule="exact"/>
        <w:ind w:left="920"/>
        <w:rPr>
          <w:color w:val="auto"/>
          <w:sz w:val="20"/>
          <w:szCs w:val="20"/>
        </w:rPr>
      </w:pPr>
      <w:r>
        <w:rPr>
          <w:rFonts w:ascii="微软雅黑" w:hAnsi="微软雅黑" w:eastAsia="微软雅黑" w:cs="微软雅黑"/>
          <w:color w:val="auto"/>
          <w:sz w:val="26"/>
          <w:szCs w:val="26"/>
        </w:rPr>
        <w:t>（1）《建筑起重机械安全监督管理规定》（建设部第 166 号令）</w:t>
      </w:r>
    </w:p>
    <w:p>
      <w:pPr>
        <w:spacing w:after="0" w:line="248" w:lineRule="exact"/>
        <w:rPr>
          <w:color w:val="auto"/>
          <w:sz w:val="20"/>
          <w:szCs w:val="20"/>
        </w:rPr>
      </w:pPr>
    </w:p>
    <w:p>
      <w:pPr>
        <w:tabs>
          <w:tab w:val="left" w:pos="2920"/>
        </w:tabs>
        <w:spacing w:after="0" w:line="370" w:lineRule="exact"/>
        <w:ind w:left="360"/>
        <w:rPr>
          <w:color w:val="auto"/>
          <w:sz w:val="20"/>
          <w:szCs w:val="20"/>
        </w:rPr>
      </w:pPr>
      <w:r>
        <w:rPr>
          <w:rFonts w:ascii="微软雅黑" w:hAnsi="微软雅黑" w:eastAsia="微软雅黑" w:cs="微软雅黑"/>
          <w:color w:val="auto"/>
          <w:sz w:val="28"/>
          <w:szCs w:val="28"/>
        </w:rPr>
        <w:t>第十七条第十七条</w:t>
      </w:r>
      <w:r>
        <w:rPr>
          <w:rFonts w:ascii="微软雅黑" w:hAnsi="微软雅黑" w:eastAsia="微软雅黑" w:cs="微软雅黑"/>
          <w:color w:val="auto"/>
          <w:sz w:val="28"/>
          <w:szCs w:val="28"/>
        </w:rPr>
        <w:tab/>
      </w:r>
      <w:r>
        <w:rPr>
          <w:rFonts w:ascii="微软雅黑" w:hAnsi="微软雅黑" w:eastAsia="微软雅黑" w:cs="微软雅黑"/>
          <w:color w:val="auto"/>
          <w:sz w:val="28"/>
          <w:szCs w:val="28"/>
        </w:rPr>
        <w:t>使用单位应当自建筑起重机械安装验收合格之</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日起 30 日内，将建筑起重机械安装验收资料、建筑起重机械安全管</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理制度、特种作业人员名单等，向工程所在地县级以上地方人民政府</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建设主管部门办理建筑起重机械使用登记。登记标志置于或者附着于</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该设备的显著位置。</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十一、行政许可数量限制</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有无行政许可数量限制：</w:t>
      </w:r>
      <w:r>
        <w:rPr>
          <w:rFonts w:ascii="微软雅黑" w:hAnsi="微软雅黑" w:eastAsia="微软雅黑" w:cs="微软雅黑"/>
          <w:color w:val="auto"/>
          <w:sz w:val="28"/>
          <w:szCs w:val="28"/>
        </w:rPr>
        <w:t>无</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公布数量限制的方式：</w:t>
      </w:r>
      <w:r>
        <w:rPr>
          <w:rFonts w:ascii="微软雅黑" w:hAnsi="微软雅黑" w:eastAsia="微软雅黑" w:cs="微软雅黑"/>
          <w:color w:val="auto"/>
          <w:sz w:val="28"/>
          <w:szCs w:val="28"/>
        </w:rPr>
        <w:t>无</w:t>
      </w:r>
    </w:p>
    <w:p>
      <w:pPr>
        <w:spacing w:after="0" w:line="17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公布数量限制的周期：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在数量限制条件下实施行政许可的方式：</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规定在数量限制条件下实施行政许可方式的依据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十二、行政许可后年检</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有无年检要求：</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设定年检要求的依据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ectPr>
          <w:pgSz w:w="11900" w:h="16838"/>
          <w:pgMar w:top="1440" w:right="1440" w:bottom="1070" w:left="1440" w:header="0" w:footer="0" w:gutter="0"/>
          <w:cols w:equalWidth="0" w:num="1">
            <w:col w:w="9026"/>
          </w:cols>
        </w:sectPr>
      </w:pPr>
    </w:p>
    <w:p>
      <w:pPr>
        <w:spacing w:after="0" w:line="142" w:lineRule="exact"/>
        <w:rPr>
          <w:color w:val="auto"/>
          <w:sz w:val="20"/>
          <w:szCs w:val="20"/>
        </w:rPr>
      </w:pPr>
      <w:bookmarkStart w:id="11" w:name="page12"/>
      <w:bookmarkEnd w:id="11"/>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年检周期：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年检是否要求报送材料：</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年检报送材料名称：</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年检是否收费：</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29" w:lineRule="exact"/>
        <w:ind w:left="920"/>
        <w:rPr>
          <w:color w:val="auto"/>
          <w:sz w:val="20"/>
          <w:szCs w:val="20"/>
        </w:rPr>
      </w:pPr>
      <w:r>
        <w:rPr>
          <w:rFonts w:ascii="Times New Roman" w:hAnsi="Times New Roman" w:eastAsia="Times New Roman" w:cs="Times New Roman"/>
          <w:b/>
          <w:bCs/>
          <w:color w:val="auto"/>
          <w:sz w:val="27"/>
          <w:szCs w:val="27"/>
        </w:rPr>
        <w:t>7.</w:t>
      </w:r>
      <w:r>
        <w:rPr>
          <w:rFonts w:ascii="仿宋" w:hAnsi="仿宋" w:eastAsia="仿宋" w:cs="仿宋"/>
          <w:b/>
          <w:bCs/>
          <w:color w:val="auto"/>
          <w:sz w:val="27"/>
          <w:szCs w:val="27"/>
        </w:rPr>
        <w:t>年检收费项目的名称、年检收费项目的标准、设定年检收费项</w:t>
      </w:r>
    </w:p>
    <w:p>
      <w:pPr>
        <w:spacing w:after="0" w:line="286" w:lineRule="exact"/>
        <w:rPr>
          <w:color w:val="auto"/>
          <w:sz w:val="20"/>
          <w:szCs w:val="20"/>
        </w:rPr>
      </w:pPr>
    </w:p>
    <w:p>
      <w:pPr>
        <w:spacing w:after="0" w:line="320" w:lineRule="exact"/>
        <w:ind w:left="360"/>
        <w:rPr>
          <w:color w:val="auto"/>
          <w:sz w:val="20"/>
          <w:szCs w:val="20"/>
        </w:rPr>
      </w:pPr>
      <w:r>
        <w:rPr>
          <w:rFonts w:ascii="仿宋" w:hAnsi="仿宋" w:eastAsia="仿宋" w:cs="仿宋"/>
          <w:b/>
          <w:bCs/>
          <w:color w:val="auto"/>
          <w:sz w:val="28"/>
          <w:szCs w:val="28"/>
        </w:rPr>
        <w:t>目的依据、规定年检项目收费标准的依据</w:t>
      </w:r>
    </w:p>
    <w:p>
      <w:pPr>
        <w:spacing w:after="0" w:line="254"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91"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通过年检的证明或者标志：</w:t>
      </w:r>
      <w:r>
        <w:rPr>
          <w:rFonts w:ascii="微软雅黑" w:hAnsi="微软雅黑" w:eastAsia="微软雅黑" w:cs="微软雅黑"/>
          <w:color w:val="auto"/>
          <w:sz w:val="28"/>
          <w:szCs w:val="28"/>
        </w:rPr>
        <w:t>无</w:t>
      </w:r>
    </w:p>
    <w:p>
      <w:pPr>
        <w:spacing w:after="0" w:line="184"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十三、行政许可后年报</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有无年报要求：</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年报报送材料名称：</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设定年报要求的依据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2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年报周期：</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十四、监管主体</w:t>
      </w:r>
    </w:p>
    <w:p>
      <w:pPr>
        <w:spacing w:after="0" w:line="246" w:lineRule="exact"/>
        <w:rPr>
          <w:color w:val="auto"/>
          <w:sz w:val="20"/>
          <w:szCs w:val="20"/>
        </w:rPr>
      </w:pPr>
    </w:p>
    <w:p>
      <w:pPr>
        <w:spacing w:after="0" w:line="370" w:lineRule="exact"/>
        <w:ind w:left="920"/>
        <w:rPr>
          <w:color w:val="auto"/>
          <w:sz w:val="20"/>
          <w:szCs w:val="20"/>
        </w:rPr>
      </w:pP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十五、备注</w:t>
      </w:r>
    </w:p>
    <w:sectPr>
      <w:pgSz w:w="11900" w:h="16838"/>
      <w:pgMar w:top="1440" w:right="1440" w:bottom="1440" w:left="1440" w:header="0" w:footer="0" w:gutter="0"/>
      <w:cols w:equalWidth="0" w:num="1">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1649"/>
    <w:multiLevelType w:val="singleLevel"/>
    <w:tmpl w:val="00001649"/>
    <w:lvl w:ilvl="0" w:tentative="0">
      <w:start w:val="30"/>
      <w:numFmt w:val="decimal"/>
      <w:lvlText w:val="%1"/>
      <w:lvlJc w:val="left"/>
    </w:lvl>
  </w:abstractNum>
  <w:abstractNum w:abstractNumId="1">
    <w:nsid w:val="00005F90"/>
    <w:multiLevelType w:val="singleLevel"/>
    <w:tmpl w:val="00005F90"/>
    <w:lvl w:ilvl="0" w:tentative="0">
      <w:start w:val="1"/>
      <w:numFmt w:val="decimal"/>
      <w:lvlText w:val="%1."/>
      <w:lvlJc w:val="left"/>
    </w:lvl>
  </w:abstractNum>
  <w:abstractNum w:abstractNumId="2">
    <w:nsid w:val="00006DF1"/>
    <w:multiLevelType w:val="singleLevel"/>
    <w:tmpl w:val="00006DF1"/>
    <w:lvl w:ilvl="0" w:tentative="0">
      <w:start w:val="1"/>
      <w:numFmt w:val="bullet"/>
      <w:lvlText w:val="起"/>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A5592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eastAsiaTheme="minorEastAsia"/>
      <w:sz w:val="22"/>
      <w:szCs w:val="22"/>
    </w:rPr>
  </w:style>
  <w:style w:type="character" w:default="1" w:styleId="3">
    <w:name w:val="Default Paragraph Font"/>
    <w:semiHidden/>
    <w:unhideWhenUsed/>
    <w:uiPriority w:val="1"/>
  </w:style>
  <w:style w:type="table" w:default="1" w:styleId="2">
    <w:name w:val="Normal Table"/>
    <w:semiHidden/>
    <w:unhideWhenUsed/>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3</Characters>
  <Lines>1</Lines>
  <Paragraphs>1</Paragraphs>
  <TotalTime>0</TotalTime>
  <ScaleCrop>false</ScaleCrop>
  <LinksUpToDate>false</LinksUpToDate>
  <CharactersWithSpaces>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2023-12-29T10:01:00Z</dcterms:created>
  <dc:creator>Windows User</dc:creator>
  <cp:lastModifiedBy>桂花粉丝</cp:lastModifiedBy>
  <dcterms:modified xsi:type="dcterms:W3CDTF">2023-12-29T02:21:20Z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