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7" w:lineRule="exact"/>
        <w:rPr>
          <w:color w:val="auto"/>
          <w:sz w:val="24"/>
          <w:szCs w:val="24"/>
        </w:rPr>
      </w:pPr>
      <w:bookmarkStart w:id="0" w:name="page1"/>
      <w:bookmarkEnd w:id="0"/>
    </w:p>
    <w:p>
      <w:pPr>
        <w:spacing w:after="0" w:line="528" w:lineRule="exact"/>
        <w:ind w:right="6"/>
        <w:jc w:val="center"/>
        <w:rPr>
          <w:color w:val="auto"/>
          <w:sz w:val="20"/>
          <w:szCs w:val="20"/>
        </w:rPr>
      </w:pPr>
      <w:r>
        <w:rPr>
          <w:rFonts w:ascii="微软雅黑" w:hAnsi="微软雅黑" w:eastAsia="微软雅黑" w:cs="微软雅黑"/>
          <w:color w:val="auto"/>
          <w:sz w:val="40"/>
          <w:szCs w:val="40"/>
        </w:rPr>
        <w:t>行政许可事项实施规范</w:t>
      </w:r>
    </w:p>
    <w:p>
      <w:pPr>
        <w:spacing w:after="0" w:line="252" w:lineRule="exact"/>
        <w:rPr>
          <w:color w:val="auto"/>
          <w:sz w:val="24"/>
          <w:szCs w:val="24"/>
        </w:rPr>
      </w:pPr>
    </w:p>
    <w:p>
      <w:pPr>
        <w:spacing w:after="0" w:line="423" w:lineRule="exact"/>
        <w:ind w:right="6"/>
        <w:jc w:val="center"/>
        <w:rPr>
          <w:color w:val="auto"/>
          <w:sz w:val="20"/>
          <w:szCs w:val="20"/>
        </w:rPr>
      </w:pPr>
      <w:r>
        <w:rPr>
          <w:rFonts w:ascii="微软雅黑" w:hAnsi="微软雅黑" w:eastAsia="微软雅黑" w:cs="微软雅黑"/>
          <w:color w:val="auto"/>
          <w:sz w:val="32"/>
          <w:szCs w:val="32"/>
        </w:rPr>
        <w:t>（基本要素）</w:t>
      </w:r>
    </w:p>
    <w:p>
      <w:pPr>
        <w:spacing w:after="0" w:line="200" w:lineRule="exact"/>
        <w:rPr>
          <w:color w:val="auto"/>
          <w:sz w:val="24"/>
          <w:szCs w:val="24"/>
        </w:rPr>
      </w:pPr>
    </w:p>
    <w:p>
      <w:pPr>
        <w:spacing w:after="0" w:line="200" w:lineRule="exact"/>
        <w:rPr>
          <w:color w:val="auto"/>
          <w:sz w:val="24"/>
          <w:szCs w:val="24"/>
        </w:rPr>
      </w:pPr>
    </w:p>
    <w:p>
      <w:pPr>
        <w:spacing w:after="0" w:line="200" w:lineRule="exact"/>
        <w:rPr>
          <w:color w:val="auto"/>
          <w:sz w:val="24"/>
          <w:szCs w:val="24"/>
        </w:rPr>
      </w:pPr>
    </w:p>
    <w:p>
      <w:pPr>
        <w:spacing w:after="0" w:line="200" w:lineRule="exact"/>
        <w:rPr>
          <w:color w:val="auto"/>
          <w:sz w:val="24"/>
          <w:szCs w:val="24"/>
        </w:rPr>
      </w:pPr>
    </w:p>
    <w:p>
      <w:pPr>
        <w:spacing w:after="0" w:line="246" w:lineRule="exact"/>
        <w:rPr>
          <w:color w:val="auto"/>
          <w:sz w:val="24"/>
          <w:szCs w:val="24"/>
        </w:rPr>
      </w:pPr>
    </w:p>
    <w:p>
      <w:pPr>
        <w:spacing w:after="0" w:line="308" w:lineRule="exact"/>
        <w:ind w:right="5226"/>
        <w:jc w:val="center"/>
        <w:rPr>
          <w:color w:val="auto"/>
          <w:sz w:val="20"/>
          <w:szCs w:val="20"/>
        </w:rPr>
      </w:pPr>
      <w:r>
        <w:rPr>
          <w:rFonts w:ascii="黑体" w:hAnsi="黑体" w:eastAsia="黑体" w:cs="黑体"/>
          <w:color w:val="auto"/>
          <w:sz w:val="27"/>
          <w:szCs w:val="27"/>
        </w:rPr>
        <w:t>一、行政许可事项名称：</w:t>
      </w:r>
    </w:p>
    <w:p>
      <w:pPr>
        <w:spacing w:after="0" w:line="198" w:lineRule="exact"/>
        <w:rPr>
          <w:color w:val="auto"/>
          <w:sz w:val="24"/>
          <w:szCs w:val="24"/>
        </w:rPr>
      </w:pPr>
    </w:p>
    <w:p>
      <w:pPr>
        <w:spacing w:after="0" w:line="370" w:lineRule="exact"/>
        <w:ind w:left="780"/>
        <w:rPr>
          <w:color w:val="auto"/>
          <w:sz w:val="20"/>
          <w:szCs w:val="20"/>
        </w:rPr>
      </w:pPr>
      <w:r>
        <w:rPr>
          <w:rFonts w:ascii="微软雅黑" w:hAnsi="微软雅黑" w:eastAsia="微软雅黑" w:cs="微软雅黑"/>
          <w:color w:val="auto"/>
          <w:sz w:val="28"/>
          <w:szCs w:val="28"/>
        </w:rPr>
        <w:t>建设工程消防验收</w:t>
      </w:r>
    </w:p>
    <w:p>
      <w:pPr>
        <w:spacing w:after="0" w:line="193"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二、主管部门：</w:t>
      </w:r>
    </w:p>
    <w:p>
      <w:pPr>
        <w:spacing w:after="0" w:line="198" w:lineRule="exact"/>
        <w:rPr>
          <w:color w:val="auto"/>
          <w:sz w:val="24"/>
          <w:szCs w:val="24"/>
        </w:rPr>
      </w:pPr>
    </w:p>
    <w:p>
      <w:pPr>
        <w:spacing w:after="0" w:line="370" w:lineRule="exact"/>
        <w:ind w:left="36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193"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三、实施机关：</w:t>
      </w:r>
    </w:p>
    <w:p>
      <w:pPr>
        <w:spacing w:after="0" w:line="198" w:lineRule="exact"/>
        <w:rPr>
          <w:color w:val="auto"/>
          <w:sz w:val="24"/>
          <w:szCs w:val="24"/>
        </w:rPr>
      </w:pPr>
    </w:p>
    <w:p>
      <w:pPr>
        <w:spacing w:after="0" w:line="370" w:lineRule="exact"/>
        <w:ind w:left="36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bookmarkStart w:id="10" w:name="_GoBack"/>
      <w:bookmarkEnd w:id="10"/>
    </w:p>
    <w:p>
      <w:pPr>
        <w:spacing w:after="0" w:line="193"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四、设定和实施依据：</w:t>
      </w:r>
    </w:p>
    <w:p>
      <w:pPr>
        <w:spacing w:after="0" w:line="207" w:lineRule="exact"/>
        <w:rPr>
          <w:color w:val="auto"/>
          <w:sz w:val="24"/>
          <w:szCs w:val="24"/>
        </w:rPr>
      </w:pPr>
    </w:p>
    <w:p>
      <w:pPr>
        <w:spacing w:after="0" w:line="450" w:lineRule="exact"/>
        <w:ind w:left="360" w:right="366" w:firstLine="420"/>
        <w:rPr>
          <w:color w:val="auto"/>
          <w:sz w:val="20"/>
          <w:szCs w:val="20"/>
        </w:rPr>
      </w:pPr>
      <w:r>
        <w:rPr>
          <w:rFonts w:ascii="微软雅黑" w:hAnsi="微软雅黑" w:eastAsia="微软雅黑" w:cs="微软雅黑"/>
          <w:color w:val="auto"/>
          <w:sz w:val="28"/>
          <w:szCs w:val="28"/>
        </w:rPr>
        <w:t>《中华人民共和国消防法》《建设工程消防设计审查验收管理暂行规定》（住房城乡建设部令第 51 号）</w:t>
      </w:r>
    </w:p>
    <w:p>
      <w:pPr>
        <w:spacing w:after="0" w:line="194"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五、子项：</w:t>
      </w:r>
    </w:p>
    <w:p>
      <w:pPr>
        <w:spacing w:after="0" w:line="198" w:lineRule="exact"/>
        <w:rPr>
          <w:color w:val="auto"/>
          <w:sz w:val="24"/>
          <w:szCs w:val="24"/>
        </w:rPr>
      </w:pPr>
    </w:p>
    <w:p>
      <w:pPr>
        <w:spacing w:after="0" w:line="370" w:lineRule="exact"/>
        <w:ind w:left="780"/>
        <w:rPr>
          <w:rFonts w:hint="eastAsia" w:eastAsiaTheme="minorEastAsia"/>
          <w:sz w:val="28"/>
          <w:szCs w:val="28"/>
          <w:lang w:eastAsia="zh-CN"/>
        </w:rPr>
        <w:sectPr>
          <w:pgSz w:w="11900" w:h="16838"/>
          <w:pgMar w:top="1440" w:right="1440" w:bottom="1440" w:left="1440" w:header="0" w:footer="0" w:gutter="0"/>
          <w:cols w:equalWidth="0" w:num="1">
            <w:col w:w="9026"/>
          </w:cols>
        </w:sectPr>
      </w:pPr>
      <w:r>
        <w:rPr>
          <w:rFonts w:ascii="微软雅黑" w:hAnsi="微软雅黑" w:eastAsia="微软雅黑" w:cs="微软雅黑"/>
          <w:color w:val="auto"/>
          <w:sz w:val="28"/>
          <w:szCs w:val="28"/>
        </w:rPr>
        <w:t>建设工程消防验收（县级权限）</w:t>
      </w:r>
      <w:r>
        <w:rPr>
          <w:rFonts w:hint="eastAsia" w:ascii="微软雅黑" w:hAnsi="微软雅黑" w:eastAsia="微软雅黑" w:cs="微软雅黑"/>
          <w:color w:val="auto"/>
          <w:sz w:val="28"/>
          <w:szCs w:val="28"/>
          <w:lang w:eastAsia="zh-CN"/>
        </w:rPr>
        <w:t>新设</w:t>
      </w:r>
    </w:p>
    <w:p>
      <w:pPr>
        <w:spacing w:after="0" w:line="201" w:lineRule="exact"/>
        <w:rPr>
          <w:color w:val="auto"/>
          <w:sz w:val="20"/>
          <w:szCs w:val="20"/>
        </w:rPr>
      </w:pPr>
      <w:bookmarkStart w:id="1" w:name="page2"/>
      <w:bookmarkEnd w:id="1"/>
    </w:p>
    <w:p>
      <w:pPr>
        <w:spacing w:after="0" w:line="528" w:lineRule="exact"/>
        <w:ind w:right="6"/>
        <w:jc w:val="center"/>
        <w:rPr>
          <w:color w:val="auto"/>
          <w:sz w:val="20"/>
          <w:szCs w:val="20"/>
        </w:rPr>
      </w:pPr>
      <w:r>
        <w:rPr>
          <w:rFonts w:ascii="微软雅黑" w:hAnsi="微软雅黑" w:eastAsia="微软雅黑" w:cs="微软雅黑"/>
          <w:color w:val="auto"/>
          <w:sz w:val="40"/>
          <w:szCs w:val="40"/>
        </w:rPr>
        <w:t>建设工程消防验收（县级权限）</w:t>
      </w:r>
    </w:p>
    <w:p>
      <w:pPr>
        <w:spacing w:after="0" w:line="200" w:lineRule="exact"/>
        <w:rPr>
          <w:color w:val="auto"/>
          <w:sz w:val="20"/>
          <w:szCs w:val="20"/>
        </w:rPr>
      </w:pPr>
    </w:p>
    <w:p>
      <w:pPr>
        <w:spacing w:after="0" w:line="208" w:lineRule="exact"/>
        <w:rPr>
          <w:color w:val="auto"/>
          <w:sz w:val="20"/>
          <w:szCs w:val="20"/>
        </w:rPr>
      </w:pPr>
    </w:p>
    <w:p>
      <w:pPr>
        <w:spacing w:after="0" w:line="528" w:lineRule="exact"/>
        <w:ind w:right="6"/>
        <w:jc w:val="center"/>
        <w:rPr>
          <w:color w:val="auto"/>
          <w:sz w:val="20"/>
          <w:szCs w:val="20"/>
        </w:rPr>
      </w:pPr>
      <w:r>
        <w:rPr>
          <w:rFonts w:ascii="微软雅黑" w:hAnsi="微软雅黑" w:eastAsia="微软雅黑" w:cs="微软雅黑"/>
          <w:color w:val="auto"/>
          <w:sz w:val="40"/>
          <w:szCs w:val="40"/>
        </w:rPr>
        <w:t>【000117137003】</w:t>
      </w:r>
    </w:p>
    <w:p>
      <w:pPr>
        <w:spacing w:after="0" w:line="362"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建设工程消防验收【00011713700Y】</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建设工程消防验收（县级权限）【000117137003】</w:t>
      </w:r>
    </w:p>
    <w:p>
      <w:pPr>
        <w:spacing w:after="0" w:line="27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87"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1.建设工程消防验收（县级权限）（新设）(00011713700301)</w:t>
      </w:r>
    </w:p>
    <w:p>
      <w:pPr>
        <w:spacing w:after="0" w:line="28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（1）《中华人民共和国消防法》第十条</w:t>
      </w:r>
    </w:p>
    <w:p>
      <w:pPr>
        <w:spacing w:after="0" w:line="17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（2）《中华人民共和国消防法》第十三条</w:t>
      </w:r>
    </w:p>
    <w:p>
      <w:pPr>
        <w:spacing w:after="0" w:line="179"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（3）《建设工程消防设计审查验收管理暂行规定》 （住房和城乡建设部令第 51 号）第十五条</w:t>
      </w:r>
    </w:p>
    <w:p>
      <w:pPr>
        <w:spacing w:after="0" w:line="18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（1）《中华人民共和国消防法》第十三条</w:t>
      </w:r>
    </w:p>
    <w:p>
      <w:pPr>
        <w:spacing w:after="0" w:line="179"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（2）《建设工程消防设计审查验收管理暂行规定》（住房和城乡建设部令第 51 号）第二十六条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（3）《建设工程消防设计审查验收管理暂行规定》（住房和城乡建设部令第 51 号）第二十八条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（4）《建设工程消防设计审查验收管理暂行规定》（住房和城乡建设部令第 51 号）第二十九条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（5）《建设工程消防设计审查验收管理暂行规定》（住房和城乡建设部令第 51 号）第三十条</w:t>
      </w:r>
    </w:p>
    <w:p>
      <w:pPr>
        <w:sectPr>
          <w:pgSz w:w="11900" w:h="16838"/>
          <w:pgMar w:top="1440" w:right="1440" w:bottom="952" w:left="1440" w:header="0" w:footer="0" w:gutter="0"/>
          <w:cols w:equalWidth="0" w:num="1">
            <w:col w:w="9026"/>
          </w:cols>
        </w:sectPr>
      </w:pPr>
    </w:p>
    <w:p>
      <w:pPr>
        <w:spacing w:after="0" w:line="145" w:lineRule="exact"/>
        <w:rPr>
          <w:color w:val="auto"/>
          <w:sz w:val="20"/>
          <w:szCs w:val="20"/>
        </w:rPr>
      </w:pPr>
      <w:bookmarkStart w:id="2" w:name="page3"/>
      <w:bookmarkEnd w:id="2"/>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（1）《中华人民共和国消防法》第十四条</w:t>
      </w:r>
    </w:p>
    <w:p>
      <w:pPr>
        <w:spacing w:after="0" w:line="179"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（2）《建设工程消防设计审查验收管理暂行规定》（住房和城乡建设部令第 51 号）第三条</w:t>
      </w:r>
    </w:p>
    <w:p>
      <w:pPr>
        <w:spacing w:after="0" w:line="22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建设工程消防验收</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15.</w:t>
      </w:r>
      <w:r>
        <w:rPr>
          <w:rFonts w:ascii="仿宋" w:hAnsi="仿宋" w:eastAsia="仿宋" w:cs="仿宋"/>
          <w:b/>
          <w:bCs/>
          <w:color w:val="auto"/>
          <w:sz w:val="28"/>
          <w:szCs w:val="28"/>
        </w:rPr>
        <w:t>要素统一情况：</w:t>
      </w:r>
      <w:r>
        <w:rPr>
          <w:rFonts w:ascii="微软雅黑" w:hAnsi="微软雅黑" w:eastAsia="微软雅黑" w:cs="微软雅黑"/>
          <w:color w:val="auto"/>
          <w:sz w:val="28"/>
          <w:szCs w:val="28"/>
        </w:rPr>
        <w:t>全部要素全国统一</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（一）申请材料齐全、符合法定形式；（二）工程竣工验收报告</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内容完备；（三）涉及消防的建设工程竣工图纸与经审查合格的消防</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设计文件相符；（四）现场评定结论合格。</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（1）《建设工程消防设计审查验收管理暂行规定》（住房和城乡</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建设部令第 51 号）第三十条消防设计审查验收主管部门应当自受理</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消防验收申请之日起十五日内出具消防验收意见。对符合下列条件的，</w:t>
      </w:r>
    </w:p>
    <w:p>
      <w:pPr>
        <w:sectPr>
          <w:pgSz w:w="11900" w:h="16838"/>
          <w:pgMar w:top="1440" w:right="1440" w:bottom="967" w:left="1440" w:header="0" w:footer="0" w:gutter="0"/>
          <w:cols w:equalWidth="0" w:num="1">
            <w:col w:w="9026"/>
          </w:cols>
        </w:sectPr>
      </w:pPr>
    </w:p>
    <w:p>
      <w:pPr>
        <w:spacing w:after="0" w:line="181" w:lineRule="exact"/>
        <w:rPr>
          <w:color w:val="auto"/>
          <w:sz w:val="20"/>
          <w:szCs w:val="20"/>
        </w:rPr>
      </w:pPr>
      <w:bookmarkStart w:id="3" w:name="page4"/>
      <w:bookmarkEnd w:id="3"/>
    </w:p>
    <w:p>
      <w:pPr>
        <w:spacing w:after="0" w:line="370" w:lineRule="exact"/>
        <w:ind w:left="360"/>
        <w:rPr>
          <w:color w:val="auto"/>
          <w:sz w:val="20"/>
          <w:szCs w:val="20"/>
        </w:rPr>
      </w:pPr>
      <w:r>
        <w:rPr>
          <w:rFonts w:ascii="微软雅黑" w:hAnsi="微软雅黑" w:eastAsia="微软雅黑" w:cs="微软雅黑"/>
          <w:color w:val="auto"/>
          <w:w w:val="99"/>
          <w:sz w:val="28"/>
          <w:szCs w:val="28"/>
        </w:rPr>
        <w:t>应当出具消防验收合格意见：（一）申请材料齐全、符合法定形式；</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（二）工程竣工验收报告内容完备；（三）涉及消防的建设工程竣工</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w w:val="99"/>
          <w:sz w:val="28"/>
          <w:szCs w:val="28"/>
        </w:rPr>
        <w:t>图纸与经审查合格的消防设计文件相符；（四）现场评定结论合格。</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对不符合前款规定条件的，消防设计审查验收主管部门应当出具消防</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验收不合格意见，并说明理由。</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服务对象类型：</w:t>
      </w:r>
      <w:r>
        <w:rPr>
          <w:rFonts w:ascii="微软雅黑" w:hAnsi="微软雅黑" w:eastAsia="微软雅黑" w:cs="微软雅黑"/>
          <w:color w:val="auto"/>
          <w:sz w:val="28"/>
          <w:szCs w:val="28"/>
        </w:rPr>
        <w:t>自然人,企业法人,事业单位法人,社会组织法人,</w:t>
      </w:r>
    </w:p>
    <w:p>
      <w:pPr>
        <w:spacing w:after="0" w:line="222"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非法人企业,行政机关,其他组织</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建设工程消防验收</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w:t>
      </w:r>
      <w:r>
        <w:rPr>
          <w:rFonts w:ascii="微软雅黑" w:hAnsi="微软雅黑" w:eastAsia="微软雅黑" w:cs="微软雅黑"/>
          <w:color w:val="auto"/>
          <w:sz w:val="28"/>
          <w:szCs w:val="28"/>
        </w:rPr>
        <w:t>特殊建设工程消防验收意见书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一是缩减申请要件，将特殊建设工程消防验收的申请要件从 8</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项缩减为 3 项。二是缩减审批时限，在国家审批时限压减至 11 个工</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作日基础上，进一步将承诺审批时限压减至 4 个工作日。</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44" w:lineRule="exact"/>
        <w:rPr>
          <w:color w:val="auto"/>
          <w:sz w:val="20"/>
          <w:szCs w:val="20"/>
        </w:rPr>
      </w:pPr>
    </w:p>
    <w:p>
      <w:pPr>
        <w:numPr>
          <w:ilvl w:val="0"/>
          <w:numId w:val="1"/>
        </w:numPr>
        <w:tabs>
          <w:tab w:val="left" w:pos="1296"/>
        </w:tabs>
        <w:spacing w:after="0" w:line="559" w:lineRule="exact"/>
        <w:ind w:left="360" w:right="366" w:firstLine="559"/>
        <w:jc w:val="both"/>
        <w:rPr>
          <w:rFonts w:ascii="微软雅黑" w:hAnsi="微软雅黑" w:eastAsia="微软雅黑" w:cs="微软雅黑"/>
          <w:color w:val="auto"/>
          <w:sz w:val="28"/>
          <w:szCs w:val="28"/>
        </w:rPr>
      </w:pPr>
      <w:r>
        <w:rPr>
          <w:rFonts w:ascii="微软雅黑" w:hAnsi="微软雅黑" w:eastAsia="微软雅黑" w:cs="微软雅黑"/>
          <w:color w:val="auto"/>
          <w:sz w:val="28"/>
          <w:szCs w:val="28"/>
        </w:rPr>
        <w:t>对依法应当进行消防验收建设工程进行监管，依法查处违法违规行为。2. 依法对建设、设计、施工、工程监理、技术服务等单位进行监管，落实建设单位的首要责任和设计、施工、工程监理、技术服务等单位的主体责任，依法查处违法违规行为。 3. 加强诚信体系建设，强化对建设、设计、施工、工程监理、技术服务单位和从业人员的信用约束。</w:t>
      </w:r>
    </w:p>
    <w:p>
      <w:pPr>
        <w:sectPr>
          <w:pgSz w:w="11900" w:h="16838"/>
          <w:pgMar w:top="1440" w:right="1440" w:bottom="1440" w:left="1440" w:header="0" w:footer="0" w:gutter="0"/>
          <w:cols w:equalWidth="0" w:num="1">
            <w:col w:w="9026"/>
          </w:cols>
        </w:sectPr>
      </w:pPr>
    </w:p>
    <w:p>
      <w:pPr>
        <w:spacing w:after="0" w:line="156" w:lineRule="exact"/>
        <w:rPr>
          <w:color w:val="auto"/>
          <w:sz w:val="20"/>
          <w:szCs w:val="20"/>
        </w:rPr>
      </w:pPr>
      <w:bookmarkStart w:id="4" w:name="page5"/>
      <w:bookmarkEnd w:id="4"/>
    </w:p>
    <w:p>
      <w:pPr>
        <w:spacing w:after="0" w:line="320" w:lineRule="exact"/>
        <w:ind w:left="360"/>
        <w:rPr>
          <w:color w:val="auto"/>
          <w:sz w:val="20"/>
          <w:szCs w:val="20"/>
        </w:rPr>
      </w:pPr>
      <w:r>
        <w:rPr>
          <w:rFonts w:ascii="黑体" w:hAnsi="黑体" w:eastAsia="黑体" w:cs="黑体"/>
          <w:color w:val="auto"/>
          <w:sz w:val="28"/>
          <w:szCs w:val="28"/>
        </w:rPr>
        <w:t>五、申请材料</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（一）消防验收申请表；（二）工程竣工验收报告；（三）涉及消</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防的建设工程竣工图纸。</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（1）《建设工程消防设计审查验收管理暂行规定》（住房和城乡</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建设部令第 51 号）第二十八条建设单位申请消防验收，应当提交下</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列材料：（一）消防验收申请表；（二）工程竣工验收报告；（三）涉</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及消防的建设工程竣工图纸。消防设计审查验收主管部门收到建设单</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位提交的消防验收申请后，对申请材料齐全的，应当出具受理凭证；</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申请材料不齐全的，应当一次性告知需要补正的全部内容。</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申请</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受理</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现场评定</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5" w:name="page6"/>
      <w:bookmarkEnd w:id="5"/>
    </w:p>
    <w:p>
      <w:pPr>
        <w:spacing w:after="0" w:line="370" w:lineRule="exact"/>
        <w:ind w:left="920"/>
        <w:rPr>
          <w:color w:val="auto"/>
          <w:sz w:val="20"/>
          <w:szCs w:val="20"/>
        </w:rPr>
      </w:pPr>
      <w:r>
        <w:rPr>
          <w:rFonts w:ascii="微软雅黑" w:hAnsi="微软雅黑" w:eastAsia="微软雅黑" w:cs="微软雅黑"/>
          <w:color w:val="auto"/>
          <w:sz w:val="28"/>
          <w:szCs w:val="28"/>
        </w:rPr>
        <w:t>验收</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出具意见</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（1）《中华人民共和国消防法》第十条对按照国家工程建设消防技术标准需要进行消防设计的建设工程，实行建设工程消防设计审查验收制度。</w:t>
      </w:r>
    </w:p>
    <w:p>
      <w:pPr>
        <w:spacing w:after="0" w:line="243" w:lineRule="exact"/>
        <w:rPr>
          <w:color w:val="auto"/>
          <w:sz w:val="20"/>
          <w:szCs w:val="20"/>
        </w:rPr>
      </w:pPr>
    </w:p>
    <w:p>
      <w:pPr>
        <w:spacing w:after="0" w:line="552" w:lineRule="exact"/>
        <w:ind w:left="360" w:right="366" w:firstLine="559"/>
        <w:jc w:val="both"/>
        <w:rPr>
          <w:color w:val="auto"/>
          <w:sz w:val="20"/>
          <w:szCs w:val="20"/>
        </w:rPr>
      </w:pPr>
      <w:r>
        <w:rPr>
          <w:rFonts w:ascii="微软雅黑" w:hAnsi="微软雅黑" w:eastAsia="微软雅黑" w:cs="微软雅黑"/>
          <w:color w:val="auto"/>
          <w:sz w:val="28"/>
          <w:szCs w:val="28"/>
        </w:rPr>
        <w:t>（2）《建设工程消防设计审查验收管理暂行规定》（住房和城乡建设部令第 51 号）第二十六条对特殊建设工程实行消防验收制度。特殊建设工程竣工验收后，建设单位应当向消防设计审查验收主管部门申请消防验收；未经消防验收或者消防验收不合格的，禁止投入使用。</w:t>
      </w:r>
    </w:p>
    <w:p>
      <w:pPr>
        <w:spacing w:after="0" w:line="244" w:lineRule="exact"/>
        <w:rPr>
          <w:color w:val="auto"/>
          <w:sz w:val="20"/>
          <w:szCs w:val="20"/>
        </w:rPr>
      </w:pPr>
    </w:p>
    <w:p>
      <w:pPr>
        <w:spacing w:after="0" w:line="539" w:lineRule="exact"/>
        <w:ind w:left="360" w:right="226" w:firstLine="559"/>
        <w:rPr>
          <w:color w:val="auto"/>
          <w:sz w:val="20"/>
          <w:szCs w:val="20"/>
        </w:rPr>
      </w:pPr>
      <w:r>
        <w:rPr>
          <w:rFonts w:ascii="微软雅黑" w:hAnsi="微软雅黑" w:eastAsia="微软雅黑" w:cs="微软雅黑"/>
          <w:color w:val="auto"/>
          <w:sz w:val="28"/>
          <w:szCs w:val="28"/>
        </w:rPr>
        <w:t>（3）《建设工程消防设计审查验收管理暂行规定》（住房和城乡建设部令第 51 号）第二十八条消防设计审查验收主管部门收到建设单位提交的消防验收申请后，对申请材料齐全的，应当出具受理凭证；申请材料不齐全的，应当一次性告知需要补正的全部内容。</w:t>
      </w:r>
    </w:p>
    <w:p>
      <w:pPr>
        <w:spacing w:after="0" w:line="244" w:lineRule="exact"/>
        <w:rPr>
          <w:color w:val="auto"/>
          <w:sz w:val="20"/>
          <w:szCs w:val="20"/>
        </w:rPr>
      </w:pPr>
    </w:p>
    <w:p>
      <w:pPr>
        <w:spacing w:after="0" w:line="566" w:lineRule="exact"/>
        <w:ind w:left="360" w:right="226" w:firstLine="559"/>
        <w:rPr>
          <w:color w:val="auto"/>
          <w:sz w:val="20"/>
          <w:szCs w:val="20"/>
        </w:rPr>
      </w:pPr>
      <w:r>
        <w:rPr>
          <w:rFonts w:ascii="微软雅黑" w:hAnsi="微软雅黑" w:eastAsia="微软雅黑" w:cs="微软雅黑"/>
          <w:color w:val="auto"/>
          <w:sz w:val="28"/>
          <w:szCs w:val="28"/>
        </w:rPr>
        <w:t>（4）《建设工程消防设计审查验收管理暂行规定》（住房和城乡建设部令第 51 号）第二十九条消防设计审查验收主管部门受理消防验收申请后，应当按照国家有关规定，对特殊建设工程进行现场评定。现场评定包括对建筑物防（灭）火设施的外观进行现场抽样查看；通过专业仪器设备对涉及距离、高度、宽度、长度、面积、厚度等可测量的指标进行现场抽样测量；对消防设施的功能进行抽样测试、联调联试消防设施的系统功能等内容。</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（5）《建设工程消防设计审查验收管理暂行规定》（住房和城乡</w:t>
      </w:r>
    </w:p>
    <w:p>
      <w:pPr>
        <w:sectPr>
          <w:pgSz w:w="11900" w:h="16838"/>
          <w:pgMar w:top="1440" w:right="1440" w:bottom="1147" w:left="1440" w:header="0" w:footer="0" w:gutter="0"/>
          <w:cols w:equalWidth="0" w:num="1">
            <w:col w:w="9026"/>
          </w:cols>
        </w:sectPr>
      </w:pPr>
    </w:p>
    <w:p>
      <w:pPr>
        <w:spacing w:after="0" w:line="190" w:lineRule="exact"/>
        <w:rPr>
          <w:color w:val="auto"/>
          <w:sz w:val="20"/>
          <w:szCs w:val="20"/>
        </w:rPr>
      </w:pPr>
      <w:bookmarkStart w:id="6" w:name="page7"/>
      <w:bookmarkEnd w:id="6"/>
    </w:p>
    <w:p>
      <w:pPr>
        <w:spacing w:after="0" w:line="357" w:lineRule="exact"/>
        <w:ind w:right="6"/>
        <w:jc w:val="center"/>
        <w:rPr>
          <w:color w:val="auto"/>
          <w:sz w:val="20"/>
          <w:szCs w:val="20"/>
        </w:rPr>
      </w:pPr>
      <w:r>
        <w:rPr>
          <w:rFonts w:ascii="微软雅黑" w:hAnsi="微软雅黑" w:eastAsia="微软雅黑" w:cs="微软雅黑"/>
          <w:color w:val="auto"/>
          <w:sz w:val="27"/>
          <w:szCs w:val="27"/>
        </w:rPr>
        <w:t>建设部令第 51 号）第三十条消防设计审查验收主管部门应当自受理</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消防验收申请之日起十五日内出具消防验收意见。……对不符合前款</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规定条件的，消防设计审查验收主管部门应当出具消防验收不合格意</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见，并说明理由。</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（6）《中华人民共和国消防法》第十三条国务院住房和城乡建设</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主管部门规定应当申请消防验收的建设工程竣工，建设单位应当向住</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房和城乡建设主管部门申请消防验收。依法应当进行消防验收的建设</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w w:val="99"/>
          <w:sz w:val="28"/>
          <w:szCs w:val="28"/>
        </w:rPr>
        <w:t>工程，未经消防验收或者消防验收不合格的，禁止投入使用；……。</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八、受理和审批时限</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4</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15</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7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（1）《建设工程消防设计审查验收管理暂行规定》（住房和城乡</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建设部令第 51 号）第三十条消防设计审查验收主管部门应当自受理</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7" w:name="page8"/>
      <w:bookmarkEnd w:id="7"/>
    </w:p>
    <w:p>
      <w:pPr>
        <w:spacing w:after="0" w:line="370" w:lineRule="exact"/>
        <w:ind w:left="360"/>
        <w:rPr>
          <w:color w:val="auto"/>
          <w:sz w:val="20"/>
          <w:szCs w:val="20"/>
        </w:rPr>
      </w:pPr>
      <w:r>
        <w:rPr>
          <w:rFonts w:ascii="微软雅黑" w:hAnsi="微软雅黑" w:eastAsia="微软雅黑" w:cs="微软雅黑"/>
          <w:color w:val="auto"/>
          <w:sz w:val="28"/>
          <w:szCs w:val="28"/>
        </w:rPr>
        <w:t>消防验收申请之日起十五日内出具消防验收意见。……对不符合前款</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规定条件的，消防设计审查验收主管部门应当出具消防验收不合格意</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见，并说明理由。</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微软雅黑" w:hAnsi="微软雅黑" w:eastAsia="微软雅黑" w:cs="微软雅黑"/>
          <w:color w:val="auto"/>
          <w:sz w:val="28"/>
          <w:szCs w:val="28"/>
        </w:rPr>
        <w:t>4</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436" w:lineRule="exact"/>
        <w:ind w:left="360" w:right="366" w:firstLine="559"/>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收费项目的名称、收费项目的标准、设定收费项目的依据、规定收费标准的依据</w:t>
      </w:r>
    </w:p>
    <w:p>
      <w:pPr>
        <w:spacing w:after="0" w:line="245"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特殊建设工程消防验收意见书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审批结果的有效期限：</w:t>
      </w:r>
      <w:r>
        <w:rPr>
          <w:rFonts w:ascii="微软雅黑" w:hAnsi="微软雅黑" w:eastAsia="微软雅黑" w:cs="微软雅黑"/>
          <w:color w:val="auto"/>
          <w:sz w:val="28"/>
          <w:szCs w:val="28"/>
        </w:rPr>
        <w:t>当次</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（1）《建设工程消防设计审查验收管理暂行规定》（住房和城乡</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建设部令第 51 号）第二十六条对特殊建设工程实行消防验收制度。</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特殊建设工程竣工验收后，建设单位应当向消防设计审查验收主管部</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门申请消防验收；未经消防验收或者消防验收不合格的，禁止投入使</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用。</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ectPr>
          <w:pgSz w:w="11900" w:h="16838"/>
          <w:pgMar w:top="1440" w:right="1440" w:bottom="968" w:left="1440" w:header="0" w:footer="0" w:gutter="0"/>
          <w:cols w:equalWidth="0" w:num="1">
            <w:col w:w="9026"/>
          </w:cols>
        </w:sectPr>
      </w:pPr>
    </w:p>
    <w:p>
      <w:pPr>
        <w:spacing w:after="0" w:line="181" w:lineRule="exact"/>
        <w:rPr>
          <w:color w:val="auto"/>
          <w:sz w:val="20"/>
          <w:szCs w:val="20"/>
        </w:rPr>
      </w:pPr>
      <w:bookmarkStart w:id="8" w:name="page9"/>
      <w:bookmarkEnd w:id="8"/>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全国</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pacing w:after="0" w:line="244" w:lineRule="exact"/>
        <w:rPr>
          <w:color w:val="auto"/>
          <w:sz w:val="20"/>
          <w:szCs w:val="20"/>
        </w:rPr>
      </w:pPr>
    </w:p>
    <w:p>
      <w:pPr>
        <w:spacing w:after="0" w:line="344" w:lineRule="exact"/>
        <w:ind w:left="920"/>
        <w:rPr>
          <w:color w:val="auto"/>
          <w:sz w:val="20"/>
          <w:szCs w:val="20"/>
        </w:rPr>
      </w:pPr>
      <w:r>
        <w:rPr>
          <w:rFonts w:ascii="微软雅黑" w:hAnsi="微软雅黑" w:eastAsia="微软雅黑" w:cs="微软雅黑"/>
          <w:color w:val="auto"/>
          <w:sz w:val="26"/>
          <w:szCs w:val="26"/>
        </w:rPr>
        <w:t>（1）《行政许可法》第四十一条法律、行政法规设定的行政许可，</w:t>
      </w:r>
    </w:p>
    <w:p>
      <w:pPr>
        <w:spacing w:after="0" w:line="248"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其适用范围没有地域限制的，申请人取得的行政许可在全国范围内有</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效。</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7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年检收费项目的名称、年检收费项目的标准、设定年检收费项</w:t>
      </w:r>
    </w:p>
    <w:p>
      <w:pPr>
        <w:spacing w:after="0" w:line="274"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ectPr>
          <w:pgSz w:w="11900" w:h="16838"/>
          <w:pgMar w:top="1440" w:right="1440" w:bottom="1106" w:left="1440" w:header="0" w:footer="0" w:gutter="0"/>
          <w:cols w:equalWidth="0" w:num="1">
            <w:col w:w="9026"/>
          </w:cols>
        </w:sectPr>
      </w:pPr>
    </w:p>
    <w:p>
      <w:pPr>
        <w:spacing w:after="0" w:line="181" w:lineRule="exact"/>
        <w:rPr>
          <w:color w:val="auto"/>
          <w:sz w:val="20"/>
          <w:szCs w:val="20"/>
        </w:rPr>
      </w:pPr>
      <w:bookmarkStart w:id="9" w:name="page10"/>
      <w:bookmarkEnd w:id="9"/>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1" w:lineRule="exact"/>
        <w:rPr>
          <w:color w:val="auto"/>
          <w:sz w:val="20"/>
          <w:szCs w:val="20"/>
        </w:rPr>
      </w:pPr>
    </w:p>
    <w:p>
      <w:pPr>
        <w:spacing w:after="0" w:line="370" w:lineRule="exact"/>
        <w:ind w:right="4246"/>
        <w:jc w:val="right"/>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pacing w:after="0" w:line="184"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198" w:lineRule="exact"/>
        <w:rPr>
          <w:color w:val="auto"/>
          <w:sz w:val="20"/>
          <w:szCs w:val="20"/>
        </w:rPr>
      </w:pPr>
    </w:p>
    <w:p>
      <w:pPr>
        <w:spacing w:after="0" w:line="370" w:lineRule="exact"/>
        <w:ind w:left="36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193"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72AE"/>
    <w:multiLevelType w:val="singleLevel"/>
    <w:tmpl w:val="000072AE"/>
    <w:lvl w:ilvl="0" w:tentative="0">
      <w:start w:val="1"/>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MjZlYjA2MjM1NTFkYmNkYTc4NWExOTYzMWE1YTUifQ=="/>
  </w:docVars>
  <w:rsids>
    <w:rsidRoot w:val="00000000"/>
    <w:rsid w:val="0AB526C4"/>
    <w:rsid w:val="56271B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2"/>
      <w:szCs w:val="22"/>
    </w:rPr>
  </w:style>
  <w:style w:type="character" w:default="1" w:styleId="3">
    <w:name w:val="Default Paragraph Font"/>
    <w:semiHidden/>
    <w:unhideWhenUsed/>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0</TotalTime>
  <ScaleCrop>false</ScaleCrop>
  <LinksUpToDate>false</LinksUpToDate>
  <CharactersWithSpaces>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2023-12-29T10:03:00Z</dcterms:created>
  <dc:creator>Windows User</dc:creator>
  <cp:lastModifiedBy>Yuki</cp:lastModifiedBy>
  <dcterms:modified xsi:type="dcterms:W3CDTF">2023-12-29T07:41:47Z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82F8B1CE154D4FDA83C6880B82734207_12</vt:lpwstr>
  </property>
</Properties>
</file>