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00" w:lineRule="exact"/>
        <w:rPr>
          <w:color w:val="auto"/>
          <w:sz w:val="24"/>
          <w:szCs w:val="24"/>
        </w:rPr>
      </w:pPr>
      <w:bookmarkStart w:id="0" w:name="page1"/>
      <w:bookmarkEnd w:id="0"/>
    </w:p>
    <w:p>
      <w:pPr>
        <w:spacing w:after="0" w:line="200" w:lineRule="exact"/>
        <w:rPr>
          <w:color w:val="auto"/>
          <w:sz w:val="24"/>
          <w:szCs w:val="24"/>
        </w:rPr>
      </w:pPr>
    </w:p>
    <w:p>
      <w:pPr>
        <w:spacing w:after="0" w:line="303" w:lineRule="exact"/>
        <w:rPr>
          <w:color w:val="auto"/>
          <w:sz w:val="24"/>
          <w:szCs w:val="24"/>
        </w:rPr>
      </w:pPr>
    </w:p>
    <w:p>
      <w:pPr>
        <w:spacing w:after="0" w:line="528" w:lineRule="exact"/>
        <w:ind w:right="6"/>
        <w:jc w:val="center"/>
        <w:rPr>
          <w:color w:val="auto"/>
          <w:sz w:val="20"/>
          <w:szCs w:val="20"/>
        </w:rPr>
      </w:pPr>
      <w:r>
        <w:rPr>
          <w:rFonts w:ascii="微软雅黑" w:hAnsi="微软雅黑" w:eastAsia="微软雅黑" w:cs="微软雅黑"/>
          <w:color w:val="auto"/>
          <w:sz w:val="40"/>
          <w:szCs w:val="40"/>
        </w:rPr>
        <w:t>行政许可事项实施规范</w:t>
      </w:r>
    </w:p>
    <w:p>
      <w:pPr>
        <w:spacing w:after="0" w:line="252" w:lineRule="exact"/>
        <w:rPr>
          <w:color w:val="auto"/>
          <w:sz w:val="24"/>
          <w:szCs w:val="24"/>
        </w:rPr>
      </w:pPr>
    </w:p>
    <w:p>
      <w:pPr>
        <w:spacing w:after="0" w:line="423" w:lineRule="exact"/>
        <w:ind w:right="6"/>
        <w:jc w:val="center"/>
        <w:rPr>
          <w:color w:val="auto"/>
          <w:sz w:val="20"/>
          <w:szCs w:val="20"/>
        </w:rPr>
      </w:pPr>
      <w:r>
        <w:rPr>
          <w:rFonts w:ascii="微软雅黑" w:hAnsi="微软雅黑" w:eastAsia="微软雅黑" w:cs="微软雅黑"/>
          <w:color w:val="auto"/>
          <w:sz w:val="32"/>
          <w:szCs w:val="32"/>
        </w:rPr>
        <w:t>（基本要素）</w:t>
      </w:r>
    </w:p>
    <w:p>
      <w:pPr>
        <w:spacing w:after="0" w:line="200" w:lineRule="exact"/>
        <w:rPr>
          <w:color w:val="auto"/>
          <w:sz w:val="24"/>
          <w:szCs w:val="24"/>
        </w:rPr>
      </w:pPr>
    </w:p>
    <w:p>
      <w:pPr>
        <w:spacing w:after="0" w:line="200" w:lineRule="exact"/>
        <w:rPr>
          <w:color w:val="auto"/>
          <w:sz w:val="24"/>
          <w:szCs w:val="24"/>
        </w:rPr>
      </w:pPr>
    </w:p>
    <w:p>
      <w:pPr>
        <w:spacing w:after="0" w:line="246" w:lineRule="exact"/>
        <w:rPr>
          <w:color w:val="auto"/>
          <w:sz w:val="24"/>
          <w:szCs w:val="24"/>
        </w:rPr>
      </w:pPr>
      <w:bookmarkStart w:id="11" w:name="_GoBack"/>
      <w:bookmarkEnd w:id="11"/>
    </w:p>
    <w:p>
      <w:pPr>
        <w:spacing w:after="0" w:line="308" w:lineRule="exact"/>
        <w:ind w:right="5226"/>
        <w:jc w:val="center"/>
        <w:rPr>
          <w:color w:val="auto"/>
          <w:sz w:val="20"/>
          <w:szCs w:val="20"/>
        </w:rPr>
      </w:pPr>
      <w:r>
        <w:rPr>
          <w:rFonts w:ascii="黑体" w:hAnsi="黑体" w:eastAsia="黑体" w:cs="黑体"/>
          <w:color w:val="auto"/>
          <w:sz w:val="27"/>
          <w:szCs w:val="27"/>
        </w:rPr>
        <w:t>一、行政许可事项名称：</w:t>
      </w:r>
    </w:p>
    <w:p>
      <w:pPr>
        <w:spacing w:after="0" w:line="198" w:lineRule="exact"/>
        <w:rPr>
          <w:color w:val="auto"/>
          <w:sz w:val="24"/>
          <w:szCs w:val="24"/>
        </w:rPr>
      </w:pPr>
    </w:p>
    <w:p>
      <w:pPr>
        <w:spacing w:after="0" w:line="370" w:lineRule="exact"/>
        <w:ind w:left="780"/>
        <w:rPr>
          <w:color w:val="auto"/>
          <w:sz w:val="20"/>
          <w:szCs w:val="20"/>
        </w:rPr>
      </w:pPr>
      <w:r>
        <w:rPr>
          <w:rFonts w:ascii="微软雅黑" w:hAnsi="微软雅黑" w:eastAsia="微软雅黑" w:cs="微软雅黑"/>
          <w:color w:val="auto"/>
          <w:sz w:val="28"/>
          <w:szCs w:val="28"/>
        </w:rPr>
        <w:t>建筑工程施工许可</w:t>
      </w:r>
    </w:p>
    <w:p>
      <w:pPr>
        <w:spacing w:after="0" w:line="193" w:lineRule="exact"/>
        <w:rPr>
          <w:color w:val="auto"/>
          <w:sz w:val="24"/>
          <w:szCs w:val="24"/>
        </w:rPr>
      </w:pPr>
    </w:p>
    <w:p>
      <w:pPr>
        <w:spacing w:after="0" w:line="320" w:lineRule="exact"/>
        <w:ind w:left="360"/>
        <w:rPr>
          <w:color w:val="auto"/>
          <w:sz w:val="24"/>
          <w:szCs w:val="24"/>
        </w:rPr>
      </w:pPr>
      <w:r>
        <w:rPr>
          <w:rFonts w:ascii="黑体" w:hAnsi="黑体" w:eastAsia="黑体" w:cs="黑体"/>
          <w:color w:val="auto"/>
          <w:sz w:val="28"/>
          <w:szCs w:val="28"/>
        </w:rPr>
        <w:t>二、主管部门：</w:t>
      </w:r>
    </w:p>
    <w:p>
      <w:pPr>
        <w:spacing w:after="0" w:line="370" w:lineRule="exact"/>
        <w:ind w:left="780"/>
        <w:rPr>
          <w:rFonts w:hint="eastAsia" w:eastAsia="微软雅黑"/>
          <w:color w:val="auto"/>
          <w:sz w:val="20"/>
          <w:szCs w:val="20"/>
          <w:lang w:eastAsia="zh-CN"/>
        </w:rPr>
      </w:pPr>
      <w:r>
        <w:rPr>
          <w:rFonts w:hint="eastAsia" w:ascii="微软雅黑" w:hAnsi="微软雅黑" w:eastAsia="微软雅黑" w:cs="微软雅黑"/>
          <w:color w:val="auto"/>
          <w:sz w:val="28"/>
          <w:szCs w:val="28"/>
          <w:lang w:eastAsia="zh-CN"/>
        </w:rPr>
        <w:t>宜良县</w:t>
      </w:r>
      <w:r>
        <w:rPr>
          <w:rFonts w:ascii="微软雅黑" w:hAnsi="微软雅黑" w:eastAsia="微软雅黑" w:cs="微软雅黑"/>
          <w:color w:val="auto"/>
          <w:sz w:val="28"/>
          <w:szCs w:val="28"/>
        </w:rPr>
        <w:t>住房</w:t>
      </w:r>
      <w:r>
        <w:rPr>
          <w:rFonts w:hint="eastAsia" w:ascii="微软雅黑" w:hAnsi="微软雅黑" w:eastAsia="微软雅黑" w:cs="微软雅黑"/>
          <w:color w:val="auto"/>
          <w:sz w:val="28"/>
          <w:szCs w:val="28"/>
          <w:lang w:eastAsia="zh-CN"/>
        </w:rPr>
        <w:t>和</w:t>
      </w:r>
      <w:r>
        <w:rPr>
          <w:rFonts w:ascii="微软雅黑" w:hAnsi="微软雅黑" w:eastAsia="微软雅黑" w:cs="微软雅黑"/>
          <w:color w:val="auto"/>
          <w:sz w:val="28"/>
          <w:szCs w:val="28"/>
        </w:rPr>
        <w:t>城乡建设</w:t>
      </w:r>
      <w:r>
        <w:rPr>
          <w:rFonts w:hint="eastAsia" w:ascii="微软雅黑" w:hAnsi="微软雅黑" w:eastAsia="微软雅黑" w:cs="微软雅黑"/>
          <w:color w:val="auto"/>
          <w:sz w:val="28"/>
          <w:szCs w:val="28"/>
          <w:lang w:eastAsia="zh-CN"/>
        </w:rPr>
        <w:t>局</w:t>
      </w:r>
    </w:p>
    <w:p>
      <w:pPr>
        <w:spacing w:after="0" w:line="193" w:lineRule="exact"/>
        <w:rPr>
          <w:color w:val="auto"/>
          <w:sz w:val="24"/>
          <w:szCs w:val="24"/>
        </w:rPr>
      </w:pPr>
    </w:p>
    <w:p>
      <w:pPr>
        <w:spacing w:after="0" w:line="320" w:lineRule="exact"/>
        <w:ind w:left="360"/>
        <w:rPr>
          <w:color w:val="auto"/>
          <w:sz w:val="24"/>
          <w:szCs w:val="24"/>
        </w:rPr>
      </w:pPr>
      <w:r>
        <w:rPr>
          <w:rFonts w:ascii="黑体" w:hAnsi="黑体" w:eastAsia="黑体" w:cs="黑体"/>
          <w:color w:val="auto"/>
          <w:sz w:val="28"/>
          <w:szCs w:val="28"/>
        </w:rPr>
        <w:t>三、实施机关：</w:t>
      </w:r>
    </w:p>
    <w:p>
      <w:pPr>
        <w:spacing w:after="0" w:line="436" w:lineRule="exact"/>
        <w:ind w:left="360" w:right="1246" w:firstLine="420"/>
        <w:rPr>
          <w:rFonts w:hint="eastAsia" w:ascii="微软雅黑" w:hAnsi="微软雅黑" w:eastAsia="微软雅黑" w:cs="微软雅黑"/>
          <w:color w:val="auto"/>
          <w:sz w:val="28"/>
          <w:szCs w:val="28"/>
          <w:lang w:eastAsia="zh-CN"/>
        </w:rPr>
      </w:pPr>
      <w:r>
        <w:rPr>
          <w:rFonts w:hint="eastAsia" w:ascii="微软雅黑" w:hAnsi="微软雅黑" w:eastAsia="微软雅黑" w:cs="微软雅黑"/>
          <w:color w:val="auto"/>
          <w:sz w:val="28"/>
          <w:szCs w:val="28"/>
          <w:lang w:eastAsia="zh-CN"/>
        </w:rPr>
        <w:t>宜良县</w:t>
      </w:r>
      <w:r>
        <w:rPr>
          <w:rFonts w:ascii="微软雅黑" w:hAnsi="微软雅黑" w:eastAsia="微软雅黑" w:cs="微软雅黑"/>
          <w:color w:val="auto"/>
          <w:sz w:val="28"/>
          <w:szCs w:val="28"/>
        </w:rPr>
        <w:t>住房</w:t>
      </w:r>
      <w:r>
        <w:rPr>
          <w:rFonts w:hint="eastAsia" w:ascii="微软雅黑" w:hAnsi="微软雅黑" w:eastAsia="微软雅黑" w:cs="微软雅黑"/>
          <w:color w:val="auto"/>
          <w:sz w:val="28"/>
          <w:szCs w:val="28"/>
          <w:lang w:eastAsia="zh-CN"/>
        </w:rPr>
        <w:t>和</w:t>
      </w:r>
      <w:r>
        <w:rPr>
          <w:rFonts w:ascii="微软雅黑" w:hAnsi="微软雅黑" w:eastAsia="微软雅黑" w:cs="微软雅黑"/>
          <w:color w:val="auto"/>
          <w:sz w:val="28"/>
          <w:szCs w:val="28"/>
        </w:rPr>
        <w:t>城乡建设</w:t>
      </w:r>
      <w:r>
        <w:rPr>
          <w:rFonts w:hint="eastAsia" w:ascii="微软雅黑" w:hAnsi="微软雅黑" w:eastAsia="微软雅黑" w:cs="微软雅黑"/>
          <w:color w:val="auto"/>
          <w:sz w:val="28"/>
          <w:szCs w:val="28"/>
          <w:lang w:eastAsia="zh-CN"/>
        </w:rPr>
        <w:t>局</w:t>
      </w:r>
    </w:p>
    <w:p>
      <w:pPr>
        <w:spacing w:after="0" w:line="436" w:lineRule="exact"/>
        <w:ind w:right="1246" w:firstLine="280" w:firstLineChars="100"/>
        <w:rPr>
          <w:color w:val="auto"/>
          <w:sz w:val="24"/>
          <w:szCs w:val="24"/>
        </w:rPr>
      </w:pPr>
      <w:r>
        <w:rPr>
          <w:rFonts w:ascii="黑体" w:hAnsi="黑体" w:eastAsia="黑体" w:cs="黑体"/>
          <w:color w:val="auto"/>
          <w:sz w:val="28"/>
          <w:szCs w:val="28"/>
        </w:rPr>
        <w:t>四、设定和实施依据：</w:t>
      </w:r>
    </w:p>
    <w:p>
      <w:pPr>
        <w:spacing w:after="0" w:line="450" w:lineRule="exact"/>
        <w:ind w:left="360" w:right="366" w:firstLine="420"/>
        <w:rPr>
          <w:color w:val="auto"/>
          <w:sz w:val="20"/>
          <w:szCs w:val="20"/>
        </w:rPr>
      </w:pPr>
      <w:r>
        <w:rPr>
          <w:rFonts w:ascii="微软雅黑" w:hAnsi="微软雅黑" w:eastAsia="微软雅黑" w:cs="微软雅黑"/>
          <w:color w:val="auto"/>
          <w:w w:val="99"/>
          <w:sz w:val="28"/>
          <w:szCs w:val="28"/>
        </w:rPr>
        <w:t>《中华人民共和国建筑法》《建筑工程施工许可管理办法》（住房城乡建设部令第 18 号公布，住房城乡建设部令第 52 号修正）</w:t>
      </w:r>
    </w:p>
    <w:p>
      <w:pPr>
        <w:spacing w:after="0" w:line="195" w:lineRule="exact"/>
        <w:rPr>
          <w:color w:val="auto"/>
          <w:sz w:val="24"/>
          <w:szCs w:val="24"/>
        </w:rPr>
      </w:pPr>
    </w:p>
    <w:p>
      <w:pPr>
        <w:spacing w:after="0" w:line="320" w:lineRule="exact"/>
        <w:ind w:left="360"/>
        <w:rPr>
          <w:rFonts w:ascii="微软雅黑" w:hAnsi="微软雅黑" w:eastAsia="微软雅黑" w:cs="微软雅黑"/>
          <w:color w:val="auto"/>
          <w:sz w:val="28"/>
          <w:szCs w:val="28"/>
        </w:rPr>
      </w:pPr>
      <w:r>
        <w:rPr>
          <w:rFonts w:ascii="黑体" w:hAnsi="黑体" w:eastAsia="黑体" w:cs="黑体"/>
          <w:color w:val="auto"/>
          <w:sz w:val="28"/>
          <w:szCs w:val="28"/>
        </w:rPr>
        <w:t>五、子项：</w:t>
      </w:r>
    </w:p>
    <w:p>
      <w:pPr>
        <w:spacing w:after="0" w:line="370" w:lineRule="exact"/>
        <w:ind w:firstLine="840" w:firstLineChars="300"/>
        <w:rPr>
          <w:color w:val="auto"/>
          <w:sz w:val="20"/>
          <w:szCs w:val="20"/>
        </w:rPr>
      </w:pPr>
      <w:r>
        <w:rPr>
          <w:rFonts w:ascii="微软雅黑" w:hAnsi="微软雅黑" w:eastAsia="微软雅黑" w:cs="微软雅黑"/>
          <w:color w:val="auto"/>
          <w:sz w:val="28"/>
          <w:szCs w:val="28"/>
        </w:rPr>
        <w:t>建筑工程施工许可（县级权限）</w:t>
      </w:r>
    </w:p>
    <w:p>
      <w:pPr>
        <w:sectPr>
          <w:pgSz w:w="11900" w:h="16838"/>
          <w:pgMar w:top="1440" w:right="1440" w:bottom="1440" w:left="1440" w:header="0" w:footer="0" w:gutter="0"/>
          <w:cols w:equalWidth="0" w:num="1">
            <w:col w:w="9026"/>
          </w:cols>
        </w:sectPr>
      </w:pPr>
    </w:p>
    <w:p>
      <w:pPr>
        <w:spacing w:after="0" w:line="528" w:lineRule="exact"/>
        <w:ind w:right="-13"/>
        <w:jc w:val="center"/>
        <w:rPr>
          <w:color w:val="auto"/>
          <w:sz w:val="20"/>
          <w:szCs w:val="20"/>
        </w:rPr>
      </w:pPr>
      <w:bookmarkStart w:id="1" w:name="page2"/>
      <w:bookmarkEnd w:id="1"/>
      <w:r>
        <w:rPr>
          <w:rFonts w:ascii="微软雅黑" w:hAnsi="微软雅黑" w:eastAsia="微软雅黑" w:cs="微软雅黑"/>
          <w:color w:val="auto"/>
          <w:sz w:val="40"/>
          <w:szCs w:val="40"/>
        </w:rPr>
        <w:t>建筑工程施工许可（县级权限）</w:t>
      </w:r>
    </w:p>
    <w:p>
      <w:pPr>
        <w:spacing w:after="0" w:line="200" w:lineRule="exact"/>
        <w:rPr>
          <w:color w:val="auto"/>
          <w:sz w:val="20"/>
          <w:szCs w:val="20"/>
        </w:rPr>
      </w:pPr>
    </w:p>
    <w:p>
      <w:pPr>
        <w:spacing w:after="0" w:line="208" w:lineRule="exact"/>
        <w:rPr>
          <w:color w:val="auto"/>
          <w:sz w:val="20"/>
          <w:szCs w:val="20"/>
        </w:rPr>
      </w:pPr>
    </w:p>
    <w:p>
      <w:pPr>
        <w:spacing w:after="0" w:line="528" w:lineRule="exact"/>
        <w:ind w:right="6"/>
        <w:jc w:val="center"/>
        <w:rPr>
          <w:color w:val="auto"/>
          <w:sz w:val="20"/>
          <w:szCs w:val="20"/>
        </w:rPr>
      </w:pPr>
      <w:r>
        <w:rPr>
          <w:rFonts w:ascii="微软雅黑" w:hAnsi="微软雅黑" w:eastAsia="微软雅黑" w:cs="微软雅黑"/>
          <w:color w:val="auto"/>
          <w:sz w:val="40"/>
          <w:szCs w:val="40"/>
        </w:rPr>
        <w:t>【000117109003】</w:t>
      </w:r>
    </w:p>
    <w:p>
      <w:pPr>
        <w:spacing w:after="0" w:line="362"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一、基本要素</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行政许可事项名称及编码</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建筑工程施工许可【00011710900Y】</w:t>
      </w:r>
    </w:p>
    <w:p>
      <w:pPr>
        <w:spacing w:after="0" w:line="182"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行政许可事项子项名称及编码</w:t>
      </w:r>
    </w:p>
    <w:p>
      <w:pPr>
        <w:spacing w:after="0" w:line="17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建筑工程施工许可（县级权限）【000117109003】</w:t>
      </w:r>
    </w:p>
    <w:p>
      <w:pPr>
        <w:spacing w:after="0" w:line="27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行政许可事项业务办理项名称及编码</w:t>
      </w:r>
    </w:p>
    <w:p>
      <w:pPr>
        <w:spacing w:after="0" w:line="17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1.建筑工程施工许可（县级权限）(00011710900302)</w:t>
      </w:r>
    </w:p>
    <w:p>
      <w:pPr>
        <w:spacing w:after="0" w:line="27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设定依据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（1）中华人民共和国建筑法第 7 条</w:t>
      </w:r>
    </w:p>
    <w:p>
      <w:pPr>
        <w:spacing w:after="0" w:line="182"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实施依据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（1）建筑工程施工许可管理办法第 2 条</w:t>
      </w:r>
    </w:p>
    <w:p>
      <w:pPr>
        <w:spacing w:after="0" w:line="17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（2）建筑工程施工许可管理办法第 4 条</w:t>
      </w:r>
    </w:p>
    <w:p>
      <w:pPr>
        <w:spacing w:after="0" w:line="182"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监管依据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（1）中华人民共和国建筑法第 64 条</w:t>
      </w:r>
    </w:p>
    <w:p>
      <w:pPr>
        <w:spacing w:after="0" w:line="17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（2）建筑工程施工许可管理办法第 12 条</w:t>
      </w:r>
    </w:p>
    <w:p>
      <w:pPr>
        <w:spacing w:after="0" w:line="227"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实施机关：</w:t>
      </w:r>
      <w:r>
        <w:rPr>
          <w:rFonts w:ascii="微软雅黑" w:hAnsi="微软雅黑" w:eastAsia="微软雅黑" w:cs="微软雅黑"/>
          <w:color w:val="auto"/>
          <w:sz w:val="28"/>
          <w:szCs w:val="28"/>
        </w:rPr>
        <w:t>县级住房城乡建设部门</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审批层级：</w:t>
      </w:r>
      <w:r>
        <w:rPr>
          <w:rFonts w:ascii="微软雅黑" w:hAnsi="微软雅黑" w:eastAsia="微软雅黑" w:cs="微软雅黑"/>
          <w:color w:val="auto"/>
          <w:sz w:val="28"/>
          <w:szCs w:val="28"/>
        </w:rPr>
        <w:t>县级</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行使层级：</w:t>
      </w:r>
      <w:r>
        <w:rPr>
          <w:rFonts w:ascii="微软雅黑" w:hAnsi="微软雅黑" w:eastAsia="微软雅黑" w:cs="微软雅黑"/>
          <w:color w:val="auto"/>
          <w:sz w:val="28"/>
          <w:szCs w:val="28"/>
        </w:rPr>
        <w:t>县级</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是否由审批机关受理：</w:t>
      </w:r>
      <w:r>
        <w:rPr>
          <w:rFonts w:ascii="微软雅黑" w:hAnsi="微软雅黑" w:eastAsia="微软雅黑" w:cs="微软雅黑"/>
          <w:color w:val="auto"/>
          <w:sz w:val="28"/>
          <w:szCs w:val="28"/>
        </w:rPr>
        <w:t>是</w:t>
      </w:r>
    </w:p>
    <w:p>
      <w:pPr>
        <w:sectPr>
          <w:pgSz w:w="11900" w:h="16838"/>
          <w:pgMar w:top="1440" w:right="1440" w:bottom="1440" w:left="1440" w:header="0" w:footer="0" w:gutter="0"/>
          <w:cols w:equalWidth="0" w:num="1">
            <w:col w:w="9026"/>
          </w:cols>
        </w:sectPr>
      </w:pPr>
    </w:p>
    <w:p>
      <w:pPr>
        <w:spacing w:after="0" w:line="190" w:lineRule="exact"/>
        <w:rPr>
          <w:color w:val="auto"/>
          <w:sz w:val="20"/>
          <w:szCs w:val="20"/>
        </w:rPr>
      </w:pPr>
      <w:bookmarkStart w:id="2" w:name="page3"/>
      <w:bookmarkEnd w:id="2"/>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11.</w:t>
      </w:r>
      <w:r>
        <w:rPr>
          <w:rFonts w:ascii="仿宋" w:hAnsi="仿宋" w:eastAsia="仿宋" w:cs="仿宋"/>
          <w:b/>
          <w:bCs/>
          <w:color w:val="auto"/>
          <w:sz w:val="28"/>
          <w:szCs w:val="28"/>
        </w:rPr>
        <w:t>受理层级：</w:t>
      </w:r>
      <w:r>
        <w:rPr>
          <w:rFonts w:ascii="微软雅黑" w:hAnsi="微软雅黑" w:eastAsia="微软雅黑" w:cs="微软雅黑"/>
          <w:color w:val="auto"/>
          <w:sz w:val="28"/>
          <w:szCs w:val="28"/>
        </w:rPr>
        <w:t>县级</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12.</w:t>
      </w:r>
      <w:r>
        <w:rPr>
          <w:rFonts w:ascii="仿宋" w:hAnsi="仿宋" w:eastAsia="仿宋" w:cs="仿宋"/>
          <w:b/>
          <w:bCs/>
          <w:color w:val="auto"/>
          <w:sz w:val="28"/>
          <w:szCs w:val="28"/>
        </w:rPr>
        <w:t>是否存在初审环节：</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13.</w:t>
      </w:r>
      <w:r>
        <w:rPr>
          <w:rFonts w:ascii="仿宋" w:hAnsi="仿宋" w:eastAsia="仿宋" w:cs="仿宋"/>
          <w:b/>
          <w:bCs/>
          <w:color w:val="auto"/>
          <w:sz w:val="28"/>
          <w:szCs w:val="28"/>
        </w:rPr>
        <w:t>初审层级：</w:t>
      </w:r>
      <w:r>
        <w:rPr>
          <w:rFonts w:hint="eastAsia" w:ascii="微软雅黑" w:hAnsi="微软雅黑" w:eastAsia="微软雅黑" w:cs="微软雅黑"/>
          <w:color w:val="auto"/>
          <w:sz w:val="28"/>
          <w:szCs w:val="28"/>
          <w:lang w:eastAsia="zh-CN"/>
        </w:rPr>
        <w:t>宜良县</w:t>
      </w:r>
      <w:r>
        <w:rPr>
          <w:rFonts w:ascii="微软雅黑" w:hAnsi="微软雅黑" w:eastAsia="微软雅黑" w:cs="微软雅黑"/>
          <w:color w:val="auto"/>
          <w:sz w:val="28"/>
          <w:szCs w:val="28"/>
        </w:rPr>
        <w:t>住房和城乡建设局</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14.</w:t>
      </w:r>
      <w:r>
        <w:rPr>
          <w:rFonts w:ascii="仿宋" w:hAnsi="仿宋" w:eastAsia="仿宋" w:cs="仿宋"/>
          <w:b/>
          <w:bCs/>
          <w:color w:val="auto"/>
          <w:sz w:val="28"/>
          <w:szCs w:val="28"/>
        </w:rPr>
        <w:t>对应政务服务事项国家级基本目录名称：</w:t>
      </w:r>
      <w:r>
        <w:rPr>
          <w:rFonts w:ascii="微软雅黑" w:hAnsi="微软雅黑" w:eastAsia="微软雅黑" w:cs="微软雅黑"/>
          <w:color w:val="auto"/>
          <w:sz w:val="28"/>
          <w:szCs w:val="28"/>
        </w:rPr>
        <w:t>建筑工程施工许可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15.</w:t>
      </w:r>
      <w:r>
        <w:rPr>
          <w:rFonts w:ascii="仿宋" w:hAnsi="仿宋" w:eastAsia="仿宋" w:cs="仿宋"/>
          <w:b/>
          <w:bCs/>
          <w:color w:val="auto"/>
          <w:sz w:val="28"/>
          <w:szCs w:val="28"/>
        </w:rPr>
        <w:t>要素统一情况：</w:t>
      </w:r>
      <w:r>
        <w:rPr>
          <w:rFonts w:ascii="微软雅黑" w:hAnsi="微软雅黑" w:eastAsia="微软雅黑" w:cs="微软雅黑"/>
          <w:color w:val="auto"/>
          <w:sz w:val="28"/>
          <w:szCs w:val="28"/>
        </w:rPr>
        <w:t>全部要素全国统一</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二、行政许可事项类型</w:t>
      </w:r>
    </w:p>
    <w:p>
      <w:pPr>
        <w:spacing w:after="0" w:line="24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条件型</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三、行政许可条件</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准予行政许可的条件</w:t>
      </w:r>
    </w:p>
    <w:p>
      <w:pPr>
        <w:spacing w:after="0" w:line="244" w:lineRule="exact"/>
        <w:rPr>
          <w:color w:val="auto"/>
          <w:sz w:val="20"/>
          <w:szCs w:val="20"/>
        </w:rPr>
      </w:pPr>
    </w:p>
    <w:p>
      <w:pPr>
        <w:spacing w:after="0" w:line="481" w:lineRule="exact"/>
        <w:ind w:left="360" w:right="366" w:firstLine="559"/>
        <w:rPr>
          <w:color w:val="auto"/>
          <w:sz w:val="20"/>
          <w:szCs w:val="20"/>
        </w:rPr>
      </w:pPr>
      <w:r>
        <w:rPr>
          <w:rFonts w:ascii="微软雅黑" w:hAnsi="微软雅黑" w:eastAsia="微软雅黑" w:cs="微软雅黑"/>
          <w:color w:val="auto"/>
          <w:sz w:val="28"/>
          <w:szCs w:val="28"/>
        </w:rPr>
        <w:t>建设单位申请领取施工许可证，应当具备下列条件，并提交相应的证明文件：</w:t>
      </w:r>
    </w:p>
    <w:p>
      <w:pPr>
        <w:spacing w:after="0" w:line="239" w:lineRule="exact"/>
        <w:rPr>
          <w:color w:val="auto"/>
          <w:sz w:val="20"/>
          <w:szCs w:val="20"/>
        </w:rPr>
      </w:pPr>
    </w:p>
    <w:p>
      <w:pPr>
        <w:spacing w:after="0" w:line="481" w:lineRule="exact"/>
        <w:ind w:left="360" w:right="366" w:firstLine="559"/>
        <w:rPr>
          <w:color w:val="auto"/>
          <w:sz w:val="20"/>
          <w:szCs w:val="20"/>
        </w:rPr>
      </w:pPr>
      <w:r>
        <w:rPr>
          <w:rFonts w:ascii="微软雅黑" w:hAnsi="微软雅黑" w:eastAsia="微软雅黑" w:cs="微软雅黑"/>
          <w:color w:val="auto"/>
          <w:sz w:val="28"/>
          <w:szCs w:val="28"/>
        </w:rPr>
        <w:t>（一）依法应当办理用地批准手续的，已经办理该建筑工程用地批准手续。</w:t>
      </w:r>
    </w:p>
    <w:p>
      <w:pPr>
        <w:spacing w:after="0" w:line="239" w:lineRule="exact"/>
        <w:rPr>
          <w:color w:val="auto"/>
          <w:sz w:val="20"/>
          <w:szCs w:val="20"/>
        </w:rPr>
      </w:pPr>
    </w:p>
    <w:p>
      <w:pPr>
        <w:spacing w:after="0" w:line="481" w:lineRule="exact"/>
        <w:ind w:left="360" w:right="366" w:firstLine="559"/>
        <w:rPr>
          <w:color w:val="auto"/>
          <w:sz w:val="20"/>
          <w:szCs w:val="20"/>
        </w:rPr>
      </w:pPr>
      <w:r>
        <w:rPr>
          <w:rFonts w:ascii="微软雅黑" w:hAnsi="微软雅黑" w:eastAsia="微软雅黑" w:cs="微软雅黑"/>
          <w:color w:val="auto"/>
          <w:sz w:val="28"/>
          <w:szCs w:val="28"/>
        </w:rPr>
        <w:t>（二）依法应当办理建设工程规划许可证的，已经取得建设工程规划许可证。</w:t>
      </w:r>
    </w:p>
    <w:p>
      <w:pPr>
        <w:spacing w:after="0" w:line="239" w:lineRule="exact"/>
        <w:rPr>
          <w:color w:val="auto"/>
          <w:sz w:val="20"/>
          <w:szCs w:val="20"/>
        </w:rPr>
      </w:pPr>
    </w:p>
    <w:p>
      <w:pPr>
        <w:spacing w:after="0" w:line="481" w:lineRule="exact"/>
        <w:ind w:left="360" w:right="366" w:firstLine="559"/>
        <w:rPr>
          <w:color w:val="auto"/>
          <w:sz w:val="20"/>
          <w:szCs w:val="20"/>
        </w:rPr>
      </w:pPr>
      <w:r>
        <w:rPr>
          <w:rFonts w:ascii="微软雅黑" w:hAnsi="微软雅黑" w:eastAsia="微软雅黑" w:cs="微软雅黑"/>
          <w:color w:val="auto"/>
          <w:sz w:val="28"/>
          <w:szCs w:val="28"/>
        </w:rPr>
        <w:t>（三）施工场地已经基本具备施工条件，需要征收房屋的，其进度符合施工要求。</w:t>
      </w:r>
    </w:p>
    <w:p>
      <w:pPr>
        <w:spacing w:after="0" w:line="239" w:lineRule="exact"/>
        <w:rPr>
          <w:color w:val="auto"/>
          <w:sz w:val="20"/>
          <w:szCs w:val="20"/>
        </w:rPr>
      </w:pPr>
    </w:p>
    <w:p>
      <w:pPr>
        <w:spacing w:after="0" w:line="519" w:lineRule="exact"/>
        <w:ind w:left="360" w:right="266" w:firstLine="559"/>
        <w:jc w:val="both"/>
        <w:rPr>
          <w:color w:val="auto"/>
          <w:sz w:val="20"/>
          <w:szCs w:val="20"/>
        </w:rPr>
      </w:pPr>
      <w:r>
        <w:rPr>
          <w:rFonts w:ascii="微软雅黑" w:hAnsi="微软雅黑" w:eastAsia="微软雅黑" w:cs="微软雅黑"/>
          <w:color w:val="auto"/>
          <w:sz w:val="28"/>
          <w:szCs w:val="28"/>
        </w:rPr>
        <w:t>（四）已经确定施工企业。按照规定应当招标的工程没有招标，应当公开招标的工程没有公开招标，或者肢解发包工程，以及将工程发包给不具备相应资质条件的企业的，所确定的施工企业无效。</w:t>
      </w:r>
    </w:p>
    <w:p>
      <w:pPr>
        <w:spacing w:after="0" w:line="243" w:lineRule="exact"/>
        <w:rPr>
          <w:color w:val="auto"/>
          <w:sz w:val="20"/>
          <w:szCs w:val="20"/>
        </w:rPr>
      </w:pPr>
    </w:p>
    <w:p>
      <w:pPr>
        <w:spacing w:after="0" w:line="519" w:lineRule="exact"/>
        <w:ind w:left="360" w:right="366" w:firstLine="559"/>
        <w:jc w:val="both"/>
        <w:rPr>
          <w:color w:val="auto"/>
          <w:sz w:val="20"/>
          <w:szCs w:val="20"/>
        </w:rPr>
      </w:pPr>
      <w:r>
        <w:rPr>
          <w:rFonts w:ascii="微软雅黑" w:hAnsi="微软雅黑" w:eastAsia="微软雅黑" w:cs="微软雅黑"/>
          <w:color w:val="auto"/>
          <w:sz w:val="28"/>
          <w:szCs w:val="28"/>
        </w:rPr>
        <w:t>（五）有满足施工需要的资金安排、施工图纸及技术资料，建设单位应当提供建设资金已经落实承诺书，施工图设计文件已按规定审查合格。</w:t>
      </w:r>
    </w:p>
    <w:p>
      <w:pPr>
        <w:sectPr>
          <w:pgSz w:w="11900" w:h="16838"/>
          <w:pgMar w:top="1440" w:right="1440" w:bottom="1440" w:left="1440" w:header="0" w:footer="0" w:gutter="0"/>
          <w:cols w:equalWidth="0" w:num="1">
            <w:col w:w="9026"/>
          </w:cols>
        </w:sectPr>
      </w:pPr>
    </w:p>
    <w:p>
      <w:pPr>
        <w:spacing w:after="0" w:line="190" w:lineRule="exact"/>
        <w:rPr>
          <w:color w:val="auto"/>
          <w:sz w:val="20"/>
          <w:szCs w:val="20"/>
        </w:rPr>
      </w:pPr>
      <w:bookmarkStart w:id="3" w:name="page4"/>
      <w:bookmarkEnd w:id="3"/>
    </w:p>
    <w:p>
      <w:pPr>
        <w:spacing w:after="0" w:line="357" w:lineRule="exact"/>
        <w:ind w:left="920"/>
        <w:rPr>
          <w:color w:val="auto"/>
          <w:sz w:val="20"/>
          <w:szCs w:val="20"/>
        </w:rPr>
      </w:pPr>
      <w:r>
        <w:rPr>
          <w:rFonts w:ascii="微软雅黑" w:hAnsi="微软雅黑" w:eastAsia="微软雅黑" w:cs="微软雅黑"/>
          <w:color w:val="auto"/>
          <w:sz w:val="27"/>
          <w:szCs w:val="27"/>
        </w:rPr>
        <w:t>（六）有保证工程质量和安全的具体措施。施工企业编制的施工</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组织设计中有根据建筑工程特点制定的相应质量、安全技术措施。建</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立工程质量安全责任制并落实到人。专业性较强的工程项目编制了专</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项质量、安全施工组织设计，并按照规定办理了工程质量、安全监督</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手续。</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规定行政许可条件的依据</w:t>
      </w:r>
    </w:p>
    <w:p>
      <w:pPr>
        <w:spacing w:after="0" w:line="244" w:lineRule="exact"/>
        <w:rPr>
          <w:color w:val="auto"/>
          <w:sz w:val="20"/>
          <w:szCs w:val="20"/>
        </w:rPr>
      </w:pPr>
    </w:p>
    <w:p>
      <w:pPr>
        <w:spacing w:after="0" w:line="481" w:lineRule="exact"/>
        <w:ind w:left="360" w:right="366" w:firstLine="559"/>
        <w:rPr>
          <w:color w:val="auto"/>
          <w:sz w:val="20"/>
          <w:szCs w:val="20"/>
        </w:rPr>
      </w:pPr>
      <w:r>
        <w:rPr>
          <w:rFonts w:ascii="微软雅黑" w:hAnsi="微软雅黑" w:eastAsia="微软雅黑" w:cs="微软雅黑"/>
          <w:color w:val="auto"/>
          <w:sz w:val="28"/>
          <w:szCs w:val="28"/>
        </w:rPr>
        <w:t>（1）建筑工程施工许可管理办法第 4 条建设单位申请领取施工许可证，应当具备下列条件，并提交相应的证明文件：</w:t>
      </w:r>
    </w:p>
    <w:p>
      <w:pPr>
        <w:spacing w:after="0" w:line="239" w:lineRule="exact"/>
        <w:rPr>
          <w:color w:val="auto"/>
          <w:sz w:val="20"/>
          <w:szCs w:val="20"/>
        </w:rPr>
      </w:pPr>
    </w:p>
    <w:p>
      <w:pPr>
        <w:spacing w:after="0" w:line="481" w:lineRule="exact"/>
        <w:ind w:left="360" w:right="366" w:firstLine="559"/>
        <w:rPr>
          <w:color w:val="auto"/>
          <w:sz w:val="20"/>
          <w:szCs w:val="20"/>
        </w:rPr>
      </w:pPr>
      <w:r>
        <w:rPr>
          <w:rFonts w:ascii="微软雅黑" w:hAnsi="微软雅黑" w:eastAsia="微软雅黑" w:cs="微软雅黑"/>
          <w:color w:val="auto"/>
          <w:sz w:val="28"/>
          <w:szCs w:val="28"/>
        </w:rPr>
        <w:t>（一）依法应当办理用地批准手续的，已经办理该建筑工程用地批准手续。</w:t>
      </w:r>
    </w:p>
    <w:p>
      <w:pPr>
        <w:spacing w:after="0" w:line="239" w:lineRule="exact"/>
        <w:rPr>
          <w:color w:val="auto"/>
          <w:sz w:val="20"/>
          <w:szCs w:val="20"/>
        </w:rPr>
      </w:pPr>
    </w:p>
    <w:p>
      <w:pPr>
        <w:spacing w:after="0" w:line="481" w:lineRule="exact"/>
        <w:ind w:left="360" w:right="366" w:firstLine="559"/>
        <w:rPr>
          <w:color w:val="auto"/>
          <w:sz w:val="20"/>
          <w:szCs w:val="20"/>
        </w:rPr>
      </w:pPr>
      <w:r>
        <w:rPr>
          <w:rFonts w:ascii="微软雅黑" w:hAnsi="微软雅黑" w:eastAsia="微软雅黑" w:cs="微软雅黑"/>
          <w:color w:val="auto"/>
          <w:sz w:val="28"/>
          <w:szCs w:val="28"/>
        </w:rPr>
        <w:t>（二）依法应当办理建设工程规划许可证的，已经取得建设工程规划许可证。</w:t>
      </w:r>
    </w:p>
    <w:p>
      <w:pPr>
        <w:spacing w:after="0" w:line="239" w:lineRule="exact"/>
        <w:rPr>
          <w:color w:val="auto"/>
          <w:sz w:val="20"/>
          <w:szCs w:val="20"/>
        </w:rPr>
      </w:pPr>
    </w:p>
    <w:p>
      <w:pPr>
        <w:spacing w:after="0" w:line="481" w:lineRule="exact"/>
        <w:ind w:left="360" w:right="366" w:firstLine="559"/>
        <w:rPr>
          <w:color w:val="auto"/>
          <w:sz w:val="20"/>
          <w:szCs w:val="20"/>
        </w:rPr>
      </w:pPr>
      <w:r>
        <w:rPr>
          <w:rFonts w:ascii="微软雅黑" w:hAnsi="微软雅黑" w:eastAsia="微软雅黑" w:cs="微软雅黑"/>
          <w:color w:val="auto"/>
          <w:sz w:val="28"/>
          <w:szCs w:val="28"/>
        </w:rPr>
        <w:t>（三）施工场地已经基本具备施工条件，需要征收房屋的，其进度符合施工要求。</w:t>
      </w:r>
    </w:p>
    <w:p>
      <w:pPr>
        <w:spacing w:after="0" w:line="239" w:lineRule="exact"/>
        <w:rPr>
          <w:color w:val="auto"/>
          <w:sz w:val="20"/>
          <w:szCs w:val="20"/>
        </w:rPr>
      </w:pPr>
    </w:p>
    <w:p>
      <w:pPr>
        <w:spacing w:after="0" w:line="519" w:lineRule="exact"/>
        <w:ind w:left="360" w:right="266" w:firstLine="559"/>
        <w:jc w:val="both"/>
        <w:rPr>
          <w:color w:val="auto"/>
          <w:sz w:val="20"/>
          <w:szCs w:val="20"/>
        </w:rPr>
      </w:pPr>
      <w:r>
        <w:rPr>
          <w:rFonts w:ascii="微软雅黑" w:hAnsi="微软雅黑" w:eastAsia="微软雅黑" w:cs="微软雅黑"/>
          <w:color w:val="auto"/>
          <w:sz w:val="28"/>
          <w:szCs w:val="28"/>
        </w:rPr>
        <w:t>（四）已经确定施工企业。按照规定应当招标的工程没有招标，应当公开招标的工程没有公开招标，或者肢解发包工程，以及将工程发包给不具备相应资质条件的企业的，所确定的施工企业无效。</w:t>
      </w:r>
    </w:p>
    <w:p>
      <w:pPr>
        <w:spacing w:after="0" w:line="243" w:lineRule="exact"/>
        <w:rPr>
          <w:color w:val="auto"/>
          <w:sz w:val="20"/>
          <w:szCs w:val="20"/>
        </w:rPr>
      </w:pPr>
    </w:p>
    <w:p>
      <w:pPr>
        <w:spacing w:after="0" w:line="519" w:lineRule="exact"/>
        <w:ind w:left="360" w:right="366" w:firstLine="559"/>
        <w:jc w:val="both"/>
        <w:rPr>
          <w:color w:val="auto"/>
          <w:sz w:val="20"/>
          <w:szCs w:val="20"/>
        </w:rPr>
      </w:pPr>
      <w:r>
        <w:rPr>
          <w:rFonts w:ascii="微软雅黑" w:hAnsi="微软雅黑" w:eastAsia="微软雅黑" w:cs="微软雅黑"/>
          <w:color w:val="auto"/>
          <w:sz w:val="28"/>
          <w:szCs w:val="28"/>
        </w:rPr>
        <w:t>（五）有满足施工需要的资金安排、施工图纸及技术资料，建设单位应当提供建设资金已经落实承诺书，施工图设计文件已按规定审查合格。</w:t>
      </w:r>
    </w:p>
    <w:p>
      <w:pPr>
        <w:spacing w:after="0" w:line="243" w:lineRule="exact"/>
        <w:rPr>
          <w:color w:val="auto"/>
          <w:sz w:val="20"/>
          <w:szCs w:val="20"/>
        </w:rPr>
      </w:pPr>
    </w:p>
    <w:p>
      <w:pPr>
        <w:spacing w:after="0" w:line="520" w:lineRule="exact"/>
        <w:ind w:left="360" w:right="366" w:firstLine="559"/>
        <w:jc w:val="both"/>
        <w:rPr>
          <w:color w:val="auto"/>
          <w:sz w:val="20"/>
          <w:szCs w:val="20"/>
        </w:rPr>
      </w:pPr>
      <w:r>
        <w:rPr>
          <w:rFonts w:ascii="微软雅黑" w:hAnsi="微软雅黑" w:eastAsia="微软雅黑" w:cs="微软雅黑"/>
          <w:color w:val="auto"/>
          <w:sz w:val="27"/>
          <w:szCs w:val="27"/>
        </w:rPr>
        <w:t>（六）有保证工程质量和安全的具体措施。施工企业编制的施工组织设计中有根据建筑工程特点制定的相应质量、安全技术措施。建立工程质量安全责任制并落实到人。专业性较强的工程项目编制了专</w:t>
      </w:r>
    </w:p>
    <w:p>
      <w:pPr>
        <w:sectPr>
          <w:pgSz w:w="11900" w:h="16838"/>
          <w:pgMar w:top="1440" w:right="1440" w:bottom="1145" w:left="1440" w:header="0" w:footer="0" w:gutter="0"/>
          <w:cols w:equalWidth="0" w:num="1">
            <w:col w:w="9026"/>
          </w:cols>
        </w:sectPr>
      </w:pPr>
    </w:p>
    <w:p>
      <w:pPr>
        <w:spacing w:after="0" w:line="190" w:lineRule="exact"/>
        <w:rPr>
          <w:color w:val="auto"/>
          <w:sz w:val="20"/>
          <w:szCs w:val="20"/>
        </w:rPr>
      </w:pPr>
      <w:bookmarkStart w:id="4" w:name="page5"/>
      <w:bookmarkEnd w:id="4"/>
    </w:p>
    <w:p>
      <w:pPr>
        <w:spacing w:after="0" w:line="357" w:lineRule="exact"/>
        <w:ind w:left="360"/>
        <w:rPr>
          <w:color w:val="auto"/>
          <w:sz w:val="20"/>
          <w:szCs w:val="20"/>
        </w:rPr>
      </w:pPr>
      <w:r>
        <w:rPr>
          <w:rFonts w:ascii="微软雅黑" w:hAnsi="微软雅黑" w:eastAsia="微软雅黑" w:cs="微软雅黑"/>
          <w:color w:val="auto"/>
          <w:sz w:val="27"/>
          <w:szCs w:val="27"/>
        </w:rPr>
        <w:t>项质量、安全施工组织设计，并按照规定办理了工程质量、安全监督</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手续。</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四、行政许可服务对象类型与改革举措</w:t>
      </w:r>
    </w:p>
    <w:p>
      <w:pPr>
        <w:spacing w:after="0" w:line="255" w:lineRule="exact"/>
        <w:rPr>
          <w:color w:val="auto"/>
          <w:sz w:val="20"/>
          <w:szCs w:val="20"/>
        </w:rPr>
      </w:pPr>
    </w:p>
    <w:p>
      <w:pPr>
        <w:spacing w:after="0" w:line="357" w:lineRule="exact"/>
        <w:ind w:left="920"/>
        <w:rPr>
          <w:color w:val="auto"/>
          <w:sz w:val="20"/>
          <w:szCs w:val="20"/>
        </w:rPr>
      </w:pPr>
      <w:r>
        <w:rPr>
          <w:rFonts w:ascii="Times New Roman" w:hAnsi="Times New Roman" w:eastAsia="Times New Roman" w:cs="Times New Roman"/>
          <w:b/>
          <w:bCs/>
          <w:color w:val="auto"/>
          <w:sz w:val="27"/>
          <w:szCs w:val="27"/>
        </w:rPr>
        <w:t>1.</w:t>
      </w:r>
      <w:r>
        <w:rPr>
          <w:rFonts w:ascii="仿宋" w:hAnsi="仿宋" w:eastAsia="仿宋" w:cs="仿宋"/>
          <w:b/>
          <w:bCs/>
          <w:color w:val="auto"/>
          <w:sz w:val="27"/>
          <w:szCs w:val="27"/>
        </w:rPr>
        <w:t>服务对象类型：</w:t>
      </w:r>
      <w:r>
        <w:rPr>
          <w:rFonts w:ascii="微软雅黑" w:hAnsi="微软雅黑" w:eastAsia="微软雅黑" w:cs="微软雅黑"/>
          <w:color w:val="auto"/>
          <w:sz w:val="27"/>
          <w:szCs w:val="27"/>
        </w:rPr>
        <w:t>自然人,企业法人,事业单位法人,社会组织法人,</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非法人企业,行政机关,其他组织</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是否为涉企许可事项：</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涉企经营许可事项名称：</w:t>
      </w:r>
      <w:r>
        <w:rPr>
          <w:rFonts w:ascii="微软雅黑" w:hAnsi="微软雅黑" w:eastAsia="微软雅黑" w:cs="微软雅黑"/>
          <w:color w:val="auto"/>
          <w:sz w:val="28"/>
          <w:szCs w:val="28"/>
        </w:rPr>
        <w:t>建筑工程施工许可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许可证件名称：</w:t>
      </w:r>
      <w:r>
        <w:rPr>
          <w:rFonts w:ascii="微软雅黑" w:hAnsi="微软雅黑" w:eastAsia="微软雅黑" w:cs="微软雅黑"/>
          <w:color w:val="auto"/>
          <w:sz w:val="28"/>
          <w:szCs w:val="28"/>
        </w:rPr>
        <w:t>建筑工程施工许可证</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改革方式：</w:t>
      </w:r>
      <w:r>
        <w:rPr>
          <w:rFonts w:ascii="微软雅黑" w:hAnsi="微软雅黑" w:eastAsia="微软雅黑" w:cs="微软雅黑"/>
          <w:color w:val="auto"/>
          <w:sz w:val="28"/>
          <w:szCs w:val="28"/>
        </w:rPr>
        <w:t>无</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具体改革举措</w:t>
      </w:r>
    </w:p>
    <w:p>
      <w:pPr>
        <w:spacing w:after="0" w:line="244" w:lineRule="exact"/>
        <w:rPr>
          <w:color w:val="auto"/>
          <w:sz w:val="20"/>
          <w:szCs w:val="20"/>
        </w:rPr>
      </w:pPr>
    </w:p>
    <w:p>
      <w:pPr>
        <w:spacing w:after="0" w:line="481" w:lineRule="exact"/>
        <w:ind w:left="360" w:right="366" w:firstLine="559"/>
        <w:rPr>
          <w:color w:val="auto"/>
          <w:sz w:val="20"/>
          <w:szCs w:val="20"/>
        </w:rPr>
      </w:pPr>
      <w:r>
        <w:rPr>
          <w:rFonts w:ascii="微软雅黑" w:hAnsi="微软雅黑" w:eastAsia="微软雅黑" w:cs="微软雅黑"/>
          <w:color w:val="auto"/>
          <w:sz w:val="28"/>
          <w:szCs w:val="28"/>
        </w:rPr>
        <w:t>优化办理流程，压缩办理时限，将承诺审批时限由 7 个工作日压减至 2 个工作日，方便服务企业。</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加强事中事后监管措施</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关关于建设资金落实情况，实行建设资金已经落实承诺制，对申</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请人未履行承诺的，发证机关撤销施工许可决定并追究申请人的相应</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责任。同时，建立黑名单制度，将申请人不履行承诺的不良行为向社</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会公开，构建‘一处失信、处处受限’的联合惩戒机制。</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五、申请材料</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申请材料名称</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1.用地批准手续；</w:t>
      </w:r>
    </w:p>
    <w:p>
      <w:pPr>
        <w:spacing w:after="0" w:line="239"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2.建设用地、工程规划许可证（依法应当办理建设工程规划许可</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证的）；</w:t>
      </w:r>
    </w:p>
    <w:p>
      <w:pPr>
        <w:spacing w:after="0" w:line="239"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3.施工现场及施工需要的资金安排、施工图纸及技术资料，建设</w:t>
      </w:r>
    </w:p>
    <w:p>
      <w:pPr>
        <w:sectPr>
          <w:pgSz w:w="11900" w:h="16838"/>
          <w:pgMar w:top="1440" w:right="1440" w:bottom="1440" w:left="1440" w:header="0" w:footer="0" w:gutter="0"/>
          <w:cols w:equalWidth="0" w:num="1">
            <w:col w:w="9026"/>
          </w:cols>
        </w:sectPr>
      </w:pPr>
    </w:p>
    <w:p>
      <w:pPr>
        <w:spacing w:after="0" w:line="190" w:lineRule="exact"/>
        <w:rPr>
          <w:color w:val="auto"/>
          <w:sz w:val="20"/>
          <w:szCs w:val="20"/>
        </w:rPr>
      </w:pPr>
      <w:bookmarkStart w:id="5" w:name="page6"/>
      <w:bookmarkEnd w:id="5"/>
    </w:p>
    <w:p>
      <w:pPr>
        <w:spacing w:after="0" w:line="481" w:lineRule="exact"/>
        <w:ind w:left="360" w:right="366"/>
        <w:rPr>
          <w:color w:val="auto"/>
          <w:sz w:val="20"/>
          <w:szCs w:val="20"/>
        </w:rPr>
      </w:pPr>
      <w:r>
        <w:rPr>
          <w:rFonts w:ascii="微软雅黑" w:hAnsi="微软雅黑" w:eastAsia="微软雅黑" w:cs="微软雅黑"/>
          <w:color w:val="auto"/>
          <w:sz w:val="28"/>
          <w:szCs w:val="28"/>
        </w:rPr>
        <w:t>单位应当提供建设资金已经落实承诺书，施工图设计文件已按规定审查合格。</w:t>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31"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4.建设用地是否具备开工条件的证明文件；</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5.中标通知书（依法应当招标的项目）、施工合同；</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6.施工图设计文件、施工图设计文件审查合格证明；</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7.质量、安全监督手续；</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8.建设资金已经落实承诺书。</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规定申请材料的依据</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（1）《住房城乡建设部办公厅关于进一步加强建筑工程施工许</w:t>
      </w:r>
    </w:p>
    <w:p>
      <w:pPr>
        <w:spacing w:after="0" w:line="239"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可管理工作的通知》（建办市〔2014〕34 号）附件 2 附件 2：建设</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单位提供的文件或证明材料情况</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六、中介服务</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有无法定中介服务事项：</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中介服务事项名称：</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设定中介服务事项的依据</w:t>
      </w:r>
    </w:p>
    <w:p>
      <w:pPr>
        <w:spacing w:after="0" w:line="24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提供中介服务的机构：</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中介服务事项的收费性质：</w:t>
      </w:r>
      <w:r>
        <w:rPr>
          <w:rFonts w:ascii="微软雅黑" w:hAnsi="微软雅黑" w:eastAsia="微软雅黑" w:cs="微软雅黑"/>
          <w:color w:val="auto"/>
          <w:sz w:val="28"/>
          <w:szCs w:val="28"/>
        </w:rPr>
        <w:t>无</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七、审批程序</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办理行政许可的程序环节</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申请办理施工许可证，应当按照下列程序进行：</w:t>
      </w:r>
    </w:p>
    <w:p>
      <w:pPr>
        <w:sectPr>
          <w:pgSz w:w="11900" w:h="16838"/>
          <w:pgMar w:top="1440" w:right="1440" w:bottom="1440" w:left="1440" w:header="0" w:footer="0" w:gutter="0"/>
          <w:cols w:equalWidth="0" w:num="1">
            <w:col w:w="9026"/>
          </w:cols>
        </w:sectPr>
      </w:pPr>
    </w:p>
    <w:p>
      <w:pPr>
        <w:spacing w:after="0" w:line="190" w:lineRule="exact"/>
        <w:rPr>
          <w:color w:val="auto"/>
          <w:sz w:val="20"/>
          <w:szCs w:val="20"/>
        </w:rPr>
      </w:pPr>
      <w:bookmarkStart w:id="6" w:name="page7"/>
      <w:bookmarkEnd w:id="6"/>
    </w:p>
    <w:p>
      <w:pPr>
        <w:spacing w:after="0" w:line="357" w:lineRule="exact"/>
        <w:ind w:left="920"/>
        <w:rPr>
          <w:color w:val="auto"/>
          <w:sz w:val="20"/>
          <w:szCs w:val="20"/>
        </w:rPr>
      </w:pPr>
      <w:r>
        <w:rPr>
          <w:rFonts w:ascii="微软雅黑" w:hAnsi="微软雅黑" w:eastAsia="微软雅黑" w:cs="微软雅黑"/>
          <w:color w:val="auto"/>
          <w:sz w:val="27"/>
          <w:szCs w:val="27"/>
        </w:rPr>
        <w:t>（一）建设单位向发证机关领取《建筑工程施工许可证申请表》。</w:t>
      </w:r>
    </w:p>
    <w:p>
      <w:pPr>
        <w:spacing w:after="0" w:line="235"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（二）建设单位持加盖单位及法定代表人印鉴的《建筑工程施工</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许可证申请表》，并附本办法第四条规定的证明文件，向发证机关提</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出申请。</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（三）发证机关在收到建设单位报送的《建筑工程施工许可证申</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请表》和所附证明文件后，对于符合条件的，应当自收到申请之日起</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七日内颁发施工许可证；对于证明文件不齐全或者失效的，应当当场</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或者五日内一次告知建设单位需要补正的全部内容，审批时间可以自</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证明文件补正齐全后作相应顺延；对于不符合条件的，应当自收到申</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请之日起七日内书面通知建设单位，并说明理由。</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规定行政许可程序的依据</w:t>
      </w:r>
    </w:p>
    <w:p>
      <w:pPr>
        <w:spacing w:after="0" w:line="244" w:lineRule="exact"/>
        <w:rPr>
          <w:color w:val="auto"/>
          <w:sz w:val="20"/>
          <w:szCs w:val="20"/>
        </w:rPr>
      </w:pPr>
    </w:p>
    <w:p>
      <w:pPr>
        <w:spacing w:after="0" w:line="481" w:lineRule="exact"/>
        <w:ind w:left="360" w:right="366" w:firstLine="559"/>
        <w:jc w:val="both"/>
        <w:rPr>
          <w:color w:val="auto"/>
          <w:sz w:val="20"/>
          <w:szCs w:val="20"/>
        </w:rPr>
      </w:pPr>
      <w:r>
        <w:rPr>
          <w:rFonts w:ascii="微软雅黑" w:hAnsi="微软雅黑" w:eastAsia="微软雅黑" w:cs="微软雅黑"/>
          <w:color w:val="auto"/>
          <w:sz w:val="28"/>
          <w:szCs w:val="28"/>
        </w:rPr>
        <w:t>（1）建筑工程施工许可管理办法第 5 条申请办理施工许可证，应当按照下列程序进行：</w:t>
      </w:r>
    </w:p>
    <w:p>
      <w:pPr>
        <w:spacing w:after="0" w:line="239"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（一）建设单位向发证机关领取《建筑工程施工许可证申请表》。</w:t>
      </w:r>
    </w:p>
    <w:p>
      <w:pPr>
        <w:spacing w:after="0" w:line="244" w:lineRule="exact"/>
        <w:rPr>
          <w:color w:val="auto"/>
          <w:sz w:val="20"/>
          <w:szCs w:val="20"/>
        </w:rPr>
      </w:pPr>
    </w:p>
    <w:p>
      <w:pPr>
        <w:spacing w:after="0" w:line="519" w:lineRule="exact"/>
        <w:ind w:left="360" w:right="366" w:firstLine="559"/>
        <w:jc w:val="both"/>
        <w:rPr>
          <w:color w:val="auto"/>
          <w:sz w:val="20"/>
          <w:szCs w:val="20"/>
        </w:rPr>
      </w:pPr>
      <w:r>
        <w:rPr>
          <w:rFonts w:ascii="微软雅黑" w:hAnsi="微软雅黑" w:eastAsia="微软雅黑" w:cs="微软雅黑"/>
          <w:color w:val="auto"/>
          <w:sz w:val="28"/>
          <w:szCs w:val="28"/>
        </w:rPr>
        <w:t>（二）建设单位持加盖单位及法定代表人印鉴的《建筑工程施工许可证申请表》，并附本办法第四条规定的证明文件，向发证机关提出申请。</w:t>
      </w:r>
    </w:p>
    <w:p>
      <w:pPr>
        <w:spacing w:after="0" w:line="243" w:lineRule="exact"/>
        <w:rPr>
          <w:color w:val="auto"/>
          <w:sz w:val="20"/>
          <w:szCs w:val="20"/>
        </w:rPr>
      </w:pPr>
    </w:p>
    <w:p>
      <w:pPr>
        <w:spacing w:after="0" w:line="559" w:lineRule="exact"/>
        <w:ind w:left="360" w:right="366" w:firstLine="559"/>
        <w:jc w:val="both"/>
        <w:rPr>
          <w:color w:val="auto"/>
          <w:sz w:val="20"/>
          <w:szCs w:val="20"/>
        </w:rPr>
      </w:pPr>
      <w:r>
        <w:rPr>
          <w:rFonts w:ascii="微软雅黑" w:hAnsi="微软雅黑" w:eastAsia="微软雅黑" w:cs="微软雅黑"/>
          <w:color w:val="auto"/>
          <w:sz w:val="28"/>
          <w:szCs w:val="28"/>
        </w:rPr>
        <w:t>（三）发证机关在收到建设单位报送的《建筑工程施工许可证申请表》和所附证明文件后，对于符合条件的，应当自收到申请之日起七日内颁发施工许可证；对于证明文件不齐全或者失效的，应当当场或者五日内一次告知建设单位需要补正的全部内容，审批时间可以自证明文件补正齐全后作相应顺延；对于不符合条件的，应当自收到申请之日起七日内书面通知建设单位，并说明理由。</w:t>
      </w:r>
    </w:p>
    <w:p>
      <w:pPr>
        <w:sectPr>
          <w:pgSz w:w="11900" w:h="16838"/>
          <w:pgMar w:top="1440" w:right="1440" w:bottom="1150" w:left="1440" w:header="0" w:footer="0" w:gutter="0"/>
          <w:cols w:equalWidth="0" w:num="1">
            <w:col w:w="9026"/>
          </w:cols>
        </w:sectPr>
      </w:pPr>
    </w:p>
    <w:p>
      <w:pPr>
        <w:spacing w:after="0" w:line="190" w:lineRule="exact"/>
        <w:rPr>
          <w:color w:val="auto"/>
          <w:sz w:val="20"/>
          <w:szCs w:val="20"/>
        </w:rPr>
      </w:pPr>
      <w:bookmarkStart w:id="7" w:name="page8"/>
      <w:bookmarkEnd w:id="7"/>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是否需要现场勘验：</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是否需要组织听证：</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是否需要招标、拍卖、挂牌交易：</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是否需要检验、检测、检疫：</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是否需要鉴定：</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是否需要专家评审：</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是否需要向社会公示：</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是否实行告知承诺办理：</w:t>
      </w:r>
      <w:r>
        <w:rPr>
          <w:rFonts w:ascii="微软雅黑" w:hAnsi="微软雅黑" w:eastAsia="微软雅黑" w:cs="微软雅黑"/>
          <w:color w:val="auto"/>
          <w:sz w:val="28"/>
          <w:szCs w:val="28"/>
        </w:rPr>
        <w:t>部分情况下开展</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11.</w:t>
      </w:r>
      <w:r>
        <w:rPr>
          <w:rFonts w:ascii="仿宋" w:hAnsi="仿宋" w:eastAsia="仿宋" w:cs="仿宋"/>
          <w:b/>
          <w:bCs/>
          <w:color w:val="auto"/>
          <w:sz w:val="28"/>
          <w:szCs w:val="28"/>
        </w:rPr>
        <w:t>审批机关是否委托服务机构开展技术性服务：</w:t>
      </w:r>
      <w:r>
        <w:rPr>
          <w:rFonts w:ascii="微软雅黑" w:hAnsi="微软雅黑" w:eastAsia="微软雅黑" w:cs="微软雅黑"/>
          <w:color w:val="auto"/>
          <w:sz w:val="28"/>
          <w:szCs w:val="28"/>
        </w:rPr>
        <w:t>否</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八、受理和审批时限</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承诺受理时限：</w:t>
      </w:r>
      <w:r>
        <w:rPr>
          <w:rFonts w:ascii="微软雅黑" w:hAnsi="微软雅黑" w:eastAsia="微软雅黑" w:cs="微软雅黑"/>
          <w:color w:val="auto"/>
          <w:sz w:val="28"/>
          <w:szCs w:val="28"/>
        </w:rPr>
        <w:t>当场办理</w:t>
      </w:r>
    </w:p>
    <w:p>
      <w:pPr>
        <w:spacing w:after="0" w:line="182"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法定审批时限：</w:t>
      </w:r>
      <w:r>
        <w:rPr>
          <w:rFonts w:ascii="微软雅黑" w:hAnsi="微软雅黑" w:eastAsia="微软雅黑" w:cs="微软雅黑"/>
          <w:color w:val="auto"/>
          <w:sz w:val="28"/>
          <w:szCs w:val="28"/>
        </w:rPr>
        <w:t>7</w:t>
      </w:r>
      <w:r>
        <w:rPr>
          <w:rFonts w:ascii="Times New Roman" w:hAnsi="Times New Roman" w:eastAsia="Times New Roman" w:cs="Times New Roman"/>
          <w:b/>
          <w:bCs/>
          <w:color w:val="auto"/>
          <w:sz w:val="28"/>
          <w:szCs w:val="28"/>
        </w:rPr>
        <w:t xml:space="preserve"> </w:t>
      </w:r>
      <w:r>
        <w:rPr>
          <w:rFonts w:ascii="微软雅黑" w:hAnsi="微软雅黑" w:eastAsia="微软雅黑" w:cs="微软雅黑"/>
          <w:color w:val="auto"/>
          <w:sz w:val="28"/>
          <w:szCs w:val="28"/>
        </w:rPr>
        <w:t>个工作日</w:t>
      </w:r>
    </w:p>
    <w:p>
      <w:pPr>
        <w:spacing w:after="0" w:line="17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规定法定审批时限依据</w:t>
      </w:r>
    </w:p>
    <w:p>
      <w:pPr>
        <w:spacing w:after="0" w:line="244" w:lineRule="exact"/>
        <w:rPr>
          <w:color w:val="auto"/>
          <w:sz w:val="20"/>
          <w:szCs w:val="20"/>
        </w:rPr>
      </w:pPr>
    </w:p>
    <w:p>
      <w:pPr>
        <w:spacing w:after="0" w:line="481" w:lineRule="exact"/>
        <w:ind w:left="360" w:right="366" w:firstLine="559"/>
        <w:rPr>
          <w:color w:val="auto"/>
          <w:sz w:val="20"/>
          <w:szCs w:val="20"/>
        </w:rPr>
      </w:pPr>
      <w:r>
        <w:rPr>
          <w:rFonts w:ascii="微软雅黑" w:hAnsi="微软雅黑" w:eastAsia="微软雅黑" w:cs="微软雅黑"/>
          <w:color w:val="auto"/>
          <w:sz w:val="28"/>
          <w:szCs w:val="28"/>
        </w:rPr>
        <w:t>（1）中华人民共和国建筑法第 8 条建设行政主管部门应当自收到申请之日起七日内，对符合条件的申请颁发施工许可证。</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承诺审批时限：</w:t>
      </w:r>
      <w:r>
        <w:rPr>
          <w:rFonts w:ascii="Times New Roman" w:hAnsi="Times New Roman" w:eastAsia="Times New Roman" w:cs="Times New Roman"/>
          <w:b/>
          <w:bCs/>
          <w:color w:val="auto"/>
          <w:sz w:val="28"/>
          <w:szCs w:val="28"/>
        </w:rPr>
        <w:t xml:space="preserve">2 </w:t>
      </w:r>
      <w:r>
        <w:rPr>
          <w:rFonts w:ascii="微软雅黑" w:hAnsi="微软雅黑" w:eastAsia="微软雅黑" w:cs="微软雅黑"/>
          <w:color w:val="auto"/>
          <w:sz w:val="28"/>
          <w:szCs w:val="28"/>
        </w:rPr>
        <w:t>个工作日</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九、收费</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办理行政许可是否收费：</w:t>
      </w:r>
      <w:r>
        <w:rPr>
          <w:rFonts w:ascii="微软雅黑" w:hAnsi="微软雅黑" w:eastAsia="微软雅黑" w:cs="微软雅黑"/>
          <w:color w:val="auto"/>
          <w:sz w:val="28"/>
          <w:szCs w:val="28"/>
        </w:rPr>
        <w:t>否</w:t>
      </w:r>
    </w:p>
    <w:p>
      <w:pPr>
        <w:spacing w:after="0" w:line="186" w:lineRule="exact"/>
        <w:rPr>
          <w:color w:val="auto"/>
          <w:sz w:val="20"/>
          <w:szCs w:val="20"/>
        </w:rPr>
      </w:pPr>
    </w:p>
    <w:p>
      <w:pPr>
        <w:spacing w:after="0" w:line="329" w:lineRule="exact"/>
        <w:ind w:left="920"/>
        <w:rPr>
          <w:color w:val="auto"/>
          <w:sz w:val="20"/>
          <w:szCs w:val="20"/>
        </w:rPr>
      </w:pPr>
      <w:r>
        <w:rPr>
          <w:rFonts w:ascii="Times New Roman" w:hAnsi="Times New Roman" w:eastAsia="Times New Roman" w:cs="Times New Roman"/>
          <w:b/>
          <w:bCs/>
          <w:color w:val="auto"/>
          <w:sz w:val="27"/>
          <w:szCs w:val="27"/>
        </w:rPr>
        <w:t>2.</w:t>
      </w:r>
      <w:r>
        <w:rPr>
          <w:rFonts w:ascii="仿宋" w:hAnsi="仿宋" w:eastAsia="仿宋" w:cs="仿宋"/>
          <w:b/>
          <w:bCs/>
          <w:color w:val="auto"/>
          <w:sz w:val="27"/>
          <w:szCs w:val="27"/>
        </w:rPr>
        <w:t>收费项目的名称、收费项目的标准、设定收费项目的依据、规</w:t>
      </w:r>
    </w:p>
    <w:p>
      <w:pPr>
        <w:spacing w:after="0" w:line="226" w:lineRule="exact"/>
        <w:rPr>
          <w:color w:val="auto"/>
          <w:sz w:val="20"/>
          <w:szCs w:val="20"/>
        </w:rPr>
      </w:pPr>
    </w:p>
    <w:p>
      <w:pPr>
        <w:spacing w:after="0" w:line="320" w:lineRule="exact"/>
        <w:ind w:left="360"/>
        <w:rPr>
          <w:color w:val="auto"/>
          <w:sz w:val="20"/>
          <w:szCs w:val="20"/>
        </w:rPr>
      </w:pPr>
      <w:r>
        <w:rPr>
          <w:rFonts w:ascii="仿宋" w:hAnsi="仿宋" w:eastAsia="仿宋" w:cs="仿宋"/>
          <w:b/>
          <w:bCs/>
          <w:color w:val="auto"/>
          <w:sz w:val="28"/>
          <w:szCs w:val="28"/>
        </w:rPr>
        <w:t>定收费标准的依据</w:t>
      </w:r>
    </w:p>
    <w:p>
      <w:pPr>
        <w:spacing w:after="0" w:line="242"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十、行政许可证件</w:t>
      </w:r>
    </w:p>
    <w:p>
      <w:pPr>
        <w:spacing w:after="0" w:line="207"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审批结果类型：</w:t>
      </w:r>
      <w:r>
        <w:rPr>
          <w:rFonts w:ascii="微软雅黑" w:hAnsi="微软雅黑" w:eastAsia="微软雅黑" w:cs="微软雅黑"/>
          <w:color w:val="auto"/>
          <w:sz w:val="28"/>
          <w:szCs w:val="28"/>
        </w:rPr>
        <w:t>证照</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审批结果名称：</w:t>
      </w:r>
      <w:r>
        <w:rPr>
          <w:rFonts w:ascii="微软雅黑" w:hAnsi="微软雅黑" w:eastAsia="微软雅黑" w:cs="微软雅黑"/>
          <w:color w:val="auto"/>
          <w:sz w:val="28"/>
          <w:szCs w:val="28"/>
        </w:rPr>
        <w:t>施工许可证</w:t>
      </w:r>
    </w:p>
    <w:p>
      <w:pPr>
        <w:sectPr>
          <w:pgSz w:w="11900" w:h="16838"/>
          <w:pgMar w:top="1440" w:right="1440" w:bottom="954" w:left="1440" w:header="0" w:footer="0" w:gutter="0"/>
          <w:cols w:equalWidth="0" w:num="1">
            <w:col w:w="9026"/>
          </w:cols>
        </w:sectPr>
      </w:pPr>
    </w:p>
    <w:p>
      <w:pPr>
        <w:spacing w:after="0" w:line="190" w:lineRule="exact"/>
        <w:rPr>
          <w:color w:val="auto"/>
          <w:sz w:val="20"/>
          <w:szCs w:val="20"/>
        </w:rPr>
      </w:pPr>
      <w:bookmarkStart w:id="8" w:name="page9"/>
      <w:bookmarkEnd w:id="8"/>
    </w:p>
    <w:p>
      <w:pPr>
        <w:spacing w:after="0" w:line="357" w:lineRule="exact"/>
        <w:ind w:left="920"/>
        <w:rPr>
          <w:color w:val="auto"/>
          <w:sz w:val="20"/>
          <w:szCs w:val="20"/>
        </w:rPr>
      </w:pPr>
      <w:r>
        <w:rPr>
          <w:rFonts w:ascii="Times New Roman" w:hAnsi="Times New Roman" w:eastAsia="Times New Roman" w:cs="Times New Roman"/>
          <w:b/>
          <w:bCs/>
          <w:color w:val="auto"/>
          <w:sz w:val="27"/>
          <w:szCs w:val="27"/>
        </w:rPr>
        <w:t>3.</w:t>
      </w:r>
      <w:r>
        <w:rPr>
          <w:rFonts w:ascii="仿宋" w:hAnsi="仿宋" w:eastAsia="仿宋" w:cs="仿宋"/>
          <w:b/>
          <w:bCs/>
          <w:color w:val="auto"/>
          <w:sz w:val="27"/>
          <w:szCs w:val="27"/>
        </w:rPr>
        <w:t>审批结果的有效期限：</w:t>
      </w:r>
      <w:r>
        <w:rPr>
          <w:rFonts w:ascii="微软雅黑" w:hAnsi="微软雅黑" w:eastAsia="微软雅黑" w:cs="微软雅黑"/>
          <w:color w:val="auto"/>
          <w:sz w:val="27"/>
          <w:szCs w:val="27"/>
        </w:rPr>
        <w:t>建设单位应当自领取施工许可证之日起</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三个月内开工。因故不能按期开工的，应当在期满前向发证机关申请</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延期，并说明理由；延期以两次为限，每次不超过三个月。既不开工</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又不申请延期或者超过延期次数、时限的，施工许可证自行废止。</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规定审批结果有效期限的依据</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（1）建筑工程施工许可管理办法第 8 条建设单位应当自领取施</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工许可证之日起三个月内开工。因故不能按期开工的，应当在期满前</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向发证机关申请延期，并说明理由；延期以两次为限，每次不超过三</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个月。既不开工又不申请延期或者超过延期次数、时限的，施工许可</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证自行废止。</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是否需要办理审批结果变更手续：</w:t>
      </w:r>
      <w:r>
        <w:rPr>
          <w:rFonts w:ascii="微软雅黑" w:hAnsi="微软雅黑" w:eastAsia="微软雅黑" w:cs="微软雅黑"/>
          <w:color w:val="auto"/>
          <w:sz w:val="28"/>
          <w:szCs w:val="28"/>
        </w:rPr>
        <w:t>否</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办理审批结果变更手续的要求</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是否需要办理审批结果延续手续：</w:t>
      </w:r>
      <w:r>
        <w:rPr>
          <w:rFonts w:ascii="微软雅黑" w:hAnsi="微软雅黑" w:eastAsia="微软雅黑" w:cs="微软雅黑"/>
          <w:color w:val="auto"/>
          <w:sz w:val="28"/>
          <w:szCs w:val="28"/>
        </w:rPr>
        <w:t>否</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办理审批结果延续手续的要求</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审批结果的有效地域范围</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工程所在地</w:t>
      </w:r>
    </w:p>
    <w:p>
      <w:pPr>
        <w:spacing w:after="0" w:line="182"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规定审批结果有效地域范围的依据</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（1）建筑工程施工许可管理办法第 2 条在中华人民共和国境内</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从事各类房屋建筑及其附属设施的建造、装修装饰和与其配套的线</w:t>
      </w:r>
    </w:p>
    <w:p>
      <w:pPr>
        <w:spacing w:after="0" w:line="239"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路、管道、设备的安装，以及城镇市政基础设施工程的施工，建设单</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位在开工前应当依照本办法的规定，向工程所在地的县级以上地方人</w:t>
      </w:r>
    </w:p>
    <w:p>
      <w:pPr>
        <w:sectPr>
          <w:pgSz w:w="11900" w:h="16838"/>
          <w:pgMar w:top="1440" w:right="1440" w:bottom="1440" w:left="1440" w:header="0" w:footer="0" w:gutter="0"/>
          <w:cols w:equalWidth="0" w:num="1">
            <w:col w:w="9026"/>
          </w:cols>
        </w:sectPr>
      </w:pPr>
    </w:p>
    <w:p>
      <w:pPr>
        <w:spacing w:after="0" w:line="190" w:lineRule="exact"/>
        <w:rPr>
          <w:color w:val="auto"/>
          <w:sz w:val="20"/>
          <w:szCs w:val="20"/>
        </w:rPr>
      </w:pPr>
      <w:bookmarkStart w:id="9" w:name="page10"/>
      <w:bookmarkEnd w:id="9"/>
    </w:p>
    <w:p>
      <w:pPr>
        <w:spacing w:after="0" w:line="357" w:lineRule="exact"/>
        <w:ind w:left="360"/>
        <w:rPr>
          <w:color w:val="auto"/>
          <w:sz w:val="20"/>
          <w:szCs w:val="20"/>
        </w:rPr>
      </w:pPr>
      <w:r>
        <w:rPr>
          <w:rFonts w:ascii="微软雅黑" w:hAnsi="微软雅黑" w:eastAsia="微软雅黑" w:cs="微软雅黑"/>
          <w:color w:val="auto"/>
          <w:sz w:val="27"/>
          <w:szCs w:val="27"/>
        </w:rPr>
        <w:t>民政府住房城乡建设主管部门（以下简称发证机关）申请领取施工许</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可证。</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十一、行政许可数量限制</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有无行政许可数量限制：</w:t>
      </w:r>
      <w:r>
        <w:rPr>
          <w:rFonts w:ascii="微软雅黑" w:hAnsi="微软雅黑" w:eastAsia="微软雅黑" w:cs="微软雅黑"/>
          <w:color w:val="auto"/>
          <w:sz w:val="28"/>
          <w:szCs w:val="28"/>
        </w:rPr>
        <w:t>无</w:t>
      </w:r>
    </w:p>
    <w:p>
      <w:pPr>
        <w:spacing w:after="0" w:line="182"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公布数量限制的方式：</w:t>
      </w:r>
      <w:r>
        <w:rPr>
          <w:rFonts w:ascii="微软雅黑" w:hAnsi="微软雅黑" w:eastAsia="微软雅黑" w:cs="微软雅黑"/>
          <w:color w:val="auto"/>
          <w:sz w:val="28"/>
          <w:szCs w:val="28"/>
        </w:rPr>
        <w:t>无</w:t>
      </w:r>
    </w:p>
    <w:p>
      <w:pPr>
        <w:spacing w:after="0" w:line="17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公布数量限制的周期：</w:t>
      </w:r>
      <w:r>
        <w:rPr>
          <w:rFonts w:ascii="微软雅黑" w:hAnsi="微软雅黑" w:eastAsia="微软雅黑" w:cs="微软雅黑"/>
          <w:color w:val="auto"/>
          <w:sz w:val="28"/>
          <w:szCs w:val="28"/>
        </w:rPr>
        <w:t>无</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在数量限制条件下实施行政许可的方式：</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规定在数量限制条件下实施行政许可方式的依据</w:t>
      </w:r>
    </w:p>
    <w:p>
      <w:pPr>
        <w:spacing w:after="0" w:line="24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十二、行政许可后年检</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有无年检要求：</w:t>
      </w:r>
      <w:r>
        <w:rPr>
          <w:rFonts w:ascii="微软雅黑" w:hAnsi="微软雅黑" w:eastAsia="微软雅黑" w:cs="微软雅黑"/>
          <w:color w:val="auto"/>
          <w:sz w:val="28"/>
          <w:szCs w:val="28"/>
        </w:rPr>
        <w:t>无</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设定年检要求的依据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17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年检周期：</w:t>
      </w:r>
      <w:r>
        <w:rPr>
          <w:rFonts w:ascii="微软雅黑" w:hAnsi="微软雅黑" w:eastAsia="微软雅黑" w:cs="微软雅黑"/>
          <w:color w:val="auto"/>
          <w:sz w:val="28"/>
          <w:szCs w:val="28"/>
        </w:rPr>
        <w:t>无</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年检是否要求报送材料：</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年检报送材料名称：</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年检是否收费：</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29" w:lineRule="exact"/>
        <w:ind w:left="920"/>
        <w:rPr>
          <w:color w:val="auto"/>
          <w:sz w:val="20"/>
          <w:szCs w:val="20"/>
        </w:rPr>
      </w:pPr>
      <w:r>
        <w:rPr>
          <w:rFonts w:ascii="Times New Roman" w:hAnsi="Times New Roman" w:eastAsia="Times New Roman" w:cs="Times New Roman"/>
          <w:b/>
          <w:bCs/>
          <w:color w:val="auto"/>
          <w:sz w:val="27"/>
          <w:szCs w:val="27"/>
        </w:rPr>
        <w:t>7.</w:t>
      </w:r>
      <w:r>
        <w:rPr>
          <w:rFonts w:ascii="仿宋" w:hAnsi="仿宋" w:eastAsia="仿宋" w:cs="仿宋"/>
          <w:b/>
          <w:bCs/>
          <w:color w:val="auto"/>
          <w:sz w:val="27"/>
          <w:szCs w:val="27"/>
        </w:rPr>
        <w:t>年检收费项目的名称、年检收费项目的标准、设定年检收费项</w:t>
      </w:r>
    </w:p>
    <w:p>
      <w:pPr>
        <w:spacing w:after="0" w:line="286" w:lineRule="exact"/>
        <w:rPr>
          <w:color w:val="auto"/>
          <w:sz w:val="20"/>
          <w:szCs w:val="20"/>
        </w:rPr>
      </w:pPr>
    </w:p>
    <w:p>
      <w:pPr>
        <w:spacing w:after="0" w:line="320" w:lineRule="exact"/>
        <w:ind w:left="360"/>
        <w:rPr>
          <w:color w:val="auto"/>
          <w:sz w:val="20"/>
          <w:szCs w:val="20"/>
        </w:rPr>
      </w:pPr>
      <w:r>
        <w:rPr>
          <w:rFonts w:ascii="仿宋" w:hAnsi="仿宋" w:eastAsia="仿宋" w:cs="仿宋"/>
          <w:b/>
          <w:bCs/>
          <w:color w:val="auto"/>
          <w:sz w:val="28"/>
          <w:szCs w:val="28"/>
        </w:rPr>
        <w:t>目的依据、规定年检项目收费标准的依据</w:t>
      </w:r>
    </w:p>
    <w:p>
      <w:pPr>
        <w:spacing w:after="0" w:line="254"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191"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通过年检的证明或者标志：</w:t>
      </w:r>
      <w:r>
        <w:rPr>
          <w:rFonts w:ascii="微软雅黑" w:hAnsi="微软雅黑" w:eastAsia="微软雅黑" w:cs="微软雅黑"/>
          <w:color w:val="auto"/>
          <w:sz w:val="28"/>
          <w:szCs w:val="28"/>
        </w:rPr>
        <w:t>无</w:t>
      </w:r>
    </w:p>
    <w:p>
      <w:pPr>
        <w:spacing w:after="0" w:line="184"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十三、行政许可后年报</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有无年报要求：</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年报报送材料名称：</w:t>
      </w:r>
      <w:r>
        <w:rPr>
          <w:rFonts w:ascii="微软雅黑" w:hAnsi="微软雅黑" w:eastAsia="微软雅黑" w:cs="微软雅黑"/>
          <w:color w:val="auto"/>
          <w:sz w:val="28"/>
          <w:szCs w:val="28"/>
        </w:rPr>
        <w:t>无</w:t>
      </w:r>
    </w:p>
    <w:p>
      <w:pPr>
        <w:sectPr>
          <w:pgSz w:w="11900" w:h="16838"/>
          <w:pgMar w:top="1440" w:right="1440" w:bottom="1014" w:left="1440" w:header="0" w:footer="0" w:gutter="0"/>
          <w:cols w:equalWidth="0" w:num="1">
            <w:col w:w="9026"/>
          </w:cols>
        </w:sectPr>
      </w:pPr>
    </w:p>
    <w:p>
      <w:pPr>
        <w:spacing w:after="0" w:line="145" w:lineRule="exact"/>
        <w:rPr>
          <w:color w:val="auto"/>
          <w:sz w:val="20"/>
          <w:szCs w:val="20"/>
        </w:rPr>
      </w:pPr>
      <w:bookmarkStart w:id="10" w:name="page11"/>
      <w:bookmarkEnd w:id="10"/>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设定年报要求的依据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27"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年报周期：</w:t>
      </w:r>
      <w:r>
        <w:rPr>
          <w:rFonts w:ascii="微软雅黑" w:hAnsi="微软雅黑" w:eastAsia="微软雅黑" w:cs="微软雅黑"/>
          <w:color w:val="auto"/>
          <w:sz w:val="28"/>
          <w:szCs w:val="28"/>
        </w:rPr>
        <w:t>无</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十四、监管主体</w:t>
      </w:r>
    </w:p>
    <w:p>
      <w:pPr>
        <w:spacing w:after="0" w:line="255" w:lineRule="exact"/>
        <w:rPr>
          <w:color w:val="auto"/>
          <w:sz w:val="20"/>
          <w:szCs w:val="20"/>
        </w:rPr>
      </w:pPr>
    </w:p>
    <w:p>
      <w:pPr>
        <w:spacing w:after="0" w:line="357" w:lineRule="exact"/>
        <w:ind w:left="920"/>
        <w:rPr>
          <w:color w:val="auto"/>
          <w:sz w:val="20"/>
          <w:szCs w:val="20"/>
        </w:rPr>
      </w:pPr>
      <w:r>
        <w:rPr>
          <w:rFonts w:hint="eastAsia" w:ascii="微软雅黑" w:hAnsi="微软雅黑" w:eastAsia="微软雅黑" w:cs="微软雅黑"/>
          <w:color w:val="auto"/>
          <w:sz w:val="27"/>
          <w:szCs w:val="27"/>
          <w:lang w:eastAsia="zh-CN"/>
        </w:rPr>
        <w:t>宜良县</w:t>
      </w:r>
      <w:r>
        <w:rPr>
          <w:rFonts w:ascii="微软雅黑" w:hAnsi="微软雅黑" w:eastAsia="微软雅黑" w:cs="微软雅黑"/>
          <w:color w:val="auto"/>
          <w:sz w:val="27"/>
          <w:szCs w:val="27"/>
        </w:rPr>
        <w:t>住房和城乡建设局</w:t>
      </w:r>
    </w:p>
    <w:p>
      <w:pPr>
        <w:spacing w:after="0" w:line="209"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十五、备注</w:t>
      </w:r>
    </w:p>
    <w:sectPr>
      <w:pgSz w:w="11900" w:h="16838"/>
      <w:pgMar w:top="1440" w:right="1440" w:bottom="1440" w:left="1440" w:header="0" w:footer="0" w:gutter="0"/>
      <w:cols w:equalWidth="0" w:num="1">
        <w:col w:w="902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MjZlYjA2MjM1NTFkYmNkYTc4NWExOTYzMWE1YTUifQ=="/>
  </w:docVars>
  <w:rsids>
    <w:rsidRoot w:val="00000000"/>
    <w:rsid w:val="1537683A"/>
    <w:rsid w:val="3E635DF9"/>
    <w:rsid w:val="5DE712B9"/>
    <w:rsid w:val="63E1404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2"/>
      <w:szCs w:val="22"/>
    </w:rPr>
  </w:style>
  <w:style w:type="character" w:default="1" w:styleId="3">
    <w:name w:val="Default Paragraph Font"/>
    <w:semiHidden/>
    <w:unhideWhenUsed/>
    <w:uiPriority w:val="1"/>
  </w:style>
  <w:style w:type="table" w:default="1" w:styleId="2">
    <w:name w:val="Normal Table"/>
    <w:semiHidden/>
    <w:unhideWhenUsed/>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3</Characters>
  <Lines>1</Lines>
  <Paragraphs>1</Paragraphs>
  <TotalTime>3</TotalTime>
  <ScaleCrop>false</ScaleCrop>
  <LinksUpToDate>false</LinksUpToDate>
  <CharactersWithSpaces>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2023-12-29T10:03:00Z</dcterms:created>
  <dc:creator>Windows User</dc:creator>
  <cp:lastModifiedBy>Yuki</cp:lastModifiedBy>
  <dcterms:modified xsi:type="dcterms:W3CDTF">2023-12-29T07:32:21Z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21C99C8CCE3B423D9C05D44044B73D81_12</vt:lpwstr>
  </property>
</Properties>
</file>