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color w:val="auto"/>
          <w:sz w:val="40"/>
          <w:szCs w:val="40"/>
        </w:rPr>
      </w:pPr>
      <w:r>
        <w:rPr>
          <w:rFonts w:hint="eastAsia" w:ascii="Times New Roman" w:hAnsi="Times New Roman" w:eastAsia="方正小标宋_GBK"/>
          <w:color w:val="auto"/>
          <w:sz w:val="40"/>
          <w:szCs w:val="40"/>
          <w:lang w:eastAsia="zh-CN"/>
        </w:rPr>
        <w:t>县区</w:t>
      </w:r>
      <w:r>
        <w:rPr>
          <w:rFonts w:ascii="Times New Roman" w:hAnsi="Times New Roman" w:eastAsia="方正小标宋_GBK"/>
          <w:color w:val="auto"/>
          <w:sz w:val="40"/>
          <w:szCs w:val="40"/>
        </w:rPr>
        <w:t>级文物保护单位保护范围内进行其他建设工程或者爆破、钻探、挖掘等作业审批</w:t>
      </w:r>
    </w:p>
    <w:p>
      <w:pPr>
        <w:keepNext w:val="0"/>
        <w:keepLines w:val="0"/>
        <w:pageBreakBefore w:val="0"/>
        <w:widowControl w:val="0"/>
        <w:kinsoku/>
        <w:wordWrap/>
        <w:overflowPunct/>
        <w:topLinePunct w:val="0"/>
        <w:autoSpaceDE/>
        <w:autoSpaceDN/>
        <w:bidi w:val="0"/>
        <w:adjustRightInd/>
        <w:snapToGrid/>
        <w:spacing w:line="560" w:lineRule="exact"/>
        <w:ind w:firstLine="800"/>
        <w:jc w:val="center"/>
        <w:textAlignment w:val="auto"/>
        <w:rPr>
          <w:rFonts w:ascii="Times New Roman" w:hAnsi="Times New Roman" w:eastAsia="方正小标宋_GBK"/>
          <w:color w:val="auto"/>
          <w:sz w:val="40"/>
          <w:szCs w:val="40"/>
        </w:rPr>
      </w:pPr>
      <w:r>
        <w:rPr>
          <w:rFonts w:ascii="Times New Roman" w:hAnsi="Times New Roman" w:eastAsia="方正小标宋_GBK"/>
          <w:color w:val="auto"/>
          <w:sz w:val="40"/>
          <w:szCs w:val="40"/>
        </w:rPr>
        <w:t>【000168101005】</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一、基本要素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1.行政许可事项名称及编码</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建设工程文物保护</w:t>
      </w:r>
      <w:r>
        <w:rPr>
          <w:rFonts w:hint="eastAsia" w:ascii="Times New Roman" w:hAnsi="Times New Roman" w:eastAsia="方正仿宋_GBK"/>
          <w:color w:val="auto"/>
          <w:sz w:val="28"/>
          <w:szCs w:val="28"/>
          <w:lang w:eastAsia="zh-CN"/>
        </w:rPr>
        <w:t>和考古</w:t>
      </w:r>
      <w:r>
        <w:rPr>
          <w:rFonts w:ascii="Times New Roman" w:hAnsi="Times New Roman" w:eastAsia="方正仿宋_GBK"/>
          <w:color w:val="auto"/>
          <w:sz w:val="28"/>
          <w:szCs w:val="28"/>
        </w:rPr>
        <w:t>许可【00016810100Y】</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2.行政许可事项子项名称及编码</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在</w:t>
      </w:r>
      <w:r>
        <w:rPr>
          <w:rFonts w:hint="eastAsia" w:ascii="Times New Roman" w:hAnsi="Times New Roman" w:eastAsia="方正仿宋_GBK"/>
          <w:color w:val="auto"/>
          <w:sz w:val="28"/>
          <w:szCs w:val="28"/>
          <w:lang w:eastAsia="zh-CN"/>
        </w:rPr>
        <w:t>县区</w:t>
      </w:r>
      <w:r>
        <w:rPr>
          <w:rFonts w:ascii="Times New Roman" w:hAnsi="Times New Roman" w:eastAsia="方正仿宋_GBK"/>
          <w:color w:val="auto"/>
          <w:sz w:val="28"/>
          <w:szCs w:val="28"/>
        </w:rPr>
        <w:t>级文物保护单位保护范围内进行其他建设工程或者爆破、钻探、挖掘等作业审批【000168101005】</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3.行政许可事项业务办理项名称及编码</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eastAsia="zh-CN"/>
        </w:rPr>
        <w:t>县区</w:t>
      </w:r>
      <w:r>
        <w:rPr>
          <w:rFonts w:ascii="Times New Roman" w:hAnsi="Times New Roman" w:eastAsia="方正仿宋_GBK"/>
          <w:color w:val="auto"/>
          <w:sz w:val="28"/>
          <w:szCs w:val="28"/>
        </w:rPr>
        <w:t>级文物保护单位保护范围内进行其他建设工程或者爆破、钻探、挖掘等作业审批(00016810100501)</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4.设定依据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（1）《中华人民共和国文物保护法》第十七条</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（2）《中华人民共和国文物保护法》第十八条</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（3）《中华人民共和国文物保护法》第二十九条</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5.实施依据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（1）《中华人民共和国文物保护法》第十七条</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（2）《中华人民共和国文物保护法》第十八条</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（3）《中华人民共和国文物保护法》第二十九条</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6.监管依据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（1）《中华人民共和国文物保护法》第六十六条</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7.实施机关：</w:t>
      </w:r>
      <w:r>
        <w:rPr>
          <w:rFonts w:ascii="Times New Roman" w:hAnsi="Times New Roman" w:eastAsia="方正仿宋_GBK"/>
          <w:color w:val="auto"/>
          <w:sz w:val="28"/>
          <w:szCs w:val="28"/>
        </w:rPr>
        <w:t>设区的市级政府（由</w:t>
      </w:r>
      <w:r>
        <w:rPr>
          <w:rFonts w:hint="eastAsia" w:ascii="Times New Roman" w:hAnsi="Times New Roman" w:eastAsia="方正仿宋_GBK"/>
          <w:color w:val="auto"/>
          <w:sz w:val="28"/>
          <w:szCs w:val="28"/>
          <w:lang w:eastAsia="zh-CN"/>
        </w:rPr>
        <w:t>文化和旅游</w:t>
      </w:r>
      <w:r>
        <w:rPr>
          <w:rFonts w:ascii="Times New Roman" w:hAnsi="Times New Roman" w:eastAsia="方正仿宋_GBK"/>
          <w:color w:val="auto"/>
          <w:sz w:val="28"/>
          <w:szCs w:val="28"/>
        </w:rPr>
        <w:t>部门承办，征得上一级</w:t>
      </w:r>
      <w:r>
        <w:rPr>
          <w:rFonts w:hint="eastAsia" w:ascii="Times New Roman" w:hAnsi="Times New Roman" w:eastAsia="方正仿宋_GBK"/>
          <w:color w:val="auto"/>
          <w:sz w:val="28"/>
          <w:szCs w:val="28"/>
          <w:lang w:eastAsia="zh-CN"/>
        </w:rPr>
        <w:t>文化和旅游</w:t>
      </w:r>
      <w:r>
        <w:rPr>
          <w:rFonts w:ascii="Times New Roman" w:hAnsi="Times New Roman" w:eastAsia="方正仿宋_GBK"/>
          <w:color w:val="auto"/>
          <w:sz w:val="28"/>
          <w:szCs w:val="28"/>
        </w:rPr>
        <w:t>部门同意）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8.审批层级：</w:t>
      </w:r>
      <w:r>
        <w:rPr>
          <w:rFonts w:ascii="Times New Roman" w:hAnsi="Times New Roman" w:eastAsia="方正仿宋_GBK"/>
          <w:color w:val="auto"/>
          <w:sz w:val="28"/>
          <w:szCs w:val="28"/>
        </w:rPr>
        <w:t>设区的市级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9.行使层级：</w:t>
      </w:r>
      <w:r>
        <w:rPr>
          <w:rFonts w:ascii="Times New Roman" w:hAnsi="Times New Roman" w:eastAsia="方正仿宋_GBK"/>
          <w:color w:val="auto"/>
          <w:sz w:val="28"/>
          <w:szCs w:val="28"/>
        </w:rPr>
        <w:t>市级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10.是否由审批机关受理：</w:t>
      </w:r>
      <w:r>
        <w:rPr>
          <w:rFonts w:ascii="Times New Roman" w:hAnsi="Times New Roman" w:eastAsia="方正仿宋_GBK"/>
          <w:color w:val="auto"/>
          <w:sz w:val="28"/>
          <w:szCs w:val="28"/>
        </w:rPr>
        <w:t>是</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11.受理层级：</w:t>
      </w:r>
      <w:r>
        <w:rPr>
          <w:rFonts w:ascii="Times New Roman" w:hAnsi="Times New Roman" w:eastAsia="方正仿宋_GBK"/>
          <w:color w:val="auto"/>
          <w:sz w:val="28"/>
          <w:szCs w:val="28"/>
        </w:rPr>
        <w:t>设区的市级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Times New Roman" w:hAnsi="Times New Roman" w:eastAsia="仿宋GB2312"/>
          <w:color w:val="auto"/>
          <w:sz w:val="28"/>
          <w:szCs w:val="28"/>
          <w:lang w:eastAsia="zh-CN"/>
        </w:rPr>
      </w:pPr>
      <w:r>
        <w:rPr>
          <w:rFonts w:ascii="Times New Roman" w:hAnsi="Times New Roman" w:eastAsia="仿宋GB2312"/>
          <w:b/>
          <w:bCs/>
          <w:color w:val="auto"/>
          <w:sz w:val="28"/>
          <w:szCs w:val="28"/>
        </w:rPr>
        <w:t>12.是否存在初审环节：</w:t>
      </w:r>
      <w:r>
        <w:rPr>
          <w:rFonts w:hint="eastAsia" w:ascii="Times New Roman" w:hAnsi="Times New Roman" w:eastAsia="方正仿宋_GBK"/>
          <w:color w:val="auto"/>
          <w:sz w:val="28"/>
          <w:szCs w:val="28"/>
          <w:lang w:eastAsia="zh-CN"/>
        </w:rPr>
        <w:t>是</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highlight w:val="yellow"/>
        </w:rPr>
      </w:pPr>
      <w:r>
        <w:rPr>
          <w:rFonts w:ascii="Times New Roman" w:hAnsi="Times New Roman" w:eastAsia="仿宋GB2312"/>
          <w:b/>
          <w:bCs/>
          <w:color w:val="auto"/>
          <w:sz w:val="28"/>
          <w:szCs w:val="28"/>
        </w:rPr>
        <w:t>13.初审层级：</w:t>
      </w:r>
      <w:r>
        <w:rPr>
          <w:rFonts w:hint="eastAsia" w:ascii="Times New Roman" w:hAnsi="Times New Roman" w:eastAsia="方正仿宋_GBK"/>
          <w:color w:val="auto"/>
          <w:sz w:val="28"/>
          <w:szCs w:val="28"/>
          <w:lang w:eastAsia="zh-CN"/>
        </w:rPr>
        <w:t>县（区）级文物行政部门</w:t>
      </w:r>
    </w:p>
    <w:p>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ascii="Times New Roman" w:hAnsi="Times New Roman" w:eastAsia="方正仿宋_GBK"/>
          <w:color w:val="auto"/>
          <w:sz w:val="28"/>
          <w:szCs w:val="28"/>
        </w:rPr>
      </w:pPr>
      <w:r>
        <w:rPr>
          <w:rFonts w:ascii="Times New Roman" w:hAnsi="Times New Roman" w:eastAsia="仿宋GB2312"/>
          <w:b/>
          <w:bCs/>
          <w:color w:val="auto"/>
          <w:sz w:val="28"/>
          <w:szCs w:val="28"/>
        </w:rPr>
        <w:t>14.对应政务服务事项国家级基本目录名称：</w:t>
      </w:r>
      <w:r>
        <w:rPr>
          <w:rFonts w:hint="eastAsia" w:ascii="Times New Roman" w:hAnsi="Times New Roman" w:eastAsia="仿宋GB2312"/>
          <w:b w:val="0"/>
          <w:bCs w:val="0"/>
          <w:color w:val="auto"/>
          <w:sz w:val="28"/>
          <w:szCs w:val="28"/>
          <w:lang w:eastAsia="zh-CN"/>
        </w:rPr>
        <w:t>县区级</w:t>
      </w:r>
      <w:r>
        <w:rPr>
          <w:rFonts w:ascii="Times New Roman" w:hAnsi="Times New Roman" w:eastAsia="方正仿宋_GBK"/>
          <w:color w:val="auto"/>
          <w:sz w:val="28"/>
          <w:szCs w:val="28"/>
        </w:rPr>
        <w:t>文物保护单位保护范围内其他建设工程或者爆破、钻探、挖掘等作业审批</w:t>
      </w:r>
    </w:p>
    <w:p>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ascii="Times New Roman" w:hAnsi="Times New Roman" w:eastAsia="方正仿宋_GBK"/>
          <w:color w:val="auto"/>
          <w:sz w:val="28"/>
          <w:szCs w:val="28"/>
        </w:rPr>
      </w:pPr>
      <w:r>
        <w:rPr>
          <w:rFonts w:ascii="Times New Roman" w:hAnsi="Times New Roman" w:eastAsia="仿宋GB2312"/>
          <w:b/>
          <w:bCs/>
          <w:color w:val="auto"/>
          <w:sz w:val="28"/>
          <w:szCs w:val="28"/>
        </w:rPr>
        <w:t>15.要素统一情况：</w:t>
      </w:r>
      <w:r>
        <w:rPr>
          <w:rFonts w:ascii="Times New Roman" w:hAnsi="Times New Roman" w:eastAsia="方正仿宋_GBK"/>
          <w:color w:val="auto"/>
          <w:sz w:val="28"/>
          <w:szCs w:val="28"/>
        </w:rPr>
        <w:t>全部要素全国统一</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二、行政许可事项类型</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条件型</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三、行政许可条件</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1.准予行政许可的条件</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1.确实有必要进行其他建设工程或者爆破、钻探、挖掘等作业</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2.有保证文物安全的具体措施</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3.符合已经公布的文物保护单位保护规划要求</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4.对文物本体不造成破坏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2.规定行政许可条件的依据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1）《中华人民共和国文物保护法》第十七条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四、行政许可服务对象类型与改革举措</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1.服务对象类型：</w:t>
      </w:r>
      <w:r>
        <w:rPr>
          <w:rFonts w:ascii="Times New Roman" w:hAnsi="Times New Roman" w:eastAsia="方正仿宋_GBK"/>
          <w:color w:val="auto"/>
          <w:sz w:val="28"/>
          <w:szCs w:val="28"/>
        </w:rPr>
        <w:t>事业单位法人,行政机关</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2.是否为涉企许可事项：</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3.涉企经营许可事项名称：</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4.许可证件名称：</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5.改革方式：</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b/>
          <w:bCs/>
          <w:color w:val="auto"/>
          <w:sz w:val="28"/>
          <w:szCs w:val="28"/>
        </w:rPr>
      </w:pPr>
      <w:r>
        <w:rPr>
          <w:rFonts w:ascii="Times New Roman" w:hAnsi="Times New Roman" w:eastAsia="仿宋GB2312"/>
          <w:b/>
          <w:bCs/>
          <w:color w:val="auto"/>
          <w:sz w:val="28"/>
          <w:szCs w:val="28"/>
        </w:rPr>
        <w:t>6.具体改革举措</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优化审批管理</w:t>
      </w:r>
      <w:r>
        <w:rPr>
          <w:rFonts w:hint="eastAsia" w:ascii="Times New Roman" w:hAnsi="Times New Roman" w:eastAsia="方正仿宋_GBK"/>
          <w:color w:val="auto"/>
          <w:sz w:val="28"/>
          <w:szCs w:val="28"/>
          <w:lang w:eastAsia="zh-CN"/>
        </w:rPr>
        <w:t>。</w:t>
      </w:r>
      <w:r>
        <w:rPr>
          <w:rFonts w:hint="eastAsia" w:ascii="Times New Roman" w:hAnsi="Times New Roman" w:eastAsia="方正仿宋_GBK"/>
          <w:color w:val="auto"/>
          <w:sz w:val="28"/>
          <w:szCs w:val="28"/>
        </w:rPr>
        <w:t>将</w:t>
      </w:r>
      <w:r>
        <w:rPr>
          <w:rFonts w:ascii="Times New Roman" w:hAnsi="Times New Roman" w:eastAsia="方正仿宋_GBK"/>
          <w:color w:val="auto"/>
          <w:sz w:val="28"/>
          <w:szCs w:val="28"/>
        </w:rPr>
        <w:t>承诺审批时限</w:t>
      </w:r>
      <w:r>
        <w:rPr>
          <w:rFonts w:hint="eastAsia" w:ascii="Times New Roman" w:hAnsi="Times New Roman" w:eastAsia="方正仿宋_GBK"/>
          <w:color w:val="auto"/>
          <w:sz w:val="28"/>
          <w:szCs w:val="28"/>
        </w:rPr>
        <w:t>由2</w:t>
      </w:r>
      <w:r>
        <w:rPr>
          <w:rFonts w:ascii="Times New Roman" w:hAnsi="Times New Roman" w:eastAsia="方正仿宋_GBK"/>
          <w:color w:val="auto"/>
          <w:sz w:val="28"/>
          <w:szCs w:val="28"/>
        </w:rPr>
        <w:t>0</w:t>
      </w:r>
      <w:r>
        <w:rPr>
          <w:rFonts w:hint="eastAsia" w:ascii="Times New Roman" w:hAnsi="Times New Roman" w:eastAsia="方正仿宋_GBK"/>
          <w:color w:val="auto"/>
          <w:sz w:val="28"/>
          <w:szCs w:val="28"/>
        </w:rPr>
        <w:t>个工作日</w:t>
      </w:r>
      <w:r>
        <w:rPr>
          <w:rFonts w:ascii="Times New Roman" w:hAnsi="Times New Roman" w:eastAsia="方正仿宋_GBK"/>
          <w:color w:val="auto"/>
          <w:sz w:val="28"/>
          <w:szCs w:val="28"/>
        </w:rPr>
        <w:t>压减至8个工作日。</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b/>
          <w:bCs/>
          <w:color w:val="auto"/>
          <w:sz w:val="28"/>
          <w:szCs w:val="28"/>
        </w:rPr>
      </w:pPr>
      <w:r>
        <w:rPr>
          <w:rFonts w:ascii="Times New Roman" w:hAnsi="Times New Roman" w:eastAsia="方正仿宋_GBK"/>
          <w:b/>
          <w:bCs/>
          <w:color w:val="auto"/>
          <w:sz w:val="28"/>
          <w:szCs w:val="28"/>
        </w:rPr>
        <w:t>7.加强事中事后监管措施</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Times New Roman" w:hAnsi="Times New Roman" w:eastAsia="方正仿宋_GBK"/>
          <w:color w:val="auto"/>
          <w:sz w:val="28"/>
          <w:szCs w:val="28"/>
          <w:lang w:eastAsia="zh-CN"/>
        </w:rPr>
      </w:pPr>
      <w:r>
        <w:rPr>
          <w:rFonts w:ascii="Times New Roman" w:hAnsi="Times New Roman" w:eastAsia="方正仿宋_GBK"/>
          <w:color w:val="auto"/>
          <w:sz w:val="28"/>
          <w:szCs w:val="28"/>
        </w:rPr>
        <w:t>1.设区的市级</w:t>
      </w:r>
      <w:r>
        <w:rPr>
          <w:rFonts w:hint="eastAsia" w:ascii="Times New Roman" w:hAnsi="Times New Roman" w:eastAsia="方正仿宋_GBK"/>
          <w:color w:val="auto"/>
          <w:sz w:val="28"/>
          <w:szCs w:val="28"/>
          <w:lang w:eastAsia="zh-CN"/>
        </w:rPr>
        <w:t>文物部门</w:t>
      </w:r>
      <w:r>
        <w:rPr>
          <w:rFonts w:ascii="Times New Roman" w:hAnsi="Times New Roman" w:eastAsia="方正仿宋_GBK"/>
          <w:color w:val="auto"/>
          <w:sz w:val="28"/>
          <w:szCs w:val="28"/>
        </w:rPr>
        <w:t>加强对工程实施单位</w:t>
      </w:r>
      <w:r>
        <w:rPr>
          <w:rFonts w:hint="eastAsia" w:ascii="Times New Roman" w:hAnsi="Times New Roman" w:eastAsia="方正仿宋_GBK"/>
          <w:color w:val="auto"/>
          <w:sz w:val="28"/>
          <w:szCs w:val="28"/>
          <w:lang w:eastAsia="zh-CN"/>
        </w:rPr>
        <w:t>监督指导，督促文物所在地县区文物管理部门做好工程实施巡查检查，确保施工单位严格按照获批方案进行施工，发现问题及时上报。</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2.</w:t>
      </w:r>
      <w:r>
        <w:rPr>
          <w:rFonts w:hint="eastAsia" w:ascii="Times New Roman" w:hAnsi="Times New Roman" w:eastAsia="方正仿宋_GBK"/>
          <w:color w:val="auto"/>
          <w:sz w:val="28"/>
          <w:szCs w:val="28"/>
          <w:lang w:eastAsia="zh-CN"/>
        </w:rPr>
        <w:t>加强与文化执法支队协调合作，共同开展针对文物工程实施的</w:t>
      </w:r>
      <w:r>
        <w:rPr>
          <w:rFonts w:ascii="Times New Roman" w:hAnsi="Times New Roman" w:eastAsia="方正仿宋_GBK"/>
          <w:color w:val="auto"/>
          <w:sz w:val="28"/>
          <w:szCs w:val="28"/>
        </w:rPr>
        <w:t>“双随机、一公开”检查，对发现的问题及时处理。</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3.依法及时处理</w:t>
      </w:r>
      <w:r>
        <w:rPr>
          <w:rFonts w:hint="eastAsia" w:ascii="Times New Roman" w:hAnsi="Times New Roman" w:eastAsia="方正仿宋_GBK"/>
          <w:color w:val="auto"/>
          <w:sz w:val="28"/>
          <w:szCs w:val="28"/>
          <w:lang w:eastAsia="zh-CN"/>
        </w:rPr>
        <w:t>针对文物实施工程的</w:t>
      </w:r>
      <w:r>
        <w:rPr>
          <w:rFonts w:ascii="Times New Roman" w:hAnsi="Times New Roman" w:eastAsia="方正仿宋_GBK"/>
          <w:color w:val="auto"/>
          <w:sz w:val="28"/>
          <w:szCs w:val="28"/>
        </w:rPr>
        <w:t>投诉举报。</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olor w:val="auto"/>
          <w:sz w:val="28"/>
          <w:szCs w:val="28"/>
          <w:lang w:val="en-US" w:eastAsia="zh-CN"/>
        </w:rPr>
      </w:pPr>
      <w:r>
        <w:rPr>
          <w:rFonts w:ascii="Times New Roman" w:hAnsi="Times New Roman" w:eastAsia="方正仿宋_GBK"/>
          <w:color w:val="auto"/>
          <w:sz w:val="28"/>
          <w:szCs w:val="28"/>
        </w:rPr>
        <w:t>4.</w:t>
      </w:r>
      <w:r>
        <w:rPr>
          <w:rFonts w:hint="eastAsia" w:ascii="Times New Roman" w:hAnsi="Times New Roman" w:eastAsia="方正仿宋_GBK"/>
          <w:color w:val="auto"/>
          <w:sz w:val="28"/>
          <w:szCs w:val="28"/>
          <w:lang w:eastAsia="zh-CN"/>
        </w:rPr>
        <w:t>指导县区每年开展不少于</w:t>
      </w:r>
      <w:r>
        <w:rPr>
          <w:rFonts w:hint="eastAsia" w:ascii="Times New Roman" w:hAnsi="Times New Roman" w:eastAsia="方正仿宋_GBK"/>
          <w:color w:val="auto"/>
          <w:sz w:val="28"/>
          <w:szCs w:val="28"/>
          <w:lang w:val="en-US" w:eastAsia="zh-CN"/>
        </w:rPr>
        <w:t>4次文物安全巡查，设区的市级文物部门每年开展文物安全抽查检查不少于2次。</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五、申请材料</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1.申请材料名称</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Times New Roman" w:hAnsi="Times New Roman" w:eastAsia="方正仿宋_GBK"/>
          <w:color w:val="auto"/>
          <w:sz w:val="28"/>
          <w:szCs w:val="28"/>
          <w:lang w:eastAsia="zh-CN"/>
        </w:rPr>
      </w:pPr>
      <w:r>
        <w:rPr>
          <w:rFonts w:hint="eastAsia" w:ascii="Times New Roman" w:hAnsi="Times New Roman" w:eastAsia="方正仿宋_GBK"/>
          <w:color w:val="auto"/>
          <w:sz w:val="28"/>
          <w:szCs w:val="28"/>
          <w:lang w:val="en-US" w:eastAsia="zh-CN"/>
        </w:rPr>
        <w:t>1</w:t>
      </w:r>
      <w:r>
        <w:rPr>
          <w:rFonts w:ascii="Times New Roman" w:hAnsi="Times New Roman" w:eastAsia="方正仿宋_GBK"/>
          <w:color w:val="auto"/>
          <w:sz w:val="28"/>
          <w:szCs w:val="28"/>
        </w:rPr>
        <w:t>.</w:t>
      </w:r>
      <w:r>
        <w:rPr>
          <w:rFonts w:hint="eastAsia" w:ascii="Times New Roman" w:hAnsi="Times New Roman" w:eastAsia="方正仿宋_GBK"/>
          <w:color w:val="auto"/>
          <w:sz w:val="28"/>
          <w:szCs w:val="28"/>
          <w:lang w:eastAsia="zh-CN"/>
        </w:rPr>
        <w:t>申请书</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2.</w:t>
      </w:r>
      <w:r>
        <w:rPr>
          <w:rFonts w:ascii="Times New Roman" w:hAnsi="Times New Roman" w:eastAsia="方正仿宋_GBK"/>
          <w:color w:val="auto"/>
          <w:sz w:val="28"/>
          <w:szCs w:val="28"/>
        </w:rPr>
        <w:t>建设工程的规划、设计方案。内容包括：1/500或者1/2000现状地形图（标出涉及的文物保护单位保护范围），建设工程设计方案还需上报相关建筑的总平面图、平面、立面、剖面图。</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3</w:t>
      </w:r>
      <w:r>
        <w:rPr>
          <w:rFonts w:ascii="Times New Roman" w:hAnsi="Times New Roman" w:eastAsia="方正仿宋_GBK"/>
          <w:color w:val="auto"/>
          <w:sz w:val="28"/>
          <w:szCs w:val="28"/>
        </w:rPr>
        <w:t>.工程对文物可能产生破坏或影响的评估报告及为保护文物安全及历史、自然环境所采用的相关措施。</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4</w:t>
      </w:r>
      <w:r>
        <w:rPr>
          <w:rFonts w:ascii="Times New Roman" w:hAnsi="Times New Roman" w:eastAsia="方正仿宋_GBK"/>
          <w:color w:val="auto"/>
          <w:sz w:val="28"/>
          <w:szCs w:val="28"/>
        </w:rPr>
        <w:t>.涉及世界文化遗产的，需提供申报文本或有关说明材料。</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5</w:t>
      </w:r>
      <w:r>
        <w:rPr>
          <w:rFonts w:ascii="Times New Roman" w:hAnsi="Times New Roman" w:eastAsia="方正仿宋_GBK"/>
          <w:color w:val="auto"/>
          <w:sz w:val="28"/>
          <w:szCs w:val="28"/>
        </w:rPr>
        <w:t>.涉及地下埋藏文物的，须提供考古勘探发掘资料。</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2.规定申请材料的依据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省</w:t>
      </w:r>
      <w:r>
        <w:rPr>
          <w:rFonts w:hint="eastAsia" w:ascii="Times New Roman" w:hAnsi="Times New Roman" w:eastAsia="方正仿宋_GBK"/>
          <w:color w:val="auto"/>
          <w:sz w:val="28"/>
          <w:szCs w:val="28"/>
          <w:lang w:eastAsia="zh-CN"/>
        </w:rPr>
        <w:t>文化和旅游厅</w:t>
      </w:r>
      <w:r>
        <w:rPr>
          <w:rFonts w:ascii="Times New Roman" w:hAnsi="Times New Roman" w:eastAsia="方正仿宋_GBK"/>
          <w:color w:val="auto"/>
          <w:sz w:val="28"/>
          <w:szCs w:val="28"/>
        </w:rPr>
        <w:t>行政许可事项服务指南有关内容</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六、中介服务</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1.有无法定中介服务事项：</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方正仿宋_GBK"/>
          <w:color w:val="auto"/>
          <w:sz w:val="28"/>
          <w:szCs w:val="28"/>
        </w:rPr>
      </w:pPr>
      <w:r>
        <w:rPr>
          <w:rFonts w:ascii="Times New Roman" w:hAnsi="Times New Roman" w:eastAsia="仿宋GB2312"/>
          <w:b/>
          <w:bCs/>
          <w:color w:val="auto"/>
          <w:sz w:val="28"/>
          <w:szCs w:val="28"/>
        </w:rPr>
        <w:t>2.中介服务事项名称：</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b/>
          <w:bCs/>
          <w:color w:val="auto"/>
          <w:sz w:val="28"/>
          <w:szCs w:val="28"/>
        </w:rPr>
      </w:pPr>
      <w:r>
        <w:rPr>
          <w:rFonts w:ascii="Times New Roman" w:hAnsi="Times New Roman" w:eastAsia="仿宋GB2312"/>
          <w:b/>
          <w:bCs/>
          <w:color w:val="auto"/>
          <w:sz w:val="28"/>
          <w:szCs w:val="28"/>
        </w:rPr>
        <w:t>3.设定中介服务事项的依据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4.提供中介服务的机构：</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5.中介服务事项的收费性质：</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七、审批程序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1.办理行政许可的程序环节</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1.建设单位</w:t>
      </w:r>
      <w:r>
        <w:rPr>
          <w:rFonts w:hint="eastAsia" w:ascii="Times New Roman" w:hAnsi="Times New Roman" w:eastAsia="方正仿宋_GBK"/>
          <w:color w:val="auto"/>
          <w:sz w:val="28"/>
          <w:szCs w:val="28"/>
          <w:lang w:eastAsia="zh-CN"/>
        </w:rPr>
        <w:t>逐级</w:t>
      </w:r>
      <w:r>
        <w:rPr>
          <w:rFonts w:ascii="Times New Roman" w:hAnsi="Times New Roman" w:eastAsia="方正仿宋_GBK"/>
          <w:color w:val="auto"/>
          <w:sz w:val="28"/>
          <w:szCs w:val="28"/>
        </w:rPr>
        <w:t>向设区的市政府</w:t>
      </w:r>
      <w:r>
        <w:rPr>
          <w:rFonts w:hint="eastAsia" w:ascii="Times New Roman" w:hAnsi="Times New Roman" w:eastAsia="方正仿宋_GBK"/>
          <w:color w:val="auto"/>
          <w:sz w:val="28"/>
          <w:szCs w:val="28"/>
          <w:lang w:eastAsia="zh-CN"/>
        </w:rPr>
        <w:t>文物行政部门</w:t>
      </w:r>
      <w:r>
        <w:rPr>
          <w:rFonts w:ascii="Times New Roman" w:hAnsi="Times New Roman" w:eastAsia="方正仿宋_GBK"/>
          <w:color w:val="auto"/>
          <w:sz w:val="28"/>
          <w:szCs w:val="28"/>
        </w:rPr>
        <w:t>提交申请材料</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2.受理申请材料</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3.组织专业机构或者专家评审（必要时组织实地核查）</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4</w:t>
      </w:r>
      <w:r>
        <w:rPr>
          <w:rFonts w:ascii="Times New Roman" w:hAnsi="Times New Roman" w:eastAsia="方正仿宋_GBK"/>
          <w:color w:val="auto"/>
          <w:sz w:val="28"/>
          <w:szCs w:val="28"/>
        </w:rPr>
        <w:t>.提出审查意见及理由</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val="en-US" w:eastAsia="zh-CN"/>
        </w:rPr>
        <w:t>5</w:t>
      </w:r>
      <w:r>
        <w:rPr>
          <w:rFonts w:ascii="Times New Roman" w:hAnsi="Times New Roman" w:eastAsia="方正仿宋_GBK"/>
          <w:color w:val="auto"/>
          <w:sz w:val="28"/>
          <w:szCs w:val="28"/>
        </w:rPr>
        <w:t>.作出准予许可或者不予许可的决定</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2.规定行政许可程序的依据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ascii="Times New Roman" w:hAnsi="Times New Roman" w:eastAsia="方正仿宋_GBK"/>
          <w:color w:val="auto"/>
          <w:sz w:val="28"/>
          <w:szCs w:val="28"/>
        </w:rPr>
        <w:t>（1）《中华人民共和国行政许可法》相关规定</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3.是否需要现场勘验：</w:t>
      </w:r>
      <w:r>
        <w:rPr>
          <w:rFonts w:ascii="Times New Roman" w:hAnsi="Times New Roman" w:eastAsia="方正仿宋_GBK"/>
          <w:color w:val="auto"/>
          <w:sz w:val="28"/>
          <w:szCs w:val="28"/>
        </w:rPr>
        <w:t>部分情况下开展</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4.是否需要组织听证：</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5.是否需要招标、拍卖、挂牌交易：</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6.是否需要检验、检测、检疫：</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7.是否需要鉴定：</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8.是否需要专家评审：</w:t>
      </w:r>
      <w:r>
        <w:rPr>
          <w:rFonts w:ascii="Times New Roman" w:hAnsi="Times New Roman" w:eastAsia="方正仿宋_GBK"/>
          <w:color w:val="auto"/>
          <w:sz w:val="28"/>
          <w:szCs w:val="28"/>
        </w:rPr>
        <w:t>是</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9.是否需要向社会公示：</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10.是否实行告知承诺办理：</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b/>
          <w:bCs/>
          <w:color w:val="auto"/>
          <w:sz w:val="28"/>
          <w:szCs w:val="28"/>
        </w:rPr>
      </w:pPr>
      <w:r>
        <w:rPr>
          <w:rFonts w:ascii="Times New Roman" w:hAnsi="Times New Roman" w:eastAsia="仿宋GB2312"/>
          <w:b/>
          <w:bCs/>
          <w:color w:val="auto"/>
          <w:sz w:val="28"/>
          <w:szCs w:val="28"/>
        </w:rPr>
        <w:t>11.审批机关是否委托服务机构开展技术性服务：</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八、受理和审批时限</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1.承诺受理时限：</w:t>
      </w:r>
      <w:r>
        <w:rPr>
          <w:rFonts w:ascii="Times New Roman" w:hAnsi="Times New Roman" w:eastAsia="方正仿宋_GBK"/>
          <w:color w:val="auto"/>
          <w:sz w:val="28"/>
          <w:szCs w:val="28"/>
        </w:rPr>
        <w:t>5个工作日</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2.法定审批时限：</w:t>
      </w:r>
      <w:r>
        <w:rPr>
          <w:rFonts w:ascii="Times New Roman" w:hAnsi="Times New Roman" w:eastAsia="方正仿宋_GBK"/>
          <w:color w:val="auto"/>
          <w:sz w:val="28"/>
          <w:szCs w:val="28"/>
        </w:rPr>
        <w:t>20个工作日</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3.规定法定审批时限依据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32"/>
          <w:szCs w:val="32"/>
        </w:rPr>
      </w:pPr>
      <w:r>
        <w:rPr>
          <w:rFonts w:ascii="Times New Roman" w:hAnsi="Times New Roman" w:eastAsia="方正仿宋_GBK"/>
          <w:color w:val="auto"/>
          <w:sz w:val="28"/>
          <w:szCs w:val="28"/>
        </w:rPr>
        <w:t>（1）《中华人民共和国行政许可法》第四十二条除可以当场作出行政许可决定的外，行政机关应当自受理行政许可申请之日起二十日内作出行政许可决定。</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方正仿宋_GBK"/>
          <w:color w:val="auto"/>
          <w:sz w:val="28"/>
          <w:szCs w:val="28"/>
        </w:rPr>
      </w:pPr>
      <w:r>
        <w:rPr>
          <w:rFonts w:ascii="Times New Roman" w:hAnsi="Times New Roman" w:eastAsia="仿宋GB2312"/>
          <w:b/>
          <w:bCs/>
          <w:color w:val="auto"/>
          <w:sz w:val="28"/>
          <w:szCs w:val="28"/>
        </w:rPr>
        <w:t>4.承诺审批时限：</w:t>
      </w:r>
      <w:r>
        <w:rPr>
          <w:rFonts w:ascii="Times New Roman" w:hAnsi="Times New Roman" w:eastAsia="方正仿宋_GBK"/>
          <w:color w:val="auto"/>
          <w:sz w:val="28"/>
          <w:szCs w:val="28"/>
          <w:lang w:val="en"/>
        </w:rPr>
        <w:t>8</w:t>
      </w:r>
      <w:r>
        <w:rPr>
          <w:rFonts w:ascii="Times New Roman" w:hAnsi="Times New Roman" w:eastAsia="方正仿宋_GBK"/>
          <w:color w:val="auto"/>
          <w:sz w:val="28"/>
          <w:szCs w:val="28"/>
        </w:rPr>
        <w:t>个工作日</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28"/>
          <w:szCs w:val="28"/>
        </w:rPr>
      </w:pPr>
      <w:r>
        <w:rPr>
          <w:rFonts w:ascii="Times New Roman" w:hAnsi="Times New Roman" w:eastAsia="方正仿宋_GBK"/>
          <w:color w:val="auto"/>
          <w:sz w:val="28"/>
          <w:szCs w:val="28"/>
        </w:rPr>
        <w:t>依法进行专家评审、现场勘验另需时间</w:t>
      </w:r>
      <w:r>
        <w:rPr>
          <w:rFonts w:hint="eastAsia" w:ascii="Times New Roman" w:hAnsi="Times New Roman" w:eastAsia="方正仿宋_GBK"/>
          <w:color w:val="auto"/>
          <w:sz w:val="28"/>
          <w:szCs w:val="28"/>
          <w:lang w:eastAsia="zh-CN"/>
        </w:rPr>
        <w:t>，</w:t>
      </w:r>
      <w:r>
        <w:rPr>
          <w:rFonts w:ascii="Times New Roman" w:hAnsi="Times New Roman" w:eastAsia="方正仿宋_GBK"/>
          <w:color w:val="auto"/>
          <w:sz w:val="28"/>
          <w:szCs w:val="28"/>
        </w:rPr>
        <w:t>不计算在该时限</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九、收费</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1.办理行政许可是否收费：</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2.收费项目的名称、收费项目的标准、设定收费项目的依据、规定收费标准的依据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b/>
          <w:bCs/>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十、行政许可证件</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1.审批结果类型：</w:t>
      </w:r>
      <w:r>
        <w:rPr>
          <w:rFonts w:ascii="Times New Roman" w:hAnsi="Times New Roman" w:eastAsia="方正仿宋_GBK"/>
          <w:color w:val="auto"/>
          <w:sz w:val="28"/>
          <w:szCs w:val="28"/>
        </w:rPr>
        <w:t>批文</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2.审批结果名称：</w:t>
      </w:r>
      <w:r>
        <w:rPr>
          <w:rFonts w:ascii="Times New Roman" w:hAnsi="Times New Roman" w:eastAsia="方正仿宋_GBK"/>
          <w:color w:val="auto"/>
          <w:sz w:val="28"/>
          <w:szCs w:val="28"/>
        </w:rPr>
        <w:t>许可决定</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3.审批结果的有效期限：</w:t>
      </w:r>
      <w:r>
        <w:rPr>
          <w:rFonts w:ascii="Times New Roman" w:hAnsi="Times New Roman" w:eastAsia="方正仿宋_GBK"/>
          <w:color w:val="auto"/>
          <w:sz w:val="28"/>
          <w:szCs w:val="28"/>
        </w:rPr>
        <w:t>当次</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4.规定审批结果有效期限的依据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32"/>
          <w:szCs w:val="32"/>
        </w:rPr>
      </w:pPr>
      <w:r>
        <w:rPr>
          <w:rFonts w:ascii="Times New Roman" w:hAnsi="Times New Roman" w:eastAsia="方正仿宋_GBK"/>
          <w:color w:val="auto"/>
          <w:sz w:val="28"/>
          <w:szCs w:val="28"/>
        </w:rPr>
        <w:t>（1）《中华人民共和国文物保护法》第十七条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5.是否需要办理审批结果变更手续：</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6.办理审批结果变更手续的要求</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32"/>
          <w:szCs w:val="32"/>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7.是否需要办理审批结果延续手续：</w:t>
      </w:r>
      <w:r>
        <w:rPr>
          <w:rFonts w:ascii="Times New Roman" w:hAnsi="Times New Roman" w:eastAsia="方正仿宋_GBK"/>
          <w:color w:val="auto"/>
          <w:sz w:val="28"/>
          <w:szCs w:val="28"/>
        </w:rPr>
        <w:t>否</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8.办理审批结果延续手续的要求</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32"/>
          <w:szCs w:val="32"/>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9.审批结果的有效地域范围</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本省</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10.规定审批结果有效地域范围的依据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28"/>
          <w:szCs w:val="28"/>
        </w:rPr>
      </w:pPr>
      <w:r>
        <w:rPr>
          <w:rFonts w:ascii="Times New Roman" w:hAnsi="Times New Roman" w:eastAsia="方正仿宋_GBK"/>
          <w:color w:val="auto"/>
          <w:sz w:val="28"/>
          <w:szCs w:val="28"/>
        </w:rPr>
        <w:t>（1）《中华人民共和国文物保护法》第十七条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十一、行政许可数量限制</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1.有无行政许可数量限制：</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2.公布数量限制的方式：</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3.公布数量限制的周期：</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4.在数量限制条件下实施行政许可的方式：</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ascii="Times New Roman" w:hAnsi="Times New Roman" w:eastAsia="仿宋GB2312"/>
          <w:b/>
          <w:bCs/>
          <w:color w:val="auto"/>
          <w:sz w:val="28"/>
          <w:szCs w:val="28"/>
        </w:rPr>
      </w:pPr>
      <w:r>
        <w:rPr>
          <w:rFonts w:ascii="Times New Roman" w:hAnsi="Times New Roman" w:eastAsia="仿宋GB2312"/>
          <w:b/>
          <w:bCs/>
          <w:color w:val="auto"/>
          <w:sz w:val="28"/>
          <w:szCs w:val="28"/>
        </w:rPr>
        <w:t>5.规定在数量限制条件下实施行政许可方式的依据</w:t>
      </w:r>
    </w:p>
    <w:p>
      <w:pPr>
        <w:keepNext w:val="0"/>
        <w:keepLines w:val="0"/>
        <w:pageBreakBefore w:val="0"/>
        <w:widowControl w:val="0"/>
        <w:kinsoku/>
        <w:wordWrap/>
        <w:overflowPunct/>
        <w:topLinePunct w:val="0"/>
        <w:autoSpaceDE/>
        <w:autoSpaceDN/>
        <w:bidi w:val="0"/>
        <w:adjustRightInd/>
        <w:snapToGrid/>
        <w:spacing w:line="560" w:lineRule="exact"/>
        <w:ind w:firstLine="560"/>
        <w:jc w:val="left"/>
        <w:textAlignment w:val="auto"/>
        <w:rPr>
          <w:rFonts w:ascii="Times New Roman" w:hAnsi="Times New Roman" w:eastAsia="仿宋GB2312"/>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十二、行政许可后年检</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1.有无年检要求：</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2.设定年检要求的依据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仿宋GB2312"/>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3.年检周期：</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4.年检是否要求报送材料：</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5.年检报送材料名称：</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6.年检是否收费：</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b/>
          <w:bCs/>
          <w:color w:val="auto"/>
          <w:sz w:val="28"/>
          <w:szCs w:val="28"/>
        </w:rPr>
      </w:pPr>
      <w:r>
        <w:rPr>
          <w:rFonts w:ascii="Times New Roman" w:hAnsi="Times New Roman" w:eastAsia="仿宋GB2312"/>
          <w:b/>
          <w:bCs/>
          <w:color w:val="auto"/>
          <w:sz w:val="28"/>
          <w:szCs w:val="28"/>
        </w:rPr>
        <w:t>7.年检收费项目的名称、年检收费项目的标准、设定年检收费项目的依据、规定年检项目收费标准的依据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GB2312"/>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color w:val="auto"/>
          <w:sz w:val="28"/>
          <w:szCs w:val="28"/>
        </w:rPr>
      </w:pPr>
      <w:r>
        <w:rPr>
          <w:rFonts w:ascii="Times New Roman" w:hAnsi="Times New Roman" w:eastAsia="仿宋GB2312"/>
          <w:b/>
          <w:bCs/>
          <w:color w:val="auto"/>
          <w:sz w:val="28"/>
          <w:szCs w:val="28"/>
        </w:rPr>
        <w:t>8.通过年检的证明或者标志：</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十三、行政许可后年报</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1.有无年报要求：</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2.年报报送材料名称：</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outlineLvl w:val="2"/>
        <w:rPr>
          <w:rFonts w:ascii="Times New Roman" w:hAnsi="Times New Roman" w:eastAsia="仿宋GB2312"/>
          <w:b/>
          <w:bCs/>
          <w:color w:val="auto"/>
          <w:sz w:val="28"/>
          <w:szCs w:val="28"/>
        </w:rPr>
      </w:pPr>
      <w:r>
        <w:rPr>
          <w:rFonts w:ascii="Times New Roman" w:hAnsi="Times New Roman" w:eastAsia="仿宋GB2312"/>
          <w:b/>
          <w:bCs/>
          <w:color w:val="auto"/>
          <w:sz w:val="28"/>
          <w:szCs w:val="28"/>
        </w:rPr>
        <w:t>3.设定年报要求的依据</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2"/>
        <w:rPr>
          <w:rFonts w:ascii="Times New Roman" w:hAnsi="Times New Roman" w:eastAsia="方正仿宋_GBK"/>
          <w:color w:val="auto"/>
          <w:sz w:val="28"/>
          <w:szCs w:val="28"/>
        </w:rPr>
      </w:pP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ascii="Times New Roman" w:hAnsi="Times New Roman" w:eastAsia="仿宋GB2312"/>
          <w:color w:val="auto"/>
          <w:sz w:val="28"/>
          <w:szCs w:val="28"/>
        </w:rPr>
      </w:pPr>
      <w:r>
        <w:rPr>
          <w:rFonts w:ascii="Times New Roman" w:hAnsi="Times New Roman" w:eastAsia="仿宋GB2312"/>
          <w:b/>
          <w:bCs/>
          <w:color w:val="auto"/>
          <w:sz w:val="28"/>
          <w:szCs w:val="28"/>
        </w:rPr>
        <w:t>4.年报周期：</w:t>
      </w:r>
      <w:r>
        <w:rPr>
          <w:rFonts w:ascii="Times New Roman" w:hAnsi="Times New Roman" w:eastAsia="方正仿宋_GBK"/>
          <w:color w:val="auto"/>
          <w:sz w:val="28"/>
          <w:szCs w:val="28"/>
        </w:rPr>
        <w:t>无</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outlineLvl w:val="1"/>
        <w:rPr>
          <w:rFonts w:ascii="Times New Roman" w:hAnsi="Times New Roman" w:eastAsia="黑体"/>
          <w:color w:val="auto"/>
          <w:sz w:val="28"/>
          <w:szCs w:val="28"/>
        </w:rPr>
      </w:pPr>
      <w:r>
        <w:rPr>
          <w:rFonts w:ascii="Times New Roman" w:hAnsi="Times New Roman" w:eastAsia="黑体"/>
          <w:color w:val="auto"/>
          <w:sz w:val="28"/>
          <w:szCs w:val="28"/>
        </w:rPr>
        <w:t>十四、监管主体</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方正仿宋_GBK"/>
          <w:color w:val="auto"/>
          <w:sz w:val="28"/>
          <w:szCs w:val="28"/>
        </w:rPr>
      </w:pPr>
      <w:r>
        <w:rPr>
          <w:rFonts w:hint="eastAsia" w:ascii="Times New Roman" w:hAnsi="Times New Roman" w:eastAsia="方正仿宋_GBK"/>
          <w:color w:val="auto"/>
          <w:sz w:val="28"/>
          <w:szCs w:val="28"/>
          <w:lang w:eastAsia="zh-CN"/>
        </w:rPr>
        <w:t>县（区）级及以上文物行政</w:t>
      </w:r>
      <w:r>
        <w:rPr>
          <w:rFonts w:ascii="Times New Roman" w:hAnsi="Times New Roman" w:eastAsia="方正仿宋_GBK"/>
          <w:color w:val="auto"/>
          <w:sz w:val="28"/>
          <w:szCs w:val="28"/>
        </w:rPr>
        <w:t>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黑体"/>
          <w:color w:val="auto"/>
          <w:sz w:val="28"/>
          <w:szCs w:val="28"/>
        </w:rPr>
      </w:pPr>
      <w:r>
        <w:rPr>
          <w:rFonts w:hint="eastAsia" w:ascii="Times New Roman" w:hAnsi="Times New Roman" w:eastAsia="黑体"/>
          <w:color w:val="auto"/>
          <w:sz w:val="28"/>
          <w:szCs w:val="28"/>
          <w:lang w:eastAsia="zh-CN"/>
        </w:rPr>
        <w:t>十五、</w:t>
      </w:r>
      <w:r>
        <w:rPr>
          <w:rFonts w:ascii="Times New Roman" w:hAnsi="Times New Roman" w:eastAsia="黑体"/>
          <w:color w:val="auto"/>
          <w:sz w:val="28"/>
          <w:szCs w:val="28"/>
        </w:rPr>
        <w:t>备注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BC18AB"/>
    <w:rsid w:val="375D7A66"/>
    <w:rsid w:val="3BBC18AB"/>
    <w:rsid w:val="69910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正文2"/>
    <w:basedOn w:val="1"/>
    <w:next w:val="1"/>
    <w:qFormat/>
    <w:uiPriority w:val="0"/>
    <w:rPr>
      <w:rFonts w:ascii="仿宋_GB2312" w:eastAsia="仿宋_GB2312"/>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2023-12-01T02:13:00Z</dcterms:created>
  <dc:creator>dell7889656</dc:creator>
  <cp:lastModifiedBy>hh</cp:lastModifiedBy>
  <dcterms:modified xsi:type="dcterms:W3CDTF">2023-12-28T02:31:09Z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2484F5C0C0834D9A857680036AB97A84</vt:lpwstr>
  </property>
</Properties>
</file>