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32"/>
          <w:szCs w:val="32"/>
          <w:lang w:eastAsia="zh-CN"/>
        </w:rPr>
      </w:pPr>
      <w:r>
        <w:rPr>
          <w:rFonts w:hint="default" w:ascii="Times New Roman" w:hAnsi="Times New Roman" w:eastAsia="方正小标宋简体" w:cs="Times New Roman"/>
          <w:color w:val="auto"/>
          <w:sz w:val="44"/>
          <w:szCs w:val="44"/>
          <w:highlight w:val="none"/>
        </w:rPr>
        <w:t>整改落实情况</w:t>
      </w:r>
      <w:r>
        <w:rPr>
          <w:rFonts w:hint="eastAsia" w:ascii="Times New Roman" w:hAnsi="Times New Roman" w:eastAsia="方正小标宋简体" w:cs="Times New Roman"/>
          <w:color w:val="auto"/>
          <w:sz w:val="44"/>
          <w:szCs w:val="44"/>
          <w:highlight w:val="none"/>
          <w:lang w:eastAsia="zh-CN"/>
        </w:rPr>
        <w:t>公示表</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公示</w:t>
      </w:r>
      <w:r>
        <w:rPr>
          <w:rFonts w:hint="default" w:ascii="Times New Roman" w:hAnsi="Times New Roman" w:eastAsia="仿宋_GB2312" w:cs="Times New Roman"/>
          <w:sz w:val="28"/>
          <w:szCs w:val="28"/>
          <w:lang w:eastAsia="zh-CN"/>
        </w:rPr>
        <w:t>单位：</w:t>
      </w:r>
      <w:r>
        <w:rPr>
          <w:rFonts w:hint="eastAsia" w:ascii="Times New Roman" w:hAnsi="Times New Roman" w:eastAsia="仿宋_GB2312" w:cs="Times New Roman"/>
          <w:sz w:val="28"/>
          <w:szCs w:val="28"/>
          <w:lang w:eastAsia="zh-CN"/>
        </w:rPr>
        <w:t>宜良县人民政府</w:t>
      </w:r>
      <w:r>
        <w:rPr>
          <w:rFonts w:hint="eastAsia" w:ascii="Times New Roman" w:hAnsi="Times New Roman" w:eastAsia="仿宋_GB2312" w:cs="Times New Roman"/>
          <w:sz w:val="28"/>
          <w:szCs w:val="28"/>
          <w:lang w:val="en-US" w:eastAsia="zh-CN"/>
        </w:rPr>
        <w:t xml:space="preserve">                2023</w:t>
      </w:r>
      <w:r>
        <w:rPr>
          <w:rFonts w:hint="default" w:ascii="Times New Roman" w:hAnsi="Times New Roman" w:eastAsia="仿宋_GB2312" w:cs="Times New Roman"/>
          <w:sz w:val="28"/>
          <w:szCs w:val="28"/>
          <w:lang w:eastAsia="zh-CN"/>
        </w:rPr>
        <w:t>年</w:t>
      </w:r>
      <w:r>
        <w:rPr>
          <w:rFonts w:hint="eastAsia" w:ascii="Times New Roman" w:hAnsi="Times New Roman" w:eastAsia="仿宋_GB2312" w:cs="Times New Roman"/>
          <w:sz w:val="28"/>
          <w:szCs w:val="28"/>
          <w:lang w:val="en-US" w:eastAsia="zh-CN"/>
        </w:rPr>
        <w:t>11</w:t>
      </w:r>
      <w:r>
        <w:rPr>
          <w:rFonts w:hint="default" w:ascii="Times New Roman" w:hAnsi="Times New Roman" w:eastAsia="仿宋_GB2312" w:cs="Times New Roman"/>
          <w:sz w:val="28"/>
          <w:szCs w:val="28"/>
          <w:lang w:eastAsia="zh-CN"/>
        </w:rPr>
        <w:t>月</w:t>
      </w:r>
      <w:r>
        <w:rPr>
          <w:rFonts w:hint="eastAsia" w:ascii="Times New Roman" w:hAnsi="Times New Roman" w:eastAsia="仿宋_GB2312" w:cs="Times New Roman"/>
          <w:sz w:val="28"/>
          <w:szCs w:val="28"/>
          <w:lang w:val="en-US" w:eastAsia="zh-CN"/>
        </w:rPr>
        <w:t>14</w:t>
      </w:r>
      <w:r>
        <w:rPr>
          <w:rFonts w:hint="default" w:ascii="Times New Roman" w:hAnsi="Times New Roman" w:eastAsia="仿宋_GB2312" w:cs="Times New Roman"/>
          <w:sz w:val="28"/>
          <w:szCs w:val="28"/>
          <w:lang w:eastAsia="zh-CN"/>
        </w:rPr>
        <w:t>日</w:t>
      </w:r>
    </w:p>
    <w:tbl>
      <w:tblPr>
        <w:tblStyle w:val="5"/>
        <w:tblpPr w:leftFromText="180" w:rightFromText="180" w:vertAnchor="text" w:horzAnchor="page" w:tblpXSpec="center" w:tblpY="171"/>
        <w:tblOverlap w:val="never"/>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6"/>
        <w:gridCol w:w="6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2366" w:type="dxa"/>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反馈（投诉）</w:t>
            </w:r>
            <w:r>
              <w:rPr>
                <w:rFonts w:hint="default" w:ascii="Times New Roman" w:hAnsi="Times New Roman" w:eastAsia="仿宋_GB2312" w:cs="Times New Roman"/>
                <w:sz w:val="28"/>
                <w:szCs w:val="28"/>
              </w:rPr>
              <w:t>问题</w:t>
            </w:r>
          </w:p>
        </w:tc>
        <w:tc>
          <w:tcPr>
            <w:tcW w:w="6334" w:type="dxa"/>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云南省长江、珠江流域优良水体比例目标设置标准不严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366" w:type="dxa"/>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整改目标</w:t>
            </w:r>
          </w:p>
        </w:tc>
        <w:tc>
          <w:tcPr>
            <w:tcW w:w="6334" w:type="dxa"/>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在“十三五”基础上巩固深化，按照水质“只能更好、不能变坏”的原则，狗街国控断面水质持续改善，禄丰村国控断面水质稳定达到Ш类。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9" w:hRule="atLeast"/>
          <w:jc w:val="center"/>
        </w:trPr>
        <w:tc>
          <w:tcPr>
            <w:tcW w:w="2366" w:type="dxa"/>
            <w:noWrap/>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整改措施</w:t>
            </w:r>
          </w:p>
        </w:tc>
        <w:tc>
          <w:tcPr>
            <w:tcW w:w="6334" w:type="dxa"/>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措施1：</w:t>
            </w:r>
            <w:r>
              <w:rPr>
                <w:rFonts w:hint="eastAsia" w:ascii="Times New Roman" w:hAnsi="Times New Roman" w:eastAsia="仿宋_GB2312" w:cs="Times New Roman"/>
                <w:sz w:val="28"/>
                <w:szCs w:val="28"/>
                <w:lang w:eastAsia="zh-CN"/>
              </w:rPr>
              <w:t>加强对长期水质优良的断面的环境监管，落实“一河一策”要求，加强河道水质监测，密切关注主要污染指标浓度值变化，注重风险管控与防范，防止“好水变差”。</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措施</w:t>
            </w:r>
            <w:r>
              <w:rPr>
                <w:rFonts w:hint="eastAsia" w:ascii="Times New Roman" w:hAnsi="Times New Roman" w:eastAsia="仿宋_GB2312" w:cs="Times New Roman"/>
                <w:sz w:val="28"/>
                <w:szCs w:val="28"/>
                <w:lang w:eastAsia="zh-CN"/>
              </w:rPr>
              <w:t>2.开展水质现状为Ⅳ类、Ⅴ类断面水质提升工作，完善“一河一策”方案，实施河道综合治理，重点推进断面流域内农业农村面源污染控制，加强城镇、农村生活污水收集处理，加强工业污染治理等工作，不断提升水环境质量。</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措施</w:t>
            </w:r>
            <w:r>
              <w:rPr>
                <w:rFonts w:hint="eastAsia" w:ascii="Times New Roman" w:hAnsi="Times New Roman" w:eastAsia="仿宋_GB2312" w:cs="Times New Roman"/>
                <w:sz w:val="28"/>
                <w:szCs w:val="28"/>
                <w:lang w:eastAsia="zh-CN"/>
              </w:rPr>
              <w:t>3.持续开展劣Ⅴ类水体水质预警，强化水质分析，进一步压实部门和乡镇（街道）主体责任。以“南盘江—狗街”断面为重点，紧紧围绕“突出的环境问题在哪里、问题症结在哪里、相应的对策在哪里、具体落实在哪里”，精准识别和梳理流域水生态环境存在问题，及时制定整治方案，精准、科学、依法推进落实。</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措施</w:t>
            </w:r>
            <w:r>
              <w:rPr>
                <w:rFonts w:hint="eastAsia" w:ascii="Times New Roman" w:hAnsi="Times New Roman" w:eastAsia="仿宋_GB2312" w:cs="Times New Roman"/>
                <w:sz w:val="28"/>
                <w:szCs w:val="28"/>
                <w:lang w:eastAsia="zh-CN"/>
              </w:rPr>
              <w:t>4.持续开展水生态环境保护专项行动。从流域的系统性、整体性出发，从突出问题的根源着手，持续开展城市黑臭水体整治、饮用水水源保护、工业园区污染整治、入河排污口排查整治等专项行动，推动以改善水环境质量为目标的各项工作落地落实。</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措施</w:t>
            </w:r>
            <w:r>
              <w:rPr>
                <w:rFonts w:hint="eastAsia" w:ascii="Times New Roman" w:hAnsi="Times New Roman" w:eastAsia="仿宋_GB2312" w:cs="Times New Roman"/>
                <w:sz w:val="28"/>
                <w:szCs w:val="28"/>
                <w:lang w:eastAsia="zh-CN"/>
              </w:rPr>
              <w:t>5.严格按照“党政同责、一岗双责”和《宜良县县级有关部门和单位生态环境保护责任清单》要求，加大水资源保护、水环境治理、水生态修复等工作力度，促进流域水质不断改善。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措施</w:t>
            </w:r>
            <w:r>
              <w:rPr>
                <w:rFonts w:hint="eastAsia" w:ascii="Times New Roman" w:hAnsi="Times New Roman" w:eastAsia="仿宋_GB2312" w:cs="Times New Roman"/>
                <w:sz w:val="28"/>
                <w:szCs w:val="28"/>
                <w:lang w:eastAsia="zh-CN"/>
              </w:rPr>
              <w:t>6.加强水质督导和调度，加强水质预警通报，严格水质目标考核，严格落实河（湖）长制，不断改善水环境质量。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66" w:type="dxa"/>
            <w:noWrap/>
            <w:vAlign w:val="center"/>
          </w:tcPr>
          <w:p>
            <w:pPr>
              <w:topLinePunct/>
              <w:autoSpaceDE w:val="0"/>
              <w:adjustRightInd w:val="0"/>
              <w:snapToGrid w:val="0"/>
              <w:spacing w:line="560" w:lineRule="exact"/>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开展工作及成效</w:t>
            </w:r>
          </w:p>
        </w:tc>
        <w:tc>
          <w:tcPr>
            <w:tcW w:w="6334" w:type="dxa"/>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2021年至2023年10月</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南盘江－</w:t>
            </w:r>
            <w:r>
              <w:rPr>
                <w:rFonts w:hint="eastAsia" w:ascii="Times New Roman" w:hAnsi="Times New Roman" w:eastAsia="仿宋_GB2312" w:cs="Times New Roman"/>
                <w:sz w:val="28"/>
                <w:szCs w:val="28"/>
                <w:lang w:eastAsia="zh-CN"/>
              </w:rPr>
              <w:t>禄丰村</w:t>
            </w:r>
            <w:r>
              <w:rPr>
                <w:rFonts w:hint="eastAsia" w:ascii="Times New Roman" w:hAnsi="Times New Roman" w:eastAsia="仿宋_GB2312" w:cs="Times New Roman"/>
                <w:sz w:val="28"/>
                <w:szCs w:val="28"/>
              </w:rPr>
              <w:t>”</w:t>
            </w:r>
            <w:r>
              <w:rPr>
                <w:rFonts w:hint="default" w:ascii="Times New Roman" w:hAnsi="Times New Roman" w:eastAsia="仿宋_GB2312" w:cs="Times New Roman"/>
                <w:sz w:val="28"/>
                <w:szCs w:val="28"/>
              </w:rPr>
              <w:t>断面</w:t>
            </w:r>
            <w:r>
              <w:rPr>
                <w:rFonts w:hint="eastAsia" w:ascii="Times New Roman" w:hAnsi="Times New Roman" w:eastAsia="仿宋_GB2312" w:cs="Times New Roman"/>
                <w:sz w:val="28"/>
                <w:szCs w:val="28"/>
                <w:lang w:eastAsia="zh-CN"/>
              </w:rPr>
              <w:t>达</w:t>
            </w:r>
            <w:r>
              <w:rPr>
                <w:rFonts w:hint="default" w:ascii="Times New Roman" w:hAnsi="Times New Roman" w:eastAsia="仿宋_GB2312" w:cs="Times New Roman"/>
                <w:sz w:val="28"/>
                <w:szCs w:val="28"/>
              </w:rPr>
              <w:t>Ⅲ类水</w:t>
            </w:r>
            <w:r>
              <w:rPr>
                <w:rFonts w:hint="eastAsia" w:ascii="Times New Roman" w:hAnsi="Times New Roman" w:eastAsia="仿宋_GB2312" w:cs="Times New Roman"/>
                <w:sz w:val="28"/>
                <w:szCs w:val="28"/>
                <w:lang w:eastAsia="zh-CN"/>
              </w:rPr>
              <w:t>，达到优良水体水质要求</w:t>
            </w:r>
            <w:r>
              <w:rPr>
                <w:rFonts w:hint="default" w:ascii="Times New Roman" w:hAnsi="Times New Roman" w:eastAsia="仿宋_GB2312" w:cs="Times New Roman"/>
                <w:sz w:val="28"/>
                <w:szCs w:val="28"/>
              </w:rPr>
              <w:t>。</w:t>
            </w:r>
            <w:r>
              <w:rPr>
                <w:rFonts w:hint="eastAsia" w:ascii="Times New Roman" w:hAnsi="Times New Roman" w:eastAsia="仿宋_GB2312" w:cs="Times New Roman"/>
                <w:sz w:val="28"/>
                <w:szCs w:val="28"/>
                <w:lang w:val="en-US" w:eastAsia="zh-CN"/>
              </w:rPr>
              <w:t>宜良县</w:t>
            </w:r>
            <w:r>
              <w:rPr>
                <w:rFonts w:hint="eastAsia" w:ascii="Times New Roman" w:hAnsi="Times New Roman" w:eastAsia="仿宋_GB2312" w:cs="Times New Roman"/>
                <w:sz w:val="28"/>
                <w:szCs w:val="28"/>
              </w:rPr>
              <w:t>“</w:t>
            </w:r>
            <w:r>
              <w:rPr>
                <w:rFonts w:hint="default" w:ascii="Times New Roman" w:hAnsi="Times New Roman" w:eastAsia="仿宋_GB2312" w:cs="Times New Roman"/>
                <w:sz w:val="28"/>
                <w:szCs w:val="28"/>
              </w:rPr>
              <w:t>南盘江－狗街</w:t>
            </w:r>
            <w:r>
              <w:rPr>
                <w:rFonts w:hint="eastAsia" w:ascii="Times New Roman" w:hAnsi="Times New Roman" w:eastAsia="仿宋_GB2312" w:cs="Times New Roman"/>
                <w:sz w:val="28"/>
                <w:szCs w:val="28"/>
              </w:rPr>
              <w:t>”</w:t>
            </w:r>
            <w:r>
              <w:rPr>
                <w:rFonts w:hint="default" w:ascii="Times New Roman" w:hAnsi="Times New Roman" w:eastAsia="仿宋_GB2312" w:cs="Times New Roman"/>
                <w:sz w:val="28"/>
                <w:szCs w:val="28"/>
              </w:rPr>
              <w:t>断面</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20</w:t>
            </w:r>
            <w:r>
              <w:rPr>
                <w:rFonts w:hint="eastAsia" w:ascii="Times New Roman" w:hAnsi="Times New Roman" w:eastAsia="仿宋_GB2312" w:cs="Times New Roman"/>
                <w:sz w:val="28"/>
                <w:szCs w:val="28"/>
                <w:lang w:val="en-US" w:eastAsia="zh-CN"/>
              </w:rPr>
              <w:t>21年</w:t>
            </w:r>
            <w:r>
              <w:rPr>
                <w:rFonts w:hint="eastAsia" w:ascii="Times New Roman" w:hAnsi="Times New Roman" w:eastAsia="仿宋_GB2312" w:cs="Times New Roman"/>
                <w:sz w:val="28"/>
                <w:szCs w:val="28"/>
                <w:lang w:eastAsia="zh-CN"/>
              </w:rPr>
              <w:t>水质为</w:t>
            </w:r>
            <w:r>
              <w:rPr>
                <w:rFonts w:hint="default" w:ascii="Times New Roman" w:hAnsi="Times New Roman" w:eastAsia="仿宋_GB2312" w:cs="Times New Roman"/>
                <w:sz w:val="28"/>
                <w:szCs w:val="28"/>
              </w:rPr>
              <w:t>V类</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20</w:t>
            </w:r>
            <w:r>
              <w:rPr>
                <w:rFonts w:hint="eastAsia" w:ascii="Times New Roman" w:hAnsi="Times New Roman" w:eastAsia="仿宋_GB2312" w:cs="Times New Roman"/>
                <w:sz w:val="28"/>
                <w:szCs w:val="28"/>
                <w:lang w:val="en-US" w:eastAsia="zh-CN"/>
              </w:rPr>
              <w:t>22年</w:t>
            </w:r>
            <w:r>
              <w:rPr>
                <w:rFonts w:hint="eastAsia" w:ascii="Times New Roman" w:hAnsi="Times New Roman" w:eastAsia="仿宋_GB2312" w:cs="Times New Roman"/>
                <w:sz w:val="28"/>
                <w:szCs w:val="28"/>
                <w:lang w:eastAsia="zh-CN"/>
              </w:rPr>
              <w:t>水质为</w:t>
            </w:r>
            <w:r>
              <w:rPr>
                <w:rFonts w:hint="eastAsia" w:ascii="Times New Roman" w:hAnsi="Times New Roman" w:eastAsia="仿宋_GB2312" w:cs="Times New Roman"/>
                <w:sz w:val="28"/>
                <w:szCs w:val="28"/>
              </w:rPr>
              <w:t>Ⅳ</w:t>
            </w:r>
            <w:r>
              <w:rPr>
                <w:rFonts w:hint="default" w:ascii="Times New Roman" w:hAnsi="Times New Roman" w:eastAsia="仿宋_GB2312" w:cs="Times New Roman"/>
                <w:sz w:val="28"/>
                <w:szCs w:val="28"/>
              </w:rPr>
              <w:t>类，2023年1-</w:t>
            </w:r>
            <w:r>
              <w:rPr>
                <w:rFonts w:hint="eastAsia" w:ascii="Times New Roman" w:hAnsi="Times New Roman" w:eastAsia="仿宋_GB2312" w:cs="Times New Roman"/>
                <w:sz w:val="28"/>
                <w:szCs w:val="28"/>
              </w:rPr>
              <w:t>10</w:t>
            </w:r>
            <w:r>
              <w:rPr>
                <w:rFonts w:hint="default" w:ascii="Times New Roman" w:hAnsi="Times New Roman" w:eastAsia="仿宋_GB2312" w:cs="Times New Roman"/>
                <w:sz w:val="28"/>
                <w:szCs w:val="28"/>
              </w:rPr>
              <w:t>月平均水质为Ⅲ类水</w:t>
            </w:r>
            <w:r>
              <w:rPr>
                <w:rFonts w:hint="eastAsia" w:ascii="Times New Roman" w:hAnsi="Times New Roman" w:eastAsia="仿宋_GB2312" w:cs="Times New Roman"/>
                <w:sz w:val="28"/>
                <w:szCs w:val="28"/>
                <w:lang w:eastAsia="zh-CN"/>
              </w:rPr>
              <w:t>，水质连续三年改善提升，达到整改验收要求。</w:t>
            </w:r>
          </w:p>
          <w:p>
            <w:pPr>
              <w:keepNext w:val="0"/>
              <w:keepLines w:val="0"/>
              <w:pageBreakBefore w:val="0"/>
              <w:widowControl w:val="0"/>
              <w:numPr>
                <w:numId w:val="0"/>
              </w:numPr>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1.</w:t>
            </w:r>
            <w:bookmarkStart w:id="0" w:name="_GoBack"/>
            <w:bookmarkEnd w:id="0"/>
            <w:r>
              <w:rPr>
                <w:rFonts w:hint="eastAsia" w:ascii="Times New Roman" w:hAnsi="Times New Roman" w:eastAsia="仿宋_GB2312" w:cs="Times New Roman"/>
                <w:sz w:val="28"/>
                <w:szCs w:val="28"/>
                <w:lang w:eastAsia="zh-CN"/>
              </w:rPr>
              <w:t>严格按照“党政同责、一岗双责”和《宜良县县级有关部门和单位生态环境保护责任清单》要求。</w:t>
            </w:r>
            <w:r>
              <w:rPr>
                <w:rFonts w:hint="default" w:ascii="Times New Roman" w:hAnsi="Times New Roman" w:eastAsia="仿宋_GB2312" w:cs="Times New Roman"/>
                <w:sz w:val="28"/>
                <w:szCs w:val="28"/>
                <w:lang w:val="en-US" w:eastAsia="zh-CN"/>
              </w:rPr>
              <w:t>成立以书记、县长为双组长的生态环境保护委员会，下设河湖水库生态环境保护与修复等7个专项工作组，在全县8个乡镇（街道）分设办公室；将水污染防治工作纳入年度目标管理考核体系，人大、政协、纪检部门重点监督检查；县委常委会、政府常务会定期听取并审议水环境提升有关议题，组织开展污染治理、河道治理等专项调研。</w:t>
            </w:r>
            <w:r>
              <w:rPr>
                <w:rFonts w:hint="eastAsia" w:ascii="Times New Roman" w:hAnsi="Times New Roman" w:eastAsia="仿宋_GB2312" w:cs="Times New Roman"/>
                <w:sz w:val="28"/>
                <w:szCs w:val="28"/>
                <w:lang w:val="en-US" w:eastAsia="zh-CN"/>
              </w:rPr>
              <w:t>2020年以来，宜良县委、县政府主要领导多次调研水污染防治工作，推动水生态环境提升。</w:t>
            </w:r>
          </w:p>
          <w:p>
            <w:pPr>
              <w:keepNext w:val="0"/>
              <w:keepLines w:val="0"/>
              <w:pageBreakBefore w:val="0"/>
              <w:widowControl w:val="0"/>
              <w:numPr>
                <w:numId w:val="0"/>
              </w:numPr>
              <w:kinsoku/>
              <w:wordWrap/>
              <w:overflowPunct/>
              <w:topLinePunct w:val="0"/>
              <w:autoSpaceDE/>
              <w:autoSpaceDN/>
              <w:bidi w:val="0"/>
              <w:adjustRightInd/>
              <w:snapToGrid/>
              <w:spacing w:line="400" w:lineRule="exact"/>
              <w:ind w:leftChars="0"/>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val="en-US" w:eastAsia="zh-CN"/>
              </w:rPr>
              <w:t>以河湖长制为抓手，持续深化河（湖）长制。</w:t>
            </w:r>
            <w:r>
              <w:rPr>
                <w:rFonts w:hint="eastAsia" w:ascii="Times New Roman" w:hAnsi="Times New Roman" w:eastAsia="仿宋_GB2312" w:cs="Times New Roman"/>
                <w:sz w:val="28"/>
                <w:szCs w:val="28"/>
                <w:lang w:val="en-US" w:eastAsia="zh-CN"/>
              </w:rPr>
              <w:t>一是</w:t>
            </w:r>
            <w:r>
              <w:rPr>
                <w:rFonts w:hint="default" w:ascii="Times New Roman" w:hAnsi="Times New Roman" w:eastAsia="仿宋_GB2312" w:cs="Times New Roman"/>
                <w:sz w:val="28"/>
                <w:szCs w:val="28"/>
                <w:lang w:val="en-US" w:eastAsia="zh-CN"/>
              </w:rPr>
              <w:t>完善</w:t>
            </w:r>
            <w:r>
              <w:rPr>
                <w:rFonts w:hint="eastAsia" w:ascii="Times New Roman" w:hAnsi="Times New Roman" w:eastAsia="仿宋_GB2312" w:cs="Times New Roman"/>
                <w:sz w:val="28"/>
                <w:szCs w:val="28"/>
                <w:lang w:val="en-US" w:eastAsia="zh-CN"/>
              </w:rPr>
              <w:t>全县23条河流</w:t>
            </w:r>
            <w:r>
              <w:rPr>
                <w:rFonts w:hint="default" w:ascii="Times New Roman" w:hAnsi="Times New Roman" w:eastAsia="仿宋_GB2312" w:cs="Times New Roman"/>
                <w:sz w:val="28"/>
                <w:szCs w:val="28"/>
                <w:lang w:val="en-US" w:eastAsia="zh-CN"/>
              </w:rPr>
              <w:t>“一河一策”方案</w:t>
            </w:r>
            <w:r>
              <w:rPr>
                <w:rFonts w:hint="eastAsia" w:ascii="Times New Roman" w:hAnsi="Times New Roman" w:eastAsia="仿宋_GB2312" w:cs="Times New Roman"/>
                <w:sz w:val="28"/>
                <w:szCs w:val="28"/>
                <w:lang w:val="en-US" w:eastAsia="zh-CN"/>
              </w:rPr>
              <w:t>编制工作</w:t>
            </w:r>
            <w:r>
              <w:rPr>
                <w:rFonts w:hint="default" w:ascii="Times New Roman" w:hAnsi="Times New Roman" w:eastAsia="仿宋_GB2312" w:cs="Times New Roman"/>
                <w:sz w:val="28"/>
                <w:szCs w:val="28"/>
                <w:lang w:val="en-US" w:eastAsia="zh-CN"/>
              </w:rPr>
              <w:t>，落实“一河一策”要求，实施河道治理。</w:t>
            </w:r>
            <w:r>
              <w:rPr>
                <w:rFonts w:hint="eastAsia"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lang w:val="en-US" w:eastAsia="zh-CN"/>
              </w:rPr>
              <w:t>是全面建立了县、乡镇（街道）、村（社区）、村（居）民小组“三级河长四级治理”责任体系，建构纵向到底、横向到边的河长制网络体系。</w:t>
            </w:r>
            <w:r>
              <w:rPr>
                <w:rFonts w:hint="eastAsia" w:ascii="Times New Roman" w:hAnsi="Times New Roman" w:eastAsia="仿宋_GB2312" w:cs="Times New Roman"/>
                <w:sz w:val="28"/>
                <w:szCs w:val="28"/>
                <w:lang w:val="en-US" w:eastAsia="zh-CN"/>
              </w:rPr>
              <w:t>三</w:t>
            </w:r>
            <w:r>
              <w:rPr>
                <w:rFonts w:hint="default" w:ascii="Times New Roman" w:hAnsi="Times New Roman" w:eastAsia="仿宋_GB2312" w:cs="Times New Roman"/>
                <w:sz w:val="28"/>
                <w:szCs w:val="28"/>
                <w:lang w:val="en-US" w:eastAsia="zh-CN"/>
              </w:rPr>
              <w:t>是建立沟渠长制体系。动态调整《宜良县县级河长名录》，新增主要排灌沟渠县级河长11名。目前，全县设立县级河长33名，乡镇（街道）级河长41名，村级河长101名，巾帼护河队405支。</w:t>
            </w:r>
          </w:p>
          <w:p>
            <w:pPr>
              <w:keepNext w:val="0"/>
              <w:keepLines w:val="0"/>
              <w:pageBreakBefore w:val="0"/>
              <w:widowControl w:val="0"/>
              <w:numPr>
                <w:numId w:val="0"/>
              </w:numPr>
              <w:kinsoku/>
              <w:wordWrap/>
              <w:overflowPunct/>
              <w:topLinePunct w:val="0"/>
              <w:autoSpaceDE/>
              <w:autoSpaceDN/>
              <w:bidi w:val="0"/>
              <w:adjustRightInd/>
              <w:snapToGrid/>
              <w:spacing w:line="400" w:lineRule="exact"/>
              <w:ind w:leftChars="0"/>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.坚持问题导向、目标导向和结果导向，坚持方向不变、力度不减，加强水环境风险防范，确保“好水”不降类，巩固和提升优良水体比例。</w:t>
            </w:r>
            <w:r>
              <w:rPr>
                <w:rFonts w:hint="eastAsia" w:ascii="Times New Roman" w:hAnsi="Times New Roman" w:eastAsia="仿宋_GB2312" w:cs="Times New Roman"/>
                <w:sz w:val="28"/>
                <w:szCs w:val="28"/>
                <w:lang w:val="en-US" w:eastAsia="zh-CN"/>
              </w:rPr>
              <w:t>宜良县</w:t>
            </w:r>
            <w:r>
              <w:rPr>
                <w:rFonts w:hint="default" w:ascii="Times New Roman" w:hAnsi="Times New Roman" w:eastAsia="仿宋_GB2312" w:cs="Times New Roman"/>
                <w:sz w:val="28"/>
                <w:szCs w:val="28"/>
                <w:lang w:val="en-US" w:eastAsia="zh-CN"/>
              </w:rPr>
              <w:t>制定印发了《宜良县“南盘江－狗街”断面消除劣V类攻坚行动实施方案》，全面启动“南盘江－狗街”断面消除劣V类攻坚行动。经过各部门通力合作，</w:t>
            </w:r>
            <w:r>
              <w:rPr>
                <w:rFonts w:hint="eastAsia" w:ascii="Times New Roman" w:hAnsi="Times New Roman" w:eastAsia="仿宋_GB2312" w:cs="Times New Roman"/>
                <w:sz w:val="28"/>
                <w:szCs w:val="28"/>
                <w:lang w:val="en-US" w:eastAsia="zh-CN"/>
              </w:rPr>
              <w:t>宜良县“</w:t>
            </w:r>
            <w:r>
              <w:rPr>
                <w:rFonts w:hint="default" w:ascii="Times New Roman" w:hAnsi="Times New Roman" w:eastAsia="仿宋_GB2312" w:cs="Times New Roman"/>
                <w:sz w:val="28"/>
                <w:szCs w:val="28"/>
                <w:lang w:val="en-US" w:eastAsia="zh-CN"/>
              </w:rPr>
              <w:t>南盘江－狗街</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断面20</w:t>
            </w:r>
            <w:r>
              <w:rPr>
                <w:rFonts w:hint="eastAsia" w:ascii="Times New Roman" w:hAnsi="Times New Roman" w:eastAsia="仿宋_GB2312" w:cs="Times New Roman"/>
                <w:sz w:val="28"/>
                <w:szCs w:val="28"/>
                <w:lang w:val="en-US" w:eastAsia="zh-CN"/>
              </w:rPr>
              <w:t>21年水质为</w:t>
            </w:r>
            <w:r>
              <w:rPr>
                <w:rFonts w:hint="default" w:ascii="Times New Roman" w:hAnsi="Times New Roman" w:eastAsia="仿宋_GB2312" w:cs="Times New Roman"/>
                <w:sz w:val="28"/>
                <w:szCs w:val="28"/>
                <w:lang w:val="en-US" w:eastAsia="zh-CN"/>
              </w:rPr>
              <w:t>V类</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20</w:t>
            </w:r>
            <w:r>
              <w:rPr>
                <w:rFonts w:hint="eastAsia" w:ascii="Times New Roman" w:hAnsi="Times New Roman" w:eastAsia="仿宋_GB2312" w:cs="Times New Roman"/>
                <w:sz w:val="28"/>
                <w:szCs w:val="28"/>
                <w:lang w:val="en-US" w:eastAsia="zh-CN"/>
              </w:rPr>
              <w:t>22年水质为Ⅳ</w:t>
            </w:r>
            <w:r>
              <w:rPr>
                <w:rFonts w:hint="default" w:ascii="Times New Roman" w:hAnsi="Times New Roman" w:eastAsia="仿宋_GB2312" w:cs="Times New Roman"/>
                <w:sz w:val="28"/>
                <w:szCs w:val="28"/>
                <w:lang w:val="en-US" w:eastAsia="zh-CN"/>
              </w:rPr>
              <w:t>类，2023年1-</w:t>
            </w:r>
            <w:r>
              <w:rPr>
                <w:rFonts w:hint="eastAsia"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lang w:val="en-US" w:eastAsia="zh-CN"/>
              </w:rPr>
              <w:t>月平均水质为Ⅲ类水</w:t>
            </w:r>
            <w:r>
              <w:rPr>
                <w:rFonts w:hint="eastAsia" w:ascii="Times New Roman" w:hAnsi="Times New Roman" w:eastAsia="仿宋_GB2312" w:cs="Times New Roman"/>
                <w:sz w:val="28"/>
                <w:szCs w:val="28"/>
                <w:lang w:val="en-US" w:eastAsia="zh-CN"/>
              </w:rPr>
              <w:t>，水质连续三年改善提升。</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val="en-US" w:eastAsia="zh-CN"/>
              </w:rPr>
              <w:t>.严把审批关。一是严格按照国家产业政策和《云南省推动长江经济带领导小组办公室关于印发〈云南省长江经济带发展负面清单指南实施细则（试行）〉的通知》及《市场准入负面清单》相关规定，认真审查项目，从源头控制不符合产业政策的工业项目落地</w:t>
            </w:r>
            <w:r>
              <w:rPr>
                <w:rFonts w:hint="eastAsia" w:ascii="Times New Roman" w:hAnsi="Times New Roman" w:eastAsia="仿宋_GB2312" w:cs="Times New Roman"/>
                <w:sz w:val="28"/>
                <w:szCs w:val="28"/>
                <w:lang w:val="en-US" w:eastAsia="zh-CN"/>
              </w:rPr>
              <w:t>宜良</w:t>
            </w:r>
            <w:r>
              <w:rPr>
                <w:rFonts w:hint="default" w:ascii="Times New Roman" w:hAnsi="Times New Roman" w:eastAsia="仿宋_GB2312" w:cs="Times New Roman"/>
                <w:sz w:val="28"/>
                <w:szCs w:val="28"/>
                <w:lang w:val="en-US" w:eastAsia="zh-CN"/>
              </w:rPr>
              <w:t>。</w:t>
            </w:r>
            <w:r>
              <w:rPr>
                <w:rFonts w:hint="eastAsia" w:ascii="Times New Roman" w:hAnsi="Times New Roman" w:eastAsia="仿宋_GB2312" w:cs="Times New Roman"/>
                <w:sz w:val="28"/>
                <w:szCs w:val="28"/>
                <w:lang w:val="en-US" w:eastAsia="zh-CN"/>
              </w:rPr>
              <w:t>二是严把产业准入关。对《云南产业产业园区总体规划修编（</w:t>
            </w:r>
            <w:r>
              <w:rPr>
                <w:rFonts w:hint="default" w:ascii="Times New Roman" w:hAnsi="Times New Roman" w:eastAsia="仿宋_GB2312" w:cs="Times New Roman"/>
                <w:sz w:val="28"/>
                <w:szCs w:val="28"/>
                <w:lang w:val="en-US" w:eastAsia="zh-CN"/>
              </w:rPr>
              <w:t>2021-2035</w:t>
            </w:r>
            <w:r>
              <w:rPr>
                <w:rFonts w:hint="eastAsia" w:ascii="Times New Roman" w:hAnsi="Times New Roman" w:eastAsia="仿宋_GB2312" w:cs="Times New Roman"/>
                <w:sz w:val="28"/>
                <w:szCs w:val="28"/>
                <w:lang w:val="en-US" w:eastAsia="zh-CN"/>
              </w:rPr>
              <w:t>）环境影响报告书》进行审查中，将《长江经济带发展负面清单指南（试行，</w:t>
            </w:r>
            <w:r>
              <w:rPr>
                <w:rFonts w:hint="default" w:ascii="Times New Roman" w:hAnsi="Times New Roman" w:eastAsia="仿宋_GB2312" w:cs="Times New Roman"/>
                <w:sz w:val="28"/>
                <w:szCs w:val="28"/>
                <w:lang w:val="en-US" w:eastAsia="zh-CN"/>
              </w:rPr>
              <w:t>2022</w:t>
            </w:r>
            <w:r>
              <w:rPr>
                <w:rFonts w:hint="eastAsia" w:ascii="Times New Roman" w:hAnsi="Times New Roman" w:eastAsia="仿宋_GB2312" w:cs="Times New Roman"/>
                <w:sz w:val="28"/>
                <w:szCs w:val="28"/>
                <w:lang w:val="en-US" w:eastAsia="zh-CN"/>
              </w:rPr>
              <w:t>年版）》及《云南省长江经济带发展负面清单指南实施细则（试行）》列入宜良产业园区规划区环境准入条件负面清单中，禁止引进列入负面清单中的项目。</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加强工业污染治理，持续开展工业园区污染整治。</w:t>
            </w:r>
            <w:r>
              <w:rPr>
                <w:rFonts w:hint="eastAsia" w:ascii="Times New Roman" w:hAnsi="Times New Roman" w:eastAsia="仿宋_GB2312" w:cs="Times New Roman"/>
                <w:sz w:val="28"/>
                <w:szCs w:val="28"/>
                <w:lang w:eastAsia="zh-CN"/>
              </w:rPr>
              <w:t>一是完善园区</w:t>
            </w:r>
            <w:r>
              <w:rPr>
                <w:rFonts w:hint="eastAsia" w:ascii="Times New Roman" w:hAnsi="Times New Roman" w:eastAsia="仿宋_GB2312" w:cs="Times New Roman"/>
                <w:sz w:val="28"/>
                <w:szCs w:val="28"/>
                <w:lang w:val="en-US" w:eastAsia="zh-CN"/>
              </w:rPr>
              <w:t>污水处理设施及管网建设。在建材片区建设有1座规模为5000m3/d污水处理厂，建成污水管网10397m，收集建材片区企业生活污水；二是对建材片区具备接管条件的企业，将生活污水与生产废水经自建污水处理站或化粪池处理后达到接管标准后接入园区污水管网。三是开展管网排查。对宜良产业园区污水管网开展排查，对雨污管网错接、漏接问题进行整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val="en-US" w:eastAsia="zh-CN"/>
              </w:rPr>
              <w:t>重拳出击，严查涉水企业。成立了昆明市生态环境局宜良分局南盘江流域专项执法行动领导小组，对</w:t>
            </w:r>
            <w:r>
              <w:rPr>
                <w:rFonts w:hint="eastAsia" w:ascii="Times New Roman" w:hAnsi="Times New Roman" w:eastAsia="仿宋_GB2312" w:cs="Times New Roman"/>
                <w:sz w:val="28"/>
                <w:szCs w:val="28"/>
                <w:lang w:val="en-US" w:eastAsia="zh-CN"/>
              </w:rPr>
              <w:t>南盘江沿江企业</w:t>
            </w:r>
            <w:r>
              <w:rPr>
                <w:rFonts w:hint="default" w:ascii="Times New Roman" w:hAnsi="Times New Roman" w:eastAsia="仿宋_GB2312" w:cs="Times New Roman"/>
                <w:sz w:val="28"/>
                <w:szCs w:val="28"/>
                <w:lang w:val="en-US" w:eastAsia="zh-CN"/>
              </w:rPr>
              <w:t>采取“拉网式”排查。按照“逢雨必查”的要求，为防止企业利用雨天偷排、漏排或超标排放污染物等，先后</w:t>
            </w:r>
            <w:r>
              <w:rPr>
                <w:rFonts w:hint="eastAsia"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lang w:val="en-US" w:eastAsia="zh-CN"/>
              </w:rPr>
              <w:t>次对有污染隐患的昆明东昇冶化有限公司进行了检查；组织了夜间突击检查，累计出动车辆</w:t>
            </w:r>
            <w:r>
              <w:rPr>
                <w:rFonts w:hint="eastAsia" w:ascii="Times New Roman" w:hAnsi="Times New Roman" w:eastAsia="仿宋_GB2312" w:cs="Times New Roman"/>
                <w:sz w:val="28"/>
                <w:szCs w:val="28"/>
                <w:lang w:val="en-US" w:eastAsia="zh-CN"/>
              </w:rPr>
              <w:t>20</w:t>
            </w:r>
            <w:r>
              <w:rPr>
                <w:rFonts w:hint="default" w:ascii="Times New Roman" w:hAnsi="Times New Roman" w:eastAsia="仿宋_GB2312" w:cs="Times New Roman"/>
                <w:sz w:val="28"/>
                <w:szCs w:val="28"/>
                <w:lang w:val="en-US" w:eastAsia="zh-CN"/>
              </w:rPr>
              <w:t>台次、人员</w:t>
            </w:r>
            <w:r>
              <w:rPr>
                <w:rFonts w:hint="eastAsia" w:ascii="Times New Roman" w:hAnsi="Times New Roman" w:eastAsia="仿宋_GB2312" w:cs="Times New Roman"/>
                <w:sz w:val="28"/>
                <w:szCs w:val="28"/>
                <w:lang w:val="en-US" w:eastAsia="zh-CN"/>
              </w:rPr>
              <w:t>92</w:t>
            </w:r>
            <w:r>
              <w:rPr>
                <w:rFonts w:hint="default" w:ascii="Times New Roman" w:hAnsi="Times New Roman" w:eastAsia="仿宋_GB2312" w:cs="Times New Roman"/>
                <w:sz w:val="28"/>
                <w:szCs w:val="28"/>
                <w:lang w:val="en-US" w:eastAsia="zh-CN"/>
              </w:rPr>
              <w:t>余人次，检查企业</w:t>
            </w:r>
            <w:r>
              <w:rPr>
                <w:rFonts w:hint="eastAsia" w:ascii="Times New Roman" w:hAnsi="Times New Roman" w:eastAsia="仿宋_GB2312" w:cs="Times New Roman"/>
                <w:sz w:val="28"/>
                <w:szCs w:val="28"/>
                <w:lang w:val="en-US" w:eastAsia="zh-CN"/>
              </w:rPr>
              <w:t>40</w:t>
            </w:r>
            <w:r>
              <w:rPr>
                <w:rFonts w:hint="default" w:ascii="Times New Roman" w:hAnsi="Times New Roman" w:eastAsia="仿宋_GB2312" w:cs="Times New Roman"/>
                <w:sz w:val="28"/>
                <w:szCs w:val="28"/>
                <w:lang w:val="en-US" w:eastAsia="zh-CN"/>
              </w:rPr>
              <w:t>家次，对4家企业进行了取水采样</w:t>
            </w:r>
            <w:r>
              <w:rPr>
                <w:rFonts w:hint="eastAsia" w:ascii="Times New Roman" w:hAnsi="Times New Roman" w:eastAsia="仿宋_GB2312" w:cs="Times New Roman"/>
                <w:sz w:val="28"/>
                <w:szCs w:val="28"/>
                <w:lang w:val="en-US" w:eastAsia="zh-CN"/>
              </w:rPr>
              <w:t>监测</w:t>
            </w:r>
            <w:r>
              <w:rPr>
                <w:rFonts w:hint="default" w:ascii="Times New Roman" w:hAnsi="Times New Roman" w:eastAsia="仿宋_GB2312" w:cs="Times New Roman"/>
                <w:sz w:val="28"/>
                <w:szCs w:val="28"/>
                <w:lang w:val="en-US" w:eastAsia="zh-CN"/>
              </w:rPr>
              <w:t>，现场共发现环境问题29个</w:t>
            </w:r>
            <w:r>
              <w:rPr>
                <w:rFonts w:hint="eastAsia" w:ascii="Times New Roman" w:hAnsi="Times New Roman" w:eastAsia="仿宋_GB2312" w:cs="Times New Roman"/>
                <w:sz w:val="28"/>
                <w:szCs w:val="28"/>
                <w:lang w:val="en-US" w:eastAsia="zh-CN"/>
              </w:rPr>
              <w:t>，立案查处环境违法行为7件。</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持续开展入河排污口排查整治行动。</w:t>
            </w:r>
            <w:r>
              <w:rPr>
                <w:rFonts w:hint="eastAsia" w:ascii="Times New Roman" w:hAnsi="Times New Roman" w:eastAsia="仿宋_GB2312" w:cs="Times New Roman"/>
                <w:sz w:val="28"/>
                <w:szCs w:val="28"/>
                <w:lang w:eastAsia="zh-CN"/>
              </w:rPr>
              <w:t>一是</w:t>
            </w:r>
            <w:r>
              <w:rPr>
                <w:rFonts w:hint="default" w:ascii="Times New Roman" w:hAnsi="Times New Roman" w:eastAsia="仿宋_GB2312" w:cs="Times New Roman"/>
                <w:sz w:val="28"/>
                <w:szCs w:val="28"/>
              </w:rPr>
              <w:t>严格入河（湖）排污口的审批设置，从源头上把好审批关。</w:t>
            </w:r>
            <w:r>
              <w:rPr>
                <w:rFonts w:hint="eastAsia" w:ascii="Times New Roman" w:hAnsi="Times New Roman" w:eastAsia="仿宋_GB2312" w:cs="Times New Roman"/>
                <w:sz w:val="28"/>
                <w:szCs w:val="28"/>
                <w:lang w:eastAsia="zh-CN"/>
              </w:rPr>
              <w:t>二是</w:t>
            </w:r>
            <w:r>
              <w:rPr>
                <w:rFonts w:hint="default" w:ascii="Times New Roman" w:hAnsi="Times New Roman" w:eastAsia="仿宋_GB2312" w:cs="Times New Roman"/>
                <w:sz w:val="28"/>
                <w:szCs w:val="28"/>
              </w:rPr>
              <w:t>以南盘江为重点，开展入河排污口排查整治</w:t>
            </w:r>
            <w:r>
              <w:rPr>
                <w:rFonts w:hint="eastAsia" w:ascii="Times New Roman" w:hAnsi="Times New Roman" w:eastAsia="仿宋_GB2312" w:cs="Times New Roman"/>
                <w:sz w:val="28"/>
                <w:szCs w:val="28"/>
                <w:lang w:eastAsia="zh-CN"/>
              </w:rPr>
              <w:t>，制定</w:t>
            </w:r>
            <w:r>
              <w:rPr>
                <w:rFonts w:hint="eastAsia" w:ascii="Times New Roman" w:hAnsi="Times New Roman" w:eastAsia="仿宋_GB2312" w:cs="Times New Roman"/>
                <w:sz w:val="28"/>
                <w:szCs w:val="28"/>
              </w:rPr>
              <w:t>印发了《宜良县2023年入河排污口排查溯源工作方案》</w:t>
            </w:r>
            <w:r>
              <w:rPr>
                <w:rFonts w:hint="eastAsia" w:ascii="Times New Roman" w:hAnsi="Times New Roman" w:eastAsia="仿宋_GB2312" w:cs="Times New Roman"/>
                <w:sz w:val="28"/>
                <w:szCs w:val="28"/>
                <w:lang w:eastAsia="zh-CN"/>
              </w:rPr>
              <w:t>，按照方案</w:t>
            </w:r>
            <w:r>
              <w:rPr>
                <w:rFonts w:hint="eastAsia" w:ascii="Times New Roman" w:hAnsi="Times New Roman" w:eastAsia="仿宋_GB2312" w:cs="Times New Roman"/>
                <w:sz w:val="28"/>
                <w:szCs w:val="28"/>
                <w:lang w:val="en-US" w:eastAsia="zh-CN"/>
              </w:rPr>
              <w:t>开展排污口排查工作</w:t>
            </w:r>
            <w:r>
              <w:rPr>
                <w:rFonts w:hint="default" w:ascii="Times New Roman" w:hAnsi="Times New Roman" w:eastAsia="仿宋_GB2312" w:cs="Times New Roman"/>
                <w:sz w:val="28"/>
                <w:szCs w:val="28"/>
              </w:rPr>
              <w:t>。</w:t>
            </w:r>
            <w:r>
              <w:rPr>
                <w:rFonts w:hint="eastAsia" w:ascii="Times New Roman" w:hAnsi="Times New Roman" w:eastAsia="仿宋_GB2312" w:cs="Times New Roman"/>
                <w:sz w:val="28"/>
                <w:szCs w:val="28"/>
                <w:lang w:eastAsia="zh-CN"/>
              </w:rPr>
              <w:t>三是</w:t>
            </w:r>
            <w:r>
              <w:rPr>
                <w:rFonts w:hint="eastAsia" w:ascii="Times New Roman" w:hAnsi="Times New Roman" w:eastAsia="仿宋_GB2312" w:cs="Times New Roman"/>
                <w:sz w:val="28"/>
                <w:szCs w:val="28"/>
              </w:rPr>
              <w:t>制定印发了《宜良县河道违法排污举报奖励办法（暂行）》，严厉打击河道违法排污行为，减少入河污染物。</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8.做好</w:t>
            </w:r>
            <w:r>
              <w:rPr>
                <w:rFonts w:hint="eastAsia" w:ascii="Times New Roman" w:hAnsi="Times New Roman" w:eastAsia="仿宋_GB2312" w:cs="Times New Roman"/>
                <w:sz w:val="28"/>
                <w:szCs w:val="28"/>
              </w:rPr>
              <w:t>水监测预警工作</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严格落实“一月两检双通报”制度。</w:t>
            </w:r>
            <w:r>
              <w:rPr>
                <w:rFonts w:hint="eastAsia" w:ascii="Times New Roman" w:hAnsi="Times New Roman" w:eastAsia="仿宋_GB2312" w:cs="Times New Roman"/>
                <w:sz w:val="28"/>
                <w:szCs w:val="28"/>
                <w:lang w:eastAsia="zh-CN"/>
              </w:rPr>
              <w:t>昆明市生态环境局宜良分局生态环境监测站每半月对南盘江主要支流、沟渠水质进行一次采样监测</w:t>
            </w:r>
            <w:r>
              <w:rPr>
                <w:rFonts w:hint="eastAsia" w:ascii="Times New Roman" w:hAnsi="Times New Roman" w:eastAsia="仿宋_GB2312" w:cs="Times New Roman"/>
                <w:sz w:val="28"/>
                <w:szCs w:val="28"/>
                <w:lang w:val="en-US" w:eastAsia="zh-CN"/>
              </w:rPr>
              <w:t>，掌握污染程度变化情况，为整治效果提供数据支撑，同时将监测情况通报全县各职能部门，倒逼各级河长履职，2021年以来，共开展“一月两检双通报”40余次。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66" w:type="dxa"/>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责任单位及责任人</w:t>
            </w:r>
          </w:p>
        </w:tc>
        <w:tc>
          <w:tcPr>
            <w:tcW w:w="6334" w:type="dxa"/>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责任单位：</w:t>
            </w:r>
            <w:r>
              <w:rPr>
                <w:rFonts w:hint="eastAsia" w:ascii="Times New Roman" w:hAnsi="Times New Roman" w:eastAsia="仿宋_GB2312" w:cs="Times New Roman"/>
                <w:sz w:val="28"/>
                <w:szCs w:val="28"/>
                <w:lang w:eastAsia="zh-CN"/>
              </w:rPr>
              <w:t>昆明市生态环境局宜良分局</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责任人：郭勤良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66" w:type="dxa"/>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公示说明</w:t>
            </w:r>
          </w:p>
        </w:tc>
        <w:tc>
          <w:tcPr>
            <w:tcW w:w="6334" w:type="dxa"/>
            <w:noWrap/>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eastAsia="zh-CN"/>
              </w:rPr>
              <w:t>现将该问题整改落实情况进行公示，如有意见建议，请反馈至昆明市生态环境局宜良分局。联系人员及电话</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eastAsia="zh-CN"/>
              </w:rPr>
              <w:t>陈海亮0871-67</w:t>
            </w:r>
            <w:r>
              <w:rPr>
                <w:rFonts w:hint="eastAsia" w:ascii="Times New Roman" w:hAnsi="Times New Roman" w:eastAsia="仿宋_GB2312" w:cs="Times New Roman"/>
                <w:sz w:val="28"/>
                <w:szCs w:val="28"/>
                <w:lang w:val="en-US" w:eastAsia="zh-CN"/>
              </w:rPr>
              <w:t>597263</w:t>
            </w:r>
          </w:p>
        </w:tc>
      </w:tr>
    </w:tbl>
    <w:p>
      <w:pPr>
        <w:rPr>
          <w:rFonts w:hint="eastAsia" w:ascii="Times New Roman" w:hAnsi="Times New Roman" w:eastAsia="方正小标宋简体" w:cs="Times New Roman"/>
          <w:color w:val="auto"/>
          <w:sz w:val="44"/>
          <w:szCs w:val="44"/>
          <w:highlight w:val="none"/>
          <w:lang w:eastAsia="zh-CN"/>
        </w:rPr>
      </w:pPr>
    </w:p>
    <w:p>
      <w:pPr>
        <w:pStyle w:val="4"/>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A537FC"/>
    <w:rsid w:val="040B6DC0"/>
    <w:rsid w:val="19A537FC"/>
    <w:rsid w:val="222F7EBD"/>
    <w:rsid w:val="240E6C34"/>
    <w:rsid w:val="34B475F0"/>
    <w:rsid w:val="35F0219E"/>
    <w:rsid w:val="3CDC45AC"/>
    <w:rsid w:val="4AAB069A"/>
    <w:rsid w:val="553A52BC"/>
    <w:rsid w:val="57C26DDF"/>
    <w:rsid w:val="60D92F26"/>
    <w:rsid w:val="62E25641"/>
    <w:rsid w:val="66176206"/>
    <w:rsid w:val="6C2654C6"/>
    <w:rsid w:val="70CC2595"/>
    <w:rsid w:val="798D4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keepNext w:val="0"/>
      <w:keepLines w:val="0"/>
      <w:widowControl w:val="0"/>
      <w:suppressLineNumbers w:val="0"/>
      <w:spacing w:before="0" w:beforeAutospacing="0" w:after="0" w:afterAutospacing="0"/>
      <w:ind w:left="420" w:leftChars="200" w:right="0"/>
      <w:jc w:val="both"/>
    </w:pPr>
    <w:rPr>
      <w:rFonts w:hint="default" w:ascii="Calibri" w:hAnsi="Calibri" w:eastAsia="宋体" w:cs="宋体"/>
      <w:kern w:val="2"/>
      <w:sz w:val="21"/>
      <w:szCs w:val="21"/>
      <w:lang w:val="en-US" w:eastAsia="zh-CN" w:bidi="ar"/>
    </w:rPr>
  </w:style>
  <w:style w:type="paragraph" w:styleId="3">
    <w:name w:val="Normal Indent"/>
    <w:basedOn w:val="1"/>
    <w:next w:val="1"/>
    <w:qFormat/>
    <w:uiPriority w:val="0"/>
    <w:pPr>
      <w:ind w:firstLine="420" w:firstLineChars="200"/>
    </w:pPr>
    <w:rPr>
      <w:rFonts w:eastAsia="宋体"/>
      <w:kern w:val="2"/>
      <w:sz w:val="21"/>
      <w:szCs w:val="24"/>
    </w:rPr>
  </w:style>
  <w:style w:type="paragraph" w:styleId="4">
    <w:name w:val="Body Text"/>
    <w:basedOn w:val="1"/>
    <w:qFormat/>
    <w:uiPriority w:val="0"/>
    <w:pPr>
      <w:spacing w:after="120"/>
    </w:pPr>
    <w:rPr>
      <w:rFonts w:ascii="宋体" w:hAnsi="宋体"/>
      <w:sz w:val="28"/>
      <w:szCs w:val="24"/>
    </w:rPr>
  </w:style>
  <w:style w:type="paragraph" w:customStyle="1" w:styleId="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
    <w:name w:val="实施方案正文"/>
    <w:basedOn w:val="1"/>
    <w:qFormat/>
    <w:uiPriority w:val="99"/>
    <w:pPr>
      <w:ind w:firstLine="566" w:firstLineChars="202"/>
    </w:pPr>
    <w:rPr>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昆明市宜良县党政机关单位</Company>
  <Pages>1</Pages>
  <Words>0</Words>
  <Characters>0</Characters>
  <Lines>0</Lines>
  <Paragraphs>0</Paragraphs>
  <TotalTime>61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2022-10-31T02:02:00Z</dcterms:created>
  <dc:creator>jk</dc:creator>
  <cp:lastModifiedBy>糯米</cp:lastModifiedBy>
  <dcterms:modified xsi:type="dcterms:W3CDTF">2023-11-14T09:09:33Z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EF766C7B75B0482EAA301FA9145922B0</vt:lpwstr>
  </property>
</Properties>
</file>