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 xml:space="preserve">附件 </w:t>
      </w:r>
      <w:bookmarkStart w:id="0" w:name="_GoBack"/>
      <w:bookmarkEnd w:id="0"/>
    </w:p>
    <w:p>
      <w:pPr>
        <w:spacing w:before="74" w:line="477" w:lineRule="exact"/>
        <w:ind w:left="204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position w:val="-1"/>
          <w:sz w:val="43"/>
          <w:szCs w:val="43"/>
        </w:rPr>
        <w:t>云南</w:t>
      </w:r>
      <w:r>
        <w:rPr>
          <w:rFonts w:ascii="微软雅黑" w:hAnsi="微软雅黑" w:eastAsia="微软雅黑" w:cs="微软雅黑"/>
          <w:spacing w:val="5"/>
          <w:position w:val="-1"/>
          <w:sz w:val="43"/>
          <w:szCs w:val="43"/>
        </w:rPr>
        <w:t>省复制推广营商环境创新试点改革举措事项清单</w:t>
      </w: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19" w:line="208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19" w:line="208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19" w:line="208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19" w:line="208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48" w:line="209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一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、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 xml:space="preserve">在全国推行的营商环境创新试点改革举措 (共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26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1" w:line="207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(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) 进一步破处区域分割和地方保护等不合理限制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42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before="230" w:line="246" w:lineRule="auto"/>
              <w:ind w:left="106" w:right="90" w:firstLine="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清除招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投标和政府采购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领域对外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地企业设置的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隐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性门槛和壁垒</w:t>
            </w:r>
          </w:p>
        </w:tc>
        <w:tc>
          <w:tcPr>
            <w:tcW w:w="7602" w:type="dxa"/>
            <w:vAlign w:val="top"/>
          </w:tcPr>
          <w:p>
            <w:pPr>
              <w:spacing w:before="48" w:line="230" w:lineRule="auto"/>
              <w:ind w:left="118" w:right="75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清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除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取消要求投标单位必须在项目所在地或采购人所在地设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立分公司或办事处等排斥外地投标人的行为，开展招投标和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府采购营商环境跟踪指导，对外地企业设置的隐性门槛和壁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垒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题进行跟踪检查。</w:t>
            </w:r>
          </w:p>
        </w:tc>
        <w:tc>
          <w:tcPr>
            <w:tcW w:w="264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8" w:right="9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政务服务局、市财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政局、市市场监管局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9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8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299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121" w:right="90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推进客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货运输电子证照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区域互认与核验</w:t>
            </w:r>
          </w:p>
        </w:tc>
        <w:tc>
          <w:tcPr>
            <w:tcW w:w="7602" w:type="dxa"/>
            <w:vAlign w:val="top"/>
          </w:tcPr>
          <w:p>
            <w:pPr>
              <w:spacing w:before="51" w:line="232" w:lineRule="auto"/>
              <w:ind w:left="115" w:right="67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持续推广应用道路运输电子证照和“滇运码”服务，实现全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各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州 (市)、县 (市、 区 ) 道路运输电子证照系统部署全覆盖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和联网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运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行，覆盖道路运输经营许可证、从业人员从业资格证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和车辆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道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路运输许可证件全类型，促进跨地区、跨部门互信互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认和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共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享共用，执法检查部门通过电子证照二维码在线核验、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网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站查询等方式核验电子证照真伪。</w:t>
            </w:r>
          </w:p>
        </w:tc>
        <w:tc>
          <w:tcPr>
            <w:tcW w:w="26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5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交通运输局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tabs>
                <w:tab w:val="left" w:pos="235"/>
              </w:tabs>
              <w:spacing w:before="44" w:line="160" w:lineRule="auto"/>
              <w:ind w:left="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( 二 )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健全更加开放透明、规范高效的市场主体准入和推出机制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2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9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29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6" w:right="93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拓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展企业开办 “一网通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办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”业务范围</w:t>
            </w:r>
          </w:p>
        </w:tc>
        <w:tc>
          <w:tcPr>
            <w:tcW w:w="7602" w:type="dxa"/>
            <w:vAlign w:val="top"/>
          </w:tcPr>
          <w:p>
            <w:pPr>
              <w:spacing w:before="52" w:line="231" w:lineRule="auto"/>
              <w:ind w:left="122" w:right="67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将企业社保登记、住房公积金企业缴存登记等环节纳入“一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通办”平台，实现申请人一次身份认证后即可“一网通办”企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业开办全部服务事项，并在设立登记完成后可随时通过“一网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通办”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平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台办理任一企业开办服务事项。推进电子营业执照、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电子发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票、电子签章同步发放及应用，方便企业网上办事。</w:t>
            </w:r>
          </w:p>
        </w:tc>
        <w:tc>
          <w:tcPr>
            <w:tcW w:w="2644" w:type="dxa"/>
            <w:vAlign w:val="top"/>
          </w:tcPr>
          <w:p>
            <w:pPr>
              <w:spacing w:before="234" w:line="244" w:lineRule="auto"/>
              <w:ind w:left="128" w:right="90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市场监管局、市人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力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资源社会保障局、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住房公积金中心、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税务局、市公安局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9" w:type="dxa"/>
            <w:vAlign w:val="top"/>
          </w:tcPr>
          <w:p>
            <w:pPr>
              <w:spacing w:before="74" w:line="192" w:lineRule="auto"/>
              <w:ind w:left="38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2999" w:type="dxa"/>
            <w:vAlign w:val="top"/>
          </w:tcPr>
          <w:p>
            <w:pPr>
              <w:spacing w:before="53" w:line="207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进一步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便利企业开立银</w:t>
            </w:r>
          </w:p>
        </w:tc>
        <w:tc>
          <w:tcPr>
            <w:tcW w:w="7602" w:type="dxa"/>
            <w:vAlign w:val="top"/>
          </w:tcPr>
          <w:p>
            <w:pPr>
              <w:spacing w:before="53" w:line="207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探索整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企业开办实名验证信息、企业登记信息和银行开户备</w:t>
            </w:r>
          </w:p>
        </w:tc>
        <w:tc>
          <w:tcPr>
            <w:tcW w:w="2644" w:type="dxa"/>
            <w:vAlign w:val="top"/>
          </w:tcPr>
          <w:p>
            <w:pPr>
              <w:spacing w:before="53" w:line="207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市场监管局、市金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50" w:line="216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账户</w:t>
            </w:r>
          </w:p>
        </w:tc>
        <w:tc>
          <w:tcPr>
            <w:tcW w:w="7602" w:type="dxa"/>
            <w:vAlign w:val="top"/>
          </w:tcPr>
          <w:p>
            <w:pPr>
              <w:spacing w:before="51" w:line="232" w:lineRule="auto"/>
              <w:ind w:left="123" w:right="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案信息，自然人、法人等通过线上平台申请营业执照时，经企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业授权同意后，线上平台将有关基本信息和银行开户预约信息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实时推送给申请人选定的开户银行，开户银行生成企业账户预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约账号，并通过线上平台推送给税务、人力资源社会保障、住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房公积金管理部门。开户银行根据预约需求，按规定为企业开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立账户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后，及时将相关信息推送至相关部门。</w:t>
            </w:r>
          </w:p>
        </w:tc>
        <w:tc>
          <w:tcPr>
            <w:tcW w:w="2644" w:type="dxa"/>
            <w:vAlign w:val="top"/>
          </w:tcPr>
          <w:p>
            <w:pPr>
              <w:spacing w:before="49" w:line="247" w:lineRule="auto"/>
              <w:ind w:left="124" w:right="98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融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办、市人力资源社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会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保障局、市住房公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积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金中心、市税务局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9" w:line="189" w:lineRule="auto"/>
              <w:ind w:left="39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299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257" w:lineRule="auto"/>
              <w:ind w:left="118" w:right="90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优化律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师事务所核名管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理</w:t>
            </w:r>
          </w:p>
        </w:tc>
        <w:tc>
          <w:tcPr>
            <w:tcW w:w="7602" w:type="dxa"/>
            <w:vAlign w:val="top"/>
          </w:tcPr>
          <w:p>
            <w:pPr>
              <w:spacing w:before="52" w:line="232" w:lineRule="auto"/>
              <w:ind w:left="113" w:right="75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认真做好全省律师工作信息化建设组织实施工作，按照司法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制定的技术标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准，争取于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2023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6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月底前实现云南律师工作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管理系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统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与全国律师综合管理信息系统的对接和数据共享，确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保按时间节点实现有关优化律师事务所核名管理等事项全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程网上办理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确保办理时限在法定时限没压缩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50%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以上 (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个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工作日内完成)。</w:t>
            </w:r>
          </w:p>
        </w:tc>
        <w:tc>
          <w:tcPr>
            <w:tcW w:w="264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9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  <w:tc>
          <w:tcPr>
            <w:tcW w:w="299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115" w:right="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进一步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便利破产管理人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询破产企业财产信息</w:t>
            </w:r>
          </w:p>
        </w:tc>
        <w:tc>
          <w:tcPr>
            <w:tcW w:w="760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47" w:lineRule="auto"/>
              <w:ind w:left="111" w:right="72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待最高人民法院明确可授权破产管理人注册账号登记查询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关信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息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后，允许破产管理人通过线上注册登录等方式，掌握的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破产企业财产相关信息，提高破产办理效率。</w:t>
            </w:r>
          </w:p>
        </w:tc>
        <w:tc>
          <w:tcPr>
            <w:tcW w:w="2644" w:type="dxa"/>
            <w:vAlign w:val="top"/>
          </w:tcPr>
          <w:p>
            <w:pPr>
              <w:spacing w:before="52" w:line="218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院、市公安局、</w:t>
            </w:r>
          </w:p>
          <w:p>
            <w:pPr>
              <w:spacing w:before="31" w:line="237" w:lineRule="auto"/>
              <w:ind w:left="120" w:right="90"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人力资源社会保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障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局、市自然资源局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规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划局、市住房城乡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建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设局、市税务局、</w:t>
            </w:r>
          </w:p>
          <w:p>
            <w:pPr>
              <w:spacing w:line="205" w:lineRule="auto"/>
              <w:ind w:left="5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2" w:line="206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三 ) 持续提升投资和建设便利度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92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89" w:line="189" w:lineRule="auto"/>
              <w:ind w:left="39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7</w:t>
            </w:r>
          </w:p>
        </w:tc>
        <w:tc>
          <w:tcPr>
            <w:tcW w:w="2999" w:type="dxa"/>
            <w:vAlign w:val="top"/>
          </w:tcPr>
          <w:p>
            <w:pPr>
              <w:spacing w:before="309" w:line="257" w:lineRule="auto"/>
              <w:ind w:left="118" w:right="93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开展联合验收 “一口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>理”</w:t>
            </w:r>
          </w:p>
        </w:tc>
        <w:tc>
          <w:tcPr>
            <w:tcW w:w="7602" w:type="dxa"/>
            <w:vAlign w:val="top"/>
          </w:tcPr>
          <w:p>
            <w:pPr>
              <w:spacing w:before="131" w:line="244" w:lineRule="auto"/>
              <w:ind w:left="119" w:right="75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对实行联合验收的工程建设项目， 由住房城乡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建设主管部门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“一口受理”建设单位申请，并牵头协调相关部门限时开展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验收。</w:t>
            </w:r>
          </w:p>
        </w:tc>
        <w:tc>
          <w:tcPr>
            <w:tcW w:w="2644" w:type="dxa"/>
            <w:vAlign w:val="top"/>
          </w:tcPr>
          <w:p>
            <w:pPr>
              <w:spacing w:before="130" w:line="237" w:lineRule="auto"/>
              <w:ind w:left="134" w:right="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市住房城乡建设局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市自然资源规划局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</w:p>
          <w:p>
            <w:pPr>
              <w:spacing w:before="1" w:line="217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国动办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9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40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8</w:t>
            </w:r>
          </w:p>
        </w:tc>
        <w:tc>
          <w:tcPr>
            <w:tcW w:w="29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65" w:right="90" w:hanging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进一步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优化工程建设项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目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联合验收方式</w:t>
            </w:r>
          </w:p>
        </w:tc>
        <w:tc>
          <w:tcPr>
            <w:tcW w:w="7602" w:type="dxa"/>
            <w:vAlign w:val="top"/>
          </w:tcPr>
          <w:p>
            <w:pPr>
              <w:spacing w:before="48" w:line="234" w:lineRule="auto"/>
              <w:ind w:left="106" w:right="67"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对实行联合验收的工程建设项目，根据项目类别科学合理确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纳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入联合验收的事项，原则上未经验收不得投入使用的事项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(如规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划核实、人防备案、消防验收、消防备案、竣工备案、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档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案验收等) 应当纳入联合验收，其他验收事项可根据实际情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况纳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入，并综合运用承诺制等多种方式灵活办理验收手续，提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高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收效率，减少企业等待时间，加快项目投产使用。相关主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部门和单位对未纳入联合验收的事项也要依申请及时进行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验收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，并优化验收流程，对验收时发现的问题及时督促建设单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位整改。</w:t>
            </w:r>
          </w:p>
        </w:tc>
        <w:tc>
          <w:tcPr>
            <w:tcW w:w="26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134" w:right="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市住房城乡建设局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市自然资源规划局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</w:p>
          <w:p>
            <w:pPr>
              <w:spacing w:before="1" w:line="217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国动办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9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9</w:t>
            </w:r>
          </w:p>
        </w:tc>
        <w:tc>
          <w:tcPr>
            <w:tcW w:w="29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47" w:lineRule="auto"/>
              <w:ind w:left="111" w:right="90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对已满足使用功能的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位工程开展单独竣</w:t>
            </w:r>
            <w:r>
              <w:rPr>
                <w:rFonts w:ascii="仿宋" w:hAnsi="仿宋" w:eastAsia="仿宋" w:cs="仿宋"/>
                <w:sz w:val="28"/>
                <w:szCs w:val="28"/>
              </w:rPr>
              <w:t>工验 收</w:t>
            </w:r>
          </w:p>
        </w:tc>
        <w:tc>
          <w:tcPr>
            <w:tcW w:w="7602" w:type="dxa"/>
            <w:vAlign w:val="top"/>
          </w:tcPr>
          <w:p>
            <w:pPr>
              <w:spacing w:before="52" w:line="232" w:lineRule="auto"/>
              <w:ind w:left="113" w:right="72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对办理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了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一张建设工程规划许可证但涉及多个单位工程的工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程建设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目、在符合项目整体质量安全要求、达到安全使用条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件的前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提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下，对已满足使用功能的单位工程可采用单独竣工验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收方式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单位工程验收合格后，可单独投入使用。有关部门建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立完善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单位工程竣工验收标准，加强风险管控，确保项目整体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符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合规划要求和质量安全。</w:t>
            </w:r>
          </w:p>
        </w:tc>
        <w:tc>
          <w:tcPr>
            <w:tcW w:w="26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134" w:right="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市住房城乡建设局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市自然资源规划局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</w:p>
          <w:p>
            <w:pPr>
              <w:spacing w:before="1" w:line="217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人防办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49" w:line="208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四 ) 更好支持市场主体创新发展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9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10</w:t>
            </w:r>
          </w:p>
        </w:tc>
        <w:tc>
          <w:tcPr>
            <w:tcW w:w="29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47" w:lineRule="auto"/>
              <w:ind w:left="116" w:right="90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健全知识产权质押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融资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风险分担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机制和质物处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置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机制</w:t>
            </w:r>
          </w:p>
        </w:tc>
        <w:tc>
          <w:tcPr>
            <w:tcW w:w="7602" w:type="dxa"/>
            <w:vAlign w:val="top"/>
          </w:tcPr>
          <w:p>
            <w:pPr>
              <w:spacing w:before="54" w:line="232" w:lineRule="auto"/>
              <w:ind w:left="112" w:right="73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推动版权在内的知识产权质押融资风险分担和质物处置机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制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建设。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以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推动版权产业和市场的良好发展为目标，加强引导我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版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权质押登记工作，指导有条件的州 (市)、县 (市、 区 )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和版权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关企业、行业建设包含有质物处置机制功能的综合性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版权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交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易平台 ( 中心) 持续推动知识产权质押融资入园惠企行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动，优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化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跟踪监测机制，定期分析辖内银行机构知识产权质押</w:t>
            </w:r>
          </w:p>
        </w:tc>
        <w:tc>
          <w:tcPr>
            <w:tcW w:w="264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253" w:lineRule="auto"/>
              <w:ind w:left="382" w:right="98" w:hanging="2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市场监管局、市金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融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办、市版权局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2" w:type="dxa"/>
            <w:vAlign w:val="top"/>
          </w:tcPr>
          <w:p>
            <w:pPr>
              <w:spacing w:before="50" w:line="222" w:lineRule="auto"/>
              <w:ind w:left="113" w:right="75" w:firstLine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融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工作情况，加强督促指导，着力提升知识产权质押融资普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度和受惠面。推动完善贷款贴息、风险补偿等机制</w:t>
            </w:r>
          </w:p>
        </w:tc>
        <w:tc>
          <w:tcPr>
            <w:tcW w:w="2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2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1"/>
                <w:szCs w:val="3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1" w:line="247" w:lineRule="auto"/>
              <w:ind w:left="112" w:right="90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优化科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技企业孵化器及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众创空间信息变更管理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式</w:t>
            </w:r>
          </w:p>
        </w:tc>
        <w:tc>
          <w:tcPr>
            <w:tcW w:w="7602" w:type="dxa"/>
            <w:vAlign w:val="top"/>
          </w:tcPr>
          <w:p>
            <w:pPr>
              <w:spacing w:before="52" w:line="231" w:lineRule="auto"/>
              <w:ind w:left="115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根据科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技部火炬中心系统升级后相关通知要求，加强宣传推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广，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认真做好我省已有的 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 xml:space="preserve">16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家国家级科技企业孵化器和 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 xml:space="preserve">43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国家众创空间的信息变更审查核实工作，对于命长、场地面积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营场所等信息变更，由省级科技主管部门审批，并将变更信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息推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至国家科技主管部门。</w:t>
            </w:r>
          </w:p>
        </w:tc>
        <w:tc>
          <w:tcPr>
            <w:tcW w:w="264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科技局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1" w:line="207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五 ) 持续提升跨境贸易便利化水平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0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12</w:t>
            </w:r>
          </w:p>
        </w:tc>
        <w:tc>
          <w:tcPr>
            <w:tcW w:w="299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0" w:right="90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优化进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出口货物查询服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务</w:t>
            </w:r>
          </w:p>
        </w:tc>
        <w:tc>
          <w:tcPr>
            <w:tcW w:w="7602" w:type="dxa"/>
            <w:vAlign w:val="top"/>
          </w:tcPr>
          <w:p>
            <w:pPr>
              <w:spacing w:before="48" w:line="230" w:lineRule="auto"/>
              <w:ind w:left="113" w:right="67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提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供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物流查询服务，在云南“单一窗 口”和小程序开发上线物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流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查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询服务模块，为企业提供货物通关环境全流程查询服务。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不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断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扩大企业 “单一窗 口”数据在金融机构支付结算、融资、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保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险和收付汇等方面信用参考范围。</w:t>
            </w:r>
          </w:p>
        </w:tc>
        <w:tc>
          <w:tcPr>
            <w:tcW w:w="26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商务局、昆明海关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2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13</w:t>
            </w:r>
          </w:p>
        </w:tc>
        <w:tc>
          <w:tcPr>
            <w:tcW w:w="299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47" w:lineRule="auto"/>
              <w:ind w:left="118" w:right="90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加强铁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路信息系统与海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关信息系统的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数据交换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共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享</w:t>
            </w:r>
          </w:p>
        </w:tc>
        <w:tc>
          <w:tcPr>
            <w:tcW w:w="7602" w:type="dxa"/>
            <w:vAlign w:val="top"/>
          </w:tcPr>
          <w:p>
            <w:pPr>
              <w:spacing w:before="52" w:line="231" w:lineRule="auto"/>
              <w:ind w:left="116" w:right="72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持续拓展“快速通关”业务合作范围。积极推进铁路运输“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速通关”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常态化，为企业提供更便利的通关环境。结合铁路国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际联运特点及反馈便利通关诉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求，通过加强 铁路信息系统与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海关信息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系统的数据交换共享，不断提升铁路口岸作业效率和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过便利化水平。</w:t>
            </w:r>
          </w:p>
        </w:tc>
        <w:tc>
          <w:tcPr>
            <w:tcW w:w="264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交通运输局、昆明</w:t>
            </w:r>
          </w:p>
          <w:p>
            <w:pPr>
              <w:spacing w:before="29" w:line="220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海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关、中国铁路昆明</w:t>
            </w:r>
          </w:p>
          <w:p>
            <w:pPr>
              <w:spacing w:before="26" w:line="217" w:lineRule="auto"/>
              <w:ind w:left="3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局集团有限公司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92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14</w:t>
            </w:r>
          </w:p>
        </w:tc>
        <w:tc>
          <w:tcPr>
            <w:tcW w:w="29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106" w:right="90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推进水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铁空公多式联运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息共享</w:t>
            </w:r>
          </w:p>
        </w:tc>
        <w:tc>
          <w:tcPr>
            <w:tcW w:w="7602" w:type="dxa"/>
            <w:vAlign w:val="top"/>
          </w:tcPr>
          <w:p>
            <w:pPr>
              <w:spacing w:before="55" w:line="231" w:lineRule="auto"/>
              <w:ind w:left="108" w:right="65" w:firstLine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继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续推动水公铁多式联运信息共享，实现运力信息可查、货物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全程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时追踪等。开通昆铁货运微信服务号和研发公铁联运运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输管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理系统，实现物流信息共享。充分利用昆铁货运微信开放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平台与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5306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相结合，为客户提供运费查询、运力配置公示、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停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装查询、统计分析等个性化应用服务，实现车辆、集装箱</w:t>
            </w:r>
          </w:p>
        </w:tc>
        <w:tc>
          <w:tcPr>
            <w:tcW w:w="264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商务局、昆明海关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2" w:type="dxa"/>
            <w:vAlign w:val="top"/>
          </w:tcPr>
          <w:p>
            <w:pPr>
              <w:spacing w:before="52" w:line="231" w:lineRule="auto"/>
              <w:ind w:left="112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运输轨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迹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的全程追踪、运力配置信息查询功能。建立昆明市运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输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结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构调整常态化沟通会商机制暨“公铁转”路地联席会制度，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健全信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息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共享，充分发挥各种运输方式的比较优势，加快构建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“宜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则铁，宜公则公，宜水则水，宜空则空”的综合运输格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局，实现各种运输方式协调发展。</w:t>
            </w:r>
          </w:p>
        </w:tc>
        <w:tc>
          <w:tcPr>
            <w:tcW w:w="2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15</w:t>
            </w:r>
          </w:p>
        </w:tc>
        <w:tc>
          <w:tcPr>
            <w:tcW w:w="2999" w:type="dxa"/>
            <w:vAlign w:val="top"/>
          </w:tcPr>
          <w:p>
            <w:pPr>
              <w:spacing w:before="48" w:line="230" w:lineRule="auto"/>
              <w:ind w:left="122" w:right="90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进一步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深化进出口货物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提前申报”、“两步申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1"/>
                <w:sz w:val="28"/>
                <w:szCs w:val="28"/>
              </w:rPr>
              <w:t>报”、“船边直提”、“抵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港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直装”等改革</w:t>
            </w:r>
          </w:p>
        </w:tc>
        <w:tc>
          <w:tcPr>
            <w:tcW w:w="7602" w:type="dxa"/>
            <w:vAlign w:val="top"/>
          </w:tcPr>
          <w:p>
            <w:pPr>
              <w:spacing w:before="228" w:line="247" w:lineRule="auto"/>
              <w:ind w:left="110" w:right="72" w:firstLine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持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续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推行进出口货物 “提前申报”“两段准入”等业务模式改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革。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有条件的港口推行进口货物“运抵直通”模式，破解边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境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口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岸拥堵难题。</w:t>
            </w:r>
          </w:p>
        </w:tc>
        <w:tc>
          <w:tcPr>
            <w:tcW w:w="26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商务局、昆明海关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1" w:line="207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六) 维护公平竞争秩序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16</w:t>
            </w:r>
          </w:p>
        </w:tc>
        <w:tc>
          <w:tcPr>
            <w:tcW w:w="299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50" w:lineRule="auto"/>
              <w:ind w:left="117" w:right="90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清理设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置非必要条件排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斥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潜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在竞争者行为</w:t>
            </w:r>
          </w:p>
        </w:tc>
        <w:tc>
          <w:tcPr>
            <w:tcW w:w="7602" w:type="dxa"/>
            <w:vAlign w:val="top"/>
          </w:tcPr>
          <w:p>
            <w:pPr>
              <w:spacing w:before="48" w:line="230" w:lineRule="auto"/>
              <w:ind w:left="113" w:right="75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持续清理取消企业在资质资格获取、招投标、政府采购、权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保护等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方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面存在的差别化待遇，清理通过划分企业登记、增设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证明事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、设立项目库、注册、认证、认定等非必要条件排除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和限制竞争的行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为</w:t>
            </w:r>
          </w:p>
        </w:tc>
        <w:tc>
          <w:tcPr>
            <w:tcW w:w="264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8" w:right="9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政务服务局、市财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政局、市市场监管局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2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17</w:t>
            </w:r>
          </w:p>
        </w:tc>
        <w:tc>
          <w:tcPr>
            <w:tcW w:w="2999" w:type="dxa"/>
            <w:vAlign w:val="top"/>
          </w:tcPr>
          <w:p>
            <w:pPr>
              <w:spacing w:before="232" w:line="252" w:lineRule="auto"/>
              <w:ind w:left="123" w:right="90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优化水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利工程招投标手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续</w:t>
            </w:r>
          </w:p>
        </w:tc>
        <w:tc>
          <w:tcPr>
            <w:tcW w:w="7602" w:type="dxa"/>
            <w:vAlign w:val="top"/>
          </w:tcPr>
          <w:p>
            <w:pPr>
              <w:spacing w:before="51" w:line="227" w:lineRule="auto"/>
              <w:ind w:left="122" w:right="72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推行水利工程在发布招标公告同时同步发售或者下载资格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预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审文件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(或招标文件)。取消水利工程施工招标条件中 “监理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位已确定”的条件。</w:t>
            </w:r>
          </w:p>
        </w:tc>
        <w:tc>
          <w:tcPr>
            <w:tcW w:w="2644" w:type="dxa"/>
            <w:vAlign w:val="top"/>
          </w:tcPr>
          <w:p>
            <w:pPr>
              <w:spacing w:before="233" w:line="251" w:lineRule="auto"/>
              <w:ind w:left="1052" w:right="98" w:hanging="9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政务服务局、市水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利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2" w:line="206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七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) 进一步加强和创新监管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9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18</w:t>
            </w:r>
          </w:p>
        </w:tc>
        <w:tc>
          <w:tcPr>
            <w:tcW w:w="29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118" w:right="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在部分领域建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立完善综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监管机制</w:t>
            </w:r>
          </w:p>
        </w:tc>
        <w:tc>
          <w:tcPr>
            <w:tcW w:w="7602" w:type="dxa"/>
            <w:vAlign w:val="top"/>
          </w:tcPr>
          <w:p>
            <w:pPr>
              <w:spacing w:before="51" w:line="230" w:lineRule="auto"/>
              <w:ind w:left="123" w:right="75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落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《云南省成品油零售经营资格审批管理暂行规定》，进一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步规范成品油零售经营资格审批管理。建立健全农业产品质量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安全风险监测机制，坚持“大宗产品不放松，重点品质轮动监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测”的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原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则，组织实施农产品质量安全风险监测。</w:t>
            </w:r>
          </w:p>
        </w:tc>
        <w:tc>
          <w:tcPr>
            <w:tcW w:w="26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122" w:right="98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商务局、市农业农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村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局、市市场监管局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3" w:hRule="atLeast"/>
        </w:trPr>
        <w:tc>
          <w:tcPr>
            <w:tcW w:w="9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19</w:t>
            </w:r>
          </w:p>
        </w:tc>
        <w:tc>
          <w:tcPr>
            <w:tcW w:w="29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247" w:lineRule="auto"/>
              <w:ind w:left="113" w:right="90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在部分重点领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域建立事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事中事后全流程监管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机制</w:t>
            </w:r>
          </w:p>
        </w:tc>
        <w:tc>
          <w:tcPr>
            <w:tcW w:w="7602" w:type="dxa"/>
            <w:vAlign w:val="top"/>
          </w:tcPr>
          <w:p>
            <w:pPr>
              <w:spacing w:before="61" w:line="237" w:lineRule="auto"/>
              <w:ind w:left="107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食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品药品、环境保护、水土保持、医疗卫生等重点领域，建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立完善事前、事中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事后全流程监管体系。在食品药品领域，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完善法律法规体系，强化药品标准体系，强化技术审评，持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进 “一网通办”。强化重点品种监管，强化重点领域整治，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强化案件查办。建立企业信用分类监管机制，持续完善药物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戒体系，继续规范药品抽检工作。全面提升法规建设能力，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面提升综合风险研判能力，全面提升检查稽查能力，全面提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智慧监管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能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力。在环境保护领域，建立问题分析研判联席会议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制度，创新实施环评审批“五个一”服务，推动生态环境领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监管智能化、信息化建设，利用互联网、大数据等现代技术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段开展非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场巡查，实施远程监管。在医疗卫生领域，持续强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化医疗机构事中事后监管，加大对医疗机构依法执业情况日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监督检查执法力度，加强对基层监督员的培训指导。积极推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信息化建设，推行非接触在线监管，提升监管效率。全面推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双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随机、一公开”，强化事中事后监管，及时更新强化 “两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库”数据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息。积极探索包容审慎监管新方式，按照相关要求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形成《云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省卫生健康监督执法减免责清单》，在法定权限范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围内给予市场主体容错纠错空间，并动态调整适用范围。在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房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城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乡建设领域，对建设工程项目质量安全、消防及燃气安全、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市场行为、工地扬尘等重点领域监管事项、实施告知承诺制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项、群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反映投诉强烈对象、列入重点监管名单的对象，采取</w:t>
            </w:r>
          </w:p>
          <w:p>
            <w:pPr>
              <w:spacing w:before="2" w:line="221" w:lineRule="auto"/>
              <w:ind w:left="113" w:right="72" w:firstLine="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日常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查、批后核查、重点检查等方式开展监管工作。在水土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保持领域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完善生产建设项目水土保持全流程监管工作方案，</w:t>
            </w:r>
          </w:p>
        </w:tc>
        <w:tc>
          <w:tcPr>
            <w:tcW w:w="264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发展改革委、市生</w:t>
            </w:r>
          </w:p>
          <w:p>
            <w:pPr>
              <w:spacing w:before="29" w:line="218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态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环境局、市住房城</w:t>
            </w:r>
          </w:p>
          <w:p>
            <w:pPr>
              <w:spacing w:before="28" w:line="219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乡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建设局、市水务</w:t>
            </w:r>
          </w:p>
          <w:p>
            <w:pPr>
              <w:spacing w:before="27" w:line="219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局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市卫生健康委、</w:t>
            </w:r>
          </w:p>
          <w:p>
            <w:pPr>
              <w:spacing w:before="28" w:line="218" w:lineRule="auto"/>
              <w:ind w:left="5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市场监管局</w:t>
            </w:r>
          </w:p>
        </w:tc>
      </w:tr>
    </w:tbl>
    <w:p>
      <w:pPr>
        <w:spacing w:line="115" w:lineRule="exact"/>
        <w:rPr>
          <w:rFonts w:ascii="Arial"/>
          <w:sz w:val="10"/>
        </w:rPr>
      </w:pPr>
    </w:p>
    <w:p>
      <w:pPr>
        <w:sectPr>
          <w:footerReference r:id="rId8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9" w:type="dxa"/>
            <w:vAlign w:val="top"/>
          </w:tcPr>
          <w:p>
            <w:pPr>
              <w:spacing w:before="20" w:line="208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0" w:line="208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0" w:line="208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0" w:line="208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2" w:type="dxa"/>
            <w:vAlign w:val="top"/>
          </w:tcPr>
          <w:p>
            <w:pPr>
              <w:spacing w:before="49" w:line="208" w:lineRule="auto"/>
              <w:ind w:left="1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逐项明确监管措施，实现事前事中事后全链条全领域监管。</w:t>
            </w:r>
          </w:p>
        </w:tc>
        <w:tc>
          <w:tcPr>
            <w:tcW w:w="2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49" w:line="208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八) 依法保护各类市场主体产权和合法权益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92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20</w:t>
            </w:r>
          </w:p>
        </w:tc>
        <w:tc>
          <w:tcPr>
            <w:tcW w:w="299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121" w:right="90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立健全政务诚信诉讼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执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行协调机制</w:t>
            </w:r>
          </w:p>
        </w:tc>
        <w:tc>
          <w:tcPr>
            <w:tcW w:w="7602" w:type="dxa"/>
            <w:vAlign w:val="top"/>
          </w:tcPr>
          <w:p>
            <w:pPr>
              <w:spacing w:before="200" w:line="244" w:lineRule="auto"/>
              <w:ind w:left="119" w:right="72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通过国家信用平台“信用中国”共享信用惩戒名单，实时推送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涉及政府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门和事业单位的失信被执行人名单，供社会公开查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询和实施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合惩戒，积极推动完善全省执行难综合治理格局，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深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化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执行联动机制建设。</w:t>
            </w:r>
          </w:p>
        </w:tc>
        <w:tc>
          <w:tcPr>
            <w:tcW w:w="264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法院、市政府办公</w:t>
            </w:r>
          </w:p>
          <w:p>
            <w:pPr>
              <w:spacing w:before="30" w:line="251" w:lineRule="auto"/>
              <w:ind w:left="791" w:right="90" w:hanging="6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室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、市发展改革委、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29" w:type="dxa"/>
            <w:vAlign w:val="top"/>
          </w:tcPr>
          <w:p>
            <w:pPr>
              <w:spacing w:before="251" w:line="192" w:lineRule="auto"/>
              <w:ind w:left="3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21</w:t>
            </w:r>
          </w:p>
        </w:tc>
        <w:tc>
          <w:tcPr>
            <w:tcW w:w="2999" w:type="dxa"/>
            <w:vAlign w:val="top"/>
          </w:tcPr>
          <w:p>
            <w:pPr>
              <w:spacing w:before="47" w:line="223" w:lineRule="auto"/>
              <w:ind w:left="125" w:right="90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畅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通知识产权领域信息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交换渠道</w:t>
            </w:r>
          </w:p>
        </w:tc>
        <w:tc>
          <w:tcPr>
            <w:tcW w:w="7602" w:type="dxa"/>
            <w:vAlign w:val="top"/>
          </w:tcPr>
          <w:p>
            <w:pPr>
              <w:spacing w:before="47" w:line="223" w:lineRule="auto"/>
              <w:ind w:left="116" w:right="75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配合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省知识产权局完成商标恶意注册和非正常专利申请整治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动。</w:t>
            </w:r>
          </w:p>
        </w:tc>
        <w:tc>
          <w:tcPr>
            <w:tcW w:w="2644" w:type="dxa"/>
            <w:vAlign w:val="top"/>
          </w:tcPr>
          <w:p>
            <w:pPr>
              <w:spacing w:before="228" w:line="218" w:lineRule="auto"/>
              <w:ind w:left="5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49" w:line="208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九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) 优化经常性涉企服务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2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22</w:t>
            </w:r>
          </w:p>
        </w:tc>
        <w:tc>
          <w:tcPr>
            <w:tcW w:w="2999" w:type="dxa"/>
            <w:vAlign w:val="top"/>
          </w:tcPr>
          <w:p>
            <w:pPr>
              <w:spacing w:before="231" w:line="251" w:lineRule="auto"/>
              <w:ind w:left="106" w:right="90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化检验检测机构人员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息变更办理程序</w:t>
            </w:r>
          </w:p>
        </w:tc>
        <w:tc>
          <w:tcPr>
            <w:tcW w:w="7602" w:type="dxa"/>
            <w:vAlign w:val="top"/>
          </w:tcPr>
          <w:p>
            <w:pPr>
              <w:spacing w:before="51" w:line="227" w:lineRule="auto"/>
              <w:ind w:left="113" w:right="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检验检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测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机构变更法定代表人、最高管理者、技术负责人，由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检验检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测机构自行修改资质认定系统人员信息，不需再到资质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认定部门申请办理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。</w:t>
            </w:r>
          </w:p>
        </w:tc>
        <w:tc>
          <w:tcPr>
            <w:tcW w:w="264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5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23</w:t>
            </w:r>
          </w:p>
        </w:tc>
        <w:tc>
          <w:tcPr>
            <w:tcW w:w="299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7" w:right="90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化不动产非公证继承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续</w:t>
            </w:r>
          </w:p>
        </w:tc>
        <w:tc>
          <w:tcPr>
            <w:tcW w:w="7602" w:type="dxa"/>
            <w:vAlign w:val="top"/>
          </w:tcPr>
          <w:p>
            <w:pPr>
              <w:spacing w:before="52" w:line="232" w:lineRule="auto"/>
              <w:ind w:left="119" w:right="75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积极推进简化不动产非公证继承手续，法定继承人或受遗赠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到不动产登记机构进行登记材料查验，有第一顺序继承人的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第二顺序继承人无需到场，无需提交第二顺序继承人材料。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记申请人应承诺提交的申请材料真实有效，因承诺不实给他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造成损失的，承担相应法律责任。有条件的地区，可根据工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实际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，评估试行不动产继承登记告知承诺制。</w:t>
            </w:r>
          </w:p>
        </w:tc>
        <w:tc>
          <w:tcPr>
            <w:tcW w:w="264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自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然资源规划局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29" w:type="dxa"/>
            <w:vAlign w:val="top"/>
          </w:tcPr>
          <w:p>
            <w:pPr>
              <w:spacing w:before="254" w:line="192" w:lineRule="auto"/>
              <w:ind w:left="3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24</w:t>
            </w:r>
          </w:p>
        </w:tc>
        <w:tc>
          <w:tcPr>
            <w:tcW w:w="2999" w:type="dxa"/>
            <w:vAlign w:val="top"/>
          </w:tcPr>
          <w:p>
            <w:pPr>
              <w:spacing w:before="53" w:line="231" w:lineRule="auto"/>
              <w:ind w:left="106" w:right="119" w:firstLine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行非接触式发放税务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UKey</w:t>
            </w:r>
          </w:p>
        </w:tc>
        <w:tc>
          <w:tcPr>
            <w:tcW w:w="7602" w:type="dxa"/>
            <w:vAlign w:val="top"/>
          </w:tcPr>
          <w:p>
            <w:pPr>
              <w:spacing w:before="53" w:line="221" w:lineRule="auto"/>
              <w:ind w:left="124" w:right="75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加速全电发票的推广应用，纳税人无</w:t>
            </w:r>
            <w:r>
              <w:rPr>
                <w:rFonts w:ascii="仿宋" w:hAnsi="仿宋" w:eastAsia="仿宋" w:cs="仿宋"/>
                <w:sz w:val="28"/>
                <w:szCs w:val="28"/>
              </w:rPr>
              <w:t>需申领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UKey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，也可以开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具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发票。</w:t>
            </w:r>
          </w:p>
        </w:tc>
        <w:tc>
          <w:tcPr>
            <w:tcW w:w="2644" w:type="dxa"/>
            <w:vAlign w:val="top"/>
          </w:tcPr>
          <w:p>
            <w:pPr>
              <w:spacing w:before="53" w:line="221" w:lineRule="auto"/>
              <w:ind w:left="1056" w:right="98" w:hanging="9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税务局、市市场监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29" w:type="dxa"/>
            <w:vAlign w:val="top"/>
          </w:tcPr>
          <w:p>
            <w:pPr>
              <w:spacing w:before="255" w:line="192" w:lineRule="auto"/>
              <w:ind w:left="3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25</w:t>
            </w:r>
          </w:p>
        </w:tc>
        <w:tc>
          <w:tcPr>
            <w:tcW w:w="2999" w:type="dxa"/>
            <w:vAlign w:val="top"/>
          </w:tcPr>
          <w:p>
            <w:pPr>
              <w:spacing w:before="53" w:line="222" w:lineRule="auto"/>
              <w:ind w:left="134" w:right="90" w:hanging="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推行全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国车船税缴纳信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息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联网查询与核验</w:t>
            </w:r>
          </w:p>
        </w:tc>
        <w:tc>
          <w:tcPr>
            <w:tcW w:w="7602" w:type="dxa"/>
            <w:vAlign w:val="top"/>
          </w:tcPr>
          <w:p>
            <w:pPr>
              <w:spacing w:before="53" w:line="222" w:lineRule="auto"/>
              <w:ind w:left="131" w:right="75" w:hanging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搭建数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据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专线，优化数据接口服务应用，实现数据共享。通过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全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国车险信息平台建设查询接口实现我省车船税直接完税</w:t>
            </w:r>
          </w:p>
        </w:tc>
        <w:tc>
          <w:tcPr>
            <w:tcW w:w="2644" w:type="dxa"/>
            <w:vAlign w:val="top"/>
          </w:tcPr>
          <w:p>
            <w:pPr>
              <w:spacing w:before="53" w:line="222" w:lineRule="auto"/>
              <w:ind w:left="1064" w:right="98" w:hanging="9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税务局、云南银保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监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局</w:t>
            </w:r>
          </w:p>
        </w:tc>
      </w:tr>
    </w:tbl>
    <w:p>
      <w:pPr>
        <w:spacing w:line="90" w:lineRule="exact"/>
        <w:rPr>
          <w:rFonts w:ascii="Arial"/>
          <w:sz w:val="7"/>
        </w:rPr>
      </w:pPr>
    </w:p>
    <w:p>
      <w:pPr>
        <w:sectPr>
          <w:footerReference r:id="rId9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2" w:type="dxa"/>
            <w:vAlign w:val="top"/>
          </w:tcPr>
          <w:p>
            <w:pPr>
              <w:spacing w:before="48" w:line="230" w:lineRule="auto"/>
              <w:ind w:left="115" w:right="75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信息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时查询，供保险机构在保单金额试算和投保确认环节办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理保险和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代收车船税。按照总局部署，对接数据口服务应用进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行优化，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提高数据使用时效性，满足纳税人本地、异地车辆办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保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险时车船税的查询与核验实时性的需求。</w:t>
            </w:r>
          </w:p>
        </w:tc>
        <w:tc>
          <w:tcPr>
            <w:tcW w:w="2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2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31"/>
                <w:szCs w:val="31"/>
              </w:rPr>
              <w:t>26</w:t>
            </w:r>
          </w:p>
        </w:tc>
        <w:tc>
          <w:tcPr>
            <w:tcW w:w="2999" w:type="dxa"/>
            <w:vAlign w:val="top"/>
          </w:tcPr>
          <w:p>
            <w:pPr>
              <w:spacing w:before="231" w:line="251" w:lineRule="auto"/>
              <w:ind w:left="118" w:right="90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进一步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拓展企业涉税数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据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开放维度</w:t>
            </w:r>
          </w:p>
        </w:tc>
        <w:tc>
          <w:tcPr>
            <w:tcW w:w="7602" w:type="dxa"/>
            <w:vAlign w:val="top"/>
          </w:tcPr>
          <w:p>
            <w:pPr>
              <w:spacing w:before="51" w:line="227" w:lineRule="auto"/>
              <w:ind w:left="113" w:right="67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推动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方税务局的欠税公告信息、非正常户信息和骗取退税、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虚开发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等高风险纳税人名单信息，以及税务总局的行政处罚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信息等共享共用，进一步提高征管效能。</w:t>
            </w:r>
          </w:p>
        </w:tc>
        <w:tc>
          <w:tcPr>
            <w:tcW w:w="264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1" w:line="207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二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、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 xml:space="preserve">非试点地区参考借鉴创新试点改革举措 (共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13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1" w:line="207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(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一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) 进一步破处区域分割和地方保护等不合理限制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2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42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展 “一照多址”改革</w:t>
            </w:r>
          </w:p>
        </w:tc>
        <w:tc>
          <w:tcPr>
            <w:tcW w:w="7602" w:type="dxa"/>
            <w:vAlign w:val="top"/>
          </w:tcPr>
          <w:p>
            <w:pPr>
              <w:spacing w:before="52" w:line="231" w:lineRule="auto"/>
              <w:ind w:left="115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场主体只能登记一个住所或者主要经营场所，可以登多个经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营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场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所。对于市场主体所在住所 (主要经营场所) 以外开展经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营获得、属于同一县级登记机关管辖的，可免于设立分支机构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但应当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请增加经营场所登记。法律法规对经营获得或经营项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另有规定的，从其规定。</w:t>
            </w:r>
          </w:p>
        </w:tc>
        <w:tc>
          <w:tcPr>
            <w:tcW w:w="264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5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4" w:line="205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( 二 ) 健全更加开放透明、规范高效的市场主体准入和退出机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8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299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44" w:right="90" w:hanging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推行企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业登记信息变更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网上办理</w:t>
            </w:r>
          </w:p>
        </w:tc>
        <w:tc>
          <w:tcPr>
            <w:tcW w:w="7602" w:type="dxa"/>
            <w:vAlign w:val="top"/>
          </w:tcPr>
          <w:p>
            <w:pPr>
              <w:spacing w:before="54" w:line="229" w:lineRule="auto"/>
              <w:ind w:left="114" w:right="72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通过企业开办“一网通办”平台完成登记注册的企业，可通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平台实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全程网上办理变更手续，企业登记的变更信息同步推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送至相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关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部门，相关部门在办理后续业务时不再要求企业重复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提交。</w:t>
            </w:r>
          </w:p>
        </w:tc>
        <w:tc>
          <w:tcPr>
            <w:tcW w:w="26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5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市场监管局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4" w:line="205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三 ) 持续提升投资和建设便利度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29" w:type="dxa"/>
            <w:vAlign w:val="top"/>
          </w:tcPr>
          <w:p>
            <w:pPr>
              <w:spacing w:before="255" w:line="192" w:lineRule="auto"/>
              <w:ind w:left="39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  <w:tc>
          <w:tcPr>
            <w:tcW w:w="2999" w:type="dxa"/>
            <w:vAlign w:val="top"/>
          </w:tcPr>
          <w:p>
            <w:pPr>
              <w:spacing w:before="53" w:line="222" w:lineRule="auto"/>
              <w:ind w:left="113" w:right="93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进社会投资项目 “用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清单制”改革</w:t>
            </w:r>
          </w:p>
        </w:tc>
        <w:tc>
          <w:tcPr>
            <w:tcW w:w="7602" w:type="dxa"/>
            <w:vAlign w:val="top"/>
          </w:tcPr>
          <w:p>
            <w:pPr>
              <w:spacing w:before="53" w:line="222" w:lineRule="auto"/>
              <w:ind w:left="116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积极推进工业用地“标准地”供应。按照供地即可开工的原则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推进工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用地“标准地”出让机制。在土地供应前，由地方政</w:t>
            </w:r>
          </w:p>
        </w:tc>
        <w:tc>
          <w:tcPr>
            <w:tcW w:w="2644" w:type="dxa"/>
            <w:vAlign w:val="top"/>
          </w:tcPr>
          <w:p>
            <w:pPr>
              <w:spacing w:before="53" w:line="222" w:lineRule="auto"/>
              <w:ind w:left="135" w:right="98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发展改革委、市自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然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资源规划局、市住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2" w:type="dxa"/>
            <w:vAlign w:val="top"/>
          </w:tcPr>
          <w:p>
            <w:pPr>
              <w:spacing w:before="48" w:line="230" w:lineRule="auto"/>
              <w:ind w:left="117" w:right="67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府或依法设立的开发区 ( 园区) 和新区的管理机构统一开展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质灾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害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、压覆重要矿产资源及矿业权、环境影响、水土保持、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洪水影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响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、文物考古等评估和普查。土地用途、规划条件和相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关控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制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指标应通过出让公告公开发布，并纳入土地出让合同。</w:t>
            </w:r>
          </w:p>
        </w:tc>
        <w:tc>
          <w:tcPr>
            <w:tcW w:w="2644" w:type="dxa"/>
            <w:vAlign w:val="top"/>
          </w:tcPr>
          <w:p>
            <w:pPr>
              <w:spacing w:before="49" w:line="219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房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城乡建设局、市水</w:t>
            </w:r>
          </w:p>
          <w:p>
            <w:pPr>
              <w:spacing w:before="27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务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局、市国动办、市</w:t>
            </w:r>
          </w:p>
          <w:p>
            <w:pPr>
              <w:spacing w:before="27" w:line="219" w:lineRule="auto"/>
              <w:ind w:left="9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气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2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8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4</w:t>
            </w:r>
          </w:p>
        </w:tc>
        <w:tc>
          <w:tcPr>
            <w:tcW w:w="29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21" w:right="90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分阶段整合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相关测绘测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量事项</w:t>
            </w:r>
          </w:p>
        </w:tc>
        <w:tc>
          <w:tcPr>
            <w:tcW w:w="7602" w:type="dxa"/>
            <w:vAlign w:val="top"/>
          </w:tcPr>
          <w:p>
            <w:pPr>
              <w:spacing w:before="52" w:line="231" w:lineRule="auto"/>
              <w:ind w:left="119" w:right="72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深入贯彻落实《国务院办公厅关于全面开展工程建设项目审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制度改革的实施意见》《云南省人民政府办公厅关于印发云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省工程建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设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项目审批制度改革的实施方案的通知》等文件精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神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实行 “一次委托、联合测绘、成果共享”，进一步提升测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绘服务效能。</w:t>
            </w:r>
          </w:p>
        </w:tc>
        <w:tc>
          <w:tcPr>
            <w:tcW w:w="264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37" w:lineRule="auto"/>
              <w:ind w:left="134" w:right="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市自然资源规划局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市住房城乡建设局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</w:p>
          <w:p>
            <w:pPr>
              <w:spacing w:before="1" w:line="217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国动办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9" w:line="189" w:lineRule="auto"/>
              <w:ind w:left="39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5</w:t>
            </w:r>
          </w:p>
        </w:tc>
        <w:tc>
          <w:tcPr>
            <w:tcW w:w="29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46" w:lineRule="auto"/>
              <w:ind w:left="117" w:right="90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推行水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电气暖等市政接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入工程涉及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的行政审批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并联办理</w:t>
            </w:r>
          </w:p>
        </w:tc>
        <w:tc>
          <w:tcPr>
            <w:tcW w:w="7602" w:type="dxa"/>
            <w:vAlign w:val="top"/>
          </w:tcPr>
          <w:p>
            <w:pPr>
              <w:spacing w:before="49" w:line="243" w:lineRule="auto"/>
              <w:ind w:left="116" w:right="75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对供电、供水、供气、供暖等市政接入工程涉及的建设工程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划许可、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绿化许可、涉路施工许可等实行全程在线并联办理，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对符合条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件的市政接入工程审批实行告知承诺管理。有关行政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审批部门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加强抽插核验力度。对虚假承诺、违法承诺等行为实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惩戒。对项目水电气联合报装，实行 “一件事一次办”。</w:t>
            </w:r>
          </w:p>
        </w:tc>
        <w:tc>
          <w:tcPr>
            <w:tcW w:w="2644" w:type="dxa"/>
            <w:vAlign w:val="top"/>
          </w:tcPr>
          <w:p>
            <w:pPr>
              <w:spacing w:before="54" w:line="237" w:lineRule="auto"/>
              <w:ind w:left="125" w:right="90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市住房城乡建设局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市工业和信息化局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公安局、市自然资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源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规划局、市交通运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输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局、市水务局、昆</w:t>
            </w:r>
          </w:p>
          <w:p>
            <w:pPr>
              <w:spacing w:line="206" w:lineRule="auto"/>
              <w:ind w:left="8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明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供电局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9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  <w:tc>
          <w:tcPr>
            <w:tcW w:w="2999" w:type="dxa"/>
            <w:vAlign w:val="top"/>
          </w:tcPr>
          <w:p>
            <w:pPr>
              <w:spacing w:before="232" w:line="247" w:lineRule="auto"/>
              <w:ind w:left="118" w:right="90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化实行联合验收的工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程建设项目竣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工验收备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案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手续</w:t>
            </w:r>
          </w:p>
        </w:tc>
        <w:tc>
          <w:tcPr>
            <w:tcW w:w="7602" w:type="dxa"/>
            <w:vAlign w:val="top"/>
          </w:tcPr>
          <w:p>
            <w:pPr>
              <w:spacing w:before="54" w:line="229" w:lineRule="auto"/>
              <w:ind w:left="116" w:right="75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专项验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收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(备案) 合格后，在规定时限范围内通过工程建设项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目审批管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理系统出具联合验收意见书，即视为竣工备案，不动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产登记相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关部门在线获取验收结果，企业无需再单独办理竣工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收备案。</w:t>
            </w:r>
          </w:p>
        </w:tc>
        <w:tc>
          <w:tcPr>
            <w:tcW w:w="2644" w:type="dxa"/>
            <w:vAlign w:val="top"/>
          </w:tcPr>
          <w:p>
            <w:pPr>
              <w:spacing w:before="233" w:line="237" w:lineRule="auto"/>
              <w:ind w:left="134" w:right="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市住房城乡建设局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市自然资源规划局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</w:t>
            </w:r>
          </w:p>
          <w:p>
            <w:pPr>
              <w:spacing w:before="1" w:line="217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国动办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2" w:line="206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四 ) 持续提升跨境贸易便利化水平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29" w:type="dxa"/>
            <w:vAlign w:val="top"/>
          </w:tcPr>
          <w:p>
            <w:pPr>
              <w:spacing w:before="261" w:line="189" w:lineRule="auto"/>
              <w:ind w:left="39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7</w:t>
            </w:r>
          </w:p>
        </w:tc>
        <w:tc>
          <w:tcPr>
            <w:tcW w:w="2999" w:type="dxa"/>
            <w:vAlign w:val="top"/>
          </w:tcPr>
          <w:p>
            <w:pPr>
              <w:spacing w:before="53" w:line="222" w:lineRule="auto"/>
              <w:ind w:left="118" w:right="90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探索开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展科研设备、耗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材跨境自由流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动，简化</w:t>
            </w:r>
          </w:p>
        </w:tc>
        <w:tc>
          <w:tcPr>
            <w:tcW w:w="7602" w:type="dxa"/>
            <w:vAlign w:val="top"/>
          </w:tcPr>
          <w:p>
            <w:pPr>
              <w:spacing w:before="53" w:line="222" w:lineRule="auto"/>
              <w:ind w:left="126" w:right="75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对科研使用物资进行全面梳理，探索制定正面清单及通关便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化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措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施。对单证申报实施 “能减尽减”，全力清除科研设备、</w:t>
            </w:r>
          </w:p>
        </w:tc>
        <w:tc>
          <w:tcPr>
            <w:tcW w:w="2644" w:type="dxa"/>
            <w:vAlign w:val="top"/>
          </w:tcPr>
          <w:p>
            <w:pPr>
              <w:spacing w:before="53" w:line="222" w:lineRule="auto"/>
              <w:ind w:left="127" w:right="90" w:firstLine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科技局、市商务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局、市卫生健康委、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49" w:line="252" w:lineRule="auto"/>
              <w:ind w:left="149" w:right="90" w:hanging="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研发用途设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备和样本样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品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进出口手续</w:t>
            </w:r>
          </w:p>
        </w:tc>
        <w:tc>
          <w:tcPr>
            <w:tcW w:w="7602" w:type="dxa"/>
            <w:vAlign w:val="top"/>
          </w:tcPr>
          <w:p>
            <w:pPr>
              <w:spacing w:before="48" w:line="230" w:lineRule="auto"/>
              <w:ind w:left="116" w:right="72" w:firstLine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耗材在通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关环节的非必要手续，提高通关便利。优化跨境科研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用物资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关便利化服务，主动指导企业开展报关报检，压缩通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关时间，严格按照海关总署相关规定对跨境科研物资进行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监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管。</w:t>
            </w:r>
          </w:p>
        </w:tc>
        <w:tc>
          <w:tcPr>
            <w:tcW w:w="2644" w:type="dxa"/>
            <w:vAlign w:val="top"/>
          </w:tcPr>
          <w:p>
            <w:pPr>
              <w:spacing w:before="48" w:line="253" w:lineRule="auto"/>
              <w:ind w:left="1062" w:right="98" w:hanging="9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市场监管局、昆明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海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48" w:line="209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五 ) 进一步加强和创新监管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</w:trPr>
        <w:tc>
          <w:tcPr>
            <w:tcW w:w="9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40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8</w:t>
            </w:r>
          </w:p>
        </w:tc>
        <w:tc>
          <w:tcPr>
            <w:tcW w:w="29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19" w:right="90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建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立市场主体全生命周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期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监管链</w:t>
            </w:r>
          </w:p>
        </w:tc>
        <w:tc>
          <w:tcPr>
            <w:tcW w:w="7602" w:type="dxa"/>
            <w:vAlign w:val="top"/>
          </w:tcPr>
          <w:p>
            <w:pPr>
              <w:spacing w:before="56" w:line="239" w:lineRule="auto"/>
              <w:ind w:left="107" w:right="67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全面实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施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企业信用风险分类管理，有效实现企业信用风险监测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预警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努力做到对风险早发现、早提醒、早处置。积极探索企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用风险分类结果的综合运用，在办理相关业务时，注重参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考企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信用风险分类结果，并将企业信用风险分类结果与“双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随机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一公开”监管相结合。以通用型企业信用风险分类指标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体系为基础，统筹构建 “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1+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N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”市场监管系统分级分类监管机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制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，推动药品生产流通、化妆品生产、食品生产、餐饮服务、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特种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设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备、计量、价格、认可监测、知识产权等市场监管全领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域分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级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分类监管，切实提升综合监管效能。将市场主体的信用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信息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清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洗入库，依托“信用云南”网站，依法依规公开公示有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关信用信息。</w:t>
            </w:r>
          </w:p>
        </w:tc>
        <w:tc>
          <w:tcPr>
            <w:tcW w:w="26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市场监管局、市发</w:t>
            </w:r>
          </w:p>
          <w:p>
            <w:pPr>
              <w:spacing w:before="29" w:line="218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改革委、人民银行</w:t>
            </w:r>
          </w:p>
          <w:p>
            <w:pPr>
              <w:spacing w:before="30" w:line="216" w:lineRule="auto"/>
              <w:ind w:left="5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昆明中心支行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9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95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9</w:t>
            </w:r>
          </w:p>
        </w:tc>
        <w:tc>
          <w:tcPr>
            <w:tcW w:w="2999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33" w:right="93" w:hanging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在税务监管领域建立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信用</w:t>
            </w: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+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风险”监管体系</w:t>
            </w:r>
          </w:p>
        </w:tc>
        <w:tc>
          <w:tcPr>
            <w:tcW w:w="7602" w:type="dxa"/>
            <w:vAlign w:val="top"/>
          </w:tcPr>
          <w:p>
            <w:pPr>
              <w:spacing w:before="7" w:line="252" w:lineRule="auto"/>
              <w:ind w:left="117" w:right="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按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国家税务总局统一安排部署，积极探索推进动态 “信用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+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风险”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税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务监控，构建五风险不打扰、低风险预提醒、高风险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强监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控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的管理模式，全方位提高税务执法、服务和监管能力。</w:t>
            </w:r>
          </w:p>
        </w:tc>
        <w:tc>
          <w:tcPr>
            <w:tcW w:w="264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7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74" w:type="dxa"/>
            <w:gridSpan w:val="4"/>
            <w:vAlign w:val="top"/>
          </w:tcPr>
          <w:p>
            <w:pPr>
              <w:spacing w:before="52" w:line="206" w:lineRule="auto"/>
              <w:ind w:left="1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六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) 优化经常性涉企服务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9" w:type="dxa"/>
            <w:vAlign w:val="top"/>
          </w:tcPr>
          <w:p>
            <w:pPr>
              <w:spacing w:before="76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10</w:t>
            </w:r>
          </w:p>
        </w:tc>
        <w:tc>
          <w:tcPr>
            <w:tcW w:w="2999" w:type="dxa"/>
            <w:vAlign w:val="top"/>
          </w:tcPr>
          <w:p>
            <w:pPr>
              <w:spacing w:before="54" w:line="206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实施不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产登记、交易</w:t>
            </w:r>
          </w:p>
        </w:tc>
        <w:tc>
          <w:tcPr>
            <w:tcW w:w="7602" w:type="dxa"/>
            <w:vAlign w:val="top"/>
          </w:tcPr>
          <w:p>
            <w:pPr>
              <w:spacing w:before="54" w:line="206" w:lineRule="auto"/>
              <w:ind w:left="1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依托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级信息共享机制，通过“省对省”的方式，积极推进全</w:t>
            </w:r>
          </w:p>
        </w:tc>
        <w:tc>
          <w:tcPr>
            <w:tcW w:w="2644" w:type="dxa"/>
            <w:vAlign w:val="top"/>
          </w:tcPr>
          <w:p>
            <w:pPr>
              <w:spacing w:before="44" w:line="161" w:lineRule="auto"/>
              <w:ind w:left="1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市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自然资源规划局、</w:t>
            </w:r>
          </w:p>
        </w:tc>
      </w:tr>
    </w:tbl>
    <w:p>
      <w:pPr>
        <w:spacing w:line="108" w:lineRule="exact"/>
        <w:rPr>
          <w:rFonts w:ascii="Arial"/>
          <w:sz w:val="9"/>
        </w:rPr>
      </w:pPr>
    </w:p>
    <w:p>
      <w:pPr>
        <w:sectPr>
          <w:footerReference r:id="rId12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50" w:line="232" w:lineRule="auto"/>
              <w:ind w:left="12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"/>
                <w:sz w:val="26"/>
                <w:szCs w:val="26"/>
              </w:rPr>
              <w:t>和缴纳税费“一网通</w:t>
            </w:r>
            <w:r>
              <w:rPr>
                <w:rFonts w:ascii="仿宋" w:hAnsi="仿宋" w:eastAsia="仿宋" w:cs="仿宋"/>
                <w:sz w:val="26"/>
                <w:szCs w:val="26"/>
              </w:rPr>
              <w:t>办”</w:t>
            </w:r>
          </w:p>
        </w:tc>
        <w:tc>
          <w:tcPr>
            <w:tcW w:w="7602" w:type="dxa"/>
            <w:vAlign w:val="top"/>
          </w:tcPr>
          <w:p>
            <w:pPr>
              <w:spacing w:before="5" w:line="245" w:lineRule="auto"/>
              <w:ind w:left="116" w:right="72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务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类型“互联网</w:t>
            </w:r>
            <w:r>
              <w:rPr>
                <w:rFonts w:ascii="Times New Roman" w:hAnsi="Times New Roman" w:eastAsia="Times New Roman" w:cs="Times New Roman"/>
                <w:spacing w:val="-20"/>
                <w:sz w:val="28"/>
                <w:szCs w:val="28"/>
              </w:rPr>
              <w:t>+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不动产登记”，在有条件的地区试点推进“互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网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+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不动产登记”，实施不动产登记、交易和缴纳税费“一窗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受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、并行办理”。</w:t>
            </w:r>
          </w:p>
        </w:tc>
        <w:tc>
          <w:tcPr>
            <w:tcW w:w="2644" w:type="dxa"/>
            <w:vAlign w:val="top"/>
          </w:tcPr>
          <w:p>
            <w:pPr>
              <w:spacing w:before="40" w:line="180" w:lineRule="auto"/>
              <w:ind w:left="1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市财政局、市住房</w:t>
            </w: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城</w:t>
            </w:r>
          </w:p>
          <w:p>
            <w:pPr>
              <w:spacing w:before="1" w:line="179" w:lineRule="auto"/>
              <w:ind w:left="27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乡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建设局、市税务</w:t>
            </w:r>
          </w:p>
          <w:p>
            <w:pPr>
              <w:spacing w:before="1" w:line="179" w:lineRule="auto"/>
              <w:ind w:left="13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局、人民银行昆明中</w:t>
            </w:r>
          </w:p>
          <w:p>
            <w:pPr>
              <w:spacing w:before="1" w:line="161" w:lineRule="auto"/>
              <w:ind w:left="93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0"/>
                <w:sz w:val="28"/>
                <w:szCs w:val="28"/>
              </w:rPr>
              <w:t>心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支行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9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1"/>
                <w:szCs w:val="3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</w:t>
            </w:r>
          </w:p>
        </w:tc>
        <w:tc>
          <w:tcPr>
            <w:tcW w:w="29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145" w:right="90" w:hanging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深化 “多税合一” 申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改革</w:t>
            </w:r>
          </w:p>
        </w:tc>
        <w:tc>
          <w:tcPr>
            <w:tcW w:w="7602" w:type="dxa"/>
            <w:vAlign w:val="top"/>
          </w:tcPr>
          <w:p>
            <w:pPr>
              <w:spacing w:before="48" w:line="245" w:lineRule="auto"/>
              <w:ind w:left="114" w:right="75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按照总局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统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一部署，积极深化“多税合一”申报改革推行。探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索整合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业所得税和财产行为税综合申报表，尽可能统一不同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税种征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期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，实现多税种“一个入口、一张报表、一次申报、一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次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缴款、一张凭证”，进一步压减纳税人申报和缴税的次数。</w:t>
            </w:r>
          </w:p>
        </w:tc>
        <w:tc>
          <w:tcPr>
            <w:tcW w:w="264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20" w:line="202" w:lineRule="auto"/>
              <w:ind w:left="79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市税务局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2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12</w:t>
            </w:r>
          </w:p>
        </w:tc>
        <w:tc>
          <w:tcPr>
            <w:tcW w:w="2999" w:type="dxa"/>
            <w:vAlign w:val="top"/>
          </w:tcPr>
          <w:p>
            <w:pPr>
              <w:spacing w:before="51" w:line="227" w:lineRule="auto"/>
              <w:ind w:left="122" w:right="90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对代征税款试行实时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子交税入库的开具电子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税证明</w:t>
            </w:r>
          </w:p>
        </w:tc>
        <w:tc>
          <w:tcPr>
            <w:tcW w:w="7602" w:type="dxa"/>
            <w:vAlign w:val="top"/>
          </w:tcPr>
          <w:p>
            <w:pPr>
              <w:spacing w:before="232" w:line="251" w:lineRule="auto"/>
              <w:ind w:left="140" w:right="72" w:hanging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按照总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局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统一部署，在实现代征税款逐笔电子缴税且实时入库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的前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提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下，向纳税人提供电子完税证明。</w:t>
            </w:r>
          </w:p>
        </w:tc>
        <w:tc>
          <w:tcPr>
            <w:tcW w:w="264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120" w:line="202" w:lineRule="auto"/>
              <w:ind w:left="79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市税务局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9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0" w:line="192" w:lineRule="auto"/>
              <w:ind w:left="3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31"/>
                <w:szCs w:val="31"/>
              </w:rPr>
              <w:t>13</w:t>
            </w:r>
          </w:p>
        </w:tc>
        <w:tc>
          <w:tcPr>
            <w:tcW w:w="29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51" w:lineRule="auto"/>
              <w:ind w:left="147" w:right="143" w:hanging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进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一步扩大电子证照、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电子签章等应用范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围</w:t>
            </w:r>
          </w:p>
        </w:tc>
        <w:tc>
          <w:tcPr>
            <w:tcW w:w="7602" w:type="dxa"/>
            <w:vAlign w:val="top"/>
          </w:tcPr>
          <w:p>
            <w:pPr>
              <w:spacing w:before="48" w:line="235" w:lineRule="auto"/>
              <w:ind w:left="119" w:right="67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提升全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政务服务平台的身份认证、电子证照、电子印章公共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服务能力。优化省级全省政务服务平台统一身份认证系统、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一电子证照系统、统一电子印章系统功能，提供身份认证、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子证照、电子印章标准化接口服务。强化云南政务服务网用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中心功能，支撑水电气暖等公共事业企业在线获取企业、个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办理业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所需的证照信息。货物报关、银行贷款、项目申报、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招投标、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府采购、认证证书等业务领域依托全省政务服务平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台身份认证、电子证照、电子印章等公共服务支撑系统，推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身份认证、电子证照、电子印章应用，逐步实现互通互认，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方</w:t>
            </w:r>
          </w:p>
        </w:tc>
        <w:tc>
          <w:tcPr>
            <w:tcW w:w="264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121" w:line="180" w:lineRule="auto"/>
              <w:ind w:left="14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市政务服务局、市</w:t>
            </w: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发</w:t>
            </w:r>
          </w:p>
          <w:p>
            <w:pPr>
              <w:spacing w:before="1" w:line="179" w:lineRule="auto"/>
              <w:ind w:left="23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展改革委、市公安</w:t>
            </w:r>
          </w:p>
          <w:p>
            <w:pPr>
              <w:spacing w:before="1" w:line="179" w:lineRule="auto"/>
              <w:ind w:left="13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局、市财政局、市市</w:t>
            </w:r>
          </w:p>
          <w:p>
            <w:pPr>
              <w:spacing w:before="1" w:line="179" w:lineRule="auto"/>
              <w:ind w:left="12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5"/>
                <w:sz w:val="28"/>
                <w:szCs w:val="28"/>
              </w:rPr>
              <w:t>场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监管局、人民银行</w:t>
            </w:r>
          </w:p>
          <w:p>
            <w:pPr>
              <w:spacing w:before="1" w:line="179" w:lineRule="auto"/>
              <w:ind w:left="16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6"/>
                <w:sz w:val="28"/>
                <w:szCs w:val="28"/>
              </w:rPr>
              <w:t>昆明中心支行、昆</w:t>
            </w:r>
            <w:r>
              <w:rPr>
                <w:rFonts w:ascii="微软雅黑" w:hAnsi="微软雅黑" w:eastAsia="微软雅黑" w:cs="微软雅黑"/>
                <w:spacing w:val="-15"/>
                <w:sz w:val="28"/>
                <w:szCs w:val="28"/>
              </w:rPr>
              <w:t>明</w:t>
            </w:r>
          </w:p>
          <w:p>
            <w:pPr>
              <w:spacing w:before="1" w:line="203" w:lineRule="auto"/>
              <w:ind w:left="107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海</w:t>
            </w: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关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40" w:h="11907"/>
          <w:pgMar w:top="1012" w:right="1330" w:bottom="1706" w:left="1330" w:header="0" w:footer="1432" w:gutter="0"/>
          <w:pgNumType w:fmt="decimal"/>
        </w:sectPr>
      </w:pPr>
    </w:p>
    <w:p/>
    <w:p>
      <w:pPr>
        <w:spacing w:line="163" w:lineRule="exact"/>
      </w:pPr>
    </w:p>
    <w:tbl>
      <w:tblPr>
        <w:tblStyle w:val="6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999"/>
        <w:gridCol w:w="7602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9" w:type="dxa"/>
            <w:vAlign w:val="top"/>
          </w:tcPr>
          <w:p>
            <w:pPr>
              <w:spacing w:before="21" w:line="207" w:lineRule="auto"/>
              <w:ind w:left="15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号</w:t>
            </w:r>
          </w:p>
        </w:tc>
        <w:tc>
          <w:tcPr>
            <w:tcW w:w="2999" w:type="dxa"/>
            <w:vAlign w:val="top"/>
          </w:tcPr>
          <w:p>
            <w:pPr>
              <w:spacing w:before="21" w:line="207" w:lineRule="auto"/>
              <w:ind w:left="8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革事项</w:t>
            </w:r>
          </w:p>
        </w:tc>
        <w:tc>
          <w:tcPr>
            <w:tcW w:w="7602" w:type="dxa"/>
            <w:vAlign w:val="top"/>
          </w:tcPr>
          <w:p>
            <w:pPr>
              <w:spacing w:before="21" w:line="207" w:lineRule="auto"/>
              <w:ind w:left="28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复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制推广举措</w:t>
            </w:r>
          </w:p>
        </w:tc>
        <w:tc>
          <w:tcPr>
            <w:tcW w:w="2644" w:type="dxa"/>
            <w:vAlign w:val="top"/>
          </w:tcPr>
          <w:p>
            <w:pPr>
              <w:spacing w:before="21" w:line="207" w:lineRule="auto"/>
              <w:ind w:left="25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昆明市责任部门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02" w:type="dxa"/>
            <w:vAlign w:val="top"/>
          </w:tcPr>
          <w:p>
            <w:pPr>
              <w:spacing w:before="53" w:line="231" w:lineRule="auto"/>
              <w:ind w:left="121" w:right="72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便企业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群众办事。水电气暖等公共事业要积极推动相关业务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系统与全省政务服务平台互联互通，通过云南政务服务网在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线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获取企业、个人办理业务所需的证照信息。各地各部门依托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国一体化政务数据共享枢纽，加快推动政务数据共享复用，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撑电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子证照扩大使用。</w:t>
            </w:r>
          </w:p>
        </w:tc>
        <w:tc>
          <w:tcPr>
            <w:tcW w:w="2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6840" w:h="11907"/>
      <w:pgMar w:top="1012" w:right="1330" w:bottom="1706" w:left="1330" w:header="0" w:footer="1432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42"/>
      <w:jc w:val="center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AVXY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m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4AVXY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10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42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yowpk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tWC3I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42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42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5K3pfh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6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42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FfpE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pgV+k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7t3o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C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H7t3o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42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NTIJ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9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B5A0F24"/>
    <w:rsid w:val="638B5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2023-03-03T14:12:00Z</dcterms:created>
  <dc:creator>政务服务局办公室</dc:creator>
  <cp:lastModifiedBy>X''t</cp:lastModifiedBy>
  <dcterms:modified xsi:type="dcterms:W3CDTF">2023-05-23T08:54:22Z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2023-03-16T09:16:36Z</vt:filetime>
  </property>
  <property fmtid="{D5CDD505-2E9C-101B-9397-08002B2CF9AE}" pid="4" name="KSOProductBuildVer">
    <vt:lpwstr>2052-11.8.6.8722</vt:lpwstr>
  </property>
</Properties>
</file>