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附件4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昆明市“减免责清单”编制情况统计表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40" w:lineRule="exac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填报单位：</w:t>
      </w:r>
      <w:r>
        <w:rPr>
          <w:rFonts w:ascii="宋体" w:hAnsi="宋体" w:cs="Times New Roman"/>
          <w:sz w:val="24"/>
          <w:szCs w:val="24"/>
        </w:rPr>
        <w:t>宜良县</w:t>
      </w:r>
      <w:r>
        <w:rPr>
          <w:rFonts w:hint="eastAsia" w:ascii="宋体" w:hAnsi="宋体" w:cs="Times New Roman"/>
          <w:sz w:val="24"/>
          <w:szCs w:val="24"/>
        </w:rPr>
        <w:t>市场监督管理</w:t>
      </w:r>
      <w:r>
        <w:rPr>
          <w:rFonts w:ascii="宋体" w:hAnsi="宋体" w:cs="Times New Roman"/>
          <w:sz w:val="24"/>
          <w:szCs w:val="24"/>
        </w:rPr>
        <w:t>局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联系人：       电话：       日期： </w:t>
      </w:r>
    </w:p>
    <w:p>
      <w:pPr>
        <w:pStyle w:val="3"/>
      </w:pPr>
    </w:p>
    <w:tbl>
      <w:tblPr>
        <w:tblStyle w:val="4"/>
        <w:tblpPr w:leftFromText="180" w:rightFromText="180" w:vertAnchor="text" w:horzAnchor="page" w:tblpX="1558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247"/>
        <w:gridCol w:w="1134"/>
        <w:gridCol w:w="1417"/>
        <w:gridCol w:w="1276"/>
        <w:gridCol w:w="1276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单位名称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不予处罚事项（项）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从轻处罚事项（项）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减轻处罚事项（项）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从重处罚事项（项）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免予行政强制事项（项）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公开方式（网址）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宜良县市场监管局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宜良县人民政府</w:t>
            </w:r>
          </w:p>
        </w:tc>
      </w:tr>
    </w:tbl>
    <w:p>
      <w:pPr>
        <w:wordWrap w:val="0"/>
        <w:spacing w:line="560" w:lineRule="exact"/>
        <w:rPr>
          <w:rFonts w:ascii="Times New Roman" w:hAnsi="Times New Roman" w:eastAsia="仿宋_GB2312" w:cs="Times New Roman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昆明市“减免责清单”</w:t>
      </w: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适用及动态调整情况统计表</w:t>
      </w:r>
      <w:bookmarkEnd w:id="0"/>
    </w:p>
    <w:p>
      <w:pPr>
        <w:spacing w:line="54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 xml:space="preserve">   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t>填报单位：</w:t>
      </w:r>
      <w:r>
        <w:rPr>
          <w:rFonts w:ascii="宋体" w:hAnsi="宋体" w:cs="Times New Roman"/>
          <w:sz w:val="24"/>
          <w:szCs w:val="24"/>
        </w:rPr>
        <w:t>宜良县</w:t>
      </w:r>
      <w:r>
        <w:rPr>
          <w:rFonts w:hint="eastAsia" w:ascii="宋体" w:hAnsi="宋体" w:cs="Times New Roman"/>
          <w:sz w:val="24"/>
          <w:szCs w:val="24"/>
        </w:rPr>
        <w:t>市场监督管理</w:t>
      </w:r>
      <w:r>
        <w:rPr>
          <w:rFonts w:ascii="宋体" w:hAnsi="宋体" w:cs="Times New Roman"/>
          <w:sz w:val="24"/>
          <w:szCs w:val="24"/>
        </w:rPr>
        <w:t>局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联系人：    电话：        日期：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="1647" w:tblpY="97"/>
        <w:tblOverlap w:val="never"/>
        <w:tblW w:w="13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57"/>
        <w:gridCol w:w="1200"/>
        <w:gridCol w:w="963"/>
        <w:gridCol w:w="900"/>
        <w:gridCol w:w="850"/>
        <w:gridCol w:w="1025"/>
        <w:gridCol w:w="950"/>
        <w:gridCol w:w="825"/>
        <w:gridCol w:w="862"/>
        <w:gridCol w:w="788"/>
        <w:gridCol w:w="152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不予处罚事项（项）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从轻处罚事项（项）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减轻处罚事项（项）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从重处罚事项（项）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免予行政强制事项（项）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0" w:lineRule="atLeast"/>
              <w:ind w:firstLine="180" w:firstLineChars="1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公开方式（网址）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27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宜良县市场监管局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18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12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13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313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宜良县人民政府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适用案件数（件）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动态调整事项数（项）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适用案件数（件）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动态调整事项数（项）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适用案件数（件）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动态调整事项数（项）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适用案件数（件）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动态调整事项数（项）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适用案件数（件）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动态调整事项数（项）</w:t>
            </w:r>
          </w:p>
        </w:tc>
        <w:tc>
          <w:tcPr>
            <w:tcW w:w="231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231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0" w:lineRule="atLeast"/>
        <w:ind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>填表说明：本表数据统计时间为2023年全年。</w:t>
      </w:r>
    </w:p>
    <w:p>
      <w:pPr>
        <w:pStyle w:val="3"/>
        <w:rPr>
          <w:rFonts w:ascii="Times New Roman" w:hAnsi="Times New Roman" w:cs="Times New Roma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-73660</wp:posOffset>
              </wp:positionV>
              <wp:extent cx="571500" cy="3041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8pt;height:23.95pt;width:45pt;mso-position-horizontal:outside;mso-position-horizontal-relative:margin;z-index:251659264;mso-width-relative:page;mso-height-relative:page;" filled="f" stroked="f" coordsize="21600,21600" o:gfxdata="UEsDBAoAAAAAAIdO4kAAAAAAAAAAAAAAAAAEAAAAZHJzL1BLAwQUAAAACACHTuJAyOAetNUAAAAG&#10;AQAADwAAAGRycy9kb3ducmV2LnhtbE2PzU7DMBCE70h9B2srcWvtUCmiIU6FEJyQEGk4cHTibWI1&#10;XofY/eHtWU5w3JnRzLfl7upHccY5ukAasrUCgdQF66jX8NG8rO5BxGTImjEQavjGCLtqcVOawoYL&#10;1Xjep15wCcXCaBhSmgopYzegN3EdJiT2DmH2JvE599LO5sLlfpR3SuXSG0e8MJgJnwbsjvuT1/D4&#10;SfWz+3pr3+tD7Zpmq+g1P2p9u8zUA4iE1/QXhl98RoeKmdpwIhvFqIEfSRpWWZaDYHurWGg1bPIN&#10;yKqU//GrH1BLAwQUAAAACACHTuJAspMCaLkBAABxAwAADgAAAGRycy9lMm9Eb2MueG1srVPBjtMw&#10;EL0j8Q+W79TJQhcUNV0JVYuQECDt8gGu4zSWbI81dpv0B+APOHHhznf1OxgnaReWyx64OJOZyfN7&#10;byarm8FZdtAYDfial4uCM+0VNMbvav7l/vbFG85ikr6RFryu+VFHfrN+/mzVh0pfQQe20cgIxMeq&#10;DzXvUgqVEFF12sm4gKA9FVtAJxO94k40KHtCd1ZcFcW16AGbgKB0jJTdTEU+I+JTAKFtjdIbUHun&#10;fZpQUVuZSFLsTIh8PbJtW63Sp7aNOjFbc1KaxpMuoXibT7FeyWqHMnRGzRTkUyg80uSk8XTpBWoj&#10;k2R7NP9AOaMQIrRpocCJScjoCKkoi0fe3HUy6FELWR3DxfT4/2DVx8NnZKahTeDMS0cDP33/dvrx&#10;6/TzKyuzPX2IFXXdBepLw1sYcuucj5TMqocWXX6SHkZ1Mvd4MVcPiSlKLl+Xy4Iqikovi1fl9TKj&#10;iIePA8b0ToNjOag50uxGS+XhQ0xT67kl3+Xh1lhLeVlZ/1eCMHNGZOYTwxylYTvMtLfQHEmNfe/J&#10;ybwV5wDPwfYc7AOaXTeuTaaQgWgSI+95a/Ko/3wfux7+l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OAetNUAAAAGAQAADwAAAAAAAAABACAAAAAiAAAAZHJzL2Rvd25yZXYueG1sUEsBAhQAFAAA&#10;AAgAh07iQLKTAmi5AQAAcQ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M5MWY0YjQxOWZkMmI5YTMzNDI5ODdiYTYxYzEifQ=="/>
  </w:docVars>
  <w:rsids>
    <w:rsidRoot w:val="3F0B7105"/>
    <w:rsid w:val="15CB091C"/>
    <w:rsid w:val="3A4D19D4"/>
    <w:rsid w:val="3F0B7105"/>
    <w:rsid w:val="4251506E"/>
    <w:rsid w:val="512723B2"/>
    <w:rsid w:val="74821A87"/>
    <w:rsid w:val="767E3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简体" w:hAnsi="方正小标宋简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实施方案正文"/>
    <w:basedOn w:val="1"/>
    <w:qFormat/>
    <w:uiPriority w:val="0"/>
    <w:pPr>
      <w:ind w:firstLine="566" w:firstLineChars="202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2023-08-23T01:00:00Z</dcterms:created>
  <dc:creator>AAA</dc:creator>
  <cp:lastModifiedBy>AAA</cp:lastModifiedBy>
  <dcterms:modified xsi:type="dcterms:W3CDTF">2023-08-23T01:09:30Z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0E35904CBE154FAA9DE1AFB931AC02E5_13</vt:lpwstr>
  </property>
</Properties>
</file>