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宜良县自然资源局关于容错纠错柔性执法“五张清单”</w:t>
      </w:r>
    </w:p>
    <w:p>
      <w:pPr>
        <w:pStyle w:val="2"/>
        <w:bidi w:val="0"/>
        <w:jc w:val="center"/>
        <w:rPr>
          <w:rFonts w:hint="eastAsia"/>
          <w:sz w:val="36"/>
          <w:szCs w:val="36"/>
        </w:rPr>
      </w:pPr>
      <w:r>
        <w:rPr>
          <w:rFonts w:hint="eastAsia"/>
          <w:sz w:val="36"/>
          <w:szCs w:val="36"/>
          <w:lang w:eastAsia="zh-CN"/>
        </w:rPr>
        <w:t>不予</w:t>
      </w:r>
      <w:r>
        <w:rPr>
          <w:rFonts w:hint="eastAsia"/>
          <w:sz w:val="36"/>
          <w:szCs w:val="36"/>
        </w:rPr>
        <w:t>行政处罚事项清单</w:t>
      </w:r>
    </w:p>
    <w:p>
      <w:pPr>
        <w:adjustRightInd w:val="0"/>
        <w:snapToGrid w:val="0"/>
        <w:spacing w:line="360" w:lineRule="auto"/>
        <w:jc w:val="both"/>
        <w:rPr>
          <w:rFonts w:hint="eastAsia" w:ascii="楷体_GB2312" w:hAnsi="楷体_GB2312" w:eastAsia="楷体_GB2312" w:cs="楷体_GB2312"/>
          <w:sz w:val="32"/>
          <w:szCs w:val="32"/>
          <w:lang w:eastAsia="zh-CN"/>
        </w:rPr>
      </w:pPr>
      <w:bookmarkStart w:id="0" w:name="_GoBack"/>
      <w:r>
        <w:rPr>
          <w:rFonts w:hint="eastAsia" w:ascii="楷体_GB2312" w:hAnsi="楷体_GB2312" w:eastAsia="楷体_GB2312" w:cs="楷体_GB2312"/>
          <w:sz w:val="32"/>
          <w:szCs w:val="32"/>
          <w:lang w:eastAsia="zh-CN"/>
        </w:rPr>
        <w:t>单位：宜良县自然资源局</w:t>
      </w:r>
    </w:p>
    <w:bookmarkEnd w:id="0"/>
    <w:tbl>
      <w:tblPr>
        <w:tblStyle w:val="5"/>
        <w:tblpPr w:leftFromText="180" w:rightFromText="180" w:vertAnchor="text" w:horzAnchor="page" w:tblpXSpec="center" w:tblpY="1"/>
        <w:tblOverlap w:val="never"/>
        <w:tblW w:w="15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3675"/>
        <w:gridCol w:w="4106"/>
        <w:gridCol w:w="3260"/>
        <w:gridCol w:w="190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03" w:type="dxa"/>
            <w:noWrap w:val="0"/>
            <w:vAlign w:val="center"/>
          </w:tcPr>
          <w:p>
            <w:pPr>
              <w:adjustRightInd w:val="0"/>
              <w:snapToGrid w:val="0"/>
              <w:spacing w:line="360" w:lineRule="auto"/>
              <w:jc w:val="center"/>
              <w:rPr>
                <w:rFonts w:ascii="简宋" w:hAnsi="简宋" w:eastAsia="简宋"/>
                <w:b/>
                <w:bCs/>
                <w:sz w:val="24"/>
                <w:szCs w:val="24"/>
              </w:rPr>
            </w:pPr>
            <w:r>
              <w:rPr>
                <w:rFonts w:hint="eastAsia" w:ascii="简宋" w:hAnsi="简宋" w:eastAsia="简宋"/>
                <w:b/>
                <w:bCs/>
                <w:sz w:val="24"/>
                <w:szCs w:val="24"/>
              </w:rPr>
              <w:t>序号</w:t>
            </w:r>
          </w:p>
        </w:tc>
        <w:tc>
          <w:tcPr>
            <w:tcW w:w="3675" w:type="dxa"/>
            <w:noWrap w:val="0"/>
            <w:vAlign w:val="center"/>
          </w:tcPr>
          <w:p>
            <w:pPr>
              <w:adjustRightInd w:val="0"/>
              <w:snapToGrid w:val="0"/>
              <w:spacing w:line="360" w:lineRule="auto"/>
              <w:jc w:val="center"/>
              <w:rPr>
                <w:rFonts w:ascii="简宋" w:hAnsi="简宋" w:eastAsia="简宋"/>
                <w:b/>
                <w:bCs/>
                <w:sz w:val="24"/>
                <w:szCs w:val="24"/>
              </w:rPr>
            </w:pPr>
            <w:r>
              <w:rPr>
                <w:rFonts w:hint="eastAsia" w:ascii="简宋" w:hAnsi="简宋" w:eastAsia="简宋"/>
                <w:b/>
                <w:bCs/>
                <w:sz w:val="24"/>
                <w:szCs w:val="24"/>
              </w:rPr>
              <w:t>违法行为</w:t>
            </w:r>
          </w:p>
        </w:tc>
        <w:tc>
          <w:tcPr>
            <w:tcW w:w="4106" w:type="dxa"/>
            <w:noWrap w:val="0"/>
            <w:vAlign w:val="center"/>
          </w:tcPr>
          <w:p>
            <w:pPr>
              <w:adjustRightInd w:val="0"/>
              <w:snapToGrid w:val="0"/>
              <w:spacing w:line="360" w:lineRule="auto"/>
              <w:jc w:val="center"/>
              <w:rPr>
                <w:rFonts w:ascii="简宋" w:hAnsi="简宋" w:eastAsia="简宋"/>
                <w:b/>
                <w:bCs/>
                <w:sz w:val="24"/>
                <w:szCs w:val="24"/>
              </w:rPr>
            </w:pPr>
            <w:r>
              <w:rPr>
                <w:rFonts w:hint="eastAsia" w:ascii="简宋" w:hAnsi="简宋" w:eastAsia="简宋"/>
                <w:b/>
                <w:bCs/>
                <w:sz w:val="24"/>
                <w:szCs w:val="24"/>
              </w:rPr>
              <w:t>法律依据</w:t>
            </w:r>
          </w:p>
        </w:tc>
        <w:tc>
          <w:tcPr>
            <w:tcW w:w="3260" w:type="dxa"/>
            <w:noWrap w:val="0"/>
            <w:vAlign w:val="center"/>
          </w:tcPr>
          <w:p>
            <w:pPr>
              <w:adjustRightInd w:val="0"/>
              <w:snapToGrid w:val="0"/>
              <w:spacing w:line="360" w:lineRule="auto"/>
              <w:jc w:val="center"/>
              <w:rPr>
                <w:rFonts w:ascii="简宋" w:hAnsi="简宋" w:eastAsia="简宋"/>
                <w:b/>
                <w:bCs/>
                <w:sz w:val="24"/>
                <w:szCs w:val="24"/>
              </w:rPr>
            </w:pPr>
            <w:r>
              <w:rPr>
                <w:rFonts w:hint="eastAsia" w:ascii="简宋" w:hAnsi="简宋" w:eastAsia="简宋"/>
                <w:b/>
                <w:bCs/>
                <w:sz w:val="24"/>
                <w:szCs w:val="24"/>
              </w:rPr>
              <w:t>适用情形</w:t>
            </w:r>
          </w:p>
        </w:tc>
        <w:tc>
          <w:tcPr>
            <w:tcW w:w="1904" w:type="dxa"/>
            <w:noWrap w:val="0"/>
            <w:vAlign w:val="center"/>
          </w:tcPr>
          <w:p>
            <w:pPr>
              <w:adjustRightInd w:val="0"/>
              <w:snapToGrid w:val="0"/>
              <w:spacing w:line="360" w:lineRule="auto"/>
              <w:jc w:val="center"/>
              <w:rPr>
                <w:rFonts w:ascii="简宋" w:hAnsi="简宋" w:eastAsia="简宋"/>
                <w:b/>
                <w:bCs/>
                <w:sz w:val="24"/>
                <w:szCs w:val="24"/>
              </w:rPr>
            </w:pPr>
            <w:r>
              <w:rPr>
                <w:rFonts w:hint="eastAsia" w:ascii="简宋" w:hAnsi="简宋" w:eastAsia="简宋"/>
                <w:b/>
                <w:bCs/>
                <w:sz w:val="24"/>
                <w:szCs w:val="24"/>
              </w:rPr>
              <w:t>实施主体</w:t>
            </w:r>
          </w:p>
        </w:tc>
        <w:tc>
          <w:tcPr>
            <w:tcW w:w="1235" w:type="dxa"/>
            <w:noWrap w:val="0"/>
            <w:vAlign w:val="center"/>
          </w:tcPr>
          <w:p>
            <w:pPr>
              <w:adjustRightInd w:val="0"/>
              <w:snapToGrid w:val="0"/>
              <w:spacing w:line="360" w:lineRule="auto"/>
              <w:jc w:val="center"/>
              <w:rPr>
                <w:rFonts w:hint="eastAsia" w:ascii="简宋" w:hAnsi="简宋" w:eastAsia="简宋"/>
                <w:b/>
                <w:bCs/>
                <w:sz w:val="24"/>
                <w:szCs w:val="24"/>
                <w:lang w:eastAsia="zh-CN"/>
              </w:rPr>
            </w:pPr>
            <w:r>
              <w:rPr>
                <w:rFonts w:hint="eastAsia" w:ascii="简宋" w:hAnsi="简宋" w:eastAsia="简宋"/>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1</w:t>
            </w:r>
          </w:p>
        </w:tc>
        <w:tc>
          <w:tcPr>
            <w:tcW w:w="3675" w:type="dxa"/>
            <w:noWrap w:val="0"/>
            <w:vAlign w:val="center"/>
          </w:tcPr>
          <w:p>
            <w:pPr>
              <w:adjustRightInd w:val="0"/>
              <w:snapToGrid w:val="0"/>
              <w:spacing w:line="360" w:lineRule="auto"/>
              <w:rPr>
                <w:rFonts w:ascii="简宋" w:hAnsi="简宋" w:eastAsia="简宋"/>
              </w:rPr>
            </w:pPr>
            <w:r>
              <w:rPr>
                <w:rFonts w:hint="eastAsia" w:ascii="简宋" w:hAnsi="简宋" w:eastAsia="简宋"/>
                <w:color w:val="000000"/>
              </w:rPr>
              <w:t>买卖或者以其他形式非法转让土地的</w:t>
            </w:r>
          </w:p>
        </w:tc>
        <w:tc>
          <w:tcPr>
            <w:tcW w:w="4106" w:type="dxa"/>
            <w:noWrap w:val="0"/>
            <w:vAlign w:val="center"/>
          </w:tcPr>
          <w:p>
            <w:pPr>
              <w:adjustRightInd w:val="0"/>
              <w:snapToGrid w:val="0"/>
              <w:spacing w:line="360" w:lineRule="auto"/>
              <w:rPr>
                <w:rFonts w:ascii="简宋" w:hAnsi="简宋" w:eastAsia="简宋"/>
              </w:rPr>
            </w:pPr>
            <w:r>
              <w:rPr>
                <w:rFonts w:hint="eastAsia" w:ascii="简宋" w:hAnsi="简宋" w:eastAsia="简宋"/>
                <w:color w:val="000000"/>
              </w:rPr>
              <w:t>《中华人民共和国土地管理法》第七十四条 ；《中华人民共和国土地管理法实施条例》第五十四条；</w:t>
            </w:r>
          </w:p>
        </w:tc>
        <w:tc>
          <w:tcPr>
            <w:tcW w:w="3260" w:type="dxa"/>
            <w:noWrap w:val="0"/>
            <w:vAlign w:val="center"/>
          </w:tcPr>
          <w:p>
            <w:pPr>
              <w:adjustRightInd w:val="0"/>
              <w:snapToGrid w:val="0"/>
              <w:spacing w:line="360" w:lineRule="auto"/>
              <w:rPr>
                <w:rFonts w:ascii="简宋" w:hAnsi="简宋" w:eastAsia="简宋"/>
              </w:rPr>
            </w:pPr>
            <w:r>
              <w:rPr>
                <w:rFonts w:hint="eastAsia" w:ascii="简宋" w:hAnsi="简宋" w:eastAsia="简宋"/>
                <w:color w:val="000000"/>
                <w:kern w:val="2"/>
              </w:rPr>
              <w:t>符合土地</w:t>
            </w:r>
            <w:r>
              <w:rPr>
                <w:rFonts w:hint="eastAsia" w:ascii="简宋" w:hAnsi="简宋" w:eastAsia="简宋"/>
                <w:color w:val="000000"/>
                <w:kern w:val="2"/>
                <w:lang w:eastAsia="zh-CN"/>
              </w:rPr>
              <w:t>利</w:t>
            </w:r>
            <w:r>
              <w:rPr>
                <w:rFonts w:hint="eastAsia" w:ascii="简宋" w:hAnsi="简宋" w:eastAsia="简宋"/>
                <w:color w:val="000000"/>
                <w:kern w:val="2"/>
              </w:rPr>
              <w:t>用总体规划，非法转让的土地尚未进行建设或者能够自行纠正的。</w:t>
            </w:r>
          </w:p>
        </w:tc>
        <w:tc>
          <w:tcPr>
            <w:tcW w:w="1904"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5"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2</w:t>
            </w:r>
          </w:p>
        </w:tc>
        <w:tc>
          <w:tcPr>
            <w:tcW w:w="3675" w:type="dxa"/>
            <w:noWrap w:val="0"/>
            <w:vAlign w:val="center"/>
          </w:tcPr>
          <w:p>
            <w:pPr>
              <w:adjustRightInd w:val="0"/>
              <w:snapToGrid w:val="0"/>
              <w:spacing w:line="360" w:lineRule="auto"/>
              <w:rPr>
                <w:rFonts w:ascii="简宋" w:hAnsi="简宋" w:eastAsia="简宋"/>
              </w:rPr>
            </w:pPr>
            <w:r>
              <w:rPr>
                <w:rFonts w:hint="eastAsia" w:ascii="简宋" w:hAnsi="简宋" w:eastAsia="简宋"/>
                <w:color w:val="000000"/>
                <w:kern w:val="2"/>
              </w:rPr>
              <w:t>对转让房地产时，不符合法律规定的条件，非法转让以出让方式取得的土地使用权的</w:t>
            </w:r>
          </w:p>
        </w:tc>
        <w:tc>
          <w:tcPr>
            <w:tcW w:w="4106" w:type="dxa"/>
            <w:noWrap w:val="0"/>
            <w:vAlign w:val="center"/>
          </w:tcPr>
          <w:p>
            <w:pPr>
              <w:adjustRightInd w:val="0"/>
              <w:snapToGrid w:val="0"/>
              <w:spacing w:line="360" w:lineRule="auto"/>
              <w:rPr>
                <w:rFonts w:ascii="简宋" w:hAnsi="简宋" w:eastAsia="简宋"/>
              </w:rPr>
            </w:pPr>
            <w:r>
              <w:rPr>
                <w:rFonts w:hint="eastAsia" w:ascii="简宋" w:hAnsi="简宋" w:eastAsia="简宋"/>
                <w:color w:val="000000"/>
              </w:rPr>
              <w:t>《中华人民共和国城市房地产管理法》第六十六条；中华人民共和国土地管理法》第七十四条；《中华人民共和国土地管理法实施条例》第五十四条。</w:t>
            </w:r>
          </w:p>
        </w:tc>
        <w:tc>
          <w:tcPr>
            <w:tcW w:w="3260" w:type="dxa"/>
            <w:noWrap w:val="0"/>
            <w:vAlign w:val="center"/>
          </w:tcPr>
          <w:p>
            <w:pPr>
              <w:adjustRightInd w:val="0"/>
              <w:snapToGrid w:val="0"/>
              <w:spacing w:line="360" w:lineRule="auto"/>
              <w:rPr>
                <w:rFonts w:ascii="简宋" w:hAnsi="简宋" w:eastAsia="简宋"/>
              </w:rPr>
            </w:pPr>
            <w:r>
              <w:rPr>
                <w:rFonts w:hint="eastAsia" w:ascii="简宋" w:hAnsi="简宋" w:eastAsia="简宋"/>
                <w:color w:val="000000"/>
              </w:rPr>
              <w:t>非法转让的房地产为非经营性用途的，且未在非法转让的土地上新建建筑物和其他设施的。</w:t>
            </w:r>
          </w:p>
        </w:tc>
        <w:tc>
          <w:tcPr>
            <w:tcW w:w="1904"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5"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1003"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3</w:t>
            </w:r>
          </w:p>
        </w:tc>
        <w:tc>
          <w:tcPr>
            <w:tcW w:w="3675" w:type="dxa"/>
            <w:noWrap w:val="0"/>
            <w:vAlign w:val="center"/>
          </w:tcPr>
          <w:p>
            <w:pPr>
              <w:adjustRightInd w:val="0"/>
              <w:snapToGrid w:val="0"/>
              <w:spacing w:line="360" w:lineRule="auto"/>
              <w:rPr>
                <w:rFonts w:ascii="简宋" w:hAnsi="简宋" w:eastAsia="简宋"/>
              </w:rPr>
            </w:pPr>
            <w:r>
              <w:rPr>
                <w:rFonts w:hint="eastAsia" w:ascii="简宋" w:hAnsi="简宋" w:eastAsia="简宋"/>
                <w:color w:val="000000"/>
                <w:kern w:val="2"/>
              </w:rPr>
              <w:t>转让房地产时未经批准非法转让以划拨方式取得的土地使用权的，或者经过批准转让以划拨方式取得的土地使用权，但未按规定缴纳土地使用权出让金的</w:t>
            </w:r>
          </w:p>
        </w:tc>
        <w:tc>
          <w:tcPr>
            <w:tcW w:w="4106" w:type="dxa"/>
            <w:noWrap w:val="0"/>
            <w:vAlign w:val="center"/>
          </w:tcPr>
          <w:p>
            <w:pPr>
              <w:adjustRightInd w:val="0"/>
              <w:snapToGrid w:val="0"/>
              <w:spacing w:line="360" w:lineRule="auto"/>
              <w:rPr>
                <w:rFonts w:ascii="简宋" w:hAnsi="简宋" w:eastAsia="简宋"/>
              </w:rPr>
            </w:pPr>
            <w:r>
              <w:rPr>
                <w:rFonts w:hint="eastAsia" w:ascii="简宋" w:hAnsi="简宋" w:eastAsia="简宋"/>
                <w:color w:val="000000"/>
              </w:rPr>
              <w:t>《中华人民共和国城市房地产管理法》第六十七条；中华人民共和国土地管理法》第七十四条；《中华人民共和国土地管理法实施条例》第五十四条。</w:t>
            </w:r>
          </w:p>
        </w:tc>
        <w:tc>
          <w:tcPr>
            <w:tcW w:w="3260" w:type="dxa"/>
            <w:noWrap w:val="0"/>
            <w:vAlign w:val="center"/>
          </w:tcPr>
          <w:p>
            <w:pPr>
              <w:adjustRightInd w:val="0"/>
              <w:snapToGrid w:val="0"/>
              <w:spacing w:line="360" w:lineRule="auto"/>
              <w:rPr>
                <w:rFonts w:ascii="简宋" w:hAnsi="简宋" w:eastAsia="简宋"/>
              </w:rPr>
            </w:pPr>
            <w:r>
              <w:rPr>
                <w:rFonts w:hint="eastAsia" w:ascii="简宋" w:hAnsi="简宋" w:eastAsia="简宋"/>
                <w:color w:val="000000"/>
              </w:rPr>
              <w:t>已经批准，在规定的期限内及时缴纳土地使用权出让金的。</w:t>
            </w:r>
          </w:p>
        </w:tc>
        <w:tc>
          <w:tcPr>
            <w:tcW w:w="1904"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5"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adjustRightInd w:val="0"/>
              <w:snapToGrid w:val="0"/>
              <w:spacing w:line="360" w:lineRule="auto"/>
              <w:jc w:val="center"/>
              <w:rPr>
                <w:rFonts w:ascii="简宋" w:hAnsi="简宋" w:eastAsia="简宋"/>
              </w:rPr>
            </w:pPr>
            <w:r>
              <w:rPr>
                <w:rFonts w:ascii="简宋" w:hAnsi="简宋" w:eastAsia="简宋"/>
              </w:rPr>
              <w:t>4</w:t>
            </w:r>
          </w:p>
        </w:tc>
        <w:tc>
          <w:tcPr>
            <w:tcW w:w="3675" w:type="dxa"/>
            <w:noWrap w:val="0"/>
            <w:vAlign w:val="center"/>
          </w:tcPr>
          <w:p>
            <w:pPr>
              <w:adjustRightInd w:val="0"/>
              <w:snapToGrid w:val="0"/>
              <w:spacing w:line="360" w:lineRule="auto"/>
              <w:rPr>
                <w:rFonts w:ascii="简宋" w:hAnsi="简宋" w:eastAsia="简宋"/>
              </w:rPr>
            </w:pPr>
            <w:r>
              <w:rPr>
                <w:rFonts w:hint="eastAsia"/>
                <w:color w:val="000000"/>
                <w:shd w:val="clear" w:color="auto" w:fill="FFFFFF"/>
              </w:rPr>
              <w:t>占用耕地建窑、建坟或者擅自在耕地上建房、挖砂、采石、采矿、取土等，破坏种植条件的</w:t>
            </w:r>
          </w:p>
        </w:tc>
        <w:tc>
          <w:tcPr>
            <w:tcW w:w="4106" w:type="dxa"/>
            <w:noWrap w:val="0"/>
            <w:vAlign w:val="center"/>
          </w:tcPr>
          <w:p>
            <w:pPr>
              <w:adjustRightInd w:val="0"/>
              <w:snapToGrid w:val="0"/>
              <w:spacing w:line="360" w:lineRule="auto"/>
              <w:rPr>
                <w:rFonts w:ascii="简宋" w:hAnsi="简宋" w:eastAsia="简宋"/>
              </w:rPr>
            </w:pPr>
            <w:r>
              <w:rPr>
                <w:rFonts w:hint="eastAsia"/>
                <w:color w:val="000000"/>
              </w:rPr>
              <w:t>《中华人民共和国土地管理法》第七十五条；《中华人民共和国土地管理法实施条例》第五十五条；《基本农田保护条例》第三十三条。</w:t>
            </w:r>
          </w:p>
        </w:tc>
        <w:tc>
          <w:tcPr>
            <w:tcW w:w="3260" w:type="dxa"/>
            <w:noWrap w:val="0"/>
            <w:vAlign w:val="center"/>
          </w:tcPr>
          <w:p>
            <w:pPr>
              <w:adjustRightInd w:val="0"/>
              <w:snapToGrid w:val="0"/>
              <w:spacing w:line="360" w:lineRule="auto"/>
              <w:rPr>
                <w:rFonts w:ascii="简宋" w:hAnsi="简宋" w:eastAsia="简宋"/>
              </w:rPr>
            </w:pPr>
            <w:r>
              <w:rPr>
                <w:rFonts w:hint="eastAsia"/>
                <w:color w:val="000000"/>
                <w:kern w:val="2"/>
              </w:rPr>
              <w:t>个人在耕地上少量取土、采石、挖砂，不致破坏种植条件的。</w:t>
            </w:r>
          </w:p>
        </w:tc>
        <w:tc>
          <w:tcPr>
            <w:tcW w:w="1904"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lang w:eastAsia="zh-CN"/>
              </w:rPr>
              <w:t>宜良县自然资源局</w:t>
            </w:r>
            <w:r>
              <w:rPr>
                <w:rFonts w:hint="eastAsia" w:ascii="简宋" w:hAnsi="简宋" w:eastAsia="简宋"/>
              </w:rPr>
              <w:t>、</w:t>
            </w:r>
            <w:r>
              <w:rPr>
                <w:rFonts w:hint="eastAsia" w:ascii="简宋" w:hAnsi="简宋" w:eastAsia="简宋"/>
                <w:lang w:val="en-US" w:eastAsia="zh-CN"/>
              </w:rPr>
              <w:t>宜良县</w:t>
            </w:r>
            <w:r>
              <w:rPr>
                <w:rFonts w:hint="eastAsia" w:ascii="简宋" w:hAnsi="简宋" w:eastAsia="简宋"/>
              </w:rPr>
              <w:t>农业农村局</w:t>
            </w:r>
          </w:p>
        </w:tc>
        <w:tc>
          <w:tcPr>
            <w:tcW w:w="1235"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adjustRightInd w:val="0"/>
              <w:snapToGrid w:val="0"/>
              <w:spacing w:line="360" w:lineRule="auto"/>
              <w:jc w:val="center"/>
              <w:rPr>
                <w:rFonts w:ascii="简宋" w:hAnsi="简宋" w:eastAsia="简宋"/>
              </w:rPr>
            </w:pPr>
            <w:r>
              <w:rPr>
                <w:rFonts w:ascii="简宋" w:hAnsi="简宋" w:eastAsia="简宋"/>
              </w:rPr>
              <w:t>5</w:t>
            </w:r>
          </w:p>
        </w:tc>
        <w:tc>
          <w:tcPr>
            <w:tcW w:w="3675" w:type="dxa"/>
            <w:noWrap w:val="0"/>
            <w:vAlign w:val="center"/>
          </w:tcPr>
          <w:p>
            <w:pPr>
              <w:adjustRightInd w:val="0"/>
              <w:snapToGrid w:val="0"/>
              <w:spacing w:line="360" w:lineRule="auto"/>
              <w:rPr>
                <w:rFonts w:ascii="简宋" w:hAnsi="简宋" w:eastAsia="简宋"/>
              </w:rPr>
            </w:pPr>
            <w:r>
              <w:rPr>
                <w:rFonts w:hint="eastAsia"/>
                <w:color w:val="000000"/>
                <w:kern w:val="2"/>
              </w:rPr>
              <w:t>拒不履行土地复垦义务</w:t>
            </w:r>
          </w:p>
        </w:tc>
        <w:tc>
          <w:tcPr>
            <w:tcW w:w="4106" w:type="dxa"/>
            <w:noWrap w:val="0"/>
            <w:vAlign w:val="center"/>
          </w:tcPr>
          <w:p>
            <w:pPr>
              <w:adjustRightInd w:val="0"/>
              <w:snapToGrid w:val="0"/>
              <w:spacing w:line="360" w:lineRule="auto"/>
              <w:rPr>
                <w:rFonts w:ascii="简宋" w:hAnsi="简宋" w:eastAsia="简宋"/>
              </w:rPr>
            </w:pPr>
            <w:r>
              <w:rPr>
                <w:rFonts w:hint="eastAsia"/>
                <w:color w:val="000000"/>
                <w:kern w:val="2"/>
              </w:rPr>
              <w:t>《中华人民共和国土地管理法》第七十六条；《中华人民共和国土地管理法实施条例》第五十六条；《土地复垦条例》第四十二条。</w:t>
            </w:r>
          </w:p>
        </w:tc>
        <w:tc>
          <w:tcPr>
            <w:tcW w:w="3260" w:type="dxa"/>
            <w:noWrap w:val="0"/>
            <w:vAlign w:val="center"/>
          </w:tcPr>
          <w:p>
            <w:pPr>
              <w:adjustRightInd w:val="0"/>
              <w:snapToGrid w:val="0"/>
              <w:spacing w:line="360" w:lineRule="auto"/>
              <w:rPr>
                <w:rFonts w:ascii="简宋" w:hAnsi="简宋" w:eastAsia="简宋"/>
              </w:rPr>
            </w:pPr>
            <w:r>
              <w:rPr>
                <w:rFonts w:hint="eastAsia" w:ascii="简宋" w:hAnsi="简宋" w:eastAsia="简宋"/>
              </w:rPr>
              <w:t>（一）</w:t>
            </w:r>
            <w:r>
              <w:rPr>
                <w:rFonts w:hint="eastAsia"/>
                <w:color w:val="000000"/>
                <w:kern w:val="2"/>
              </w:rPr>
              <w:t>拒不履行土地复垦义务的；（二）责令限期改正拒不改正，逾期1个月内的。</w:t>
            </w:r>
          </w:p>
        </w:tc>
        <w:tc>
          <w:tcPr>
            <w:tcW w:w="1904"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5"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adjustRightInd w:val="0"/>
              <w:snapToGrid w:val="0"/>
              <w:spacing w:line="360" w:lineRule="auto"/>
              <w:jc w:val="center"/>
              <w:rPr>
                <w:rFonts w:ascii="简宋" w:hAnsi="简宋" w:eastAsia="简宋"/>
              </w:rPr>
            </w:pPr>
            <w:r>
              <w:rPr>
                <w:rFonts w:ascii="简宋" w:hAnsi="简宋" w:eastAsia="简宋"/>
              </w:rPr>
              <w:t>6</w:t>
            </w:r>
          </w:p>
        </w:tc>
        <w:tc>
          <w:tcPr>
            <w:tcW w:w="3675" w:type="dxa"/>
            <w:noWrap w:val="0"/>
            <w:vAlign w:val="center"/>
          </w:tcPr>
          <w:p>
            <w:pPr>
              <w:adjustRightInd w:val="0"/>
              <w:snapToGrid w:val="0"/>
              <w:spacing w:line="360" w:lineRule="auto"/>
              <w:rPr>
                <w:rFonts w:ascii="简宋" w:hAnsi="简宋" w:eastAsia="简宋"/>
              </w:rPr>
            </w:pPr>
            <w:r>
              <w:rPr>
                <w:rFonts w:hint="eastAsia"/>
                <w:color w:val="000000"/>
                <w:kern w:val="2"/>
              </w:rPr>
              <w:t>对在土地利用总体规划确定的禁止开垦区进行开垦</w:t>
            </w:r>
          </w:p>
        </w:tc>
        <w:tc>
          <w:tcPr>
            <w:tcW w:w="4106" w:type="dxa"/>
            <w:noWrap w:val="0"/>
            <w:vAlign w:val="center"/>
          </w:tcPr>
          <w:p>
            <w:pPr>
              <w:adjustRightInd w:val="0"/>
              <w:snapToGrid w:val="0"/>
              <w:spacing w:line="360" w:lineRule="auto"/>
              <w:rPr>
                <w:rFonts w:ascii="简宋" w:hAnsi="简宋" w:eastAsia="简宋"/>
              </w:rPr>
            </w:pPr>
            <w:r>
              <w:rPr>
                <w:rFonts w:hint="eastAsia"/>
                <w:color w:val="000000"/>
                <w:kern w:val="2"/>
              </w:rPr>
              <w:t>《中华人民共和国土地管理法》第七十七条；《中华人民共和国土地管理法实施条例》第五十七条。</w:t>
            </w:r>
          </w:p>
        </w:tc>
        <w:tc>
          <w:tcPr>
            <w:tcW w:w="3260" w:type="dxa"/>
            <w:noWrap w:val="0"/>
            <w:vAlign w:val="center"/>
          </w:tcPr>
          <w:p>
            <w:pPr>
              <w:adjustRightInd w:val="0"/>
              <w:snapToGrid w:val="0"/>
              <w:spacing w:line="360" w:lineRule="auto"/>
              <w:rPr>
                <w:rFonts w:ascii="简宋" w:hAnsi="简宋" w:eastAsia="简宋"/>
              </w:rPr>
            </w:pPr>
            <w:r>
              <w:rPr>
                <w:rFonts w:hint="eastAsia"/>
                <w:color w:val="000000"/>
                <w:kern w:val="2"/>
              </w:rPr>
              <w:t>对在土地利用总体规划确定的禁止开垦区进行开垦。</w:t>
            </w:r>
          </w:p>
        </w:tc>
        <w:tc>
          <w:tcPr>
            <w:tcW w:w="1904"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5"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adjustRightInd w:val="0"/>
              <w:snapToGrid w:val="0"/>
              <w:spacing w:line="360" w:lineRule="auto"/>
              <w:jc w:val="center"/>
              <w:rPr>
                <w:rFonts w:ascii="简宋" w:hAnsi="简宋" w:eastAsia="简宋"/>
              </w:rPr>
            </w:pPr>
            <w:r>
              <w:rPr>
                <w:rFonts w:ascii="简宋" w:hAnsi="简宋" w:eastAsia="简宋"/>
              </w:rPr>
              <w:t>7</w:t>
            </w:r>
          </w:p>
        </w:tc>
        <w:tc>
          <w:tcPr>
            <w:tcW w:w="3675" w:type="dxa"/>
            <w:noWrap w:val="0"/>
            <w:vAlign w:val="center"/>
          </w:tcPr>
          <w:p>
            <w:pPr>
              <w:adjustRightInd w:val="0"/>
              <w:snapToGrid w:val="0"/>
              <w:spacing w:line="360" w:lineRule="auto"/>
              <w:rPr>
                <w:rFonts w:ascii="简宋" w:hAnsi="简宋" w:eastAsia="简宋"/>
              </w:rPr>
            </w:pPr>
            <w:r>
              <w:rPr>
                <w:rFonts w:hint="eastAsia"/>
                <w:kern w:val="2"/>
              </w:rPr>
              <w:t>对建设项目施工和地质勘查临时占用耕地的土地使用者，自临时用地期满之日起1年以上未恢复种植条件的</w:t>
            </w:r>
          </w:p>
        </w:tc>
        <w:tc>
          <w:tcPr>
            <w:tcW w:w="4106" w:type="dxa"/>
            <w:noWrap w:val="0"/>
            <w:vAlign w:val="center"/>
          </w:tcPr>
          <w:p>
            <w:pPr>
              <w:adjustRightInd w:val="0"/>
              <w:snapToGrid w:val="0"/>
              <w:spacing w:line="360" w:lineRule="auto"/>
              <w:rPr>
                <w:rFonts w:ascii="简宋" w:hAnsi="简宋" w:eastAsia="简宋"/>
              </w:rPr>
            </w:pPr>
            <w:r>
              <w:rPr>
                <w:rFonts w:hint="eastAsia"/>
                <w:color w:val="000000"/>
                <w:kern w:val="2"/>
              </w:rPr>
              <w:t>《中华人民共和国土地管理法》第五十七条、七十六条；</w:t>
            </w:r>
            <w:r>
              <w:rPr>
                <w:rFonts w:hint="eastAsia"/>
                <w:kern w:val="2"/>
              </w:rPr>
              <w:t>《中华人民共和国土地管理法实施条例》第五十二条、五十六条。</w:t>
            </w:r>
          </w:p>
        </w:tc>
        <w:tc>
          <w:tcPr>
            <w:tcW w:w="3260" w:type="dxa"/>
            <w:noWrap w:val="0"/>
            <w:vAlign w:val="center"/>
          </w:tcPr>
          <w:p>
            <w:pPr>
              <w:adjustRightInd w:val="0"/>
              <w:snapToGrid w:val="0"/>
              <w:spacing w:line="360" w:lineRule="auto"/>
              <w:rPr>
                <w:rFonts w:ascii="简宋" w:hAnsi="简宋" w:eastAsia="简宋"/>
              </w:rPr>
            </w:pPr>
            <w:r>
              <w:rPr>
                <w:rFonts w:hint="eastAsia"/>
                <w:kern w:val="2"/>
              </w:rPr>
              <w:t>占用耕地100平方米以下的。</w:t>
            </w:r>
          </w:p>
        </w:tc>
        <w:tc>
          <w:tcPr>
            <w:tcW w:w="1904"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5"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1003" w:type="dxa"/>
            <w:noWrap w:val="0"/>
            <w:vAlign w:val="center"/>
          </w:tcPr>
          <w:p>
            <w:pPr>
              <w:adjustRightInd w:val="0"/>
              <w:snapToGrid w:val="0"/>
              <w:spacing w:line="360" w:lineRule="auto"/>
              <w:jc w:val="center"/>
              <w:rPr>
                <w:rFonts w:ascii="简宋" w:hAnsi="简宋" w:eastAsia="简宋"/>
              </w:rPr>
            </w:pPr>
            <w:r>
              <w:rPr>
                <w:rFonts w:ascii="简宋" w:hAnsi="简宋" w:eastAsia="简宋"/>
              </w:rPr>
              <w:t>8</w:t>
            </w:r>
          </w:p>
        </w:tc>
        <w:tc>
          <w:tcPr>
            <w:tcW w:w="3675" w:type="dxa"/>
            <w:noWrap w:val="0"/>
            <w:vAlign w:val="center"/>
          </w:tcPr>
          <w:p>
            <w:pPr>
              <w:adjustRightInd w:val="0"/>
              <w:snapToGrid w:val="0"/>
              <w:spacing w:line="360" w:lineRule="auto"/>
              <w:rPr>
                <w:rFonts w:ascii="简宋" w:hAnsi="简宋" w:eastAsia="简宋"/>
              </w:rPr>
            </w:pPr>
            <w:r>
              <w:rPr>
                <w:rFonts w:hint="eastAsia"/>
                <w:kern w:val="2"/>
              </w:rPr>
              <w:t>破坏或者擅自改变基本农田保护区标志</w:t>
            </w:r>
          </w:p>
        </w:tc>
        <w:tc>
          <w:tcPr>
            <w:tcW w:w="4106" w:type="dxa"/>
            <w:noWrap w:val="0"/>
            <w:vAlign w:val="center"/>
          </w:tcPr>
          <w:p>
            <w:pPr>
              <w:adjustRightInd w:val="0"/>
              <w:snapToGrid w:val="0"/>
              <w:spacing w:line="360" w:lineRule="auto"/>
              <w:rPr>
                <w:rFonts w:ascii="简宋" w:hAnsi="简宋" w:eastAsia="简宋"/>
              </w:rPr>
            </w:pPr>
            <w:r>
              <w:rPr>
                <w:rFonts w:hint="eastAsia"/>
                <w:kern w:val="2"/>
              </w:rPr>
              <w:t>《基本农田保护条例》第三十二条。</w:t>
            </w:r>
          </w:p>
        </w:tc>
        <w:tc>
          <w:tcPr>
            <w:tcW w:w="3260" w:type="dxa"/>
            <w:noWrap w:val="0"/>
            <w:vAlign w:val="center"/>
          </w:tcPr>
          <w:p>
            <w:pPr>
              <w:adjustRightInd w:val="0"/>
              <w:snapToGrid w:val="0"/>
              <w:spacing w:line="360" w:lineRule="auto"/>
              <w:rPr>
                <w:rFonts w:ascii="简宋" w:hAnsi="简宋" w:eastAsia="简宋"/>
              </w:rPr>
            </w:pPr>
            <w:r>
              <w:rPr>
                <w:rFonts w:hint="eastAsia"/>
                <w:kern w:val="2"/>
              </w:rPr>
              <w:t>破坏或改变程度轻微，无明显痕迹，无需修缮的。</w:t>
            </w:r>
          </w:p>
        </w:tc>
        <w:tc>
          <w:tcPr>
            <w:tcW w:w="1904"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r>
              <w:rPr>
                <w:rFonts w:hint="eastAsia" w:ascii="简宋" w:hAnsi="简宋" w:eastAsia="简宋"/>
              </w:rPr>
              <w:t>、</w:t>
            </w:r>
            <w:r>
              <w:rPr>
                <w:rFonts w:hint="eastAsia" w:ascii="简宋" w:hAnsi="简宋" w:eastAsia="简宋"/>
                <w:lang w:eastAsia="zh-CN"/>
              </w:rPr>
              <w:t>宜良县农业农村局</w:t>
            </w:r>
          </w:p>
        </w:tc>
        <w:tc>
          <w:tcPr>
            <w:tcW w:w="1235"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adjustRightInd w:val="0"/>
              <w:snapToGrid w:val="0"/>
              <w:spacing w:line="360" w:lineRule="auto"/>
              <w:jc w:val="center"/>
              <w:rPr>
                <w:rFonts w:ascii="简宋" w:hAnsi="简宋" w:eastAsia="简宋"/>
              </w:rPr>
            </w:pPr>
            <w:r>
              <w:rPr>
                <w:rFonts w:ascii="简宋" w:hAnsi="简宋" w:eastAsia="简宋"/>
              </w:rPr>
              <w:t>9</w:t>
            </w:r>
          </w:p>
        </w:tc>
        <w:tc>
          <w:tcPr>
            <w:tcW w:w="3675" w:type="dxa"/>
            <w:noWrap w:val="0"/>
            <w:vAlign w:val="center"/>
          </w:tcPr>
          <w:p>
            <w:pPr>
              <w:adjustRightInd w:val="0"/>
              <w:snapToGrid w:val="0"/>
              <w:spacing w:line="360" w:lineRule="auto"/>
              <w:rPr>
                <w:rFonts w:ascii="简宋" w:hAnsi="简宋" w:eastAsia="简宋"/>
              </w:rPr>
            </w:pPr>
            <w:r>
              <w:rPr>
                <w:rFonts w:hint="eastAsia"/>
                <w:kern w:val="2"/>
              </w:rPr>
              <w:t>不按土地使用权出让合同约定的期限和条件开发、利用土地的</w:t>
            </w:r>
          </w:p>
        </w:tc>
        <w:tc>
          <w:tcPr>
            <w:tcW w:w="4106" w:type="dxa"/>
            <w:noWrap w:val="0"/>
            <w:vAlign w:val="center"/>
          </w:tcPr>
          <w:p>
            <w:pPr>
              <w:adjustRightInd w:val="0"/>
              <w:snapToGrid w:val="0"/>
              <w:spacing w:line="360" w:lineRule="auto"/>
              <w:rPr>
                <w:rFonts w:ascii="简宋" w:hAnsi="简宋" w:eastAsia="简宋"/>
              </w:rPr>
            </w:pPr>
            <w:r>
              <w:rPr>
                <w:rFonts w:hint="eastAsia"/>
                <w:kern w:val="2"/>
              </w:rPr>
              <w:t>《中华人民共和国城镇国有土地使用权出让和转让暂行条例》第十七条；《云南省城镇国有土地使用权出让和转让实施办法》第十七条。</w:t>
            </w:r>
          </w:p>
        </w:tc>
        <w:tc>
          <w:tcPr>
            <w:tcW w:w="3260" w:type="dxa"/>
            <w:noWrap w:val="0"/>
            <w:vAlign w:val="center"/>
          </w:tcPr>
          <w:p>
            <w:pPr>
              <w:adjustRightInd w:val="0"/>
              <w:snapToGrid w:val="0"/>
              <w:spacing w:line="360" w:lineRule="auto"/>
              <w:rPr>
                <w:rFonts w:ascii="简宋" w:hAnsi="简宋" w:eastAsia="简宋"/>
              </w:rPr>
            </w:pPr>
            <w:r>
              <w:rPr>
                <w:rFonts w:hint="eastAsia"/>
                <w:kern w:val="2"/>
              </w:rPr>
              <w:t>不按照规定的条件开发利用土地，经发现后自行改正的。</w:t>
            </w:r>
          </w:p>
        </w:tc>
        <w:tc>
          <w:tcPr>
            <w:tcW w:w="1904"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5"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1</w:t>
            </w:r>
            <w:r>
              <w:rPr>
                <w:rFonts w:ascii="简宋" w:hAnsi="简宋" w:eastAsia="简宋"/>
              </w:rPr>
              <w:t>0</w:t>
            </w:r>
          </w:p>
        </w:tc>
        <w:tc>
          <w:tcPr>
            <w:tcW w:w="3675" w:type="dxa"/>
            <w:noWrap w:val="0"/>
            <w:vAlign w:val="center"/>
          </w:tcPr>
          <w:p>
            <w:pPr>
              <w:adjustRightInd w:val="0"/>
              <w:snapToGrid w:val="0"/>
              <w:spacing w:line="360" w:lineRule="auto"/>
              <w:rPr>
                <w:rFonts w:ascii="简宋" w:hAnsi="简宋" w:eastAsia="简宋"/>
              </w:rPr>
            </w:pPr>
            <w:r>
              <w:rPr>
                <w:rFonts w:hint="eastAsia"/>
                <w:kern w:val="2"/>
              </w:rPr>
              <w:t>《土地复垦条例》实施前已经办理建设用地手续或者领取采矿许可证，《土地复垦条例》施行后继续从事生产建设活动造成土地损毁的土地复垦义务人未按照规定补充编制土地复垦方案</w:t>
            </w:r>
          </w:p>
        </w:tc>
        <w:tc>
          <w:tcPr>
            <w:tcW w:w="4106" w:type="dxa"/>
            <w:noWrap w:val="0"/>
            <w:vAlign w:val="center"/>
          </w:tcPr>
          <w:p>
            <w:pPr>
              <w:adjustRightInd w:val="0"/>
              <w:snapToGrid w:val="0"/>
              <w:spacing w:line="360" w:lineRule="auto"/>
              <w:rPr>
                <w:rFonts w:ascii="简宋" w:hAnsi="简宋" w:eastAsia="简宋"/>
              </w:rPr>
            </w:pPr>
            <w:r>
              <w:rPr>
                <w:rFonts w:hint="eastAsia"/>
                <w:kern w:val="2"/>
              </w:rPr>
              <w:t>《土地复垦条例》第三十七条。</w:t>
            </w:r>
          </w:p>
        </w:tc>
        <w:tc>
          <w:tcPr>
            <w:tcW w:w="3260" w:type="dxa"/>
            <w:noWrap w:val="0"/>
            <w:vAlign w:val="center"/>
          </w:tcPr>
          <w:p>
            <w:pPr>
              <w:adjustRightInd w:val="0"/>
              <w:snapToGrid w:val="0"/>
              <w:spacing w:line="360" w:lineRule="auto"/>
              <w:rPr>
                <w:rFonts w:ascii="简宋" w:hAnsi="简宋" w:eastAsia="简宋"/>
              </w:rPr>
            </w:pPr>
            <w:r>
              <w:rPr>
                <w:rFonts w:hint="eastAsia"/>
                <w:kern w:val="2"/>
              </w:rPr>
              <w:t>未按照规定补充编制土地复垦方案，经发现后在一定期限内补充的。</w:t>
            </w:r>
          </w:p>
        </w:tc>
        <w:tc>
          <w:tcPr>
            <w:tcW w:w="1904"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5"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1</w:t>
            </w:r>
            <w:r>
              <w:rPr>
                <w:rFonts w:ascii="简宋" w:hAnsi="简宋" w:eastAsia="简宋"/>
              </w:rPr>
              <w:t>1</w:t>
            </w:r>
          </w:p>
        </w:tc>
        <w:tc>
          <w:tcPr>
            <w:tcW w:w="3675" w:type="dxa"/>
            <w:noWrap w:val="0"/>
            <w:vAlign w:val="center"/>
          </w:tcPr>
          <w:p>
            <w:pPr>
              <w:adjustRightInd w:val="0"/>
              <w:snapToGrid w:val="0"/>
              <w:spacing w:line="360" w:lineRule="auto"/>
              <w:rPr>
                <w:rFonts w:ascii="简宋" w:hAnsi="简宋" w:eastAsia="简宋"/>
              </w:rPr>
            </w:pPr>
            <w:r>
              <w:rPr>
                <w:rFonts w:hint="eastAsia"/>
                <w:kern w:val="2"/>
              </w:rPr>
              <w:t>土地复垦义务人未按照规定将土地复垦费用列入生产成本或者建设项目总投资的</w:t>
            </w:r>
          </w:p>
        </w:tc>
        <w:tc>
          <w:tcPr>
            <w:tcW w:w="4106" w:type="dxa"/>
            <w:noWrap w:val="0"/>
            <w:vAlign w:val="center"/>
          </w:tcPr>
          <w:p>
            <w:pPr>
              <w:adjustRightInd w:val="0"/>
              <w:snapToGrid w:val="0"/>
              <w:spacing w:line="360" w:lineRule="auto"/>
              <w:rPr>
                <w:rFonts w:ascii="简宋" w:hAnsi="简宋" w:eastAsia="简宋"/>
              </w:rPr>
            </w:pPr>
            <w:r>
              <w:rPr>
                <w:rFonts w:hint="eastAsia"/>
                <w:kern w:val="2"/>
              </w:rPr>
              <w:t>《土地复垦条例》第三十八条。</w:t>
            </w:r>
          </w:p>
        </w:tc>
        <w:tc>
          <w:tcPr>
            <w:tcW w:w="3260" w:type="dxa"/>
            <w:noWrap w:val="0"/>
            <w:vAlign w:val="center"/>
          </w:tcPr>
          <w:p>
            <w:pPr>
              <w:adjustRightInd w:val="0"/>
              <w:snapToGrid w:val="0"/>
              <w:spacing w:line="360" w:lineRule="auto"/>
              <w:rPr>
                <w:rFonts w:ascii="简宋" w:hAnsi="简宋" w:eastAsia="简宋"/>
              </w:rPr>
            </w:pPr>
            <w:r>
              <w:rPr>
                <w:rFonts w:hint="eastAsia"/>
                <w:kern w:val="2"/>
              </w:rPr>
              <w:t>未按照规定将土地复垦费用列入生产成本或者建设项目总投资，经发现后在一定期限内改正的。</w:t>
            </w:r>
          </w:p>
        </w:tc>
        <w:tc>
          <w:tcPr>
            <w:tcW w:w="1904"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5"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1</w:t>
            </w:r>
            <w:r>
              <w:rPr>
                <w:rFonts w:ascii="简宋" w:hAnsi="简宋" w:eastAsia="简宋"/>
              </w:rPr>
              <w:t>2</w:t>
            </w:r>
          </w:p>
        </w:tc>
        <w:tc>
          <w:tcPr>
            <w:tcW w:w="3675" w:type="dxa"/>
            <w:noWrap w:val="0"/>
            <w:vAlign w:val="center"/>
          </w:tcPr>
          <w:p>
            <w:pPr>
              <w:adjustRightInd w:val="0"/>
              <w:snapToGrid w:val="0"/>
              <w:spacing w:line="360" w:lineRule="auto"/>
              <w:rPr>
                <w:rFonts w:ascii="简宋" w:hAnsi="简宋" w:eastAsia="简宋"/>
              </w:rPr>
            </w:pPr>
            <w:r>
              <w:rPr>
                <w:rFonts w:hint="eastAsia"/>
                <w:color w:val="333333"/>
              </w:rPr>
              <w:t>土地复垦义务人未按照规定报告土地损毁情况、土地复垦费用使用情况或者土地复垦工程实施情况的</w:t>
            </w:r>
          </w:p>
        </w:tc>
        <w:tc>
          <w:tcPr>
            <w:tcW w:w="4106" w:type="dxa"/>
            <w:noWrap w:val="0"/>
            <w:vAlign w:val="center"/>
          </w:tcPr>
          <w:p>
            <w:pPr>
              <w:adjustRightInd w:val="0"/>
              <w:snapToGrid w:val="0"/>
              <w:spacing w:line="360" w:lineRule="auto"/>
              <w:rPr>
                <w:rFonts w:ascii="简宋" w:hAnsi="简宋" w:eastAsia="简宋"/>
              </w:rPr>
            </w:pPr>
            <w:r>
              <w:rPr>
                <w:rFonts w:hint="eastAsia"/>
                <w:kern w:val="2"/>
              </w:rPr>
              <w:t>《土地复垦条例》第四十一条</w:t>
            </w:r>
          </w:p>
        </w:tc>
        <w:tc>
          <w:tcPr>
            <w:tcW w:w="3260" w:type="dxa"/>
            <w:noWrap w:val="0"/>
            <w:vAlign w:val="center"/>
          </w:tcPr>
          <w:p>
            <w:pPr>
              <w:adjustRightInd w:val="0"/>
              <w:snapToGrid w:val="0"/>
              <w:spacing w:line="360" w:lineRule="auto"/>
              <w:rPr>
                <w:rFonts w:ascii="简宋" w:hAnsi="简宋" w:eastAsia="简宋"/>
              </w:rPr>
            </w:pPr>
            <w:r>
              <w:rPr>
                <w:rFonts w:hint="eastAsia"/>
                <w:color w:val="333333"/>
              </w:rPr>
              <w:t>未按照规定报告，经发现后在一定期限内改正的</w:t>
            </w:r>
            <w:r>
              <w:rPr>
                <w:rFonts w:hint="eastAsia"/>
                <w:kern w:val="2"/>
              </w:rPr>
              <w:t>。</w:t>
            </w:r>
          </w:p>
        </w:tc>
        <w:tc>
          <w:tcPr>
            <w:tcW w:w="1904"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5"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003"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1</w:t>
            </w:r>
            <w:r>
              <w:rPr>
                <w:rFonts w:ascii="简宋" w:hAnsi="简宋" w:eastAsia="简宋"/>
              </w:rPr>
              <w:t>3</w:t>
            </w:r>
          </w:p>
        </w:tc>
        <w:tc>
          <w:tcPr>
            <w:tcW w:w="3675" w:type="dxa"/>
            <w:noWrap w:val="0"/>
            <w:vAlign w:val="center"/>
          </w:tcPr>
          <w:p>
            <w:pPr>
              <w:adjustRightInd w:val="0"/>
              <w:snapToGrid w:val="0"/>
              <w:spacing w:line="360" w:lineRule="auto"/>
              <w:rPr>
                <w:rFonts w:ascii="简宋" w:hAnsi="简宋" w:eastAsia="简宋"/>
              </w:rPr>
            </w:pPr>
            <w:r>
              <w:rPr>
                <w:rFonts w:hint="eastAsia"/>
              </w:rPr>
              <w:t>未取得采矿许可擅自开采矿产资源的</w:t>
            </w:r>
          </w:p>
        </w:tc>
        <w:tc>
          <w:tcPr>
            <w:tcW w:w="4106" w:type="dxa"/>
            <w:noWrap w:val="0"/>
            <w:vAlign w:val="center"/>
          </w:tcPr>
          <w:p>
            <w:pPr>
              <w:adjustRightInd w:val="0"/>
              <w:snapToGrid w:val="0"/>
              <w:spacing w:line="360" w:lineRule="auto"/>
              <w:rPr>
                <w:rFonts w:ascii="简宋" w:hAnsi="简宋" w:eastAsia="简宋"/>
              </w:rPr>
            </w:pPr>
            <w:r>
              <w:rPr>
                <w:rFonts w:hint="eastAsia"/>
              </w:rPr>
              <w:t>《中华人民共和国矿产资源法》第三十九条；《中华人民共和国矿产资源法实施细则》第四十二条。</w:t>
            </w:r>
          </w:p>
        </w:tc>
        <w:tc>
          <w:tcPr>
            <w:tcW w:w="3260" w:type="dxa"/>
            <w:noWrap w:val="0"/>
            <w:vAlign w:val="center"/>
          </w:tcPr>
          <w:p>
            <w:pPr>
              <w:adjustRightInd w:val="0"/>
              <w:snapToGrid w:val="0"/>
              <w:spacing w:line="360" w:lineRule="auto"/>
              <w:rPr>
                <w:rFonts w:ascii="简宋" w:hAnsi="简宋" w:eastAsia="简宋"/>
              </w:rPr>
            </w:pPr>
            <w:r>
              <w:rPr>
                <w:rFonts w:hint="eastAsia"/>
              </w:rPr>
              <w:t>个人少量违法采出矿产品的。</w:t>
            </w:r>
          </w:p>
        </w:tc>
        <w:tc>
          <w:tcPr>
            <w:tcW w:w="1904"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5"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1</w:t>
            </w:r>
            <w:r>
              <w:rPr>
                <w:rFonts w:ascii="简宋" w:hAnsi="简宋" w:eastAsia="简宋"/>
              </w:rPr>
              <w:t>4</w:t>
            </w:r>
          </w:p>
        </w:tc>
        <w:tc>
          <w:tcPr>
            <w:tcW w:w="3675" w:type="dxa"/>
            <w:noWrap w:val="0"/>
            <w:vAlign w:val="center"/>
          </w:tcPr>
          <w:p>
            <w:pPr>
              <w:adjustRightInd w:val="0"/>
              <w:snapToGrid w:val="0"/>
              <w:spacing w:line="360" w:lineRule="auto"/>
              <w:rPr>
                <w:rFonts w:ascii="简宋" w:hAnsi="简宋" w:eastAsia="简宋"/>
              </w:rPr>
            </w:pPr>
            <w:r>
              <w:rPr>
                <w:rFonts w:hint="eastAsia"/>
              </w:rPr>
              <w:t>超越批准的矿区范围采矿的</w:t>
            </w:r>
          </w:p>
        </w:tc>
        <w:tc>
          <w:tcPr>
            <w:tcW w:w="4106" w:type="dxa"/>
            <w:noWrap w:val="0"/>
            <w:vAlign w:val="center"/>
          </w:tcPr>
          <w:p>
            <w:pPr>
              <w:adjustRightInd w:val="0"/>
              <w:snapToGrid w:val="0"/>
              <w:spacing w:line="360" w:lineRule="auto"/>
              <w:rPr>
                <w:rFonts w:ascii="简宋" w:hAnsi="简宋" w:eastAsia="简宋"/>
              </w:rPr>
            </w:pPr>
            <w:r>
              <w:rPr>
                <w:rFonts w:hint="eastAsia"/>
              </w:rPr>
              <w:t>《中华人民共和国矿产资源法》第四十条；《中华人民共和国矿产资源法实施细则》第四十二条。</w:t>
            </w:r>
          </w:p>
        </w:tc>
        <w:tc>
          <w:tcPr>
            <w:tcW w:w="3260" w:type="dxa"/>
            <w:noWrap w:val="0"/>
            <w:vAlign w:val="center"/>
          </w:tcPr>
          <w:p>
            <w:pPr>
              <w:adjustRightInd w:val="0"/>
              <w:snapToGrid w:val="0"/>
              <w:spacing w:line="360" w:lineRule="auto"/>
              <w:rPr>
                <w:rFonts w:ascii="简宋" w:hAnsi="简宋" w:eastAsia="简宋"/>
              </w:rPr>
            </w:pPr>
            <w:r>
              <w:rPr>
                <w:rFonts w:hint="eastAsia"/>
              </w:rPr>
              <w:t>违法所得在1万元以下的。</w:t>
            </w:r>
          </w:p>
        </w:tc>
        <w:tc>
          <w:tcPr>
            <w:tcW w:w="1904"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5"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ascii="简宋" w:hAnsi="简宋" w:eastAsia="简宋" w:cs="简宋"/>
                <w:color w:val="000000"/>
                <w:lang w:bidi="ar"/>
              </w:rPr>
              <w:t>15</w:t>
            </w:r>
          </w:p>
        </w:tc>
        <w:tc>
          <w:tcPr>
            <w:tcW w:w="3675" w:type="dxa"/>
            <w:noWrap w:val="0"/>
            <w:vAlign w:val="center"/>
          </w:tcPr>
          <w:p>
            <w:pPr>
              <w:textAlignment w:val="center"/>
              <w:rPr>
                <w:rFonts w:ascii="简宋" w:hAnsi="简宋" w:eastAsia="简宋"/>
              </w:rPr>
            </w:pPr>
            <w:r>
              <w:rPr>
                <w:rFonts w:hint="eastAsia"/>
                <w:color w:val="000000"/>
                <w:lang w:bidi="ar"/>
              </w:rPr>
              <w:t>未取得勘查许可证擅自进行勘查工作的，超越批准的勘查区块范围进行勘查工作的</w:t>
            </w:r>
          </w:p>
        </w:tc>
        <w:tc>
          <w:tcPr>
            <w:tcW w:w="4106" w:type="dxa"/>
            <w:noWrap w:val="0"/>
            <w:vAlign w:val="center"/>
          </w:tcPr>
          <w:p>
            <w:pPr>
              <w:textAlignment w:val="center"/>
              <w:rPr>
                <w:rFonts w:ascii="简宋" w:hAnsi="简宋" w:eastAsia="简宋"/>
              </w:rPr>
            </w:pPr>
            <w:r>
              <w:rPr>
                <w:rFonts w:hint="eastAsia"/>
                <w:color w:val="000000"/>
                <w:lang w:bidi="ar"/>
              </w:rPr>
              <w:t>《矿产资源勘查区块登记管理办法》（国务院令第653号）第二十六条</w:t>
            </w:r>
          </w:p>
        </w:tc>
        <w:tc>
          <w:tcPr>
            <w:tcW w:w="3260" w:type="dxa"/>
            <w:noWrap w:val="0"/>
            <w:vAlign w:val="center"/>
          </w:tcPr>
          <w:p>
            <w:pPr>
              <w:textAlignment w:val="center"/>
              <w:rPr>
                <w:rFonts w:ascii="简宋" w:hAnsi="简宋" w:eastAsia="简宋"/>
              </w:rPr>
            </w:pPr>
            <w:r>
              <w:rPr>
                <w:rFonts w:hint="eastAsia"/>
                <w:color w:val="000000"/>
                <w:lang w:bidi="ar"/>
              </w:rPr>
              <w:t>超越批准的勘查区块范围在一般区域进行勘查工作的。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ascii="简宋" w:hAnsi="简宋" w:eastAsia="简宋" w:cs="简宋"/>
                <w:color w:val="000000"/>
                <w:lang w:bidi="ar"/>
              </w:rPr>
              <w:t>16</w:t>
            </w:r>
          </w:p>
        </w:tc>
        <w:tc>
          <w:tcPr>
            <w:tcW w:w="3675" w:type="dxa"/>
            <w:noWrap w:val="0"/>
            <w:vAlign w:val="center"/>
          </w:tcPr>
          <w:p>
            <w:pPr>
              <w:textAlignment w:val="center"/>
              <w:rPr>
                <w:rFonts w:ascii="简宋" w:hAnsi="简宋" w:eastAsia="简宋"/>
              </w:rPr>
            </w:pPr>
            <w:r>
              <w:rPr>
                <w:rFonts w:hint="eastAsia"/>
                <w:color w:val="000000"/>
                <w:lang w:bidi="ar"/>
              </w:rPr>
              <w:t>未经批准，擅自进行滚动勘探开发、边探边采或者试采的</w:t>
            </w:r>
          </w:p>
        </w:tc>
        <w:tc>
          <w:tcPr>
            <w:tcW w:w="4106" w:type="dxa"/>
            <w:noWrap w:val="0"/>
            <w:vAlign w:val="center"/>
          </w:tcPr>
          <w:p>
            <w:pPr>
              <w:textAlignment w:val="center"/>
              <w:rPr>
                <w:rFonts w:ascii="简宋" w:hAnsi="简宋" w:eastAsia="简宋"/>
              </w:rPr>
            </w:pPr>
            <w:r>
              <w:rPr>
                <w:rFonts w:hint="eastAsia"/>
                <w:color w:val="000000"/>
                <w:lang w:bidi="ar"/>
              </w:rPr>
              <w:t>《矿产资源勘查区块登记管理办法》（国务院令第653号）第二十七条</w:t>
            </w:r>
          </w:p>
        </w:tc>
        <w:tc>
          <w:tcPr>
            <w:tcW w:w="3260" w:type="dxa"/>
            <w:noWrap w:val="0"/>
            <w:vAlign w:val="center"/>
          </w:tcPr>
          <w:p>
            <w:pPr>
              <w:textAlignment w:val="center"/>
              <w:rPr>
                <w:rFonts w:ascii="简宋" w:hAnsi="简宋" w:eastAsia="简宋"/>
              </w:rPr>
            </w:pPr>
            <w:r>
              <w:rPr>
                <w:rFonts w:hint="eastAsia"/>
                <w:color w:val="000000"/>
                <w:lang w:bidi="ar"/>
              </w:rPr>
              <w:t>未经批准，擅自在一般区域滚动勘探开发的。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ascii="简宋" w:hAnsi="简宋" w:eastAsia="简宋" w:cs="简宋"/>
                <w:color w:val="000000"/>
                <w:lang w:bidi="ar"/>
              </w:rPr>
              <w:t>17</w:t>
            </w:r>
          </w:p>
        </w:tc>
        <w:tc>
          <w:tcPr>
            <w:tcW w:w="3675" w:type="dxa"/>
            <w:noWrap w:val="0"/>
            <w:vAlign w:val="center"/>
          </w:tcPr>
          <w:p>
            <w:pPr>
              <w:textAlignment w:val="center"/>
              <w:rPr>
                <w:rFonts w:ascii="简宋" w:hAnsi="简宋" w:eastAsia="简宋"/>
              </w:rPr>
            </w:pPr>
            <w:r>
              <w:rPr>
                <w:rFonts w:hint="eastAsia"/>
                <w:color w:val="000000"/>
                <w:lang w:bidi="ar"/>
              </w:rPr>
              <w:t>不依法提交年度报告，拒绝接受监督检查或者弄虚作假的</w:t>
            </w:r>
          </w:p>
        </w:tc>
        <w:tc>
          <w:tcPr>
            <w:tcW w:w="4106" w:type="dxa"/>
            <w:noWrap w:val="0"/>
            <w:vAlign w:val="center"/>
          </w:tcPr>
          <w:p>
            <w:pPr>
              <w:textAlignment w:val="center"/>
              <w:rPr>
                <w:rFonts w:ascii="简宋" w:hAnsi="简宋" w:eastAsia="简宋"/>
              </w:rPr>
            </w:pPr>
            <w:r>
              <w:rPr>
                <w:rFonts w:hint="eastAsia"/>
                <w:color w:val="000000"/>
                <w:lang w:bidi="ar"/>
              </w:rPr>
              <w:t>《矿产资源开采登记管理办法》（国务院令第653号）第十八条</w:t>
            </w:r>
          </w:p>
        </w:tc>
        <w:tc>
          <w:tcPr>
            <w:tcW w:w="3260" w:type="dxa"/>
            <w:noWrap w:val="0"/>
            <w:vAlign w:val="center"/>
          </w:tcPr>
          <w:p>
            <w:pPr>
              <w:textAlignment w:val="center"/>
              <w:rPr>
                <w:rFonts w:ascii="简宋" w:hAnsi="简宋" w:eastAsia="简宋"/>
              </w:rPr>
            </w:pPr>
            <w:r>
              <w:rPr>
                <w:rFonts w:hint="eastAsia"/>
                <w:color w:val="000000"/>
                <w:lang w:bidi="ar"/>
              </w:rPr>
              <w:t>不依法提交年度报告，未自行改正的。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hint="eastAsia" w:ascii="简宋" w:hAnsi="简宋" w:eastAsia="简宋"/>
              </w:rPr>
              <w:t>1</w:t>
            </w:r>
            <w:r>
              <w:rPr>
                <w:rFonts w:ascii="简宋" w:hAnsi="简宋" w:eastAsia="简宋"/>
              </w:rPr>
              <w:t>8</w:t>
            </w:r>
          </w:p>
        </w:tc>
        <w:tc>
          <w:tcPr>
            <w:tcW w:w="3675" w:type="dxa"/>
            <w:noWrap w:val="0"/>
            <w:vAlign w:val="center"/>
          </w:tcPr>
          <w:p>
            <w:pPr>
              <w:textAlignment w:val="center"/>
              <w:rPr>
                <w:rFonts w:ascii="简宋" w:hAnsi="简宋" w:eastAsia="简宋"/>
              </w:rPr>
            </w:pPr>
            <w:r>
              <w:rPr>
                <w:rFonts w:hint="eastAsia"/>
                <w:color w:val="000000"/>
                <w:lang w:bidi="ar"/>
              </w:rPr>
              <w:t>破坏或者擅自移动矿区范围界桩或者地面标志的</w:t>
            </w:r>
          </w:p>
        </w:tc>
        <w:tc>
          <w:tcPr>
            <w:tcW w:w="4106" w:type="dxa"/>
            <w:noWrap w:val="0"/>
            <w:vAlign w:val="center"/>
          </w:tcPr>
          <w:p>
            <w:pPr>
              <w:textAlignment w:val="center"/>
              <w:rPr>
                <w:rFonts w:ascii="简宋" w:hAnsi="简宋" w:eastAsia="简宋"/>
              </w:rPr>
            </w:pPr>
            <w:r>
              <w:rPr>
                <w:rFonts w:hint="eastAsia"/>
                <w:color w:val="000000"/>
                <w:lang w:bidi="ar"/>
              </w:rPr>
              <w:t>《矿产资源开采登记管理办法》（国务院令第653号）第十九条</w:t>
            </w:r>
          </w:p>
        </w:tc>
        <w:tc>
          <w:tcPr>
            <w:tcW w:w="3260" w:type="dxa"/>
            <w:noWrap w:val="0"/>
            <w:vAlign w:val="center"/>
          </w:tcPr>
          <w:p>
            <w:pPr>
              <w:textAlignment w:val="center"/>
              <w:rPr>
                <w:rFonts w:ascii="简宋" w:hAnsi="简宋" w:eastAsia="简宋"/>
              </w:rPr>
            </w:pPr>
            <w:r>
              <w:rPr>
                <w:rFonts w:hint="eastAsia"/>
                <w:color w:val="000000"/>
                <w:lang w:bidi="ar"/>
              </w:rPr>
              <w:t>破坏一个一般矿区范围界桩或者地面标志的，可以修复的。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hint="eastAsia" w:ascii="简宋" w:hAnsi="简宋" w:eastAsia="简宋"/>
              </w:rPr>
              <w:t>1</w:t>
            </w:r>
            <w:r>
              <w:rPr>
                <w:rFonts w:ascii="简宋" w:hAnsi="简宋" w:eastAsia="简宋"/>
              </w:rPr>
              <w:t>9</w:t>
            </w:r>
          </w:p>
        </w:tc>
        <w:tc>
          <w:tcPr>
            <w:tcW w:w="3675" w:type="dxa"/>
            <w:noWrap w:val="0"/>
            <w:vAlign w:val="center"/>
          </w:tcPr>
          <w:p>
            <w:pPr>
              <w:textAlignment w:val="center"/>
              <w:rPr>
                <w:rFonts w:ascii="简宋" w:hAnsi="简宋" w:eastAsia="简宋"/>
              </w:rPr>
            </w:pPr>
            <w:r>
              <w:rPr>
                <w:rFonts w:hint="eastAsia"/>
                <w:color w:val="000000"/>
                <w:lang w:bidi="ar"/>
              </w:rPr>
              <w:t>矿产资源勘查不按照规定备案、报告有关情况、拒绝接受监督检查或者弄虚作假的</w:t>
            </w:r>
          </w:p>
        </w:tc>
        <w:tc>
          <w:tcPr>
            <w:tcW w:w="4106" w:type="dxa"/>
            <w:noWrap w:val="0"/>
            <w:vAlign w:val="center"/>
          </w:tcPr>
          <w:p>
            <w:pPr>
              <w:textAlignment w:val="center"/>
              <w:rPr>
                <w:rFonts w:ascii="简宋" w:hAnsi="简宋" w:eastAsia="简宋"/>
              </w:rPr>
            </w:pPr>
            <w:r>
              <w:rPr>
                <w:rFonts w:hint="eastAsia"/>
                <w:color w:val="000000"/>
                <w:lang w:bidi="ar"/>
              </w:rPr>
              <w:t>《矿产资源勘查区块登记管理办法》（国务院令第653号）第二十九条</w:t>
            </w:r>
          </w:p>
        </w:tc>
        <w:tc>
          <w:tcPr>
            <w:tcW w:w="3260" w:type="dxa"/>
            <w:noWrap w:val="0"/>
            <w:vAlign w:val="center"/>
          </w:tcPr>
          <w:p>
            <w:pPr>
              <w:textAlignment w:val="center"/>
              <w:rPr>
                <w:rFonts w:ascii="简宋" w:hAnsi="简宋" w:eastAsia="简宋"/>
              </w:rPr>
            </w:pPr>
            <w:r>
              <w:rPr>
                <w:rFonts w:hint="eastAsia"/>
                <w:color w:val="000000"/>
                <w:lang w:bidi="ar"/>
              </w:rPr>
              <w:t>不按照本办法的规定备案、报告有关情况、拒绝接受监督检查或者弄虚作假的，经发现后改正的。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ascii="简宋" w:hAnsi="简宋" w:eastAsia="简宋" w:cs="简宋"/>
                <w:color w:val="000000"/>
                <w:lang w:bidi="ar"/>
              </w:rPr>
              <w:t>20</w:t>
            </w:r>
          </w:p>
        </w:tc>
        <w:tc>
          <w:tcPr>
            <w:tcW w:w="3675" w:type="dxa"/>
            <w:noWrap w:val="0"/>
            <w:vAlign w:val="center"/>
          </w:tcPr>
          <w:p>
            <w:pPr>
              <w:textAlignment w:val="center"/>
              <w:rPr>
                <w:rFonts w:ascii="简宋" w:hAnsi="简宋" w:eastAsia="简宋"/>
              </w:rPr>
            </w:pPr>
            <w:r>
              <w:rPr>
                <w:rFonts w:hint="eastAsia"/>
                <w:color w:val="000000"/>
                <w:lang w:bidi="ar"/>
              </w:rPr>
              <w:t>未完成最低勘查投入的</w:t>
            </w:r>
          </w:p>
        </w:tc>
        <w:tc>
          <w:tcPr>
            <w:tcW w:w="4106" w:type="dxa"/>
            <w:noWrap w:val="0"/>
            <w:vAlign w:val="center"/>
          </w:tcPr>
          <w:p>
            <w:pPr>
              <w:textAlignment w:val="center"/>
              <w:rPr>
                <w:rFonts w:ascii="简宋" w:hAnsi="简宋" w:eastAsia="简宋"/>
              </w:rPr>
            </w:pPr>
            <w:r>
              <w:rPr>
                <w:rFonts w:hint="eastAsia"/>
                <w:color w:val="000000"/>
                <w:lang w:bidi="ar"/>
              </w:rPr>
              <w:t>《矿产资源勘查区块登记管理办法》（国务院令第653号）第二十九条</w:t>
            </w:r>
          </w:p>
        </w:tc>
        <w:tc>
          <w:tcPr>
            <w:tcW w:w="3260" w:type="dxa"/>
            <w:noWrap w:val="0"/>
            <w:vAlign w:val="center"/>
          </w:tcPr>
          <w:p>
            <w:pPr>
              <w:textAlignment w:val="center"/>
              <w:rPr>
                <w:rFonts w:ascii="简宋" w:hAnsi="简宋" w:eastAsia="简宋"/>
              </w:rPr>
            </w:pPr>
            <w:r>
              <w:rPr>
                <w:rFonts w:hint="eastAsia"/>
                <w:color w:val="000000"/>
                <w:lang w:bidi="ar"/>
              </w:rPr>
              <w:t>未完成最低勘查投入的，经发现后改正的。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ascii="简宋" w:hAnsi="简宋" w:eastAsia="简宋" w:cs="简宋"/>
                <w:color w:val="000000"/>
                <w:lang w:bidi="ar"/>
              </w:rPr>
              <w:t>21</w:t>
            </w:r>
          </w:p>
        </w:tc>
        <w:tc>
          <w:tcPr>
            <w:tcW w:w="3675" w:type="dxa"/>
            <w:noWrap w:val="0"/>
            <w:vAlign w:val="center"/>
          </w:tcPr>
          <w:p>
            <w:pPr>
              <w:textAlignment w:val="center"/>
              <w:rPr>
                <w:rFonts w:ascii="简宋" w:hAnsi="简宋" w:eastAsia="简宋"/>
              </w:rPr>
            </w:pPr>
            <w:r>
              <w:rPr>
                <w:rFonts w:hint="eastAsia"/>
                <w:color w:val="000000"/>
                <w:lang w:bidi="ar"/>
              </w:rPr>
              <w:t>已领勘查许可证的勘查项目，满6个月未开始施工，或者施工后无故停止勘查工作满6个月的</w:t>
            </w:r>
          </w:p>
        </w:tc>
        <w:tc>
          <w:tcPr>
            <w:tcW w:w="4106" w:type="dxa"/>
            <w:noWrap w:val="0"/>
            <w:vAlign w:val="center"/>
          </w:tcPr>
          <w:p>
            <w:pPr>
              <w:textAlignment w:val="center"/>
              <w:rPr>
                <w:rFonts w:ascii="简宋" w:hAnsi="简宋" w:eastAsia="简宋"/>
              </w:rPr>
            </w:pPr>
            <w:r>
              <w:rPr>
                <w:rFonts w:hint="eastAsia"/>
                <w:color w:val="000000"/>
                <w:lang w:bidi="ar"/>
              </w:rPr>
              <w:t>《矿产资源勘查区块登记管理办法》（国务院令第653号）第二十九条</w:t>
            </w:r>
          </w:p>
        </w:tc>
        <w:tc>
          <w:tcPr>
            <w:tcW w:w="3260" w:type="dxa"/>
            <w:noWrap w:val="0"/>
            <w:vAlign w:val="center"/>
          </w:tcPr>
          <w:p>
            <w:pPr>
              <w:textAlignment w:val="center"/>
              <w:rPr>
                <w:rFonts w:ascii="简宋" w:hAnsi="简宋" w:eastAsia="简宋"/>
              </w:rPr>
            </w:pPr>
            <w:r>
              <w:rPr>
                <w:rFonts w:hint="eastAsia"/>
                <w:color w:val="000000"/>
                <w:lang w:bidi="ar"/>
              </w:rPr>
              <w:t>已领勘查许可证的勘查项目，满6个月未开始施工，或者施工后无故停止勘查工作满6个月，经发现后改正的。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ascii="简宋" w:hAnsi="简宋" w:eastAsia="简宋" w:cs="简宋"/>
                <w:color w:val="000000"/>
                <w:lang w:bidi="ar"/>
              </w:rPr>
              <w:t>22</w:t>
            </w:r>
          </w:p>
        </w:tc>
        <w:tc>
          <w:tcPr>
            <w:tcW w:w="3675" w:type="dxa"/>
            <w:noWrap w:val="0"/>
            <w:vAlign w:val="center"/>
          </w:tcPr>
          <w:p>
            <w:pPr>
              <w:textAlignment w:val="center"/>
              <w:rPr>
                <w:rFonts w:ascii="简宋" w:hAnsi="简宋" w:eastAsia="简宋"/>
              </w:rPr>
            </w:pPr>
            <w:r>
              <w:rPr>
                <w:rFonts w:hint="eastAsia"/>
                <w:color w:val="000000"/>
                <w:lang w:bidi="ar"/>
              </w:rPr>
              <w:t>采矿权人未按规定报送有关资料的</w:t>
            </w:r>
          </w:p>
        </w:tc>
        <w:tc>
          <w:tcPr>
            <w:tcW w:w="4106" w:type="dxa"/>
            <w:noWrap w:val="0"/>
            <w:vAlign w:val="center"/>
          </w:tcPr>
          <w:p>
            <w:pPr>
              <w:textAlignment w:val="center"/>
              <w:rPr>
                <w:rFonts w:ascii="简宋" w:hAnsi="简宋" w:eastAsia="简宋"/>
              </w:rPr>
            </w:pPr>
            <w:r>
              <w:rPr>
                <w:rFonts w:hint="eastAsia"/>
                <w:color w:val="000000"/>
                <w:lang w:bidi="ar"/>
              </w:rPr>
              <w:t>《矿产资源补偿费征收管理规定》（国务院令第150号）第十六条</w:t>
            </w:r>
          </w:p>
        </w:tc>
        <w:tc>
          <w:tcPr>
            <w:tcW w:w="3260" w:type="dxa"/>
            <w:noWrap w:val="0"/>
            <w:vAlign w:val="center"/>
          </w:tcPr>
          <w:p>
            <w:pPr>
              <w:textAlignment w:val="center"/>
              <w:rPr>
                <w:rFonts w:ascii="简宋" w:hAnsi="简宋" w:eastAsia="简宋"/>
              </w:rPr>
            </w:pPr>
            <w:r>
              <w:rPr>
                <w:rFonts w:hint="eastAsia"/>
                <w:color w:val="000000"/>
                <w:lang w:bidi="ar"/>
              </w:rPr>
              <w:t>采矿权人未按规定报送有关资料的。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ascii="简宋" w:hAnsi="简宋" w:eastAsia="简宋" w:cs="简宋"/>
                <w:color w:val="000000"/>
                <w:lang w:bidi="ar"/>
              </w:rPr>
              <w:t>23</w:t>
            </w:r>
          </w:p>
        </w:tc>
        <w:tc>
          <w:tcPr>
            <w:tcW w:w="3675" w:type="dxa"/>
            <w:noWrap w:val="0"/>
            <w:vAlign w:val="center"/>
          </w:tcPr>
          <w:p>
            <w:pPr>
              <w:textAlignment w:val="center"/>
              <w:rPr>
                <w:rFonts w:ascii="简宋" w:hAnsi="简宋" w:eastAsia="简宋"/>
              </w:rPr>
            </w:pPr>
            <w:r>
              <w:rPr>
                <w:rFonts w:hint="eastAsia"/>
                <w:color w:val="000000"/>
                <w:lang w:bidi="ar"/>
              </w:rPr>
              <w:t>应当编制矿山地质环境保护与土地复垦方案而未编制的，或者扩大开采规模、变更矿区范围或者开采方式，未重新编制矿山地质环境保护与土地复垦方案并经原审批机关批准的</w:t>
            </w:r>
          </w:p>
        </w:tc>
        <w:tc>
          <w:tcPr>
            <w:tcW w:w="4106" w:type="dxa"/>
            <w:noWrap w:val="0"/>
            <w:vAlign w:val="center"/>
          </w:tcPr>
          <w:p>
            <w:pPr>
              <w:textAlignment w:val="center"/>
              <w:rPr>
                <w:rFonts w:ascii="简宋" w:hAnsi="简宋" w:eastAsia="简宋"/>
              </w:rPr>
            </w:pPr>
            <w:r>
              <w:rPr>
                <w:rFonts w:hint="eastAsia"/>
                <w:color w:val="000000"/>
                <w:lang w:bidi="ar"/>
              </w:rPr>
              <w:t>《矿山地质环境保护规定》第二十六条</w:t>
            </w:r>
          </w:p>
        </w:tc>
        <w:tc>
          <w:tcPr>
            <w:tcW w:w="3260" w:type="dxa"/>
            <w:noWrap w:val="0"/>
            <w:vAlign w:val="center"/>
          </w:tcPr>
          <w:p>
            <w:pPr>
              <w:textAlignment w:val="center"/>
              <w:rPr>
                <w:rFonts w:ascii="简宋" w:hAnsi="简宋" w:eastAsia="简宋"/>
              </w:rPr>
            </w:pPr>
            <w:r>
              <w:rPr>
                <w:rFonts w:hint="eastAsia"/>
                <w:color w:val="000000"/>
                <w:lang w:bidi="ar"/>
              </w:rPr>
              <w:t>应当编制矿山地质环境保护与土地复垦方案而未编制的，或者扩大开采规模、变更矿区范围或者开采方式，未重新编制矿山地质环境保护与土地复垦方案并经原审批机关批准，经发现后改正的。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ascii="简宋" w:hAnsi="简宋" w:eastAsia="简宋" w:cs="简宋"/>
                <w:color w:val="000000"/>
                <w:lang w:bidi="ar"/>
              </w:rPr>
              <w:t>24</w:t>
            </w:r>
          </w:p>
        </w:tc>
        <w:tc>
          <w:tcPr>
            <w:tcW w:w="3675" w:type="dxa"/>
            <w:noWrap w:val="0"/>
            <w:vAlign w:val="center"/>
          </w:tcPr>
          <w:p>
            <w:pPr>
              <w:textAlignment w:val="center"/>
              <w:rPr>
                <w:rFonts w:ascii="简宋" w:hAnsi="简宋" w:eastAsia="简宋"/>
              </w:rPr>
            </w:pPr>
            <w:r>
              <w:rPr>
                <w:rFonts w:hint="eastAsia"/>
                <w:color w:val="000000"/>
                <w:lang w:bidi="ar"/>
              </w:rPr>
              <w:t>未按规定计提矿山地质环境治理恢复基金的</w:t>
            </w:r>
          </w:p>
        </w:tc>
        <w:tc>
          <w:tcPr>
            <w:tcW w:w="4106" w:type="dxa"/>
            <w:noWrap w:val="0"/>
            <w:vAlign w:val="center"/>
          </w:tcPr>
          <w:p>
            <w:pPr>
              <w:textAlignment w:val="center"/>
              <w:rPr>
                <w:rFonts w:ascii="简宋" w:hAnsi="简宋" w:eastAsia="简宋"/>
              </w:rPr>
            </w:pPr>
            <w:r>
              <w:rPr>
                <w:rFonts w:hint="eastAsia"/>
                <w:color w:val="000000"/>
                <w:lang w:bidi="ar"/>
              </w:rPr>
              <w:t>《矿山地质环境保护规定》第二十八条</w:t>
            </w:r>
          </w:p>
        </w:tc>
        <w:tc>
          <w:tcPr>
            <w:tcW w:w="3260" w:type="dxa"/>
            <w:noWrap w:val="0"/>
            <w:vAlign w:val="center"/>
          </w:tcPr>
          <w:p>
            <w:pPr>
              <w:textAlignment w:val="center"/>
              <w:rPr>
                <w:rFonts w:ascii="简宋" w:hAnsi="简宋" w:eastAsia="简宋"/>
              </w:rPr>
            </w:pPr>
            <w:r>
              <w:rPr>
                <w:rFonts w:hint="eastAsia"/>
                <w:color w:val="000000"/>
                <w:lang w:bidi="ar"/>
              </w:rPr>
              <w:t>未按规定计提矿山地质环境治理恢复基金的。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ascii="简宋" w:hAnsi="简宋" w:eastAsia="简宋" w:cs="简宋"/>
                <w:color w:val="000000"/>
                <w:lang w:bidi="ar"/>
              </w:rPr>
              <w:t>25</w:t>
            </w:r>
          </w:p>
        </w:tc>
        <w:tc>
          <w:tcPr>
            <w:tcW w:w="3675" w:type="dxa"/>
            <w:noWrap w:val="0"/>
            <w:vAlign w:val="center"/>
          </w:tcPr>
          <w:p>
            <w:pPr>
              <w:textAlignment w:val="center"/>
              <w:rPr>
                <w:rFonts w:ascii="简宋" w:hAnsi="简宋" w:eastAsia="简宋"/>
              </w:rPr>
            </w:pPr>
            <w:r>
              <w:rPr>
                <w:rFonts w:hint="eastAsia"/>
                <w:color w:val="000000"/>
                <w:lang w:bidi="ar"/>
              </w:rPr>
              <w:t>探矿权人未采取治理恢复措施的</w:t>
            </w:r>
          </w:p>
        </w:tc>
        <w:tc>
          <w:tcPr>
            <w:tcW w:w="4106" w:type="dxa"/>
            <w:noWrap w:val="0"/>
            <w:vAlign w:val="center"/>
          </w:tcPr>
          <w:p>
            <w:pPr>
              <w:textAlignment w:val="center"/>
              <w:rPr>
                <w:rFonts w:ascii="简宋" w:hAnsi="简宋" w:eastAsia="简宋"/>
              </w:rPr>
            </w:pPr>
            <w:r>
              <w:rPr>
                <w:rFonts w:hint="eastAsia"/>
                <w:color w:val="000000"/>
                <w:lang w:bidi="ar"/>
              </w:rPr>
              <w:t>《矿山地质环境保护规定》第二十九条 、第二十一条</w:t>
            </w:r>
          </w:p>
        </w:tc>
        <w:tc>
          <w:tcPr>
            <w:tcW w:w="3260" w:type="dxa"/>
            <w:noWrap w:val="0"/>
            <w:vAlign w:val="center"/>
          </w:tcPr>
          <w:p>
            <w:pPr>
              <w:textAlignment w:val="center"/>
              <w:rPr>
                <w:rFonts w:ascii="简宋" w:hAnsi="简宋" w:eastAsia="简宋"/>
              </w:rPr>
            </w:pPr>
            <w:r>
              <w:rPr>
                <w:rFonts w:hint="eastAsia"/>
                <w:color w:val="000000"/>
                <w:lang w:bidi="ar"/>
              </w:rPr>
              <w:t>探矿权人未采取治理恢复措施，经发现后，对其勘查矿产资源遗留的钻孔、探井、探槽、巷道进行回填、封闭，对形成的危岩、危坡等进行治理恢复，在一定期限内消除安全隐患的。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ascii="简宋" w:hAnsi="简宋" w:eastAsia="简宋" w:cs="简宋"/>
                <w:color w:val="000000"/>
                <w:lang w:bidi="ar"/>
              </w:rPr>
              <w:t>26</w:t>
            </w:r>
          </w:p>
        </w:tc>
        <w:tc>
          <w:tcPr>
            <w:tcW w:w="3675" w:type="dxa"/>
            <w:noWrap w:val="0"/>
            <w:vAlign w:val="center"/>
          </w:tcPr>
          <w:p>
            <w:pPr>
              <w:textAlignment w:val="center"/>
              <w:rPr>
                <w:rFonts w:ascii="简宋" w:hAnsi="简宋" w:eastAsia="简宋"/>
              </w:rPr>
            </w:pPr>
            <w:r>
              <w:rPr>
                <w:rFonts w:hint="eastAsia"/>
                <w:color w:val="000000"/>
                <w:lang w:bidi="ar"/>
              </w:rPr>
              <w:t>古生物化石收藏单位不符合收藏条件收藏古生物化石</w:t>
            </w:r>
          </w:p>
        </w:tc>
        <w:tc>
          <w:tcPr>
            <w:tcW w:w="4106" w:type="dxa"/>
            <w:noWrap w:val="0"/>
            <w:vAlign w:val="center"/>
          </w:tcPr>
          <w:p>
            <w:pPr>
              <w:textAlignment w:val="center"/>
              <w:rPr>
                <w:rFonts w:ascii="简宋" w:hAnsi="简宋" w:eastAsia="简宋"/>
              </w:rPr>
            </w:pPr>
            <w:r>
              <w:rPr>
                <w:rFonts w:hint="eastAsia"/>
                <w:color w:val="000000"/>
                <w:lang w:bidi="ar"/>
              </w:rPr>
              <w:t>《古生物化石保护条例》第三十八条；《古生物化石保护条例实施办法》第五十三条。</w:t>
            </w:r>
          </w:p>
        </w:tc>
        <w:tc>
          <w:tcPr>
            <w:tcW w:w="3260" w:type="dxa"/>
            <w:noWrap w:val="0"/>
            <w:vAlign w:val="center"/>
          </w:tcPr>
          <w:p>
            <w:pPr>
              <w:textAlignment w:val="center"/>
              <w:rPr>
                <w:rFonts w:ascii="简宋" w:hAnsi="简宋" w:eastAsia="简宋"/>
              </w:rPr>
            </w:pPr>
            <w:r>
              <w:rPr>
                <w:rFonts w:hint="eastAsia"/>
                <w:color w:val="000000"/>
                <w:lang w:bidi="ar"/>
              </w:rPr>
              <w:t>古生物化石收藏单位不符合收藏条件收藏古生物化石的。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hint="eastAsia" w:ascii="简宋" w:hAnsi="简宋" w:eastAsia="简宋"/>
              </w:rPr>
              <w:t>2</w:t>
            </w:r>
            <w:r>
              <w:rPr>
                <w:rFonts w:ascii="简宋" w:hAnsi="简宋" w:eastAsia="简宋"/>
              </w:rPr>
              <w:t>7</w:t>
            </w:r>
          </w:p>
        </w:tc>
        <w:tc>
          <w:tcPr>
            <w:tcW w:w="3675" w:type="dxa"/>
            <w:noWrap w:val="0"/>
            <w:vAlign w:val="center"/>
          </w:tcPr>
          <w:p>
            <w:pPr>
              <w:textAlignment w:val="center"/>
              <w:rPr>
                <w:rFonts w:ascii="简宋" w:hAnsi="简宋" w:eastAsia="简宋"/>
              </w:rPr>
            </w:pPr>
            <w:r>
              <w:rPr>
                <w:rFonts w:hint="eastAsia"/>
                <w:color w:val="000000"/>
                <w:lang w:bidi="ar"/>
              </w:rPr>
              <w:t>未依照地热资源地质勘查规范进行地热水资源勘查的，承担无勘查许可证、采矿许可证的地热水资源勘查、开采工程项目施工、监理的</w:t>
            </w:r>
          </w:p>
        </w:tc>
        <w:tc>
          <w:tcPr>
            <w:tcW w:w="4106" w:type="dxa"/>
            <w:noWrap w:val="0"/>
            <w:vAlign w:val="center"/>
          </w:tcPr>
          <w:p>
            <w:pPr>
              <w:textAlignment w:val="center"/>
              <w:rPr>
                <w:rFonts w:ascii="简宋" w:hAnsi="简宋" w:eastAsia="简宋"/>
              </w:rPr>
            </w:pPr>
            <w:r>
              <w:rPr>
                <w:rFonts w:hint="eastAsia"/>
                <w:color w:val="000000"/>
                <w:lang w:bidi="ar"/>
              </w:rPr>
              <w:t>《云南省地热水资源管理条例》第二十一条</w:t>
            </w:r>
          </w:p>
        </w:tc>
        <w:tc>
          <w:tcPr>
            <w:tcW w:w="3260" w:type="dxa"/>
            <w:noWrap w:val="0"/>
            <w:vAlign w:val="center"/>
          </w:tcPr>
          <w:p>
            <w:pPr>
              <w:textAlignment w:val="center"/>
              <w:rPr>
                <w:rFonts w:hint="eastAsia" w:ascii="简宋" w:hAnsi="简宋" w:eastAsia="简宋"/>
              </w:rPr>
            </w:pPr>
            <w:r>
              <w:rPr>
                <w:rFonts w:hint="eastAsia"/>
                <w:color w:val="000000"/>
                <w:lang w:bidi="ar"/>
              </w:rPr>
              <w:t>未依照地热资源地质勘查规范进行地热水资源勘查，或者承担无勘查许可证、采矿许可证的地热水资源勘查、开采工程项目施工、监理，经发现后改正的。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03" w:type="dxa"/>
            <w:noWrap w:val="0"/>
            <w:vAlign w:val="center"/>
          </w:tcPr>
          <w:p>
            <w:pPr>
              <w:jc w:val="center"/>
              <w:textAlignment w:val="center"/>
              <w:rPr>
                <w:rFonts w:ascii="简宋" w:hAnsi="简宋" w:eastAsia="简宋"/>
              </w:rPr>
            </w:pPr>
            <w:r>
              <w:rPr>
                <w:rFonts w:hint="eastAsia" w:ascii="简宋" w:hAnsi="简宋" w:eastAsia="简宋"/>
              </w:rPr>
              <w:t>2</w:t>
            </w:r>
            <w:r>
              <w:rPr>
                <w:rFonts w:ascii="简宋" w:hAnsi="简宋" w:eastAsia="简宋"/>
              </w:rPr>
              <w:t>8</w:t>
            </w:r>
          </w:p>
        </w:tc>
        <w:tc>
          <w:tcPr>
            <w:tcW w:w="3675" w:type="dxa"/>
            <w:noWrap w:val="0"/>
            <w:vAlign w:val="center"/>
          </w:tcPr>
          <w:p>
            <w:pPr>
              <w:textAlignment w:val="center"/>
              <w:rPr>
                <w:rFonts w:ascii="简宋" w:hAnsi="简宋" w:eastAsia="简宋"/>
              </w:rPr>
            </w:pPr>
            <w:r>
              <w:rPr>
                <w:rFonts w:hint="eastAsia"/>
                <w:color w:val="000000"/>
                <w:lang w:bidi="ar"/>
              </w:rPr>
              <w:t>擅自移动和破坏碑石、界标的</w:t>
            </w:r>
          </w:p>
        </w:tc>
        <w:tc>
          <w:tcPr>
            <w:tcW w:w="4106" w:type="dxa"/>
            <w:noWrap w:val="0"/>
            <w:vAlign w:val="center"/>
          </w:tcPr>
          <w:p>
            <w:pPr>
              <w:textAlignment w:val="center"/>
              <w:rPr>
                <w:rFonts w:ascii="简宋" w:hAnsi="简宋" w:eastAsia="简宋"/>
              </w:rPr>
            </w:pPr>
            <w:r>
              <w:rPr>
                <w:rFonts w:hint="eastAsia"/>
                <w:color w:val="000000"/>
                <w:lang w:bidi="ar"/>
              </w:rPr>
              <w:t>《地质遗迹保护管理规定》第二十条；《中华人民共和国自然保护区条例》第三十四条。</w:t>
            </w:r>
          </w:p>
        </w:tc>
        <w:tc>
          <w:tcPr>
            <w:tcW w:w="3260" w:type="dxa"/>
            <w:noWrap w:val="0"/>
            <w:vAlign w:val="center"/>
          </w:tcPr>
          <w:p>
            <w:pPr>
              <w:textAlignment w:val="center"/>
              <w:rPr>
                <w:rFonts w:ascii="简宋" w:hAnsi="简宋" w:eastAsia="简宋"/>
              </w:rPr>
            </w:pPr>
            <w:r>
              <w:rPr>
                <w:rFonts w:hint="eastAsia"/>
                <w:color w:val="000000"/>
                <w:lang w:bidi="ar"/>
              </w:rPr>
              <w:t>擅自移动碑石、界标，及时自行改正的。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hint="eastAsia" w:ascii="简宋" w:hAnsi="简宋" w:eastAsia="简宋"/>
              </w:rPr>
              <w:t>2</w:t>
            </w:r>
            <w:r>
              <w:rPr>
                <w:rFonts w:ascii="简宋" w:hAnsi="简宋" w:eastAsia="简宋"/>
              </w:rPr>
              <w:t>9</w:t>
            </w:r>
          </w:p>
        </w:tc>
        <w:tc>
          <w:tcPr>
            <w:tcW w:w="3675" w:type="dxa"/>
            <w:noWrap w:val="0"/>
            <w:vAlign w:val="center"/>
          </w:tcPr>
          <w:p>
            <w:pPr>
              <w:textAlignment w:val="center"/>
              <w:rPr>
                <w:rFonts w:ascii="简宋" w:hAnsi="简宋" w:eastAsia="简宋"/>
              </w:rPr>
            </w:pPr>
            <w:r>
              <w:rPr>
                <w:rFonts w:hint="eastAsia"/>
                <w:color w:val="000000"/>
                <w:lang w:bidi="ar"/>
              </w:rPr>
              <w:t>在地质遗迹保护区，违反规定进行采石、取土、开矿、放牧、及采集标本化石的，对地质遗迹造成污染和破坏的，不服从保护区管理机构管理以及从事科研活动未向管理单位提交研究成果副本的。</w:t>
            </w:r>
          </w:p>
        </w:tc>
        <w:tc>
          <w:tcPr>
            <w:tcW w:w="4106" w:type="dxa"/>
            <w:noWrap w:val="0"/>
            <w:vAlign w:val="center"/>
          </w:tcPr>
          <w:p>
            <w:pPr>
              <w:textAlignment w:val="center"/>
              <w:rPr>
                <w:rFonts w:ascii="简宋" w:hAnsi="简宋" w:eastAsia="简宋"/>
              </w:rPr>
            </w:pPr>
            <w:r>
              <w:rPr>
                <w:rFonts w:hint="eastAsia"/>
                <w:color w:val="000000"/>
                <w:lang w:bidi="ar"/>
              </w:rPr>
              <w:t>《地质遗迹保护管理规定》第二十条；《中华人民共和国自然保护区条例》第三十四、三十五条。</w:t>
            </w:r>
          </w:p>
        </w:tc>
        <w:tc>
          <w:tcPr>
            <w:tcW w:w="3260" w:type="dxa"/>
            <w:noWrap w:val="0"/>
            <w:vAlign w:val="center"/>
          </w:tcPr>
          <w:p>
            <w:pPr>
              <w:textAlignment w:val="center"/>
              <w:rPr>
                <w:rFonts w:ascii="简宋" w:hAnsi="简宋" w:eastAsia="简宋"/>
              </w:rPr>
            </w:pPr>
            <w:r>
              <w:rPr>
                <w:rFonts w:hint="eastAsia"/>
                <w:color w:val="000000"/>
                <w:lang w:bidi="ar"/>
              </w:rPr>
              <w:t>放牧且未对保护区造成破坏的。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ascii="简宋" w:hAnsi="简宋" w:eastAsia="简宋" w:cs="简宋"/>
                <w:color w:val="000000"/>
                <w:lang w:bidi="ar"/>
              </w:rPr>
              <w:t>30</w:t>
            </w:r>
          </w:p>
        </w:tc>
        <w:tc>
          <w:tcPr>
            <w:tcW w:w="3675" w:type="dxa"/>
            <w:noWrap w:val="0"/>
            <w:vAlign w:val="center"/>
          </w:tcPr>
          <w:p>
            <w:pPr>
              <w:textAlignment w:val="center"/>
              <w:rPr>
                <w:rFonts w:ascii="简宋" w:hAnsi="简宋" w:eastAsia="简宋"/>
              </w:rPr>
            </w:pPr>
            <w:r>
              <w:rPr>
                <w:rFonts w:hint="eastAsia"/>
                <w:color w:val="000000"/>
                <w:lang w:bidi="ar"/>
              </w:rPr>
              <w:t>违反本条例规定，在自然保护区进行砍伐、放牧、狩猎、捕捞、采药、开垦、烧荒、开矿、采石、挖沙等活动的</w:t>
            </w:r>
          </w:p>
        </w:tc>
        <w:tc>
          <w:tcPr>
            <w:tcW w:w="4106" w:type="dxa"/>
            <w:noWrap w:val="0"/>
            <w:vAlign w:val="center"/>
          </w:tcPr>
          <w:p>
            <w:pPr>
              <w:textAlignment w:val="center"/>
              <w:rPr>
                <w:rFonts w:ascii="简宋" w:hAnsi="简宋" w:eastAsia="简宋"/>
              </w:rPr>
            </w:pPr>
            <w:r>
              <w:rPr>
                <w:rFonts w:hint="eastAsia"/>
                <w:color w:val="000000"/>
                <w:lang w:bidi="ar"/>
              </w:rPr>
              <w:t>《中华人民共和国自然保护区条例》第三十五条</w:t>
            </w:r>
          </w:p>
        </w:tc>
        <w:tc>
          <w:tcPr>
            <w:tcW w:w="3260" w:type="dxa"/>
            <w:noWrap w:val="0"/>
            <w:vAlign w:val="center"/>
          </w:tcPr>
          <w:p>
            <w:pPr>
              <w:textAlignment w:val="center"/>
              <w:rPr>
                <w:rFonts w:ascii="简宋" w:hAnsi="简宋" w:eastAsia="简宋"/>
              </w:rPr>
            </w:pPr>
            <w:r>
              <w:rPr>
                <w:rFonts w:hint="eastAsia"/>
                <w:color w:val="000000"/>
                <w:lang w:bidi="ar"/>
              </w:rPr>
              <w:t>放牧且未对保护区造成破坏的。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ascii="简宋" w:hAnsi="简宋" w:eastAsia="简宋" w:cs="简宋"/>
                <w:color w:val="000000"/>
                <w:lang w:bidi="ar"/>
              </w:rPr>
              <w:t>31</w:t>
            </w:r>
          </w:p>
        </w:tc>
        <w:tc>
          <w:tcPr>
            <w:tcW w:w="3675" w:type="dxa"/>
            <w:noWrap w:val="0"/>
            <w:vAlign w:val="center"/>
          </w:tcPr>
          <w:p>
            <w:pPr>
              <w:textAlignment w:val="center"/>
              <w:rPr>
                <w:rFonts w:ascii="简宋" w:hAnsi="简宋" w:eastAsia="简宋"/>
              </w:rPr>
            </w:pPr>
            <w:r>
              <w:rPr>
                <w:rFonts w:hint="eastAsia"/>
                <w:color w:val="000000"/>
                <w:lang w:bidi="ar"/>
              </w:rPr>
              <w:t>未按照规定对地质灾害易发区内的建设工程进行地质灾害危险性评估的</w:t>
            </w:r>
          </w:p>
        </w:tc>
        <w:tc>
          <w:tcPr>
            <w:tcW w:w="4106" w:type="dxa"/>
            <w:noWrap w:val="0"/>
            <w:vAlign w:val="center"/>
          </w:tcPr>
          <w:p>
            <w:pPr>
              <w:textAlignment w:val="center"/>
              <w:rPr>
                <w:rFonts w:ascii="简宋" w:hAnsi="简宋" w:eastAsia="简宋"/>
              </w:rPr>
            </w:pPr>
            <w:r>
              <w:rPr>
                <w:rFonts w:hint="eastAsia"/>
                <w:color w:val="000000"/>
                <w:lang w:bidi="ar"/>
              </w:rPr>
              <w:t>《地质灾害防治条例》第四十一条</w:t>
            </w:r>
          </w:p>
        </w:tc>
        <w:tc>
          <w:tcPr>
            <w:tcW w:w="3260" w:type="dxa"/>
            <w:noWrap w:val="0"/>
            <w:vAlign w:val="center"/>
          </w:tcPr>
          <w:p>
            <w:pPr>
              <w:textAlignment w:val="center"/>
              <w:rPr>
                <w:rFonts w:ascii="简宋" w:hAnsi="简宋" w:eastAsia="简宋"/>
              </w:rPr>
            </w:pPr>
            <w:r>
              <w:rPr>
                <w:rFonts w:hint="eastAsia"/>
                <w:color w:val="000000"/>
                <w:lang w:bidi="ar"/>
              </w:rPr>
              <w:t>未按照规定对地质灾害易发区内的建设工程进行地质灾害危险性评估的，经发现后改正的。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rPr>
            </w:pPr>
            <w:r>
              <w:rPr>
                <w:rFonts w:ascii="简宋" w:hAnsi="简宋" w:eastAsia="简宋" w:cs="简宋"/>
                <w:color w:val="000000"/>
                <w:lang w:bidi="ar"/>
              </w:rPr>
              <w:t>32</w:t>
            </w:r>
          </w:p>
        </w:tc>
        <w:tc>
          <w:tcPr>
            <w:tcW w:w="3675" w:type="dxa"/>
            <w:noWrap w:val="0"/>
            <w:vAlign w:val="center"/>
          </w:tcPr>
          <w:p>
            <w:pPr>
              <w:textAlignment w:val="center"/>
              <w:rPr>
                <w:rFonts w:ascii="简宋" w:hAnsi="简宋" w:eastAsia="简宋"/>
              </w:rPr>
            </w:pPr>
            <w:r>
              <w:rPr>
                <w:rFonts w:hint="eastAsia"/>
                <w:color w:val="000000"/>
                <w:lang w:bidi="ar"/>
              </w:rPr>
              <w:t>配套的地质灾害治理工程未经验收或者经验收不合格，主体工程即投入生产或者使用的</w:t>
            </w:r>
          </w:p>
        </w:tc>
        <w:tc>
          <w:tcPr>
            <w:tcW w:w="4106" w:type="dxa"/>
            <w:noWrap w:val="0"/>
            <w:vAlign w:val="center"/>
          </w:tcPr>
          <w:p>
            <w:pPr>
              <w:textAlignment w:val="center"/>
              <w:rPr>
                <w:rFonts w:ascii="简宋" w:hAnsi="简宋" w:eastAsia="简宋"/>
              </w:rPr>
            </w:pPr>
            <w:r>
              <w:rPr>
                <w:rFonts w:hint="eastAsia"/>
                <w:color w:val="000000"/>
                <w:lang w:bidi="ar"/>
              </w:rPr>
              <w:t>《地质灾害防治条例》第四十一条</w:t>
            </w:r>
          </w:p>
        </w:tc>
        <w:tc>
          <w:tcPr>
            <w:tcW w:w="3260" w:type="dxa"/>
            <w:noWrap w:val="0"/>
            <w:vAlign w:val="center"/>
          </w:tcPr>
          <w:p>
            <w:pPr>
              <w:textAlignment w:val="center"/>
              <w:rPr>
                <w:rFonts w:ascii="简宋" w:hAnsi="简宋" w:eastAsia="简宋"/>
              </w:rPr>
            </w:pPr>
            <w:r>
              <w:rPr>
                <w:rFonts w:hint="eastAsia"/>
                <w:color w:val="000000"/>
                <w:lang w:bidi="ar"/>
              </w:rPr>
              <w:t>配套的地质灾害治理工程未经验收或者经验收不合格，主体工程即投入生产或者使用，经发现后改正的。</w:t>
            </w:r>
          </w:p>
        </w:tc>
        <w:tc>
          <w:tcPr>
            <w:tcW w:w="1904"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33</w:t>
            </w:r>
          </w:p>
        </w:tc>
        <w:tc>
          <w:tcPr>
            <w:tcW w:w="3675" w:type="dxa"/>
            <w:noWrap w:val="0"/>
            <w:vAlign w:val="center"/>
          </w:tcPr>
          <w:p>
            <w:pPr>
              <w:textAlignment w:val="center"/>
              <w:rPr>
                <w:color w:val="000000"/>
                <w:lang w:bidi="ar"/>
              </w:rPr>
            </w:pPr>
            <w:r>
              <w:rPr>
                <w:rFonts w:hint="eastAsia"/>
                <w:color w:val="000000"/>
                <w:lang w:bidi="ar"/>
              </w:rPr>
              <w:t>对工程建设等人为活动引发的地质灾害不予治理的</w:t>
            </w:r>
          </w:p>
        </w:tc>
        <w:tc>
          <w:tcPr>
            <w:tcW w:w="4106" w:type="dxa"/>
            <w:noWrap w:val="0"/>
            <w:vAlign w:val="center"/>
          </w:tcPr>
          <w:p>
            <w:pPr>
              <w:textAlignment w:val="center"/>
              <w:rPr>
                <w:color w:val="000000"/>
                <w:lang w:bidi="ar"/>
              </w:rPr>
            </w:pPr>
            <w:r>
              <w:rPr>
                <w:rFonts w:hint="eastAsia"/>
                <w:color w:val="000000"/>
                <w:lang w:bidi="ar"/>
              </w:rPr>
              <w:t>《地质灾害防治条例》第四十二条</w:t>
            </w:r>
          </w:p>
        </w:tc>
        <w:tc>
          <w:tcPr>
            <w:tcW w:w="3260" w:type="dxa"/>
            <w:noWrap w:val="0"/>
            <w:vAlign w:val="center"/>
          </w:tcPr>
          <w:p>
            <w:pPr>
              <w:textAlignment w:val="center"/>
              <w:rPr>
                <w:color w:val="000000"/>
                <w:lang w:bidi="ar"/>
              </w:rPr>
            </w:pPr>
            <w:r>
              <w:rPr>
                <w:rFonts w:hint="eastAsia"/>
                <w:color w:val="000000"/>
                <w:lang w:bidi="ar"/>
              </w:rPr>
              <w:t>对工程建设等人为活动引发的地质灾害不予治理，经发现后予以治理的。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34</w:t>
            </w:r>
          </w:p>
        </w:tc>
        <w:tc>
          <w:tcPr>
            <w:tcW w:w="3675" w:type="dxa"/>
            <w:noWrap w:val="0"/>
            <w:vAlign w:val="center"/>
          </w:tcPr>
          <w:p>
            <w:pPr>
              <w:textAlignment w:val="center"/>
              <w:rPr>
                <w:color w:val="000000"/>
                <w:lang w:bidi="ar"/>
              </w:rPr>
            </w:pPr>
            <w:r>
              <w:rPr>
                <w:rFonts w:hint="eastAsia"/>
                <w:color w:val="000000"/>
                <w:lang w:bidi="ar"/>
              </w:rPr>
              <w:t>侵占、损毁、损坏地质灾害监测设施或者地质灾害治理工程设施的</w:t>
            </w:r>
          </w:p>
        </w:tc>
        <w:tc>
          <w:tcPr>
            <w:tcW w:w="4106" w:type="dxa"/>
            <w:noWrap w:val="0"/>
            <w:vAlign w:val="center"/>
          </w:tcPr>
          <w:p>
            <w:pPr>
              <w:textAlignment w:val="center"/>
              <w:rPr>
                <w:color w:val="000000"/>
                <w:lang w:bidi="ar"/>
              </w:rPr>
            </w:pPr>
            <w:r>
              <w:rPr>
                <w:rFonts w:hint="eastAsia"/>
                <w:color w:val="000000"/>
                <w:lang w:bidi="ar"/>
              </w:rPr>
              <w:t>《地质灾害防治条例》第四十六条</w:t>
            </w:r>
          </w:p>
        </w:tc>
        <w:tc>
          <w:tcPr>
            <w:tcW w:w="3260" w:type="dxa"/>
            <w:noWrap w:val="0"/>
            <w:vAlign w:val="center"/>
          </w:tcPr>
          <w:p>
            <w:pPr>
              <w:textAlignment w:val="center"/>
              <w:rPr>
                <w:color w:val="000000"/>
                <w:lang w:bidi="ar"/>
              </w:rPr>
            </w:pPr>
            <w:r>
              <w:rPr>
                <w:rFonts w:hint="eastAsia"/>
                <w:color w:val="000000"/>
                <w:lang w:bidi="ar"/>
              </w:rPr>
              <w:t>侵占设施，及时自行改正或者经发现后及时改正的。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003"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35</w:t>
            </w:r>
          </w:p>
        </w:tc>
        <w:tc>
          <w:tcPr>
            <w:tcW w:w="3675" w:type="dxa"/>
            <w:noWrap w:val="0"/>
            <w:vAlign w:val="center"/>
          </w:tcPr>
          <w:p>
            <w:pPr>
              <w:textAlignment w:val="center"/>
              <w:rPr>
                <w:color w:val="000000"/>
                <w:lang w:bidi="ar"/>
              </w:rPr>
            </w:pPr>
            <w:r>
              <w:rPr>
                <w:rFonts w:hint="eastAsia"/>
                <w:color w:val="000000"/>
                <w:lang w:bidi="ar"/>
              </w:rPr>
              <w:t>地质灾害治理工程监理单位不按照规定及时办理资质证书变更、注销手续的</w:t>
            </w:r>
          </w:p>
        </w:tc>
        <w:tc>
          <w:tcPr>
            <w:tcW w:w="4106" w:type="dxa"/>
            <w:noWrap w:val="0"/>
            <w:vAlign w:val="center"/>
          </w:tcPr>
          <w:p>
            <w:pPr>
              <w:textAlignment w:val="center"/>
              <w:rPr>
                <w:color w:val="000000"/>
                <w:lang w:bidi="ar"/>
              </w:rPr>
            </w:pPr>
            <w:r>
              <w:rPr>
                <w:rFonts w:hint="eastAsia"/>
                <w:color w:val="000000"/>
                <w:lang w:bidi="ar"/>
              </w:rPr>
              <w:t>《地质灾害治理工程监理单位资质管理办法》第二十六条</w:t>
            </w:r>
          </w:p>
        </w:tc>
        <w:tc>
          <w:tcPr>
            <w:tcW w:w="3260" w:type="dxa"/>
            <w:noWrap w:val="0"/>
            <w:vAlign w:val="center"/>
          </w:tcPr>
          <w:p>
            <w:pPr>
              <w:textAlignment w:val="center"/>
              <w:rPr>
                <w:color w:val="000000"/>
                <w:lang w:bidi="ar"/>
              </w:rPr>
            </w:pPr>
            <w:r>
              <w:rPr>
                <w:rFonts w:hint="eastAsia"/>
                <w:color w:val="000000"/>
                <w:lang w:bidi="ar"/>
              </w:rPr>
              <w:t>地质灾害治理工程监理单位不按照规定及时办理资质证书变更、注销手续的。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hint="eastAsia" w:ascii="简宋" w:hAnsi="简宋" w:eastAsia="简宋" w:cs="简宋"/>
                <w:color w:val="000000"/>
                <w:lang w:bidi="ar"/>
              </w:rPr>
              <w:t>3</w:t>
            </w:r>
            <w:r>
              <w:rPr>
                <w:rFonts w:ascii="简宋" w:hAnsi="简宋" w:eastAsia="简宋" w:cs="简宋"/>
                <w:color w:val="000000"/>
                <w:lang w:bidi="ar"/>
              </w:rPr>
              <w:t>6</w:t>
            </w:r>
          </w:p>
        </w:tc>
        <w:tc>
          <w:tcPr>
            <w:tcW w:w="3675" w:type="dxa"/>
            <w:noWrap w:val="0"/>
            <w:vAlign w:val="center"/>
          </w:tcPr>
          <w:p>
            <w:pPr>
              <w:textAlignment w:val="center"/>
              <w:rPr>
                <w:color w:val="000000"/>
                <w:lang w:bidi="ar"/>
              </w:rPr>
            </w:pPr>
            <w:r>
              <w:rPr>
                <w:rFonts w:hint="eastAsia"/>
                <w:color w:val="000000"/>
                <w:lang w:bidi="ar"/>
              </w:rPr>
              <w:t>地质灾害治理工程监理单位不按照规定进行备案的</w:t>
            </w:r>
          </w:p>
        </w:tc>
        <w:tc>
          <w:tcPr>
            <w:tcW w:w="4106" w:type="dxa"/>
            <w:noWrap w:val="0"/>
            <w:vAlign w:val="center"/>
          </w:tcPr>
          <w:p>
            <w:pPr>
              <w:textAlignment w:val="center"/>
              <w:rPr>
                <w:color w:val="000000"/>
                <w:lang w:bidi="ar"/>
              </w:rPr>
            </w:pPr>
            <w:r>
              <w:rPr>
                <w:rFonts w:hint="eastAsia"/>
                <w:color w:val="000000"/>
                <w:lang w:bidi="ar"/>
              </w:rPr>
              <w:t>《地质灾害治理工程监理单位资质管理办法》第二十七条</w:t>
            </w:r>
          </w:p>
        </w:tc>
        <w:tc>
          <w:tcPr>
            <w:tcW w:w="3260" w:type="dxa"/>
            <w:noWrap w:val="0"/>
            <w:vAlign w:val="center"/>
          </w:tcPr>
          <w:p>
            <w:pPr>
              <w:textAlignment w:val="center"/>
              <w:rPr>
                <w:color w:val="000000"/>
                <w:lang w:bidi="ar"/>
              </w:rPr>
            </w:pPr>
            <w:r>
              <w:rPr>
                <w:rFonts w:hint="eastAsia"/>
                <w:color w:val="000000"/>
                <w:lang w:bidi="ar"/>
              </w:rPr>
              <w:t>地质灾害治理工程监理单位不按照规定进行备案的。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hint="eastAsia" w:ascii="简宋" w:hAnsi="简宋" w:eastAsia="简宋" w:cs="简宋"/>
                <w:color w:val="000000"/>
                <w:lang w:bidi="ar"/>
              </w:rPr>
              <w:t>3</w:t>
            </w:r>
            <w:r>
              <w:rPr>
                <w:rFonts w:ascii="简宋" w:hAnsi="简宋" w:eastAsia="简宋" w:cs="简宋"/>
                <w:color w:val="000000"/>
                <w:lang w:bidi="ar"/>
              </w:rPr>
              <w:t>7</w:t>
            </w:r>
          </w:p>
        </w:tc>
        <w:tc>
          <w:tcPr>
            <w:tcW w:w="3675" w:type="dxa"/>
            <w:noWrap w:val="0"/>
            <w:vAlign w:val="center"/>
          </w:tcPr>
          <w:p>
            <w:pPr>
              <w:textAlignment w:val="center"/>
              <w:rPr>
                <w:color w:val="000000"/>
                <w:lang w:bidi="ar"/>
              </w:rPr>
            </w:pPr>
            <w:r>
              <w:rPr>
                <w:rFonts w:hint="eastAsia"/>
                <w:color w:val="000000"/>
                <w:lang w:bidi="ar"/>
              </w:rPr>
              <w:t>地质灾害治理工程勘察设计施工单位不按照规定及时办理资质证书变更、注销手续的</w:t>
            </w:r>
          </w:p>
        </w:tc>
        <w:tc>
          <w:tcPr>
            <w:tcW w:w="4106" w:type="dxa"/>
            <w:noWrap w:val="0"/>
            <w:vAlign w:val="center"/>
          </w:tcPr>
          <w:p>
            <w:pPr>
              <w:textAlignment w:val="center"/>
              <w:rPr>
                <w:color w:val="000000"/>
                <w:lang w:bidi="ar"/>
              </w:rPr>
            </w:pPr>
            <w:r>
              <w:rPr>
                <w:rFonts w:hint="eastAsia"/>
                <w:color w:val="000000"/>
                <w:lang w:bidi="ar"/>
              </w:rPr>
              <w:t>《地质灾害治理工程勘察设计施工单位资质管理办法》第二十八条</w:t>
            </w:r>
          </w:p>
        </w:tc>
        <w:tc>
          <w:tcPr>
            <w:tcW w:w="3260" w:type="dxa"/>
            <w:noWrap w:val="0"/>
            <w:vAlign w:val="center"/>
          </w:tcPr>
          <w:p>
            <w:pPr>
              <w:textAlignment w:val="center"/>
              <w:rPr>
                <w:color w:val="000000"/>
                <w:lang w:bidi="ar"/>
              </w:rPr>
            </w:pPr>
            <w:r>
              <w:rPr>
                <w:rFonts w:hint="eastAsia"/>
                <w:color w:val="000000"/>
                <w:lang w:bidi="ar"/>
              </w:rPr>
              <w:t>不按照规定及时办理资质证书变更、注销手续的。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hint="eastAsia" w:ascii="简宋" w:hAnsi="简宋" w:eastAsia="简宋" w:cs="简宋"/>
                <w:color w:val="000000"/>
                <w:lang w:bidi="ar"/>
              </w:rPr>
              <w:t>3</w:t>
            </w:r>
            <w:r>
              <w:rPr>
                <w:rFonts w:ascii="简宋" w:hAnsi="简宋" w:eastAsia="简宋" w:cs="简宋"/>
                <w:color w:val="000000"/>
                <w:lang w:bidi="ar"/>
              </w:rPr>
              <w:t>8</w:t>
            </w:r>
          </w:p>
        </w:tc>
        <w:tc>
          <w:tcPr>
            <w:tcW w:w="3675" w:type="dxa"/>
            <w:noWrap w:val="0"/>
            <w:vAlign w:val="center"/>
          </w:tcPr>
          <w:p>
            <w:pPr>
              <w:textAlignment w:val="center"/>
              <w:rPr>
                <w:color w:val="000000"/>
                <w:lang w:bidi="ar"/>
              </w:rPr>
            </w:pPr>
            <w:r>
              <w:rPr>
                <w:rFonts w:hint="eastAsia"/>
                <w:color w:val="000000"/>
                <w:lang w:bidi="ar"/>
              </w:rPr>
              <w:t>地质灾害治理工程勘察设计施工单位不按照规定进行备案的</w:t>
            </w:r>
          </w:p>
        </w:tc>
        <w:tc>
          <w:tcPr>
            <w:tcW w:w="4106" w:type="dxa"/>
            <w:noWrap w:val="0"/>
            <w:vAlign w:val="center"/>
          </w:tcPr>
          <w:p>
            <w:pPr>
              <w:textAlignment w:val="center"/>
              <w:rPr>
                <w:color w:val="000000"/>
                <w:lang w:bidi="ar"/>
              </w:rPr>
            </w:pPr>
            <w:r>
              <w:rPr>
                <w:rFonts w:hint="eastAsia"/>
                <w:color w:val="000000"/>
                <w:lang w:bidi="ar"/>
              </w:rPr>
              <w:t>《地质灾害治理工程勘察设计施工单位资质管理办法》第二十九条</w:t>
            </w:r>
          </w:p>
        </w:tc>
        <w:tc>
          <w:tcPr>
            <w:tcW w:w="3260" w:type="dxa"/>
            <w:noWrap w:val="0"/>
            <w:vAlign w:val="center"/>
          </w:tcPr>
          <w:p>
            <w:pPr>
              <w:textAlignment w:val="center"/>
              <w:rPr>
                <w:color w:val="000000"/>
                <w:lang w:bidi="ar"/>
              </w:rPr>
            </w:pPr>
            <w:r>
              <w:rPr>
                <w:rFonts w:hint="eastAsia"/>
                <w:color w:val="000000"/>
                <w:lang w:bidi="ar"/>
              </w:rPr>
              <w:t>不按照规定进行备案的。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hint="eastAsia" w:ascii="简宋" w:hAnsi="简宋" w:eastAsia="简宋" w:cs="简宋"/>
                <w:color w:val="000000"/>
                <w:lang w:bidi="ar"/>
              </w:rPr>
              <w:t>3</w:t>
            </w:r>
            <w:r>
              <w:rPr>
                <w:rFonts w:ascii="简宋" w:hAnsi="简宋" w:eastAsia="简宋" w:cs="简宋"/>
                <w:color w:val="000000"/>
                <w:lang w:bidi="ar"/>
              </w:rPr>
              <w:t>9</w:t>
            </w:r>
          </w:p>
        </w:tc>
        <w:tc>
          <w:tcPr>
            <w:tcW w:w="3675" w:type="dxa"/>
            <w:noWrap w:val="0"/>
            <w:vAlign w:val="center"/>
          </w:tcPr>
          <w:p>
            <w:pPr>
              <w:textAlignment w:val="center"/>
              <w:rPr>
                <w:color w:val="000000"/>
                <w:lang w:bidi="ar"/>
              </w:rPr>
            </w:pPr>
            <w:r>
              <w:rPr>
                <w:rFonts w:hint="eastAsia"/>
                <w:color w:val="000000"/>
                <w:lang w:bidi="ar"/>
              </w:rPr>
              <w:t>地质灾害危险性评估单位不及时办理资质证书变更、注销手续的</w:t>
            </w:r>
          </w:p>
        </w:tc>
        <w:tc>
          <w:tcPr>
            <w:tcW w:w="4106" w:type="dxa"/>
            <w:noWrap w:val="0"/>
            <w:vAlign w:val="center"/>
          </w:tcPr>
          <w:p>
            <w:pPr>
              <w:textAlignment w:val="center"/>
              <w:rPr>
                <w:color w:val="000000"/>
                <w:lang w:bidi="ar"/>
              </w:rPr>
            </w:pPr>
            <w:r>
              <w:rPr>
                <w:rFonts w:hint="eastAsia"/>
                <w:color w:val="000000"/>
                <w:lang w:bidi="ar"/>
              </w:rPr>
              <w:t>《地质灾害危险性评估单位资质管理办法》第二十九条</w:t>
            </w:r>
          </w:p>
        </w:tc>
        <w:tc>
          <w:tcPr>
            <w:tcW w:w="3260" w:type="dxa"/>
            <w:noWrap w:val="0"/>
            <w:vAlign w:val="center"/>
          </w:tcPr>
          <w:p>
            <w:pPr>
              <w:textAlignment w:val="center"/>
              <w:rPr>
                <w:color w:val="000000"/>
                <w:lang w:bidi="ar"/>
              </w:rPr>
            </w:pPr>
            <w:r>
              <w:rPr>
                <w:rFonts w:hint="eastAsia"/>
                <w:color w:val="000000"/>
                <w:lang w:bidi="ar"/>
              </w:rPr>
              <w:t>不及时办理资质证书变更、注销手续的。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40</w:t>
            </w:r>
          </w:p>
        </w:tc>
        <w:tc>
          <w:tcPr>
            <w:tcW w:w="3675" w:type="dxa"/>
            <w:noWrap w:val="0"/>
            <w:vAlign w:val="center"/>
          </w:tcPr>
          <w:p>
            <w:pPr>
              <w:textAlignment w:val="center"/>
              <w:rPr>
                <w:color w:val="000000"/>
                <w:lang w:bidi="ar"/>
              </w:rPr>
            </w:pPr>
            <w:r>
              <w:rPr>
                <w:rFonts w:hint="eastAsia"/>
                <w:color w:val="000000"/>
                <w:lang w:bidi="ar"/>
              </w:rPr>
              <w:t>地质灾害危险性评估单位不按时进行资质和项目备案的</w:t>
            </w:r>
          </w:p>
        </w:tc>
        <w:tc>
          <w:tcPr>
            <w:tcW w:w="4106" w:type="dxa"/>
            <w:noWrap w:val="0"/>
            <w:vAlign w:val="center"/>
          </w:tcPr>
          <w:p>
            <w:pPr>
              <w:textAlignment w:val="center"/>
              <w:rPr>
                <w:color w:val="000000"/>
                <w:lang w:bidi="ar"/>
              </w:rPr>
            </w:pPr>
            <w:r>
              <w:rPr>
                <w:rFonts w:hint="eastAsia"/>
                <w:color w:val="000000"/>
                <w:lang w:bidi="ar"/>
              </w:rPr>
              <w:t>《地质灾害危险性评估单位资质管理办法》第三十条</w:t>
            </w:r>
          </w:p>
        </w:tc>
        <w:tc>
          <w:tcPr>
            <w:tcW w:w="3260" w:type="dxa"/>
            <w:noWrap w:val="0"/>
            <w:vAlign w:val="center"/>
          </w:tcPr>
          <w:p>
            <w:pPr>
              <w:textAlignment w:val="center"/>
              <w:rPr>
                <w:color w:val="000000"/>
                <w:lang w:bidi="ar"/>
              </w:rPr>
            </w:pPr>
            <w:r>
              <w:rPr>
                <w:rFonts w:hint="eastAsia"/>
                <w:color w:val="000000"/>
                <w:lang w:bidi="ar"/>
              </w:rPr>
              <w:t>不按时进行资质和项目备案的。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41</w:t>
            </w:r>
          </w:p>
        </w:tc>
        <w:tc>
          <w:tcPr>
            <w:tcW w:w="3675" w:type="dxa"/>
            <w:noWrap w:val="0"/>
            <w:vAlign w:val="center"/>
          </w:tcPr>
          <w:p>
            <w:pPr>
              <w:textAlignment w:val="center"/>
              <w:rPr>
                <w:color w:val="000000"/>
                <w:lang w:bidi="ar"/>
              </w:rPr>
            </w:pPr>
            <w:r>
              <w:rPr>
                <w:rFonts w:hint="eastAsia"/>
                <w:color w:val="000000"/>
                <w:lang w:bidi="ar"/>
              </w:rPr>
              <w:t>勘查、开采矿产资源时，矿山地质环境保护设施未与矿山建设工程同时设计、同时施工、同时投入使用的</w:t>
            </w:r>
          </w:p>
        </w:tc>
        <w:tc>
          <w:tcPr>
            <w:tcW w:w="4106" w:type="dxa"/>
            <w:noWrap w:val="0"/>
            <w:vAlign w:val="center"/>
          </w:tcPr>
          <w:p>
            <w:pPr>
              <w:textAlignment w:val="center"/>
              <w:rPr>
                <w:color w:val="000000"/>
                <w:lang w:bidi="ar"/>
              </w:rPr>
            </w:pPr>
            <w:r>
              <w:rPr>
                <w:rFonts w:hint="eastAsia"/>
                <w:color w:val="000000"/>
                <w:lang w:bidi="ar"/>
              </w:rPr>
              <w:t>《云南省地质环境保护条例》第十八条</w:t>
            </w:r>
          </w:p>
        </w:tc>
        <w:tc>
          <w:tcPr>
            <w:tcW w:w="3260" w:type="dxa"/>
            <w:noWrap w:val="0"/>
            <w:vAlign w:val="center"/>
          </w:tcPr>
          <w:p>
            <w:pPr>
              <w:textAlignment w:val="center"/>
              <w:rPr>
                <w:color w:val="000000"/>
                <w:lang w:bidi="ar"/>
              </w:rPr>
            </w:pPr>
            <w:r>
              <w:rPr>
                <w:rFonts w:hint="eastAsia"/>
                <w:color w:val="000000"/>
                <w:lang w:bidi="ar"/>
              </w:rPr>
              <w:t>矿山地质环境保护设施未与矿山建设工程同时设计、同时施工、同时投入使用的。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42</w:t>
            </w:r>
          </w:p>
        </w:tc>
        <w:tc>
          <w:tcPr>
            <w:tcW w:w="3675" w:type="dxa"/>
            <w:noWrap w:val="0"/>
            <w:vAlign w:val="center"/>
          </w:tcPr>
          <w:p>
            <w:pPr>
              <w:textAlignment w:val="center"/>
              <w:rPr>
                <w:color w:val="000000"/>
                <w:lang w:bidi="ar"/>
              </w:rPr>
            </w:pPr>
            <w:r>
              <w:rPr>
                <w:rFonts w:hint="eastAsia"/>
                <w:color w:val="000000"/>
                <w:lang w:bidi="ar"/>
              </w:rPr>
              <w:t>对造成地质环境破坏不进行恢复或者治理的</w:t>
            </w:r>
          </w:p>
        </w:tc>
        <w:tc>
          <w:tcPr>
            <w:tcW w:w="4106" w:type="dxa"/>
            <w:noWrap w:val="0"/>
            <w:vAlign w:val="center"/>
          </w:tcPr>
          <w:p>
            <w:pPr>
              <w:textAlignment w:val="center"/>
              <w:rPr>
                <w:color w:val="000000"/>
                <w:lang w:bidi="ar"/>
              </w:rPr>
            </w:pPr>
            <w:r>
              <w:rPr>
                <w:rFonts w:hint="eastAsia"/>
                <w:color w:val="000000"/>
                <w:lang w:bidi="ar"/>
              </w:rPr>
              <w:t>《云南省地质环境保护条例》第十九条</w:t>
            </w:r>
          </w:p>
        </w:tc>
        <w:tc>
          <w:tcPr>
            <w:tcW w:w="3260" w:type="dxa"/>
            <w:noWrap w:val="0"/>
            <w:vAlign w:val="center"/>
          </w:tcPr>
          <w:p>
            <w:pPr>
              <w:textAlignment w:val="center"/>
              <w:rPr>
                <w:color w:val="000000"/>
                <w:lang w:bidi="ar"/>
              </w:rPr>
            </w:pPr>
            <w:r>
              <w:rPr>
                <w:rFonts w:hint="eastAsia"/>
                <w:color w:val="000000"/>
                <w:lang w:bidi="ar"/>
              </w:rPr>
              <w:t>对造成地质环境破坏不进行恢复或者治理的。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43</w:t>
            </w:r>
          </w:p>
        </w:tc>
        <w:tc>
          <w:tcPr>
            <w:tcW w:w="3675" w:type="dxa"/>
            <w:noWrap w:val="0"/>
            <w:vAlign w:val="center"/>
          </w:tcPr>
          <w:p>
            <w:pPr>
              <w:textAlignment w:val="center"/>
              <w:rPr>
                <w:color w:val="000000"/>
                <w:lang w:bidi="ar"/>
              </w:rPr>
            </w:pPr>
            <w:r>
              <w:rPr>
                <w:rFonts w:hint="eastAsia"/>
                <w:color w:val="000000"/>
                <w:lang w:bidi="ar"/>
              </w:rPr>
              <w:t>拒报或者谎报地质环境监测资的</w:t>
            </w:r>
          </w:p>
        </w:tc>
        <w:tc>
          <w:tcPr>
            <w:tcW w:w="4106" w:type="dxa"/>
            <w:noWrap w:val="0"/>
            <w:vAlign w:val="center"/>
          </w:tcPr>
          <w:p>
            <w:pPr>
              <w:textAlignment w:val="center"/>
              <w:rPr>
                <w:color w:val="000000"/>
                <w:lang w:bidi="ar"/>
              </w:rPr>
            </w:pPr>
            <w:r>
              <w:rPr>
                <w:rFonts w:hint="eastAsia"/>
                <w:color w:val="000000"/>
                <w:lang w:bidi="ar"/>
              </w:rPr>
              <w:t>《云南省地质环境保护条例》第二十条</w:t>
            </w:r>
          </w:p>
        </w:tc>
        <w:tc>
          <w:tcPr>
            <w:tcW w:w="3260" w:type="dxa"/>
            <w:noWrap w:val="0"/>
            <w:vAlign w:val="center"/>
          </w:tcPr>
          <w:p>
            <w:pPr>
              <w:textAlignment w:val="center"/>
              <w:rPr>
                <w:color w:val="000000"/>
                <w:lang w:bidi="ar"/>
              </w:rPr>
            </w:pPr>
            <w:r>
              <w:rPr>
                <w:rFonts w:hint="eastAsia"/>
                <w:color w:val="000000"/>
                <w:lang w:bidi="ar"/>
              </w:rPr>
              <w:t>拒报或者谎报地质环境监测资的。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44</w:t>
            </w:r>
          </w:p>
        </w:tc>
        <w:tc>
          <w:tcPr>
            <w:tcW w:w="3675" w:type="dxa"/>
            <w:noWrap w:val="0"/>
            <w:vAlign w:val="center"/>
          </w:tcPr>
          <w:p>
            <w:pPr>
              <w:textAlignment w:val="center"/>
              <w:rPr>
                <w:color w:val="000000"/>
                <w:lang w:bidi="ar"/>
              </w:rPr>
            </w:pPr>
            <w:r>
              <w:rPr>
                <w:rFonts w:hint="eastAsia"/>
                <w:color w:val="000000"/>
                <w:lang w:bidi="ar"/>
              </w:rPr>
              <w:t>侵占、毁损地质环境监测、保护设备和设施的行为</w:t>
            </w:r>
          </w:p>
        </w:tc>
        <w:tc>
          <w:tcPr>
            <w:tcW w:w="4106" w:type="dxa"/>
            <w:noWrap w:val="0"/>
            <w:vAlign w:val="center"/>
          </w:tcPr>
          <w:p>
            <w:pPr>
              <w:textAlignment w:val="center"/>
              <w:rPr>
                <w:color w:val="000000"/>
                <w:lang w:bidi="ar"/>
              </w:rPr>
            </w:pPr>
            <w:r>
              <w:rPr>
                <w:rFonts w:hint="eastAsia"/>
                <w:color w:val="000000"/>
                <w:lang w:bidi="ar"/>
              </w:rPr>
              <w:t>《云南省地质环境保护条例》第二十一条</w:t>
            </w:r>
          </w:p>
        </w:tc>
        <w:tc>
          <w:tcPr>
            <w:tcW w:w="3260" w:type="dxa"/>
            <w:noWrap w:val="0"/>
            <w:vAlign w:val="center"/>
          </w:tcPr>
          <w:p>
            <w:pPr>
              <w:textAlignment w:val="center"/>
              <w:rPr>
                <w:color w:val="000000"/>
                <w:lang w:bidi="ar"/>
              </w:rPr>
            </w:pPr>
            <w:r>
              <w:rPr>
                <w:rStyle w:val="7"/>
                <w:rFonts w:hint="default"/>
                <w:lang w:bidi="ar"/>
              </w:rPr>
              <w:t>侵占设施，及时自行改正的。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45</w:t>
            </w:r>
          </w:p>
        </w:tc>
        <w:tc>
          <w:tcPr>
            <w:tcW w:w="3675" w:type="dxa"/>
            <w:noWrap w:val="0"/>
            <w:vAlign w:val="center"/>
          </w:tcPr>
          <w:p>
            <w:pPr>
              <w:textAlignment w:val="center"/>
              <w:rPr>
                <w:color w:val="000000"/>
                <w:lang w:bidi="ar"/>
              </w:rPr>
            </w:pPr>
            <w:r>
              <w:rPr>
                <w:rFonts w:hint="eastAsia"/>
                <w:color w:val="000000"/>
                <w:lang w:bidi="ar"/>
              </w:rPr>
              <w:t>未经批准，擅自建立相对独立的平面坐标系统或者采用不符合国家标准的基础地理信息数据建立地理信息系统的</w:t>
            </w:r>
          </w:p>
        </w:tc>
        <w:tc>
          <w:tcPr>
            <w:tcW w:w="4106" w:type="dxa"/>
            <w:noWrap w:val="0"/>
            <w:vAlign w:val="center"/>
          </w:tcPr>
          <w:p>
            <w:pPr>
              <w:textAlignment w:val="center"/>
              <w:rPr>
                <w:color w:val="000000"/>
                <w:lang w:bidi="ar"/>
              </w:rPr>
            </w:pPr>
            <w:r>
              <w:rPr>
                <w:rFonts w:hint="eastAsia"/>
                <w:color w:val="000000"/>
                <w:lang w:bidi="ar"/>
              </w:rPr>
              <w:t>《中华人民共和国测绘法》第五十二条</w:t>
            </w:r>
          </w:p>
        </w:tc>
        <w:tc>
          <w:tcPr>
            <w:tcW w:w="3260" w:type="dxa"/>
            <w:noWrap w:val="0"/>
            <w:vAlign w:val="center"/>
          </w:tcPr>
          <w:p>
            <w:pPr>
              <w:textAlignment w:val="center"/>
              <w:rPr>
                <w:color w:val="000000"/>
                <w:lang w:bidi="ar"/>
              </w:rPr>
            </w:pPr>
            <w:r>
              <w:rPr>
                <w:rFonts w:hint="eastAsia"/>
                <w:color w:val="000000"/>
                <w:lang w:bidi="ar"/>
              </w:rPr>
              <w:t>擅自建立相对独立的平面坐标系统覆盖面积小于区（县）行政区域的。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hint="eastAsia" w:ascii="简宋" w:hAnsi="简宋" w:eastAsia="简宋" w:cs="简宋"/>
                <w:color w:val="000000"/>
                <w:lang w:bidi="ar"/>
              </w:rPr>
              <w:t>4</w:t>
            </w:r>
            <w:r>
              <w:rPr>
                <w:rFonts w:ascii="简宋" w:hAnsi="简宋" w:eastAsia="简宋" w:cs="简宋"/>
                <w:color w:val="000000"/>
                <w:lang w:bidi="ar"/>
              </w:rPr>
              <w:t>6</w:t>
            </w:r>
          </w:p>
        </w:tc>
        <w:tc>
          <w:tcPr>
            <w:tcW w:w="3675" w:type="dxa"/>
            <w:noWrap w:val="0"/>
            <w:vAlign w:val="center"/>
          </w:tcPr>
          <w:p>
            <w:pPr>
              <w:textAlignment w:val="center"/>
              <w:rPr>
                <w:color w:val="000000"/>
                <w:lang w:bidi="ar"/>
              </w:rPr>
            </w:pPr>
            <w:r>
              <w:rPr>
                <w:rFonts w:hint="eastAsia"/>
                <w:color w:val="000000"/>
                <w:lang w:bidi="ar"/>
              </w:rPr>
              <w:t>不汇交测绘成果资料的</w:t>
            </w:r>
          </w:p>
        </w:tc>
        <w:tc>
          <w:tcPr>
            <w:tcW w:w="4106" w:type="dxa"/>
            <w:noWrap w:val="0"/>
            <w:vAlign w:val="center"/>
          </w:tcPr>
          <w:p>
            <w:pPr>
              <w:textAlignment w:val="center"/>
              <w:rPr>
                <w:color w:val="000000"/>
                <w:lang w:bidi="ar"/>
              </w:rPr>
            </w:pPr>
            <w:r>
              <w:rPr>
                <w:rFonts w:hint="eastAsia"/>
                <w:color w:val="000000"/>
                <w:lang w:bidi="ar"/>
              </w:rPr>
              <w:t>《中华人民共和国测绘法》第六十条</w:t>
            </w:r>
          </w:p>
        </w:tc>
        <w:tc>
          <w:tcPr>
            <w:tcW w:w="3260" w:type="dxa"/>
            <w:noWrap w:val="0"/>
            <w:vAlign w:val="center"/>
          </w:tcPr>
          <w:p>
            <w:pPr>
              <w:textAlignment w:val="center"/>
              <w:rPr>
                <w:color w:val="000000"/>
                <w:lang w:bidi="ar"/>
              </w:rPr>
            </w:pPr>
            <w:r>
              <w:rPr>
                <w:rFonts w:hint="eastAsia"/>
                <w:color w:val="000000"/>
                <w:lang w:bidi="ar"/>
              </w:rPr>
              <w:t>不汇交测绘成果资料的，经提醒后在一定期限内汇交的。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hint="eastAsia" w:ascii="简宋" w:hAnsi="简宋" w:eastAsia="简宋" w:cs="简宋"/>
                <w:color w:val="000000"/>
                <w:lang w:bidi="ar"/>
              </w:rPr>
              <w:t>4</w:t>
            </w:r>
            <w:r>
              <w:rPr>
                <w:rFonts w:ascii="简宋" w:hAnsi="简宋" w:eastAsia="简宋" w:cs="简宋"/>
                <w:color w:val="000000"/>
                <w:lang w:bidi="ar"/>
              </w:rPr>
              <w:t>7</w:t>
            </w:r>
          </w:p>
        </w:tc>
        <w:tc>
          <w:tcPr>
            <w:tcW w:w="3675" w:type="dxa"/>
            <w:noWrap w:val="0"/>
            <w:vAlign w:val="center"/>
          </w:tcPr>
          <w:p>
            <w:pPr>
              <w:textAlignment w:val="center"/>
              <w:rPr>
                <w:color w:val="000000"/>
                <w:lang w:bidi="ar"/>
              </w:rPr>
            </w:pPr>
            <w:r>
              <w:rPr>
                <w:rFonts w:hint="eastAsia"/>
                <w:color w:val="000000"/>
                <w:lang w:bidi="ar"/>
              </w:rPr>
              <w:t>在对社会公众有影响的活动中使用未经依法公布的重要地理信息数据的</w:t>
            </w:r>
          </w:p>
        </w:tc>
        <w:tc>
          <w:tcPr>
            <w:tcW w:w="4106" w:type="dxa"/>
            <w:noWrap w:val="0"/>
            <w:vAlign w:val="center"/>
          </w:tcPr>
          <w:p>
            <w:pPr>
              <w:textAlignment w:val="center"/>
              <w:rPr>
                <w:color w:val="000000"/>
                <w:lang w:bidi="ar"/>
              </w:rPr>
            </w:pPr>
            <w:r>
              <w:rPr>
                <w:rFonts w:hint="eastAsia"/>
                <w:color w:val="000000"/>
                <w:lang w:bidi="ar"/>
              </w:rPr>
              <w:t>《中华人民共和国测绘成果管理条例》（国务院令第469号）第二十九条</w:t>
            </w:r>
          </w:p>
        </w:tc>
        <w:tc>
          <w:tcPr>
            <w:tcW w:w="3260" w:type="dxa"/>
            <w:noWrap w:val="0"/>
            <w:vAlign w:val="center"/>
          </w:tcPr>
          <w:p>
            <w:pPr>
              <w:textAlignment w:val="center"/>
              <w:rPr>
                <w:color w:val="000000"/>
                <w:lang w:bidi="ar"/>
              </w:rPr>
            </w:pPr>
            <w:r>
              <w:rPr>
                <w:rFonts w:hint="eastAsia"/>
                <w:color w:val="000000"/>
                <w:lang w:bidi="ar"/>
              </w:rPr>
              <w:t>初次违法，且不涉及国家秘密的。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hint="eastAsia" w:ascii="简宋" w:hAnsi="简宋" w:eastAsia="简宋" w:cs="简宋"/>
                <w:color w:val="000000"/>
                <w:lang w:bidi="ar"/>
              </w:rPr>
              <w:t>4</w:t>
            </w:r>
            <w:r>
              <w:rPr>
                <w:rFonts w:ascii="简宋" w:hAnsi="简宋" w:eastAsia="简宋" w:cs="简宋"/>
                <w:color w:val="000000"/>
                <w:lang w:bidi="ar"/>
              </w:rPr>
              <w:t>8</w:t>
            </w:r>
          </w:p>
        </w:tc>
        <w:tc>
          <w:tcPr>
            <w:tcW w:w="3675" w:type="dxa"/>
            <w:noWrap w:val="0"/>
            <w:vAlign w:val="center"/>
          </w:tcPr>
          <w:p>
            <w:pPr>
              <w:textAlignment w:val="center"/>
              <w:rPr>
                <w:color w:val="000000"/>
                <w:lang w:bidi="ar"/>
              </w:rPr>
            </w:pPr>
            <w:r>
              <w:rPr>
                <w:rFonts w:hint="eastAsia"/>
                <w:color w:val="000000"/>
                <w:lang w:bidi="ar"/>
              </w:rPr>
              <w:t>未取得测绘执业资格，擅自从事测绘活动的</w:t>
            </w:r>
          </w:p>
        </w:tc>
        <w:tc>
          <w:tcPr>
            <w:tcW w:w="4106" w:type="dxa"/>
            <w:noWrap w:val="0"/>
            <w:vAlign w:val="center"/>
          </w:tcPr>
          <w:p>
            <w:pPr>
              <w:textAlignment w:val="center"/>
              <w:rPr>
                <w:color w:val="000000"/>
                <w:lang w:bidi="ar"/>
              </w:rPr>
            </w:pPr>
            <w:r>
              <w:rPr>
                <w:rFonts w:hint="eastAsia"/>
                <w:color w:val="000000"/>
                <w:lang w:bidi="ar"/>
              </w:rPr>
              <w:t>《中华人民共和国测绘法》第五十九条</w:t>
            </w:r>
          </w:p>
        </w:tc>
        <w:tc>
          <w:tcPr>
            <w:tcW w:w="3260" w:type="dxa"/>
            <w:noWrap w:val="0"/>
            <w:vAlign w:val="center"/>
          </w:tcPr>
          <w:p>
            <w:pPr>
              <w:textAlignment w:val="center"/>
              <w:rPr>
                <w:color w:val="000000"/>
                <w:lang w:bidi="ar"/>
              </w:rPr>
            </w:pPr>
            <w:r>
              <w:rPr>
                <w:rFonts w:hint="eastAsia"/>
                <w:color w:val="000000"/>
                <w:lang w:bidi="ar"/>
              </w:rPr>
              <w:t>违法所得在1000元以下的。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hint="eastAsia" w:ascii="简宋" w:hAnsi="简宋" w:eastAsia="简宋" w:cs="简宋"/>
                <w:color w:val="000000"/>
                <w:lang w:bidi="ar"/>
              </w:rPr>
              <w:t>4</w:t>
            </w:r>
            <w:r>
              <w:rPr>
                <w:rFonts w:ascii="简宋" w:hAnsi="简宋" w:eastAsia="简宋" w:cs="简宋"/>
                <w:color w:val="000000"/>
                <w:lang w:bidi="ar"/>
              </w:rPr>
              <w:t>9</w:t>
            </w:r>
          </w:p>
        </w:tc>
        <w:tc>
          <w:tcPr>
            <w:tcW w:w="3675" w:type="dxa"/>
            <w:noWrap w:val="0"/>
            <w:vAlign w:val="center"/>
          </w:tcPr>
          <w:p>
            <w:pPr>
              <w:textAlignment w:val="center"/>
              <w:rPr>
                <w:color w:val="000000"/>
                <w:lang w:bidi="ar"/>
              </w:rPr>
            </w:pPr>
            <w:r>
              <w:rPr>
                <w:rFonts w:hint="eastAsia"/>
                <w:color w:val="000000"/>
                <w:lang w:bidi="ar"/>
              </w:rPr>
              <w:t>对擅自发布中华人民共和国领域和中华人民共和国管辖的其他海域的重要地理信息数据的</w:t>
            </w:r>
          </w:p>
        </w:tc>
        <w:tc>
          <w:tcPr>
            <w:tcW w:w="4106" w:type="dxa"/>
            <w:noWrap w:val="0"/>
            <w:vAlign w:val="center"/>
          </w:tcPr>
          <w:p>
            <w:pPr>
              <w:textAlignment w:val="center"/>
              <w:rPr>
                <w:color w:val="000000"/>
                <w:lang w:bidi="ar"/>
              </w:rPr>
            </w:pPr>
            <w:r>
              <w:rPr>
                <w:rFonts w:hint="eastAsia"/>
                <w:color w:val="000000"/>
                <w:lang w:bidi="ar"/>
              </w:rPr>
              <w:t>《中华人民共和国测绘法》第六十一条</w:t>
            </w:r>
          </w:p>
        </w:tc>
        <w:tc>
          <w:tcPr>
            <w:tcW w:w="3260" w:type="dxa"/>
            <w:noWrap w:val="0"/>
            <w:vAlign w:val="center"/>
          </w:tcPr>
          <w:p>
            <w:pPr>
              <w:textAlignment w:val="center"/>
              <w:rPr>
                <w:color w:val="000000"/>
                <w:lang w:bidi="ar"/>
              </w:rPr>
            </w:pPr>
            <w:r>
              <w:rPr>
                <w:rFonts w:hint="eastAsia"/>
                <w:color w:val="000000"/>
                <w:lang w:bidi="ar"/>
              </w:rPr>
              <w:t>不涉及国家秘密，自行及时纠正的。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50</w:t>
            </w:r>
          </w:p>
        </w:tc>
        <w:tc>
          <w:tcPr>
            <w:tcW w:w="3675" w:type="dxa"/>
            <w:noWrap w:val="0"/>
            <w:vAlign w:val="center"/>
          </w:tcPr>
          <w:p>
            <w:pPr>
              <w:textAlignment w:val="center"/>
              <w:rPr>
                <w:color w:val="000000"/>
                <w:lang w:bidi="ar"/>
              </w:rPr>
            </w:pPr>
            <w:r>
              <w:rPr>
                <w:rFonts w:hint="eastAsia"/>
                <w:color w:val="000000"/>
                <w:lang w:bidi="ar"/>
              </w:rPr>
              <w:t>损毁、擅自移动永久性测量标志或者正在使用中的临时性测量标志的</w:t>
            </w:r>
          </w:p>
        </w:tc>
        <w:tc>
          <w:tcPr>
            <w:tcW w:w="4106" w:type="dxa"/>
            <w:noWrap w:val="0"/>
            <w:vAlign w:val="center"/>
          </w:tcPr>
          <w:p>
            <w:pPr>
              <w:textAlignment w:val="center"/>
              <w:rPr>
                <w:color w:val="000000"/>
                <w:lang w:bidi="ar"/>
              </w:rPr>
            </w:pPr>
            <w:r>
              <w:rPr>
                <w:rFonts w:hint="eastAsia"/>
                <w:color w:val="000000"/>
                <w:lang w:bidi="ar"/>
              </w:rPr>
              <w:t>《中华人民共和国测绘法》第六十四条</w:t>
            </w:r>
          </w:p>
        </w:tc>
        <w:tc>
          <w:tcPr>
            <w:tcW w:w="3260" w:type="dxa"/>
            <w:noWrap w:val="0"/>
            <w:vAlign w:val="center"/>
          </w:tcPr>
          <w:p>
            <w:pPr>
              <w:textAlignment w:val="center"/>
              <w:rPr>
                <w:color w:val="000000"/>
                <w:lang w:bidi="ar"/>
              </w:rPr>
            </w:pPr>
            <w:r>
              <w:rPr>
                <w:rFonts w:hint="eastAsia"/>
                <w:color w:val="000000"/>
                <w:lang w:bidi="ar"/>
              </w:rPr>
              <w:t>损毁、擅自移动正在使用的临时性测量标志，尚能修复的。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highlight w:val="none"/>
                <w:lang w:bidi="ar"/>
              </w:rPr>
            </w:pPr>
            <w:r>
              <w:rPr>
                <w:rFonts w:ascii="简宋" w:hAnsi="简宋" w:eastAsia="简宋" w:cs="简宋"/>
                <w:color w:val="000000"/>
                <w:highlight w:val="none"/>
                <w:lang w:bidi="ar"/>
              </w:rPr>
              <w:t>51</w:t>
            </w:r>
          </w:p>
        </w:tc>
        <w:tc>
          <w:tcPr>
            <w:tcW w:w="3675" w:type="dxa"/>
            <w:noWrap w:val="0"/>
            <w:vAlign w:val="center"/>
          </w:tcPr>
          <w:p>
            <w:pPr>
              <w:textAlignment w:val="center"/>
              <w:rPr>
                <w:color w:val="000000"/>
                <w:highlight w:val="none"/>
                <w:lang w:bidi="ar"/>
              </w:rPr>
            </w:pPr>
            <w:r>
              <w:rPr>
                <w:rFonts w:hint="eastAsia"/>
                <w:color w:val="000000"/>
                <w:highlight w:val="none"/>
                <w:lang w:bidi="ar"/>
              </w:rPr>
              <w:t>擅自拆除永久性测量标志或者使永久性测量标志失去使用效能，或者拒绝支付迁建费用的</w:t>
            </w:r>
          </w:p>
        </w:tc>
        <w:tc>
          <w:tcPr>
            <w:tcW w:w="4106" w:type="dxa"/>
            <w:noWrap w:val="0"/>
            <w:vAlign w:val="center"/>
          </w:tcPr>
          <w:p>
            <w:pPr>
              <w:textAlignment w:val="center"/>
              <w:rPr>
                <w:color w:val="000000"/>
                <w:highlight w:val="none"/>
                <w:lang w:bidi="ar"/>
              </w:rPr>
            </w:pPr>
            <w:r>
              <w:rPr>
                <w:rFonts w:hint="eastAsia"/>
                <w:color w:val="000000"/>
                <w:highlight w:val="none"/>
                <w:lang w:bidi="ar"/>
              </w:rPr>
              <w:t>《中华人民共和国测绘法》第六十四条</w:t>
            </w:r>
          </w:p>
        </w:tc>
        <w:tc>
          <w:tcPr>
            <w:tcW w:w="3260" w:type="dxa"/>
            <w:noWrap w:val="0"/>
            <w:vAlign w:val="center"/>
          </w:tcPr>
          <w:p>
            <w:pPr>
              <w:textAlignment w:val="center"/>
              <w:rPr>
                <w:color w:val="000000"/>
                <w:highlight w:val="none"/>
                <w:lang w:bidi="ar"/>
              </w:rPr>
            </w:pPr>
            <w:r>
              <w:rPr>
                <w:rFonts w:hint="eastAsia"/>
                <w:color w:val="000000"/>
                <w:highlight w:val="none"/>
                <w:lang w:bidi="ar"/>
              </w:rPr>
              <w:t>擅自拆迁测量标志或者使测量标志失去使用效能，且：（一）拒绝支付迁建费用，仅涉及地方永久测量标志的；（二）拒绝支付迁建费用，涉及国家级一般保护的永久测量标志的。</w:t>
            </w:r>
          </w:p>
        </w:tc>
        <w:tc>
          <w:tcPr>
            <w:tcW w:w="1904" w:type="dxa"/>
            <w:noWrap w:val="0"/>
            <w:vAlign w:val="center"/>
          </w:tcPr>
          <w:p>
            <w:pPr>
              <w:jc w:val="center"/>
              <w:textAlignment w:val="center"/>
              <w:rPr>
                <w:rFonts w:hint="eastAsia" w:ascii="简宋" w:hAnsi="简宋" w:eastAsia="简宋" w:cs="简宋"/>
                <w:color w:val="000000"/>
                <w:highlight w:val="none"/>
                <w:lang w:eastAsia="zh-CN" w:bidi="ar"/>
              </w:rPr>
            </w:pPr>
            <w:r>
              <w:rPr>
                <w:rFonts w:hint="eastAsia" w:ascii="简宋" w:hAnsi="简宋" w:eastAsia="简宋" w:cs="简宋"/>
                <w:color w:val="000000"/>
                <w:highlight w:val="none"/>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52</w:t>
            </w:r>
          </w:p>
        </w:tc>
        <w:tc>
          <w:tcPr>
            <w:tcW w:w="3675" w:type="dxa"/>
            <w:noWrap w:val="0"/>
            <w:vAlign w:val="center"/>
          </w:tcPr>
          <w:p>
            <w:pPr>
              <w:textAlignment w:val="center"/>
              <w:rPr>
                <w:color w:val="000000"/>
                <w:lang w:bidi="ar"/>
              </w:rPr>
            </w:pPr>
            <w:r>
              <w:rPr>
                <w:rFonts w:hint="eastAsia"/>
                <w:color w:val="000000"/>
                <w:lang w:bidi="ar"/>
              </w:rPr>
              <w:t>违反操作规程使用永久性测量标志，造成永久性测量标志损毁的</w:t>
            </w:r>
          </w:p>
        </w:tc>
        <w:tc>
          <w:tcPr>
            <w:tcW w:w="4106" w:type="dxa"/>
            <w:noWrap w:val="0"/>
            <w:vAlign w:val="center"/>
          </w:tcPr>
          <w:p>
            <w:pPr>
              <w:textAlignment w:val="center"/>
              <w:rPr>
                <w:color w:val="000000"/>
                <w:lang w:bidi="ar"/>
              </w:rPr>
            </w:pPr>
            <w:r>
              <w:rPr>
                <w:rFonts w:hint="eastAsia"/>
                <w:color w:val="000000"/>
                <w:lang w:bidi="ar"/>
              </w:rPr>
              <w:t>《中华人民共和国测绘法》第六十四条</w:t>
            </w:r>
          </w:p>
        </w:tc>
        <w:tc>
          <w:tcPr>
            <w:tcW w:w="3260" w:type="dxa"/>
            <w:noWrap w:val="0"/>
            <w:vAlign w:val="center"/>
          </w:tcPr>
          <w:p>
            <w:pPr>
              <w:textAlignment w:val="center"/>
              <w:rPr>
                <w:color w:val="000000"/>
                <w:lang w:bidi="ar"/>
              </w:rPr>
            </w:pPr>
            <w:r>
              <w:rPr>
                <w:rFonts w:hint="eastAsia"/>
                <w:color w:val="000000"/>
                <w:lang w:bidi="ar"/>
              </w:rPr>
              <w:t>未造成地方永久性测量标志部分损毁的。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highlight w:val="none"/>
                <w:lang w:bidi="ar"/>
              </w:rPr>
            </w:pPr>
            <w:r>
              <w:rPr>
                <w:rFonts w:ascii="简宋" w:hAnsi="简宋" w:eastAsia="简宋" w:cs="简宋"/>
                <w:color w:val="000000"/>
                <w:highlight w:val="none"/>
                <w:lang w:bidi="ar"/>
              </w:rPr>
              <w:t>53</w:t>
            </w:r>
          </w:p>
        </w:tc>
        <w:tc>
          <w:tcPr>
            <w:tcW w:w="3675" w:type="dxa"/>
            <w:noWrap w:val="0"/>
            <w:vAlign w:val="center"/>
          </w:tcPr>
          <w:p>
            <w:pPr>
              <w:textAlignment w:val="center"/>
              <w:rPr>
                <w:color w:val="000000"/>
                <w:highlight w:val="none"/>
                <w:lang w:bidi="ar"/>
              </w:rPr>
            </w:pPr>
            <w:r>
              <w:rPr>
                <w:rFonts w:hint="eastAsia"/>
                <w:color w:val="000000"/>
                <w:highlight w:val="none"/>
                <w:lang w:bidi="ar"/>
              </w:rPr>
              <w:t>在测量标志上架设通讯设施、设置观望台、搭帐篷、拴牲畜或者设置其他有可能损毁测量标志的附着物的</w:t>
            </w:r>
          </w:p>
        </w:tc>
        <w:tc>
          <w:tcPr>
            <w:tcW w:w="4106" w:type="dxa"/>
            <w:noWrap w:val="0"/>
            <w:vAlign w:val="center"/>
          </w:tcPr>
          <w:p>
            <w:pPr>
              <w:textAlignment w:val="center"/>
              <w:rPr>
                <w:color w:val="000000"/>
                <w:highlight w:val="none"/>
                <w:lang w:bidi="ar"/>
              </w:rPr>
            </w:pPr>
            <w:r>
              <w:rPr>
                <w:rFonts w:hint="eastAsia"/>
                <w:color w:val="000000"/>
                <w:highlight w:val="none"/>
                <w:lang w:bidi="ar"/>
              </w:rPr>
              <w:t>《中华人民共和国测量标志保护条例》第二十二条、第二十三条</w:t>
            </w:r>
          </w:p>
        </w:tc>
        <w:tc>
          <w:tcPr>
            <w:tcW w:w="3260" w:type="dxa"/>
            <w:noWrap w:val="0"/>
            <w:vAlign w:val="center"/>
          </w:tcPr>
          <w:p>
            <w:pPr>
              <w:textAlignment w:val="center"/>
              <w:rPr>
                <w:rFonts w:hint="eastAsia"/>
                <w:color w:val="000000"/>
                <w:highlight w:val="none"/>
                <w:lang w:bidi="ar"/>
              </w:rPr>
            </w:pPr>
            <w:r>
              <w:rPr>
                <w:rFonts w:hint="eastAsia"/>
                <w:color w:val="000000"/>
                <w:highlight w:val="none"/>
                <w:lang w:bidi="ar"/>
              </w:rPr>
              <w:t>在测量标志上架设通讯设施、设置观望台、搭帐篷、拴牲畜，未对测量标志安全和使用效能造成损害的。</w:t>
            </w:r>
          </w:p>
        </w:tc>
        <w:tc>
          <w:tcPr>
            <w:tcW w:w="1904" w:type="dxa"/>
            <w:noWrap w:val="0"/>
            <w:vAlign w:val="center"/>
          </w:tcPr>
          <w:p>
            <w:pPr>
              <w:jc w:val="center"/>
              <w:textAlignment w:val="center"/>
              <w:rPr>
                <w:rFonts w:hint="eastAsia" w:ascii="简宋" w:hAnsi="简宋" w:eastAsia="简宋" w:cs="简宋"/>
                <w:color w:val="000000"/>
                <w:highlight w:val="none"/>
                <w:lang w:eastAsia="zh-CN" w:bidi="ar"/>
              </w:rPr>
            </w:pPr>
            <w:r>
              <w:rPr>
                <w:rFonts w:hint="eastAsia" w:ascii="简宋" w:hAnsi="简宋" w:eastAsia="简宋" w:cs="简宋"/>
                <w:color w:val="000000"/>
                <w:highlight w:val="none"/>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54</w:t>
            </w:r>
          </w:p>
        </w:tc>
        <w:tc>
          <w:tcPr>
            <w:tcW w:w="3675" w:type="dxa"/>
            <w:noWrap w:val="0"/>
            <w:vAlign w:val="center"/>
          </w:tcPr>
          <w:p>
            <w:pPr>
              <w:textAlignment w:val="center"/>
              <w:rPr>
                <w:color w:val="000000"/>
                <w:lang w:bidi="ar"/>
              </w:rPr>
            </w:pPr>
            <w:r>
              <w:rPr>
                <w:rFonts w:hint="eastAsia"/>
                <w:color w:val="000000"/>
                <w:lang w:bidi="ar"/>
              </w:rPr>
              <w:t>对地理信息生产、保管、利用单位未对属于国家秘密的地理信息的获取、持有、提供、利用情况进行登记、长期保存的，泄露国家秘密的</w:t>
            </w:r>
          </w:p>
        </w:tc>
        <w:tc>
          <w:tcPr>
            <w:tcW w:w="4106" w:type="dxa"/>
            <w:noWrap w:val="0"/>
            <w:vAlign w:val="center"/>
          </w:tcPr>
          <w:p>
            <w:pPr>
              <w:textAlignment w:val="center"/>
              <w:rPr>
                <w:color w:val="000000"/>
                <w:lang w:bidi="ar"/>
              </w:rPr>
            </w:pPr>
            <w:r>
              <w:rPr>
                <w:rFonts w:hint="eastAsia"/>
                <w:color w:val="000000"/>
                <w:lang w:bidi="ar"/>
              </w:rPr>
              <w:t>《中华人民共和国测绘法》第六十五条</w:t>
            </w:r>
          </w:p>
        </w:tc>
        <w:tc>
          <w:tcPr>
            <w:tcW w:w="3260" w:type="dxa"/>
            <w:noWrap w:val="0"/>
            <w:vAlign w:val="center"/>
          </w:tcPr>
          <w:p>
            <w:pPr>
              <w:textAlignment w:val="center"/>
              <w:rPr>
                <w:color w:val="000000"/>
                <w:lang w:bidi="ar"/>
              </w:rPr>
            </w:pPr>
            <w:r>
              <w:rPr>
                <w:rFonts w:hint="eastAsia"/>
                <w:color w:val="000000"/>
                <w:lang w:bidi="ar"/>
              </w:rPr>
              <w:t>未对属于秘密级国家秘密的地理信息的获取、持有、提供、利用情况进行登记、长期保存的。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hint="eastAsia" w:ascii="简宋" w:hAnsi="简宋" w:eastAsia="简宋" w:cs="简宋"/>
                <w:color w:val="000000"/>
                <w:lang w:bidi="ar"/>
              </w:rPr>
              <w:t>5</w:t>
            </w:r>
            <w:r>
              <w:rPr>
                <w:rFonts w:ascii="简宋" w:hAnsi="简宋" w:eastAsia="简宋" w:cs="简宋"/>
                <w:color w:val="000000"/>
                <w:lang w:bidi="ar"/>
              </w:rPr>
              <w:t>5</w:t>
            </w:r>
          </w:p>
        </w:tc>
        <w:tc>
          <w:tcPr>
            <w:tcW w:w="3675" w:type="dxa"/>
            <w:noWrap w:val="0"/>
            <w:vAlign w:val="center"/>
          </w:tcPr>
          <w:p>
            <w:pPr>
              <w:textAlignment w:val="center"/>
              <w:rPr>
                <w:color w:val="000000"/>
                <w:lang w:bidi="ar"/>
              </w:rPr>
            </w:pPr>
            <w:r>
              <w:rPr>
                <w:rFonts w:hint="eastAsia"/>
                <w:color w:val="000000"/>
                <w:lang w:bidi="ar"/>
              </w:rPr>
              <w:t>对违法获取、持有、提供、利用属于国家秘密的地理信息的</w:t>
            </w:r>
          </w:p>
        </w:tc>
        <w:tc>
          <w:tcPr>
            <w:tcW w:w="4106" w:type="dxa"/>
            <w:noWrap w:val="0"/>
            <w:vAlign w:val="center"/>
          </w:tcPr>
          <w:p>
            <w:pPr>
              <w:textAlignment w:val="center"/>
              <w:rPr>
                <w:color w:val="000000"/>
                <w:lang w:bidi="ar"/>
              </w:rPr>
            </w:pPr>
            <w:r>
              <w:rPr>
                <w:rFonts w:hint="eastAsia"/>
                <w:color w:val="000000"/>
                <w:lang w:bidi="ar"/>
              </w:rPr>
              <w:t>《中华人民共和国测绘法》第六十五条</w:t>
            </w:r>
          </w:p>
        </w:tc>
        <w:tc>
          <w:tcPr>
            <w:tcW w:w="3260" w:type="dxa"/>
            <w:noWrap w:val="0"/>
            <w:vAlign w:val="center"/>
          </w:tcPr>
          <w:p>
            <w:pPr>
              <w:textAlignment w:val="center"/>
              <w:rPr>
                <w:color w:val="000000"/>
                <w:lang w:bidi="ar"/>
              </w:rPr>
            </w:pPr>
            <w:r>
              <w:rPr>
                <w:rFonts w:hint="eastAsia"/>
                <w:color w:val="000000"/>
                <w:lang w:bidi="ar"/>
              </w:rPr>
              <w:t>获取、持有秘密级的地理信息的。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center"/>
          </w:tcPr>
          <w:p>
            <w:pPr>
              <w:jc w:val="center"/>
              <w:textAlignment w:val="center"/>
              <w:rPr>
                <w:rFonts w:ascii="简宋" w:hAnsi="简宋" w:eastAsia="简宋" w:cs="简宋"/>
                <w:color w:val="000000"/>
                <w:lang w:bidi="ar"/>
              </w:rPr>
            </w:pPr>
            <w:r>
              <w:rPr>
                <w:rFonts w:hint="eastAsia" w:ascii="简宋" w:hAnsi="简宋" w:eastAsia="简宋" w:cs="简宋"/>
                <w:color w:val="000000"/>
                <w:lang w:bidi="ar"/>
              </w:rPr>
              <w:t>5</w:t>
            </w:r>
            <w:r>
              <w:rPr>
                <w:rFonts w:ascii="简宋" w:hAnsi="简宋" w:eastAsia="简宋" w:cs="简宋"/>
                <w:color w:val="000000"/>
                <w:lang w:bidi="ar"/>
              </w:rPr>
              <w:t>6</w:t>
            </w:r>
          </w:p>
        </w:tc>
        <w:tc>
          <w:tcPr>
            <w:tcW w:w="3675" w:type="dxa"/>
            <w:noWrap w:val="0"/>
            <w:vAlign w:val="center"/>
          </w:tcPr>
          <w:p>
            <w:pPr>
              <w:textAlignment w:val="center"/>
              <w:rPr>
                <w:color w:val="000000"/>
                <w:lang w:bidi="ar"/>
              </w:rPr>
            </w:pPr>
            <w:r>
              <w:rPr>
                <w:rFonts w:hint="eastAsia"/>
                <w:color w:val="000000"/>
                <w:lang w:bidi="ar"/>
              </w:rPr>
              <w:t>对卫星导航定位基准站建设单位未报备案的</w:t>
            </w:r>
          </w:p>
        </w:tc>
        <w:tc>
          <w:tcPr>
            <w:tcW w:w="4106" w:type="dxa"/>
            <w:noWrap w:val="0"/>
            <w:vAlign w:val="center"/>
          </w:tcPr>
          <w:p>
            <w:pPr>
              <w:textAlignment w:val="center"/>
              <w:rPr>
                <w:color w:val="000000"/>
                <w:lang w:bidi="ar"/>
              </w:rPr>
            </w:pPr>
            <w:r>
              <w:rPr>
                <w:rFonts w:hint="eastAsia"/>
                <w:color w:val="000000"/>
                <w:lang w:bidi="ar"/>
              </w:rPr>
              <w:t>《中华人民共和国测绘法》第五十三条</w:t>
            </w:r>
          </w:p>
        </w:tc>
        <w:tc>
          <w:tcPr>
            <w:tcW w:w="3260" w:type="dxa"/>
            <w:noWrap w:val="0"/>
            <w:vAlign w:val="center"/>
          </w:tcPr>
          <w:p>
            <w:pPr>
              <w:textAlignment w:val="center"/>
              <w:rPr>
                <w:color w:val="000000"/>
                <w:lang w:bidi="ar"/>
              </w:rPr>
            </w:pPr>
            <w:r>
              <w:rPr>
                <w:rFonts w:hint="eastAsia"/>
                <w:color w:val="000000"/>
                <w:lang w:bidi="ar"/>
              </w:rPr>
              <w:t>对卫星导航定位基准站建设单位未报备案的。</w:t>
            </w:r>
          </w:p>
        </w:tc>
        <w:tc>
          <w:tcPr>
            <w:tcW w:w="1904"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5" w:type="dxa"/>
            <w:noWrap w:val="0"/>
            <w:vAlign w:val="center"/>
          </w:tcPr>
          <w:p>
            <w:pPr>
              <w:jc w:val="center"/>
              <w:textAlignment w:val="center"/>
              <w:rPr>
                <w:rFonts w:hint="eastAsia" w:ascii="简宋" w:hAnsi="简宋" w:eastAsia="简宋" w:cs="简宋"/>
                <w:color w:val="000000"/>
                <w:lang w:eastAsia="zh-CN" w:bidi="ar"/>
              </w:rPr>
            </w:pPr>
          </w:p>
        </w:tc>
      </w:tr>
    </w:tbl>
    <w:p>
      <w:pPr>
        <w:adjustRightInd w:val="0"/>
        <w:snapToGrid w:val="0"/>
        <w:spacing w:line="360" w:lineRule="auto"/>
        <w:jc w:val="both"/>
        <w:rPr>
          <w:rFonts w:ascii="简宋" w:hAnsi="简宋" w:eastAsia="简宋"/>
          <w:sz w:val="32"/>
          <w:szCs w:val="32"/>
        </w:rPr>
      </w:pPr>
    </w:p>
    <w:p>
      <w:pPr>
        <w:adjustRightInd w:val="0"/>
        <w:snapToGrid w:val="0"/>
        <w:spacing w:line="360" w:lineRule="auto"/>
        <w:jc w:val="both"/>
        <w:rPr>
          <w:rFonts w:ascii="简宋" w:hAnsi="简宋" w:eastAsia="简宋"/>
          <w:sz w:val="32"/>
          <w:szCs w:val="32"/>
        </w:rPr>
      </w:pPr>
    </w:p>
    <w:p>
      <w:pPr>
        <w:adjustRightInd w:val="0"/>
        <w:snapToGrid w:val="0"/>
        <w:spacing w:line="360" w:lineRule="auto"/>
        <w:jc w:val="both"/>
        <w:rPr>
          <w:rFonts w:ascii="简宋" w:hAnsi="简宋" w:eastAsia="简宋"/>
          <w:sz w:val="32"/>
          <w:szCs w:val="32"/>
        </w:rPr>
      </w:pPr>
    </w:p>
    <w:p>
      <w:pPr>
        <w:adjustRightInd w:val="0"/>
        <w:snapToGrid w:val="0"/>
        <w:spacing w:line="360" w:lineRule="auto"/>
        <w:jc w:val="both"/>
        <w:rPr>
          <w:rFonts w:ascii="简宋" w:hAnsi="简宋" w:eastAsia="简宋"/>
          <w:sz w:val="32"/>
          <w:szCs w:val="32"/>
        </w:rPr>
      </w:pPr>
    </w:p>
    <w:p>
      <w:pPr>
        <w:adjustRightInd w:val="0"/>
        <w:snapToGrid w:val="0"/>
        <w:spacing w:line="360" w:lineRule="auto"/>
        <w:jc w:val="both"/>
        <w:rPr>
          <w:rFonts w:ascii="简宋" w:hAnsi="简宋" w:eastAsia="简宋"/>
          <w:sz w:val="32"/>
          <w:szCs w:val="32"/>
        </w:rPr>
      </w:pPr>
    </w:p>
    <w:p>
      <w:pPr>
        <w:adjustRightInd w:val="0"/>
        <w:snapToGrid w:val="0"/>
        <w:spacing w:line="360" w:lineRule="auto"/>
        <w:jc w:val="both"/>
        <w:rPr>
          <w:rFonts w:ascii="简宋" w:hAnsi="简宋" w:eastAsia="简宋"/>
          <w:sz w:val="32"/>
          <w:szCs w:val="32"/>
        </w:rPr>
      </w:pPr>
    </w:p>
    <w:p>
      <w:pPr>
        <w:adjustRightInd w:val="0"/>
        <w:snapToGrid w:val="0"/>
        <w:spacing w:line="360" w:lineRule="auto"/>
        <w:jc w:val="both"/>
        <w:rPr>
          <w:rFonts w:ascii="简宋" w:hAnsi="简宋" w:eastAsia="简宋"/>
          <w:sz w:val="32"/>
          <w:szCs w:val="32"/>
        </w:rPr>
      </w:pPr>
    </w:p>
    <w:p>
      <w:pPr>
        <w:adjustRightInd w:val="0"/>
        <w:snapToGrid w:val="0"/>
        <w:spacing w:line="360" w:lineRule="auto"/>
        <w:jc w:val="both"/>
        <w:rPr>
          <w:rFonts w:ascii="简宋" w:hAnsi="简宋" w:eastAsia="简宋"/>
          <w:sz w:val="32"/>
          <w:szCs w:val="32"/>
        </w:rPr>
      </w:pPr>
    </w:p>
    <w:p>
      <w:pPr>
        <w:adjustRightInd w:val="0"/>
        <w:snapToGrid w:val="0"/>
        <w:spacing w:line="360" w:lineRule="auto"/>
        <w:jc w:val="both"/>
        <w:rPr>
          <w:rFonts w:ascii="简宋" w:hAnsi="简宋" w:eastAsia="简宋"/>
          <w:sz w:val="32"/>
          <w:szCs w:val="32"/>
        </w:rPr>
      </w:pPr>
    </w:p>
    <w:p>
      <w:pPr>
        <w:pStyle w:val="2"/>
        <w:bidi w:val="0"/>
        <w:jc w:val="center"/>
        <w:rPr>
          <w:rFonts w:hint="eastAsia"/>
          <w:sz w:val="36"/>
          <w:szCs w:val="36"/>
        </w:rPr>
      </w:pPr>
      <w:r>
        <w:rPr>
          <w:rFonts w:hint="eastAsia"/>
          <w:sz w:val="36"/>
          <w:szCs w:val="36"/>
        </w:rPr>
        <w:t>从轻行政处罚事项清单</w:t>
      </w:r>
    </w:p>
    <w:p>
      <w:pPr>
        <w:adjustRightInd w:val="0"/>
        <w:snapToGrid w:val="0"/>
        <w:spacing w:line="360" w:lineRule="auto"/>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单位：宜良县自然资源局</w:t>
      </w:r>
    </w:p>
    <w:tbl>
      <w:tblPr>
        <w:tblStyle w:val="5"/>
        <w:tblW w:w="15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3652"/>
        <w:gridCol w:w="4131"/>
        <w:gridCol w:w="3223"/>
        <w:gridCol w:w="1937"/>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adjustRightInd w:val="0"/>
              <w:snapToGrid w:val="0"/>
              <w:spacing w:line="360" w:lineRule="auto"/>
              <w:jc w:val="center"/>
              <w:rPr>
                <w:rFonts w:ascii="简宋" w:hAnsi="简宋" w:eastAsia="简宋"/>
                <w:b/>
                <w:bCs/>
                <w:sz w:val="24"/>
                <w:szCs w:val="24"/>
              </w:rPr>
            </w:pPr>
            <w:r>
              <w:rPr>
                <w:rFonts w:hint="eastAsia" w:ascii="简宋" w:hAnsi="简宋" w:eastAsia="简宋"/>
                <w:b/>
                <w:bCs/>
                <w:sz w:val="24"/>
                <w:szCs w:val="24"/>
              </w:rPr>
              <w:t>序号</w:t>
            </w:r>
          </w:p>
        </w:tc>
        <w:tc>
          <w:tcPr>
            <w:tcW w:w="3652" w:type="dxa"/>
            <w:noWrap w:val="0"/>
            <w:vAlign w:val="center"/>
          </w:tcPr>
          <w:p>
            <w:pPr>
              <w:adjustRightInd w:val="0"/>
              <w:snapToGrid w:val="0"/>
              <w:spacing w:line="360" w:lineRule="auto"/>
              <w:jc w:val="center"/>
              <w:rPr>
                <w:rFonts w:ascii="简宋" w:hAnsi="简宋" w:eastAsia="简宋"/>
                <w:b/>
                <w:bCs/>
                <w:sz w:val="24"/>
                <w:szCs w:val="24"/>
              </w:rPr>
            </w:pPr>
            <w:r>
              <w:rPr>
                <w:rFonts w:hint="eastAsia" w:ascii="简宋" w:hAnsi="简宋" w:eastAsia="简宋"/>
                <w:b/>
                <w:bCs/>
                <w:sz w:val="24"/>
                <w:szCs w:val="24"/>
              </w:rPr>
              <w:t>违法行为</w:t>
            </w:r>
          </w:p>
        </w:tc>
        <w:tc>
          <w:tcPr>
            <w:tcW w:w="4131" w:type="dxa"/>
            <w:noWrap w:val="0"/>
            <w:vAlign w:val="center"/>
          </w:tcPr>
          <w:p>
            <w:pPr>
              <w:adjustRightInd w:val="0"/>
              <w:snapToGrid w:val="0"/>
              <w:spacing w:line="360" w:lineRule="auto"/>
              <w:jc w:val="center"/>
              <w:rPr>
                <w:rFonts w:ascii="简宋" w:hAnsi="简宋" w:eastAsia="简宋"/>
                <w:b/>
                <w:bCs/>
                <w:sz w:val="24"/>
                <w:szCs w:val="24"/>
              </w:rPr>
            </w:pPr>
            <w:r>
              <w:rPr>
                <w:rFonts w:hint="eastAsia" w:ascii="简宋" w:hAnsi="简宋" w:eastAsia="简宋"/>
                <w:b/>
                <w:bCs/>
                <w:sz w:val="24"/>
                <w:szCs w:val="24"/>
              </w:rPr>
              <w:t>法律依据</w:t>
            </w:r>
          </w:p>
        </w:tc>
        <w:tc>
          <w:tcPr>
            <w:tcW w:w="3223" w:type="dxa"/>
            <w:noWrap w:val="0"/>
            <w:vAlign w:val="center"/>
          </w:tcPr>
          <w:p>
            <w:pPr>
              <w:adjustRightInd w:val="0"/>
              <w:snapToGrid w:val="0"/>
              <w:spacing w:line="360" w:lineRule="auto"/>
              <w:jc w:val="center"/>
              <w:rPr>
                <w:rFonts w:ascii="简宋" w:hAnsi="简宋" w:eastAsia="简宋"/>
                <w:b/>
                <w:bCs/>
                <w:sz w:val="24"/>
                <w:szCs w:val="24"/>
              </w:rPr>
            </w:pPr>
            <w:r>
              <w:rPr>
                <w:rFonts w:hint="eastAsia" w:ascii="简宋" w:hAnsi="简宋" w:eastAsia="简宋"/>
                <w:b/>
                <w:bCs/>
                <w:sz w:val="24"/>
                <w:szCs w:val="24"/>
              </w:rPr>
              <w:t>适用情形</w:t>
            </w:r>
          </w:p>
        </w:tc>
        <w:tc>
          <w:tcPr>
            <w:tcW w:w="1937" w:type="dxa"/>
            <w:noWrap w:val="0"/>
            <w:vAlign w:val="center"/>
          </w:tcPr>
          <w:p>
            <w:pPr>
              <w:adjustRightInd w:val="0"/>
              <w:snapToGrid w:val="0"/>
              <w:spacing w:line="360" w:lineRule="auto"/>
              <w:jc w:val="center"/>
              <w:rPr>
                <w:rFonts w:ascii="简宋" w:hAnsi="简宋" w:eastAsia="简宋"/>
                <w:b/>
                <w:bCs/>
                <w:sz w:val="24"/>
                <w:szCs w:val="24"/>
              </w:rPr>
            </w:pPr>
            <w:r>
              <w:rPr>
                <w:rFonts w:hint="eastAsia" w:ascii="简宋" w:hAnsi="简宋" w:eastAsia="简宋"/>
                <w:b/>
                <w:bCs/>
                <w:sz w:val="24"/>
                <w:szCs w:val="24"/>
              </w:rPr>
              <w:t>实施主体</w:t>
            </w:r>
          </w:p>
        </w:tc>
        <w:tc>
          <w:tcPr>
            <w:tcW w:w="1234" w:type="dxa"/>
            <w:noWrap w:val="0"/>
            <w:vAlign w:val="center"/>
          </w:tcPr>
          <w:p>
            <w:pPr>
              <w:adjustRightInd w:val="0"/>
              <w:snapToGrid w:val="0"/>
              <w:spacing w:line="360" w:lineRule="auto"/>
              <w:jc w:val="center"/>
              <w:rPr>
                <w:rFonts w:hint="default" w:ascii="简宋" w:hAnsi="简宋" w:eastAsia="简宋"/>
                <w:b/>
                <w:bCs/>
                <w:sz w:val="24"/>
                <w:szCs w:val="24"/>
                <w:lang w:val="en-US" w:eastAsia="zh-CN"/>
              </w:rPr>
            </w:pPr>
            <w:r>
              <w:rPr>
                <w:rFonts w:hint="eastAsia" w:ascii="简宋" w:hAnsi="简宋" w:eastAsia="简宋"/>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1</w:t>
            </w:r>
          </w:p>
        </w:tc>
        <w:tc>
          <w:tcPr>
            <w:tcW w:w="3652" w:type="dxa"/>
            <w:noWrap w:val="0"/>
            <w:vAlign w:val="center"/>
          </w:tcPr>
          <w:p>
            <w:pPr>
              <w:adjustRightInd w:val="0"/>
              <w:snapToGrid w:val="0"/>
              <w:spacing w:line="360" w:lineRule="auto"/>
              <w:rPr>
                <w:rFonts w:ascii="简宋" w:hAnsi="简宋" w:eastAsia="简宋"/>
              </w:rPr>
            </w:pPr>
            <w:r>
              <w:rPr>
                <w:rFonts w:hint="eastAsia"/>
                <w:color w:val="000000"/>
              </w:rPr>
              <w:t>买卖或者以其他形式非法转让土地的</w:t>
            </w:r>
          </w:p>
        </w:tc>
        <w:tc>
          <w:tcPr>
            <w:tcW w:w="4131" w:type="dxa"/>
            <w:noWrap w:val="0"/>
            <w:vAlign w:val="center"/>
          </w:tcPr>
          <w:p>
            <w:pPr>
              <w:adjustRightInd w:val="0"/>
              <w:snapToGrid w:val="0"/>
              <w:spacing w:line="360" w:lineRule="auto"/>
              <w:rPr>
                <w:rFonts w:ascii="简宋" w:hAnsi="简宋" w:eastAsia="简宋"/>
              </w:rPr>
            </w:pPr>
            <w:r>
              <w:rPr>
                <w:rFonts w:hint="eastAsia"/>
                <w:color w:val="000000"/>
              </w:rPr>
              <w:t>《中华人民共和国土地管理法》第七十四条 ；《中华人民共和国土地管理法实施条例》第五十四条；</w:t>
            </w:r>
          </w:p>
        </w:tc>
        <w:tc>
          <w:tcPr>
            <w:tcW w:w="3223" w:type="dxa"/>
            <w:noWrap w:val="0"/>
            <w:vAlign w:val="center"/>
          </w:tcPr>
          <w:p>
            <w:pPr>
              <w:adjustRightInd w:val="0"/>
              <w:snapToGrid w:val="0"/>
              <w:spacing w:line="360" w:lineRule="auto"/>
              <w:rPr>
                <w:rFonts w:ascii="简宋" w:hAnsi="简宋" w:eastAsia="简宋"/>
              </w:rPr>
            </w:pPr>
            <w:r>
              <w:rPr>
                <w:rFonts w:hint="eastAsia"/>
                <w:color w:val="000000"/>
              </w:rPr>
              <w:t>符合土地利用总体规划，非法转让非农用地且用于非经营建设的。</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2</w:t>
            </w:r>
          </w:p>
        </w:tc>
        <w:tc>
          <w:tcPr>
            <w:tcW w:w="3652" w:type="dxa"/>
            <w:noWrap w:val="0"/>
            <w:vAlign w:val="center"/>
          </w:tcPr>
          <w:p>
            <w:pPr>
              <w:adjustRightInd w:val="0"/>
              <w:snapToGrid w:val="0"/>
              <w:spacing w:line="360" w:lineRule="auto"/>
              <w:rPr>
                <w:rFonts w:ascii="简宋" w:hAnsi="简宋" w:eastAsia="简宋"/>
              </w:rPr>
            </w:pPr>
            <w:r>
              <w:rPr>
                <w:rFonts w:hint="eastAsia"/>
                <w:color w:val="000000"/>
                <w:kern w:val="2"/>
              </w:rPr>
              <w:t>对转让房地产时，不符合法律规定的条件，非法转让以出让方式取得的土地使用权的</w:t>
            </w:r>
          </w:p>
        </w:tc>
        <w:tc>
          <w:tcPr>
            <w:tcW w:w="4131" w:type="dxa"/>
            <w:noWrap w:val="0"/>
            <w:vAlign w:val="center"/>
          </w:tcPr>
          <w:p>
            <w:pPr>
              <w:adjustRightInd w:val="0"/>
              <w:snapToGrid w:val="0"/>
              <w:spacing w:line="360" w:lineRule="auto"/>
              <w:rPr>
                <w:rFonts w:ascii="简宋" w:hAnsi="简宋" w:eastAsia="简宋"/>
              </w:rPr>
            </w:pPr>
            <w:r>
              <w:rPr>
                <w:rFonts w:hint="eastAsia"/>
                <w:color w:val="000000"/>
              </w:rPr>
              <w:t>《中华人民共和国城市房地产管理法》第六十六条；中华人民共和国土地管理法》第七十四条；《中华人民共和国土地管理法实施条例》第五十四条。</w:t>
            </w:r>
          </w:p>
        </w:tc>
        <w:tc>
          <w:tcPr>
            <w:tcW w:w="3223" w:type="dxa"/>
            <w:noWrap w:val="0"/>
            <w:vAlign w:val="center"/>
          </w:tcPr>
          <w:p>
            <w:pPr>
              <w:adjustRightInd w:val="0"/>
              <w:snapToGrid w:val="0"/>
              <w:spacing w:line="360" w:lineRule="auto"/>
              <w:rPr>
                <w:rFonts w:ascii="简宋" w:hAnsi="简宋" w:eastAsia="简宋"/>
              </w:rPr>
            </w:pPr>
            <w:r>
              <w:rPr>
                <w:rFonts w:hint="eastAsia"/>
                <w:color w:val="000000"/>
              </w:rPr>
              <w:t>非法转让的房地产为经营性用途的，且未在非法转让的土地上新建的建筑物和其他设施的。</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3</w:t>
            </w:r>
          </w:p>
        </w:tc>
        <w:tc>
          <w:tcPr>
            <w:tcW w:w="3652" w:type="dxa"/>
            <w:noWrap w:val="0"/>
            <w:vAlign w:val="center"/>
          </w:tcPr>
          <w:p>
            <w:pPr>
              <w:adjustRightInd w:val="0"/>
              <w:snapToGrid w:val="0"/>
              <w:spacing w:line="360" w:lineRule="auto"/>
              <w:rPr>
                <w:rFonts w:ascii="简宋" w:hAnsi="简宋" w:eastAsia="简宋"/>
              </w:rPr>
            </w:pPr>
            <w:r>
              <w:rPr>
                <w:rFonts w:hint="eastAsia"/>
                <w:color w:val="000000"/>
                <w:kern w:val="2"/>
              </w:rPr>
              <w:t>转让房地产时未经批准非法转让以划拨方式取得的土地使用权的，或者经过批准转让以划拨方式取得的土地使用权，但未按规定缴纳土地使用权出让金的</w:t>
            </w:r>
          </w:p>
        </w:tc>
        <w:tc>
          <w:tcPr>
            <w:tcW w:w="4131" w:type="dxa"/>
            <w:noWrap w:val="0"/>
            <w:vAlign w:val="center"/>
          </w:tcPr>
          <w:p>
            <w:pPr>
              <w:adjustRightInd w:val="0"/>
              <w:snapToGrid w:val="0"/>
              <w:spacing w:line="360" w:lineRule="auto"/>
              <w:rPr>
                <w:rFonts w:ascii="简宋" w:hAnsi="简宋" w:eastAsia="简宋"/>
              </w:rPr>
            </w:pPr>
            <w:r>
              <w:rPr>
                <w:rFonts w:hint="eastAsia"/>
                <w:color w:val="000000"/>
              </w:rPr>
              <w:t>《中华人民共和国城市房地产管理法》第六十七条；中华人民共和国土地管理法》第七十四条；《中华人民共和国土地管理法实施条例》第五十四条。</w:t>
            </w:r>
          </w:p>
        </w:tc>
        <w:tc>
          <w:tcPr>
            <w:tcW w:w="3223" w:type="dxa"/>
            <w:noWrap w:val="0"/>
            <w:vAlign w:val="center"/>
          </w:tcPr>
          <w:p>
            <w:pPr>
              <w:adjustRightInd w:val="0"/>
              <w:snapToGrid w:val="0"/>
              <w:spacing w:line="360" w:lineRule="auto"/>
              <w:rPr>
                <w:rFonts w:ascii="简宋" w:hAnsi="简宋" w:eastAsia="简宋"/>
              </w:rPr>
            </w:pPr>
            <w:r>
              <w:rPr>
                <w:rFonts w:hint="eastAsia"/>
                <w:color w:val="000000"/>
              </w:rPr>
              <w:t>已经批准，在规定的期限内未缴纳土地使用权出让金，转让后用于非经营性用途的。</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4</w:t>
            </w:r>
          </w:p>
        </w:tc>
        <w:tc>
          <w:tcPr>
            <w:tcW w:w="3652" w:type="dxa"/>
            <w:noWrap w:val="0"/>
            <w:vAlign w:val="center"/>
          </w:tcPr>
          <w:p>
            <w:pPr>
              <w:adjustRightInd w:val="0"/>
              <w:snapToGrid w:val="0"/>
              <w:spacing w:line="360" w:lineRule="auto"/>
              <w:rPr>
                <w:rFonts w:ascii="简宋" w:hAnsi="简宋" w:eastAsia="简宋"/>
              </w:rPr>
            </w:pPr>
            <w:r>
              <w:rPr>
                <w:rFonts w:hint="eastAsia"/>
                <w:color w:val="000000"/>
                <w:kern w:val="2"/>
              </w:rPr>
              <w:t>擅自转让房地产开发项目的</w:t>
            </w:r>
          </w:p>
        </w:tc>
        <w:tc>
          <w:tcPr>
            <w:tcW w:w="4131" w:type="dxa"/>
            <w:noWrap w:val="0"/>
            <w:vAlign w:val="center"/>
          </w:tcPr>
          <w:p>
            <w:pPr>
              <w:adjustRightInd w:val="0"/>
              <w:snapToGrid w:val="0"/>
              <w:spacing w:line="360" w:lineRule="auto"/>
              <w:rPr>
                <w:rFonts w:ascii="简宋" w:hAnsi="简宋" w:eastAsia="简宋"/>
              </w:rPr>
            </w:pPr>
            <w:r>
              <w:rPr>
                <w:rFonts w:hint="eastAsia"/>
                <w:color w:val="000000"/>
              </w:rPr>
              <w:t>《城市房地产开发经营管理条例》第三十五条</w:t>
            </w:r>
          </w:p>
        </w:tc>
        <w:tc>
          <w:tcPr>
            <w:tcW w:w="3223" w:type="dxa"/>
            <w:noWrap w:val="0"/>
            <w:vAlign w:val="center"/>
          </w:tcPr>
          <w:p>
            <w:pPr>
              <w:adjustRightInd w:val="0"/>
              <w:snapToGrid w:val="0"/>
              <w:spacing w:line="360" w:lineRule="auto"/>
              <w:rPr>
                <w:rFonts w:ascii="简宋" w:hAnsi="简宋" w:eastAsia="简宋"/>
              </w:rPr>
            </w:pPr>
            <w:r>
              <w:rPr>
                <w:rFonts w:hint="eastAsia"/>
                <w:color w:val="000000"/>
                <w:lang w:bidi="ar"/>
              </w:rPr>
              <w:t>完成开发投资总额的20%以上不足25%的。</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5</w:t>
            </w:r>
          </w:p>
        </w:tc>
        <w:tc>
          <w:tcPr>
            <w:tcW w:w="3652" w:type="dxa"/>
            <w:noWrap w:val="0"/>
            <w:vAlign w:val="center"/>
          </w:tcPr>
          <w:p>
            <w:pPr>
              <w:adjustRightInd w:val="0"/>
              <w:snapToGrid w:val="0"/>
              <w:spacing w:line="360" w:lineRule="auto"/>
              <w:rPr>
                <w:rFonts w:ascii="简宋" w:hAnsi="简宋" w:eastAsia="简宋"/>
              </w:rPr>
            </w:pPr>
            <w:r>
              <w:rPr>
                <w:rFonts w:hint="eastAsia"/>
                <w:color w:val="000000"/>
                <w:shd w:val="clear" w:color="auto" w:fill="FFFFFF"/>
              </w:rPr>
              <w:t>占用耕地建窑、建坟或者擅自在耕地上建房、挖砂、采石、采矿、取土等，破坏种植条件的</w:t>
            </w:r>
          </w:p>
        </w:tc>
        <w:tc>
          <w:tcPr>
            <w:tcW w:w="4131" w:type="dxa"/>
            <w:noWrap w:val="0"/>
            <w:vAlign w:val="center"/>
          </w:tcPr>
          <w:p>
            <w:pPr>
              <w:adjustRightInd w:val="0"/>
              <w:snapToGrid w:val="0"/>
              <w:spacing w:line="360" w:lineRule="auto"/>
              <w:rPr>
                <w:rFonts w:ascii="简宋" w:hAnsi="简宋" w:eastAsia="简宋"/>
              </w:rPr>
            </w:pPr>
            <w:r>
              <w:rPr>
                <w:rFonts w:hint="eastAsia"/>
                <w:color w:val="000000"/>
              </w:rPr>
              <w:t>《中华人民共和国土地管理法》第七十五条；《中华人民共和国土地管理法实施条例》第五十五条；《基本农田保护条例》第三十三条。</w:t>
            </w:r>
          </w:p>
        </w:tc>
        <w:tc>
          <w:tcPr>
            <w:tcW w:w="3223" w:type="dxa"/>
            <w:noWrap w:val="0"/>
            <w:vAlign w:val="center"/>
          </w:tcPr>
          <w:p>
            <w:pPr>
              <w:spacing w:line="360" w:lineRule="auto"/>
              <w:rPr>
                <w:color w:val="000000"/>
              </w:rPr>
            </w:pPr>
            <w:r>
              <w:rPr>
                <w:rFonts w:hint="eastAsia"/>
                <w:color w:val="000000"/>
                <w:kern w:val="2"/>
              </w:rPr>
              <w:t>破坏一般耕地2亩以下的。</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r>
              <w:rPr>
                <w:rFonts w:hint="eastAsia" w:ascii="简宋" w:hAnsi="简宋" w:eastAsia="简宋"/>
              </w:rPr>
              <w:t>、</w:t>
            </w:r>
            <w:r>
              <w:rPr>
                <w:rFonts w:hint="eastAsia" w:ascii="简宋" w:hAnsi="简宋" w:eastAsia="简宋"/>
                <w:lang w:eastAsia="zh-CN"/>
              </w:rPr>
              <w:t>宜良县农业农村局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6</w:t>
            </w:r>
          </w:p>
        </w:tc>
        <w:tc>
          <w:tcPr>
            <w:tcW w:w="3652" w:type="dxa"/>
            <w:noWrap w:val="0"/>
            <w:vAlign w:val="center"/>
          </w:tcPr>
          <w:p>
            <w:pPr>
              <w:adjustRightInd w:val="0"/>
              <w:snapToGrid w:val="0"/>
              <w:spacing w:line="360" w:lineRule="auto"/>
              <w:rPr>
                <w:rFonts w:ascii="简宋" w:hAnsi="简宋" w:eastAsia="简宋"/>
              </w:rPr>
            </w:pPr>
            <w:r>
              <w:rPr>
                <w:rFonts w:hint="eastAsia"/>
                <w:color w:val="000000"/>
                <w:kern w:val="2"/>
              </w:rPr>
              <w:t>拒不履行土地复垦义务</w:t>
            </w:r>
          </w:p>
        </w:tc>
        <w:tc>
          <w:tcPr>
            <w:tcW w:w="4131" w:type="dxa"/>
            <w:noWrap w:val="0"/>
            <w:vAlign w:val="center"/>
          </w:tcPr>
          <w:p>
            <w:pPr>
              <w:adjustRightInd w:val="0"/>
              <w:snapToGrid w:val="0"/>
              <w:spacing w:line="360" w:lineRule="auto"/>
              <w:rPr>
                <w:rFonts w:ascii="简宋" w:hAnsi="简宋" w:eastAsia="简宋"/>
              </w:rPr>
            </w:pPr>
            <w:r>
              <w:rPr>
                <w:rFonts w:hint="eastAsia"/>
                <w:color w:val="000000"/>
                <w:kern w:val="2"/>
              </w:rPr>
              <w:t>《中华人民共和国土地管理法》第七十六条；《中华人民共和国土地管理法实施条例》第五十六条；《土地复垦条例》第四十二条。</w:t>
            </w:r>
          </w:p>
        </w:tc>
        <w:tc>
          <w:tcPr>
            <w:tcW w:w="3223" w:type="dxa"/>
            <w:noWrap w:val="0"/>
            <w:vAlign w:val="center"/>
          </w:tcPr>
          <w:p>
            <w:pPr>
              <w:adjustRightInd w:val="0"/>
              <w:snapToGrid w:val="0"/>
              <w:spacing w:line="360" w:lineRule="auto"/>
              <w:rPr>
                <w:rFonts w:ascii="简宋" w:hAnsi="简宋" w:eastAsia="简宋"/>
              </w:rPr>
            </w:pPr>
            <w:r>
              <w:rPr>
                <w:rFonts w:hint="eastAsia"/>
                <w:color w:val="000000"/>
                <w:kern w:val="2"/>
              </w:rPr>
              <w:t>责令限期改正拒不改正，逾期1个月以上3个月以内的</w:t>
            </w:r>
            <w:r>
              <w:rPr>
                <w:rFonts w:hint="eastAsia" w:ascii="简宋" w:hAnsi="简宋" w:eastAsia="简宋"/>
              </w:rPr>
              <w:t>。</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7</w:t>
            </w:r>
          </w:p>
        </w:tc>
        <w:tc>
          <w:tcPr>
            <w:tcW w:w="3652" w:type="dxa"/>
            <w:noWrap w:val="0"/>
            <w:vAlign w:val="center"/>
          </w:tcPr>
          <w:p>
            <w:pPr>
              <w:adjustRightInd w:val="0"/>
              <w:snapToGrid w:val="0"/>
              <w:spacing w:line="360" w:lineRule="auto"/>
              <w:rPr>
                <w:rFonts w:ascii="简宋" w:hAnsi="简宋" w:eastAsia="简宋"/>
              </w:rPr>
            </w:pPr>
            <w:r>
              <w:rPr>
                <w:rFonts w:hint="eastAsia"/>
                <w:color w:val="000000"/>
                <w:kern w:val="2"/>
              </w:rPr>
              <w:t>未经批准或者采取欺骗手段骗取批准，非法占用土地的；超过批准的数量占用土地的；非法批准、使用的土地，有关当事人拒不归还的</w:t>
            </w:r>
          </w:p>
        </w:tc>
        <w:tc>
          <w:tcPr>
            <w:tcW w:w="4131" w:type="dxa"/>
            <w:noWrap w:val="0"/>
            <w:vAlign w:val="center"/>
          </w:tcPr>
          <w:p>
            <w:pPr>
              <w:adjustRightInd w:val="0"/>
              <w:snapToGrid w:val="0"/>
              <w:spacing w:line="360" w:lineRule="auto"/>
              <w:rPr>
                <w:rFonts w:ascii="简宋" w:hAnsi="简宋" w:eastAsia="简宋"/>
              </w:rPr>
            </w:pPr>
            <w:r>
              <w:rPr>
                <w:rFonts w:hint="eastAsia"/>
                <w:color w:val="000000"/>
                <w:kern w:val="2"/>
              </w:rPr>
              <w:t>《中华人民共和国土地管理法》第七十七条、七十九条；《中华人民共和国土地管理法实施条例》第五十七条、五十八条；《基本农田保护条例》第三十条；《云南省基本农田保护条例》第十七条。</w:t>
            </w:r>
          </w:p>
        </w:tc>
        <w:tc>
          <w:tcPr>
            <w:tcW w:w="3223" w:type="dxa"/>
            <w:noWrap w:val="0"/>
            <w:vAlign w:val="center"/>
          </w:tcPr>
          <w:p>
            <w:pPr>
              <w:adjustRightInd w:val="0"/>
              <w:snapToGrid w:val="0"/>
              <w:spacing w:line="360" w:lineRule="auto"/>
              <w:rPr>
                <w:rFonts w:ascii="简宋" w:hAnsi="简宋" w:eastAsia="简宋"/>
              </w:rPr>
            </w:pPr>
            <w:r>
              <w:rPr>
                <w:rFonts w:hint="eastAsia"/>
                <w:color w:val="000000"/>
              </w:rPr>
              <w:t>符合土地利用总体规划，占用非农用地且用于非经营建设的</w:t>
            </w:r>
            <w:r>
              <w:rPr>
                <w:rFonts w:hint="eastAsia" w:ascii="简宋" w:hAnsi="简宋" w:eastAsia="简宋"/>
              </w:rPr>
              <w:t>。</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8</w:t>
            </w:r>
          </w:p>
        </w:tc>
        <w:tc>
          <w:tcPr>
            <w:tcW w:w="3652" w:type="dxa"/>
            <w:noWrap w:val="0"/>
            <w:vAlign w:val="center"/>
          </w:tcPr>
          <w:p>
            <w:pPr>
              <w:adjustRightInd w:val="0"/>
              <w:snapToGrid w:val="0"/>
              <w:spacing w:line="360" w:lineRule="auto"/>
              <w:rPr>
                <w:rFonts w:ascii="简宋" w:hAnsi="简宋" w:eastAsia="简宋"/>
              </w:rPr>
            </w:pPr>
            <w:r>
              <w:rPr>
                <w:rFonts w:hint="eastAsia"/>
                <w:color w:val="000000"/>
                <w:kern w:val="2"/>
              </w:rPr>
              <w:t>对在土地利用总体规划确定的禁止开垦区进行开垦</w:t>
            </w:r>
          </w:p>
        </w:tc>
        <w:tc>
          <w:tcPr>
            <w:tcW w:w="4131" w:type="dxa"/>
            <w:noWrap w:val="0"/>
            <w:vAlign w:val="center"/>
          </w:tcPr>
          <w:p>
            <w:pPr>
              <w:adjustRightInd w:val="0"/>
              <w:snapToGrid w:val="0"/>
              <w:spacing w:line="360" w:lineRule="auto"/>
              <w:rPr>
                <w:rFonts w:ascii="简宋" w:hAnsi="简宋" w:eastAsia="简宋"/>
              </w:rPr>
            </w:pPr>
            <w:r>
              <w:rPr>
                <w:rFonts w:hint="eastAsia"/>
                <w:color w:val="000000"/>
                <w:kern w:val="2"/>
              </w:rPr>
              <w:t>《中华人民共和国土地管理法》第七十七条；《中华人民共和国土地管理法实施条例》第五十七条。</w:t>
            </w:r>
          </w:p>
        </w:tc>
        <w:tc>
          <w:tcPr>
            <w:tcW w:w="3223" w:type="dxa"/>
            <w:noWrap w:val="0"/>
            <w:vAlign w:val="center"/>
          </w:tcPr>
          <w:p>
            <w:pPr>
              <w:adjustRightInd w:val="0"/>
              <w:snapToGrid w:val="0"/>
              <w:spacing w:line="360" w:lineRule="auto"/>
              <w:rPr>
                <w:rFonts w:ascii="简宋" w:hAnsi="简宋" w:eastAsia="简宋"/>
              </w:rPr>
            </w:pPr>
            <w:r>
              <w:rPr>
                <w:rFonts w:hint="eastAsia"/>
                <w:color w:val="000000"/>
                <w:kern w:val="2"/>
              </w:rPr>
              <w:t>逾期不改正，非法开垦土地0.5亩以下的</w:t>
            </w:r>
            <w:r>
              <w:rPr>
                <w:rFonts w:hint="eastAsia" w:ascii="简宋" w:hAnsi="简宋" w:eastAsia="简宋"/>
              </w:rPr>
              <w:t>。</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9</w:t>
            </w:r>
          </w:p>
        </w:tc>
        <w:tc>
          <w:tcPr>
            <w:tcW w:w="3652" w:type="dxa"/>
            <w:noWrap w:val="0"/>
            <w:vAlign w:val="center"/>
          </w:tcPr>
          <w:p>
            <w:pPr>
              <w:adjustRightInd w:val="0"/>
              <w:snapToGrid w:val="0"/>
              <w:spacing w:line="360" w:lineRule="auto"/>
              <w:rPr>
                <w:color w:val="000000"/>
                <w:kern w:val="2"/>
              </w:rPr>
            </w:pPr>
            <w:r>
              <w:rPr>
                <w:rFonts w:hint="eastAsia"/>
                <w:color w:val="000000"/>
                <w:kern w:val="2"/>
              </w:rPr>
              <w:t>依法收回国有土地使用权当事人拒不交出土地的，临时使用土地期满拒不归还土地的，或者不按照批准的用途使用国有土地的</w:t>
            </w:r>
          </w:p>
        </w:tc>
        <w:tc>
          <w:tcPr>
            <w:tcW w:w="4131" w:type="dxa"/>
            <w:noWrap w:val="0"/>
            <w:vAlign w:val="center"/>
          </w:tcPr>
          <w:p>
            <w:pPr>
              <w:adjustRightInd w:val="0"/>
              <w:snapToGrid w:val="0"/>
              <w:spacing w:line="360" w:lineRule="auto"/>
              <w:rPr>
                <w:color w:val="000000"/>
                <w:kern w:val="2"/>
              </w:rPr>
            </w:pPr>
            <w:r>
              <w:rPr>
                <w:rFonts w:hint="eastAsia"/>
                <w:color w:val="000000"/>
                <w:kern w:val="2"/>
              </w:rPr>
              <w:t>《中华人民共和国土地管理法》第八十一条；《中华人民共和国土地管理法实施条例》第五十九条。</w:t>
            </w:r>
          </w:p>
        </w:tc>
        <w:tc>
          <w:tcPr>
            <w:tcW w:w="3223" w:type="dxa"/>
            <w:noWrap w:val="0"/>
            <w:vAlign w:val="center"/>
          </w:tcPr>
          <w:p>
            <w:pPr>
              <w:adjustRightInd w:val="0"/>
              <w:snapToGrid w:val="0"/>
              <w:spacing w:line="360" w:lineRule="auto"/>
              <w:textAlignment w:val="center"/>
              <w:rPr>
                <w:color w:val="000000"/>
              </w:rPr>
            </w:pPr>
            <w:r>
              <w:rPr>
                <w:rFonts w:hint="eastAsia"/>
                <w:color w:val="000000"/>
                <w:kern w:val="2"/>
              </w:rPr>
              <w:t>不按照批准的用途使用国有土地，符合城市规划，实际用途为非经营性的</w:t>
            </w:r>
            <w:r>
              <w:rPr>
                <w:rFonts w:hint="eastAsia" w:ascii="简宋" w:hAnsi="简宋" w:eastAsia="简宋"/>
              </w:rPr>
              <w:t>。</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1</w:t>
            </w:r>
            <w:r>
              <w:rPr>
                <w:rFonts w:ascii="简宋" w:hAnsi="简宋" w:eastAsia="简宋"/>
              </w:rPr>
              <w:t>0</w:t>
            </w:r>
          </w:p>
        </w:tc>
        <w:tc>
          <w:tcPr>
            <w:tcW w:w="3652" w:type="dxa"/>
            <w:noWrap w:val="0"/>
            <w:vAlign w:val="center"/>
          </w:tcPr>
          <w:p>
            <w:pPr>
              <w:adjustRightInd w:val="0"/>
              <w:snapToGrid w:val="0"/>
              <w:spacing w:line="360" w:lineRule="auto"/>
              <w:rPr>
                <w:color w:val="000000"/>
                <w:kern w:val="2"/>
              </w:rPr>
            </w:pPr>
            <w:r>
              <w:rPr>
                <w:rFonts w:hint="eastAsia"/>
                <w:color w:val="000000"/>
                <w:kern w:val="2"/>
              </w:rPr>
              <w:t>擅自将农民集体所有的土地的使用权出让、转让或者出租用于非农业建设的</w:t>
            </w:r>
          </w:p>
        </w:tc>
        <w:tc>
          <w:tcPr>
            <w:tcW w:w="4131" w:type="dxa"/>
            <w:noWrap w:val="0"/>
            <w:vAlign w:val="center"/>
          </w:tcPr>
          <w:p>
            <w:pPr>
              <w:adjustRightInd w:val="0"/>
              <w:snapToGrid w:val="0"/>
              <w:spacing w:line="360" w:lineRule="auto"/>
              <w:rPr>
                <w:color w:val="000000"/>
                <w:kern w:val="2"/>
              </w:rPr>
            </w:pPr>
            <w:r>
              <w:rPr>
                <w:rFonts w:hint="eastAsia"/>
                <w:color w:val="000000"/>
                <w:kern w:val="2"/>
              </w:rPr>
              <w:t>《中华人民共和国土地管理法》第八十二条；《中华人民共和国土地管理法实施条例》第六十条。</w:t>
            </w:r>
          </w:p>
        </w:tc>
        <w:tc>
          <w:tcPr>
            <w:tcW w:w="3223" w:type="dxa"/>
            <w:noWrap w:val="0"/>
            <w:vAlign w:val="center"/>
          </w:tcPr>
          <w:p>
            <w:pPr>
              <w:adjustRightInd w:val="0"/>
              <w:snapToGrid w:val="0"/>
              <w:spacing w:line="360" w:lineRule="auto"/>
              <w:textAlignment w:val="center"/>
              <w:rPr>
                <w:rFonts w:ascii="简宋" w:hAnsi="简宋" w:eastAsia="简宋"/>
              </w:rPr>
            </w:pPr>
            <w:r>
              <w:rPr>
                <w:rFonts w:hint="eastAsia"/>
                <w:color w:val="000000"/>
                <w:kern w:val="2"/>
              </w:rPr>
              <w:t>符合土地用总体规划，尚未进行非农建设或者能够自行纠正的</w:t>
            </w:r>
            <w:r>
              <w:rPr>
                <w:rFonts w:hint="eastAsia" w:ascii="简宋" w:hAnsi="简宋" w:eastAsia="简宋"/>
              </w:rPr>
              <w:t>。</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adjustRightInd w:val="0"/>
              <w:snapToGrid w:val="0"/>
              <w:spacing w:line="360" w:lineRule="auto"/>
              <w:jc w:val="center"/>
              <w:rPr>
                <w:rFonts w:ascii="简宋" w:hAnsi="简宋" w:eastAsia="简宋"/>
              </w:rPr>
            </w:pPr>
            <w:r>
              <w:rPr>
                <w:rFonts w:ascii="简宋" w:hAnsi="简宋" w:eastAsia="简宋"/>
              </w:rPr>
              <w:t>11</w:t>
            </w:r>
          </w:p>
        </w:tc>
        <w:tc>
          <w:tcPr>
            <w:tcW w:w="3652" w:type="dxa"/>
            <w:noWrap w:val="0"/>
            <w:vAlign w:val="center"/>
          </w:tcPr>
          <w:p>
            <w:pPr>
              <w:adjustRightInd w:val="0"/>
              <w:snapToGrid w:val="0"/>
              <w:spacing w:line="360" w:lineRule="auto"/>
              <w:rPr>
                <w:rFonts w:ascii="简宋" w:hAnsi="简宋" w:eastAsia="简宋"/>
              </w:rPr>
            </w:pPr>
            <w:r>
              <w:rPr>
                <w:rFonts w:hint="eastAsia"/>
                <w:kern w:val="2"/>
              </w:rPr>
              <w:t>对建设项目施工和地质勘查临时占用耕地的土地使用者，自临时用地期满之日起1年以上未恢复种植条件的</w:t>
            </w:r>
          </w:p>
        </w:tc>
        <w:tc>
          <w:tcPr>
            <w:tcW w:w="4131" w:type="dxa"/>
            <w:noWrap w:val="0"/>
            <w:vAlign w:val="center"/>
          </w:tcPr>
          <w:p>
            <w:pPr>
              <w:adjustRightInd w:val="0"/>
              <w:snapToGrid w:val="0"/>
              <w:spacing w:line="360" w:lineRule="auto"/>
              <w:rPr>
                <w:rFonts w:ascii="简宋" w:hAnsi="简宋" w:eastAsia="简宋"/>
              </w:rPr>
            </w:pPr>
            <w:r>
              <w:rPr>
                <w:rFonts w:hint="eastAsia"/>
                <w:color w:val="000000"/>
                <w:kern w:val="2"/>
              </w:rPr>
              <w:t>《中华人民共和国土地管理法》第五十七条、七十六条；</w:t>
            </w:r>
            <w:r>
              <w:rPr>
                <w:rFonts w:hint="eastAsia"/>
                <w:kern w:val="2"/>
              </w:rPr>
              <w:t>《中华人民共和国土地管理法实施条例》第五十二条、五十六条。</w:t>
            </w:r>
          </w:p>
        </w:tc>
        <w:tc>
          <w:tcPr>
            <w:tcW w:w="3223" w:type="dxa"/>
            <w:noWrap w:val="0"/>
            <w:vAlign w:val="center"/>
          </w:tcPr>
          <w:p>
            <w:pPr>
              <w:adjustRightInd w:val="0"/>
              <w:snapToGrid w:val="0"/>
              <w:spacing w:line="360" w:lineRule="auto"/>
              <w:rPr>
                <w:rFonts w:ascii="简宋" w:hAnsi="简宋" w:eastAsia="简宋"/>
              </w:rPr>
            </w:pPr>
            <w:r>
              <w:rPr>
                <w:rFonts w:hint="eastAsia"/>
                <w:kern w:val="2"/>
              </w:rPr>
              <w:t>占用耕地100平方米以上300平方米以下的。</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1</w:t>
            </w:r>
            <w:r>
              <w:rPr>
                <w:rFonts w:ascii="简宋" w:hAnsi="简宋" w:eastAsia="简宋"/>
              </w:rPr>
              <w:t>2</w:t>
            </w:r>
          </w:p>
        </w:tc>
        <w:tc>
          <w:tcPr>
            <w:tcW w:w="3652" w:type="dxa"/>
            <w:noWrap w:val="0"/>
            <w:vAlign w:val="center"/>
          </w:tcPr>
          <w:p>
            <w:pPr>
              <w:adjustRightInd w:val="0"/>
              <w:snapToGrid w:val="0"/>
              <w:spacing w:line="360" w:lineRule="auto"/>
              <w:rPr>
                <w:rFonts w:ascii="简宋" w:hAnsi="简宋" w:eastAsia="简宋"/>
              </w:rPr>
            </w:pPr>
            <w:r>
              <w:rPr>
                <w:rFonts w:hint="eastAsia"/>
                <w:kern w:val="2"/>
              </w:rPr>
              <w:t>破坏或者擅自改变基本农田保护区标志</w:t>
            </w:r>
          </w:p>
        </w:tc>
        <w:tc>
          <w:tcPr>
            <w:tcW w:w="4131" w:type="dxa"/>
            <w:noWrap w:val="0"/>
            <w:vAlign w:val="center"/>
          </w:tcPr>
          <w:p>
            <w:pPr>
              <w:adjustRightInd w:val="0"/>
              <w:snapToGrid w:val="0"/>
              <w:spacing w:line="360" w:lineRule="auto"/>
              <w:rPr>
                <w:rFonts w:ascii="简宋" w:hAnsi="简宋" w:eastAsia="简宋"/>
              </w:rPr>
            </w:pPr>
            <w:r>
              <w:rPr>
                <w:rFonts w:hint="eastAsia"/>
                <w:kern w:val="2"/>
              </w:rPr>
              <w:t>《基本农田保护条例》第三十二条。</w:t>
            </w:r>
          </w:p>
        </w:tc>
        <w:tc>
          <w:tcPr>
            <w:tcW w:w="3223" w:type="dxa"/>
            <w:noWrap w:val="0"/>
            <w:vAlign w:val="center"/>
          </w:tcPr>
          <w:p>
            <w:pPr>
              <w:adjustRightInd w:val="0"/>
              <w:snapToGrid w:val="0"/>
              <w:spacing w:line="360" w:lineRule="auto"/>
              <w:rPr>
                <w:rFonts w:ascii="简宋" w:hAnsi="简宋" w:eastAsia="简宋"/>
              </w:rPr>
            </w:pPr>
            <w:r>
              <w:rPr>
                <w:rFonts w:hint="eastAsia"/>
                <w:kern w:val="2"/>
              </w:rPr>
              <w:t>有明显痕迹，但不影响标示作用，需要修缮的</w:t>
            </w:r>
            <w:r>
              <w:rPr>
                <w:rFonts w:hint="eastAsia" w:ascii="简宋" w:hAnsi="简宋" w:eastAsia="简宋"/>
              </w:rPr>
              <w:t>。</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r>
              <w:rPr>
                <w:rFonts w:hint="eastAsia" w:ascii="简宋" w:hAnsi="简宋" w:eastAsia="简宋"/>
              </w:rPr>
              <w:t>、</w:t>
            </w:r>
            <w:r>
              <w:rPr>
                <w:rFonts w:hint="eastAsia" w:ascii="简宋" w:hAnsi="简宋" w:eastAsia="简宋"/>
                <w:lang w:eastAsia="zh-CN"/>
              </w:rPr>
              <w:t>宜良县农业农村局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1</w:t>
            </w:r>
            <w:r>
              <w:rPr>
                <w:rFonts w:ascii="简宋" w:hAnsi="简宋" w:eastAsia="简宋"/>
              </w:rPr>
              <w:t>3</w:t>
            </w:r>
          </w:p>
        </w:tc>
        <w:tc>
          <w:tcPr>
            <w:tcW w:w="3652" w:type="dxa"/>
            <w:noWrap w:val="0"/>
            <w:vAlign w:val="center"/>
          </w:tcPr>
          <w:p>
            <w:pPr>
              <w:adjustRightInd w:val="0"/>
              <w:snapToGrid w:val="0"/>
              <w:spacing w:line="360" w:lineRule="auto"/>
              <w:rPr>
                <w:rFonts w:ascii="简宋" w:hAnsi="简宋" w:eastAsia="简宋"/>
              </w:rPr>
            </w:pPr>
            <w:r>
              <w:rPr>
                <w:rFonts w:hint="eastAsia"/>
                <w:kern w:val="2"/>
              </w:rPr>
              <w:t>不按土地使用权出让合同约定的期限和条件开发、利用土地的</w:t>
            </w:r>
          </w:p>
        </w:tc>
        <w:tc>
          <w:tcPr>
            <w:tcW w:w="4131" w:type="dxa"/>
            <w:noWrap w:val="0"/>
            <w:vAlign w:val="center"/>
          </w:tcPr>
          <w:p>
            <w:pPr>
              <w:adjustRightInd w:val="0"/>
              <w:snapToGrid w:val="0"/>
              <w:spacing w:line="360" w:lineRule="auto"/>
              <w:rPr>
                <w:rFonts w:ascii="简宋" w:hAnsi="简宋" w:eastAsia="简宋"/>
              </w:rPr>
            </w:pPr>
            <w:r>
              <w:rPr>
                <w:rFonts w:hint="eastAsia"/>
                <w:kern w:val="2"/>
              </w:rPr>
              <w:t>《中华人民共和国城镇国有土地使用权出让和转让暂行条例》第十七条；《云南省城镇国有土地使用权出让和转让实施办法》第十七条。</w:t>
            </w:r>
          </w:p>
        </w:tc>
        <w:tc>
          <w:tcPr>
            <w:tcW w:w="3223" w:type="dxa"/>
            <w:noWrap w:val="0"/>
            <w:vAlign w:val="center"/>
          </w:tcPr>
          <w:p>
            <w:pPr>
              <w:adjustRightInd w:val="0"/>
              <w:snapToGrid w:val="0"/>
              <w:spacing w:line="360" w:lineRule="auto"/>
              <w:rPr>
                <w:rFonts w:ascii="简宋" w:hAnsi="简宋" w:eastAsia="简宋"/>
              </w:rPr>
            </w:pPr>
            <w:r>
              <w:rPr>
                <w:rFonts w:hint="eastAsia"/>
                <w:kern w:val="2"/>
              </w:rPr>
              <w:t>已动工开发建设但开发建设的面积占应动工开发建设总面积不足三分之一或者已投资额占总投资额不足25%且未经批准中止开发建设连续满一年的</w:t>
            </w:r>
            <w:r>
              <w:rPr>
                <w:rFonts w:hint="eastAsia" w:ascii="简宋" w:hAnsi="简宋" w:eastAsia="简宋"/>
              </w:rPr>
              <w:t>。</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14</w:t>
            </w:r>
          </w:p>
        </w:tc>
        <w:tc>
          <w:tcPr>
            <w:tcW w:w="3652" w:type="dxa"/>
            <w:noWrap w:val="0"/>
            <w:vAlign w:val="center"/>
          </w:tcPr>
          <w:p>
            <w:pPr>
              <w:adjustRightInd w:val="0"/>
              <w:snapToGrid w:val="0"/>
              <w:spacing w:line="360" w:lineRule="auto"/>
              <w:rPr>
                <w:rFonts w:ascii="简宋" w:hAnsi="简宋" w:eastAsia="简宋"/>
              </w:rPr>
            </w:pPr>
            <w:r>
              <w:rPr>
                <w:rFonts w:hint="eastAsia"/>
              </w:rPr>
              <w:t>对接受调查的单位和个人不履行现场指界义务，拒绝提供或提供虚假调查资料的</w:t>
            </w:r>
          </w:p>
        </w:tc>
        <w:tc>
          <w:tcPr>
            <w:tcW w:w="4131" w:type="dxa"/>
            <w:noWrap w:val="0"/>
            <w:vAlign w:val="center"/>
          </w:tcPr>
          <w:p>
            <w:pPr>
              <w:adjustRightInd w:val="0"/>
              <w:snapToGrid w:val="0"/>
              <w:spacing w:line="360" w:lineRule="auto"/>
              <w:rPr>
                <w:rFonts w:ascii="简宋" w:hAnsi="简宋"/>
              </w:rPr>
            </w:pPr>
            <w:r>
              <w:rPr>
                <w:rFonts w:hint="eastAsia"/>
              </w:rPr>
              <w:t>《土地调查条例》第三十二条；《土地调查条例实施办法》第二十九条。</w:t>
            </w:r>
          </w:p>
        </w:tc>
        <w:tc>
          <w:tcPr>
            <w:tcW w:w="3223" w:type="dxa"/>
            <w:noWrap w:val="0"/>
            <w:vAlign w:val="center"/>
          </w:tcPr>
          <w:p>
            <w:pPr>
              <w:adjustRightInd w:val="0"/>
              <w:snapToGrid w:val="0"/>
              <w:spacing w:line="360" w:lineRule="auto"/>
              <w:rPr>
                <w:rFonts w:ascii="简宋" w:hAnsi="简宋"/>
              </w:rPr>
            </w:pPr>
            <w:r>
              <w:rPr>
                <w:rFonts w:hint="eastAsia"/>
              </w:rPr>
              <w:t>无正当理由不履行现场指界义务，未造成严重后果的。</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15</w:t>
            </w:r>
          </w:p>
        </w:tc>
        <w:tc>
          <w:tcPr>
            <w:tcW w:w="3652" w:type="dxa"/>
            <w:noWrap w:val="0"/>
            <w:vAlign w:val="center"/>
          </w:tcPr>
          <w:p>
            <w:pPr>
              <w:adjustRightInd w:val="0"/>
              <w:snapToGrid w:val="0"/>
              <w:spacing w:line="360" w:lineRule="auto"/>
              <w:rPr>
                <w:rFonts w:ascii="简宋" w:hAnsi="简宋" w:eastAsia="简宋"/>
              </w:rPr>
            </w:pPr>
            <w:r>
              <w:rPr>
                <w:rFonts w:hint="eastAsia"/>
              </w:rPr>
              <w:t>接受调查的单位和个人拒绝或者阻挠土地调查人员依法进行调查的，转移、隐匿、篡改、毁弃原始记录、土地登记簿等相关资料的</w:t>
            </w:r>
          </w:p>
        </w:tc>
        <w:tc>
          <w:tcPr>
            <w:tcW w:w="4131" w:type="dxa"/>
            <w:noWrap w:val="0"/>
            <w:vAlign w:val="center"/>
          </w:tcPr>
          <w:p>
            <w:pPr>
              <w:adjustRightInd w:val="0"/>
              <w:snapToGrid w:val="0"/>
              <w:spacing w:line="360" w:lineRule="auto"/>
              <w:rPr>
                <w:rFonts w:ascii="简宋" w:hAnsi="简宋" w:eastAsia="简宋"/>
              </w:rPr>
            </w:pPr>
            <w:r>
              <w:rPr>
                <w:rFonts w:hint="eastAsia"/>
              </w:rPr>
              <w:t>《土地调查条例》第三十二条</w:t>
            </w:r>
          </w:p>
        </w:tc>
        <w:tc>
          <w:tcPr>
            <w:tcW w:w="3223" w:type="dxa"/>
            <w:noWrap w:val="0"/>
            <w:vAlign w:val="center"/>
          </w:tcPr>
          <w:p>
            <w:pPr>
              <w:adjustRightInd w:val="0"/>
              <w:snapToGrid w:val="0"/>
              <w:spacing w:line="360" w:lineRule="auto"/>
              <w:rPr>
                <w:rFonts w:ascii="简宋" w:hAnsi="简宋"/>
              </w:rPr>
            </w:pPr>
            <w:r>
              <w:rPr>
                <w:rFonts w:hint="eastAsia"/>
              </w:rPr>
              <w:t>拒绝调查，未造成严重后果的。</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16</w:t>
            </w:r>
          </w:p>
        </w:tc>
        <w:tc>
          <w:tcPr>
            <w:tcW w:w="3652" w:type="dxa"/>
            <w:noWrap w:val="0"/>
            <w:vAlign w:val="center"/>
          </w:tcPr>
          <w:p>
            <w:pPr>
              <w:adjustRightInd w:val="0"/>
              <w:snapToGrid w:val="0"/>
              <w:spacing w:line="360" w:lineRule="auto"/>
              <w:rPr>
                <w:rFonts w:ascii="简宋" w:hAnsi="简宋" w:eastAsia="简宋"/>
              </w:rPr>
            </w:pPr>
            <w:r>
              <w:rPr>
                <w:rFonts w:hint="eastAsia"/>
              </w:rPr>
              <w:t>《土地复垦条例》实施前已经办理建设用地手续或者领取采矿许可证，《土地复垦条例》施行后继续从事生产建设活动造成土地损毁的土地复垦义务人未按照规定补充编制土地复垦方案</w:t>
            </w:r>
          </w:p>
        </w:tc>
        <w:tc>
          <w:tcPr>
            <w:tcW w:w="4131" w:type="dxa"/>
            <w:noWrap w:val="0"/>
            <w:vAlign w:val="center"/>
          </w:tcPr>
          <w:p>
            <w:pPr>
              <w:adjustRightInd w:val="0"/>
              <w:snapToGrid w:val="0"/>
              <w:spacing w:line="360" w:lineRule="auto"/>
              <w:rPr>
                <w:rFonts w:ascii="简宋" w:hAnsi="简宋" w:eastAsia="简宋"/>
              </w:rPr>
            </w:pPr>
            <w:r>
              <w:rPr>
                <w:rFonts w:hint="eastAsia"/>
              </w:rPr>
              <w:t>《土地复垦条例》第三十七条</w:t>
            </w:r>
          </w:p>
        </w:tc>
        <w:tc>
          <w:tcPr>
            <w:tcW w:w="3223" w:type="dxa"/>
            <w:noWrap w:val="0"/>
            <w:vAlign w:val="center"/>
          </w:tcPr>
          <w:p>
            <w:pPr>
              <w:adjustRightInd w:val="0"/>
              <w:snapToGrid w:val="0"/>
              <w:spacing w:line="360" w:lineRule="auto"/>
            </w:pPr>
            <w:r>
              <w:rPr>
                <w:rFonts w:hint="eastAsia"/>
              </w:rPr>
              <w:t>责令限期改正，逾期后在1个月以内改正的。</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17</w:t>
            </w:r>
          </w:p>
        </w:tc>
        <w:tc>
          <w:tcPr>
            <w:tcW w:w="3652" w:type="dxa"/>
            <w:noWrap w:val="0"/>
            <w:vAlign w:val="center"/>
          </w:tcPr>
          <w:p>
            <w:pPr>
              <w:adjustRightInd w:val="0"/>
              <w:snapToGrid w:val="0"/>
              <w:spacing w:line="360" w:lineRule="auto"/>
              <w:rPr>
                <w:rFonts w:ascii="简宋" w:hAnsi="简宋" w:eastAsia="简宋"/>
              </w:rPr>
            </w:pPr>
            <w:r>
              <w:rPr>
                <w:rFonts w:hint="eastAsia"/>
              </w:rPr>
              <w:t>土地复垦义务人未按照规定将土地复垦费用列入生产成本或者建设项目总投资的</w:t>
            </w:r>
          </w:p>
        </w:tc>
        <w:tc>
          <w:tcPr>
            <w:tcW w:w="4131" w:type="dxa"/>
            <w:noWrap w:val="0"/>
            <w:vAlign w:val="center"/>
          </w:tcPr>
          <w:p>
            <w:pPr>
              <w:adjustRightInd w:val="0"/>
              <w:snapToGrid w:val="0"/>
              <w:spacing w:line="360" w:lineRule="auto"/>
              <w:rPr>
                <w:rFonts w:ascii="简宋" w:hAnsi="简宋" w:eastAsia="简宋"/>
              </w:rPr>
            </w:pPr>
            <w:r>
              <w:rPr>
                <w:rFonts w:hint="eastAsia"/>
              </w:rPr>
              <w:t>《土地复垦条例》第三十八条</w:t>
            </w:r>
          </w:p>
        </w:tc>
        <w:tc>
          <w:tcPr>
            <w:tcW w:w="3223" w:type="dxa"/>
            <w:noWrap w:val="0"/>
            <w:vAlign w:val="center"/>
          </w:tcPr>
          <w:p>
            <w:pPr>
              <w:adjustRightInd w:val="0"/>
              <w:snapToGrid w:val="0"/>
              <w:spacing w:line="360" w:lineRule="auto"/>
              <w:rPr>
                <w:rFonts w:ascii="简宋" w:hAnsi="简宋"/>
              </w:rPr>
            </w:pPr>
            <w:r>
              <w:rPr>
                <w:rFonts w:hint="eastAsia"/>
              </w:rPr>
              <w:t>责令限期改正，逾期后在1个月以内改正的。</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18</w:t>
            </w:r>
          </w:p>
        </w:tc>
        <w:tc>
          <w:tcPr>
            <w:tcW w:w="3652" w:type="dxa"/>
            <w:noWrap w:val="0"/>
            <w:vAlign w:val="center"/>
          </w:tcPr>
          <w:p>
            <w:pPr>
              <w:adjustRightInd w:val="0"/>
              <w:snapToGrid w:val="0"/>
              <w:spacing w:line="360" w:lineRule="auto"/>
              <w:rPr>
                <w:rFonts w:ascii="简宋" w:hAnsi="简宋" w:eastAsia="简宋"/>
              </w:rPr>
            </w:pPr>
            <w:r>
              <w:rPr>
                <w:rFonts w:hint="eastAsia"/>
              </w:rPr>
              <w:t>土地复垦义务人未按照规定报告土地损毁情况、土地复垦费用使用情况或者土地复垦工程实施情况的</w:t>
            </w:r>
          </w:p>
        </w:tc>
        <w:tc>
          <w:tcPr>
            <w:tcW w:w="4131" w:type="dxa"/>
            <w:noWrap w:val="0"/>
            <w:vAlign w:val="center"/>
          </w:tcPr>
          <w:p>
            <w:pPr>
              <w:adjustRightInd w:val="0"/>
              <w:snapToGrid w:val="0"/>
              <w:spacing w:line="360" w:lineRule="auto"/>
              <w:rPr>
                <w:rFonts w:ascii="简宋" w:hAnsi="简宋" w:eastAsia="简宋"/>
              </w:rPr>
            </w:pPr>
            <w:r>
              <w:rPr>
                <w:rFonts w:hint="eastAsia"/>
              </w:rPr>
              <w:t>《土地复垦条例》第四十一条</w:t>
            </w:r>
          </w:p>
        </w:tc>
        <w:tc>
          <w:tcPr>
            <w:tcW w:w="3223" w:type="dxa"/>
            <w:noWrap w:val="0"/>
            <w:vAlign w:val="center"/>
          </w:tcPr>
          <w:p>
            <w:pPr>
              <w:adjustRightInd w:val="0"/>
              <w:snapToGrid w:val="0"/>
              <w:spacing w:line="360" w:lineRule="auto"/>
              <w:rPr>
                <w:rFonts w:ascii="简宋" w:hAnsi="简宋"/>
              </w:rPr>
            </w:pPr>
            <w:r>
              <w:rPr>
                <w:rFonts w:hint="eastAsia"/>
              </w:rPr>
              <w:t>责令限期改正，逾期后在1个月以内改正的。</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adjustRightInd w:val="0"/>
              <w:snapToGrid w:val="0"/>
              <w:spacing w:line="360" w:lineRule="auto"/>
              <w:jc w:val="center"/>
              <w:rPr>
                <w:rFonts w:ascii="简宋" w:hAnsi="简宋" w:eastAsia="简宋"/>
              </w:rPr>
            </w:pPr>
            <w:r>
              <w:rPr>
                <w:rFonts w:hint="eastAsia" w:ascii="简宋" w:hAnsi="简宋" w:eastAsia="简宋"/>
              </w:rPr>
              <w:t>19</w:t>
            </w:r>
          </w:p>
        </w:tc>
        <w:tc>
          <w:tcPr>
            <w:tcW w:w="3652" w:type="dxa"/>
            <w:noWrap w:val="0"/>
            <w:vAlign w:val="center"/>
          </w:tcPr>
          <w:p>
            <w:pPr>
              <w:adjustRightInd w:val="0"/>
              <w:snapToGrid w:val="0"/>
              <w:spacing w:line="360" w:lineRule="auto"/>
              <w:rPr>
                <w:rFonts w:ascii="简宋" w:hAnsi="简宋" w:eastAsia="简宋"/>
              </w:rPr>
            </w:pPr>
            <w:r>
              <w:rPr>
                <w:rFonts w:hint="eastAsia"/>
              </w:rPr>
              <w:t>土地复垦义务人拒绝、阻碍自然资源主管部门监督检查，或者在接受监督检查时弄虚作假的</w:t>
            </w:r>
          </w:p>
        </w:tc>
        <w:tc>
          <w:tcPr>
            <w:tcW w:w="4131" w:type="dxa"/>
            <w:noWrap w:val="0"/>
            <w:vAlign w:val="center"/>
          </w:tcPr>
          <w:p>
            <w:pPr>
              <w:adjustRightInd w:val="0"/>
              <w:snapToGrid w:val="0"/>
              <w:spacing w:line="360" w:lineRule="auto"/>
              <w:rPr>
                <w:rFonts w:ascii="简宋" w:hAnsi="简宋" w:eastAsia="简宋"/>
              </w:rPr>
            </w:pPr>
            <w:r>
              <w:rPr>
                <w:rFonts w:hint="eastAsia"/>
              </w:rPr>
              <w:t>《土地复垦条例》第四十三条</w:t>
            </w:r>
          </w:p>
        </w:tc>
        <w:tc>
          <w:tcPr>
            <w:tcW w:w="3223" w:type="dxa"/>
            <w:noWrap w:val="0"/>
            <w:vAlign w:val="center"/>
          </w:tcPr>
          <w:p>
            <w:pPr>
              <w:adjustRightInd w:val="0"/>
              <w:snapToGrid w:val="0"/>
              <w:spacing w:line="360" w:lineRule="auto"/>
              <w:rPr>
                <w:rFonts w:ascii="简宋" w:hAnsi="简宋"/>
              </w:rPr>
            </w:pPr>
            <w:r>
              <w:rPr>
                <w:rFonts w:hint="eastAsia"/>
              </w:rPr>
              <w:t>拒绝自然资源主管部门监督检查改正的，未造成不当后果的。</w:t>
            </w:r>
          </w:p>
        </w:tc>
        <w:tc>
          <w:tcPr>
            <w:tcW w:w="1937"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045" w:type="dxa"/>
            <w:noWrap w:val="0"/>
            <w:vAlign w:val="center"/>
          </w:tcPr>
          <w:p>
            <w:pPr>
              <w:jc w:val="center"/>
              <w:textAlignment w:val="center"/>
              <w:rPr>
                <w:rFonts w:ascii="简宋" w:hAnsi="简宋" w:eastAsia="简宋"/>
              </w:rPr>
            </w:pPr>
            <w:r>
              <w:rPr>
                <w:rFonts w:ascii="简宋" w:hAnsi="简宋" w:eastAsia="简宋" w:cs="简宋"/>
                <w:color w:val="000000"/>
                <w:lang w:bidi="ar"/>
              </w:rPr>
              <w:t>20</w:t>
            </w:r>
          </w:p>
        </w:tc>
        <w:tc>
          <w:tcPr>
            <w:tcW w:w="3652" w:type="dxa"/>
            <w:noWrap w:val="0"/>
            <w:vAlign w:val="center"/>
          </w:tcPr>
          <w:p>
            <w:pPr>
              <w:textAlignment w:val="center"/>
              <w:rPr>
                <w:rFonts w:ascii="简宋" w:hAnsi="简宋" w:eastAsia="简宋"/>
              </w:rPr>
            </w:pPr>
            <w:r>
              <w:rPr>
                <w:rFonts w:hint="eastAsia"/>
                <w:color w:val="000000"/>
                <w:lang w:bidi="ar"/>
              </w:rPr>
              <w:t>未取得采矿许可擅自开采矿产资源的</w:t>
            </w:r>
          </w:p>
        </w:tc>
        <w:tc>
          <w:tcPr>
            <w:tcW w:w="4131" w:type="dxa"/>
            <w:noWrap w:val="0"/>
            <w:vAlign w:val="center"/>
          </w:tcPr>
          <w:p>
            <w:pPr>
              <w:textAlignment w:val="center"/>
              <w:rPr>
                <w:rFonts w:ascii="简宋" w:hAnsi="简宋" w:eastAsia="简宋"/>
              </w:rPr>
            </w:pPr>
            <w:r>
              <w:rPr>
                <w:rFonts w:hint="eastAsia"/>
                <w:color w:val="000000"/>
                <w:lang w:bidi="ar"/>
              </w:rPr>
              <w:t>《中华人民共和国矿产资源法》第三十九条；《中华人民共和国矿产资源法实施细则》第四十二条。</w:t>
            </w:r>
          </w:p>
        </w:tc>
        <w:tc>
          <w:tcPr>
            <w:tcW w:w="3223" w:type="dxa"/>
            <w:noWrap w:val="0"/>
            <w:vAlign w:val="center"/>
          </w:tcPr>
          <w:p>
            <w:pPr>
              <w:textAlignment w:val="center"/>
              <w:rPr>
                <w:rFonts w:ascii="简宋" w:hAnsi="简宋" w:eastAsia="简宋"/>
              </w:rPr>
            </w:pPr>
            <w:r>
              <w:rPr>
                <w:rFonts w:ascii="简宋" w:hAnsi="简宋" w:eastAsia="简宋" w:cs="简宋"/>
                <w:color w:val="000000"/>
                <w:lang w:bidi="ar"/>
              </w:rPr>
              <w:t>违法采出的矿产品和违法所得价值在1万元以下的。</w:t>
            </w:r>
          </w:p>
        </w:tc>
        <w:tc>
          <w:tcPr>
            <w:tcW w:w="1937"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rPr>
            </w:pPr>
            <w:r>
              <w:rPr>
                <w:rFonts w:ascii="简宋" w:hAnsi="简宋" w:eastAsia="简宋" w:cs="简宋"/>
                <w:color w:val="000000"/>
                <w:lang w:bidi="ar"/>
              </w:rPr>
              <w:t>21</w:t>
            </w:r>
          </w:p>
        </w:tc>
        <w:tc>
          <w:tcPr>
            <w:tcW w:w="3652" w:type="dxa"/>
            <w:noWrap w:val="0"/>
            <w:vAlign w:val="center"/>
          </w:tcPr>
          <w:p>
            <w:pPr>
              <w:textAlignment w:val="center"/>
              <w:rPr>
                <w:rFonts w:ascii="简宋" w:hAnsi="简宋" w:eastAsia="简宋"/>
              </w:rPr>
            </w:pPr>
            <w:r>
              <w:rPr>
                <w:rFonts w:hint="eastAsia"/>
                <w:color w:val="000000"/>
                <w:lang w:bidi="ar"/>
              </w:rPr>
              <w:t>超越批准的矿区范围采矿的</w:t>
            </w:r>
          </w:p>
        </w:tc>
        <w:tc>
          <w:tcPr>
            <w:tcW w:w="4131" w:type="dxa"/>
            <w:noWrap w:val="0"/>
            <w:vAlign w:val="center"/>
          </w:tcPr>
          <w:p>
            <w:pPr>
              <w:textAlignment w:val="center"/>
              <w:rPr>
                <w:rFonts w:ascii="简宋" w:hAnsi="简宋" w:eastAsia="简宋"/>
              </w:rPr>
            </w:pPr>
            <w:r>
              <w:rPr>
                <w:rFonts w:hint="eastAsia"/>
                <w:color w:val="000000"/>
                <w:lang w:bidi="ar"/>
              </w:rPr>
              <w:t>《中华人民共和国矿产资源法》；第四十条《中华人民共和国矿产资源法实施细则》第四十二条。</w:t>
            </w:r>
          </w:p>
        </w:tc>
        <w:tc>
          <w:tcPr>
            <w:tcW w:w="3223" w:type="dxa"/>
            <w:noWrap w:val="0"/>
            <w:vAlign w:val="center"/>
          </w:tcPr>
          <w:p>
            <w:pPr>
              <w:textAlignment w:val="center"/>
              <w:rPr>
                <w:rFonts w:ascii="简宋" w:hAnsi="简宋" w:eastAsia="简宋"/>
              </w:rPr>
            </w:pPr>
            <w:r>
              <w:rPr>
                <w:rFonts w:ascii="简宋" w:hAnsi="简宋" w:eastAsia="简宋" w:cs="简宋"/>
                <w:color w:val="000000"/>
                <w:lang w:bidi="ar"/>
              </w:rPr>
              <w:t>越</w:t>
            </w:r>
            <w:r>
              <w:rPr>
                <w:rFonts w:hint="eastAsia" w:ascii="简宋" w:hAnsi="简宋" w:eastAsia="简宋" w:cs="简宋"/>
                <w:color w:val="000000"/>
                <w:lang w:bidi="ar"/>
              </w:rPr>
              <w:t>界开采</w:t>
            </w:r>
            <w:r>
              <w:rPr>
                <w:rFonts w:ascii="简宋" w:hAnsi="简宋" w:eastAsia="简宋" w:cs="简宋"/>
                <w:color w:val="000000"/>
                <w:lang w:bidi="ar"/>
              </w:rPr>
              <w:t>违法所得在1万元以上10万元以下的。</w:t>
            </w:r>
          </w:p>
        </w:tc>
        <w:tc>
          <w:tcPr>
            <w:tcW w:w="1937"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rPr>
            </w:pPr>
            <w:r>
              <w:rPr>
                <w:rFonts w:ascii="简宋" w:hAnsi="简宋" w:eastAsia="简宋" w:cs="简宋"/>
                <w:color w:val="000000"/>
                <w:lang w:bidi="ar"/>
              </w:rPr>
              <w:t>22</w:t>
            </w:r>
          </w:p>
        </w:tc>
        <w:tc>
          <w:tcPr>
            <w:tcW w:w="3652" w:type="dxa"/>
            <w:noWrap w:val="0"/>
            <w:vAlign w:val="center"/>
          </w:tcPr>
          <w:p>
            <w:pPr>
              <w:textAlignment w:val="center"/>
              <w:rPr>
                <w:rFonts w:ascii="简宋" w:hAnsi="简宋" w:eastAsia="简宋"/>
              </w:rPr>
            </w:pPr>
            <w:r>
              <w:rPr>
                <w:rFonts w:hint="eastAsia"/>
                <w:color w:val="000000"/>
                <w:lang w:bidi="ar"/>
              </w:rPr>
              <w:t>买卖、出租或者以其他形式非法转让矿产资源的</w:t>
            </w:r>
          </w:p>
        </w:tc>
        <w:tc>
          <w:tcPr>
            <w:tcW w:w="4131" w:type="dxa"/>
            <w:noWrap w:val="0"/>
            <w:vAlign w:val="center"/>
          </w:tcPr>
          <w:p>
            <w:pPr>
              <w:textAlignment w:val="center"/>
              <w:rPr>
                <w:rFonts w:ascii="简宋" w:hAnsi="简宋" w:eastAsia="简宋"/>
              </w:rPr>
            </w:pPr>
            <w:r>
              <w:rPr>
                <w:rFonts w:hint="eastAsia"/>
                <w:color w:val="000000"/>
                <w:lang w:bidi="ar"/>
              </w:rPr>
              <w:t>《中华人民共和国矿产资源法》第四十二条；《中华人民共和国矿产资源法实施细则》第四十二条。</w:t>
            </w:r>
          </w:p>
        </w:tc>
        <w:tc>
          <w:tcPr>
            <w:tcW w:w="3223" w:type="dxa"/>
            <w:noWrap w:val="0"/>
            <w:vAlign w:val="center"/>
          </w:tcPr>
          <w:p>
            <w:pPr>
              <w:textAlignment w:val="center"/>
              <w:rPr>
                <w:rFonts w:ascii="简宋" w:hAnsi="简宋" w:eastAsia="简宋"/>
              </w:rPr>
            </w:pPr>
            <w:r>
              <w:rPr>
                <w:rFonts w:hint="eastAsia"/>
                <w:color w:val="000000"/>
                <w:lang w:bidi="ar"/>
              </w:rPr>
              <w:t>违法所得价值在1万元以下的。</w:t>
            </w:r>
          </w:p>
        </w:tc>
        <w:tc>
          <w:tcPr>
            <w:tcW w:w="1937"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rPr>
            </w:pPr>
            <w:r>
              <w:rPr>
                <w:rFonts w:ascii="简宋" w:hAnsi="简宋" w:eastAsia="简宋" w:cs="简宋"/>
                <w:color w:val="000000"/>
                <w:lang w:bidi="ar"/>
              </w:rPr>
              <w:t>23</w:t>
            </w:r>
          </w:p>
        </w:tc>
        <w:tc>
          <w:tcPr>
            <w:tcW w:w="3652" w:type="dxa"/>
            <w:noWrap w:val="0"/>
            <w:vAlign w:val="center"/>
          </w:tcPr>
          <w:p>
            <w:pPr>
              <w:textAlignment w:val="center"/>
              <w:rPr>
                <w:rFonts w:ascii="简宋" w:hAnsi="简宋" w:eastAsia="简宋"/>
              </w:rPr>
            </w:pPr>
            <w:r>
              <w:rPr>
                <w:rFonts w:hint="eastAsia"/>
                <w:color w:val="000000"/>
                <w:lang w:bidi="ar"/>
              </w:rPr>
              <w:t>未经批准，擅自转让探矿权、采矿权的</w:t>
            </w:r>
          </w:p>
        </w:tc>
        <w:tc>
          <w:tcPr>
            <w:tcW w:w="4131" w:type="dxa"/>
            <w:noWrap w:val="0"/>
            <w:vAlign w:val="center"/>
          </w:tcPr>
          <w:p>
            <w:pPr>
              <w:textAlignment w:val="center"/>
              <w:rPr>
                <w:rFonts w:ascii="简宋" w:hAnsi="简宋" w:eastAsia="简宋"/>
              </w:rPr>
            </w:pPr>
            <w:r>
              <w:rPr>
                <w:rFonts w:hint="eastAsia"/>
                <w:color w:val="000000"/>
                <w:lang w:bidi="ar"/>
              </w:rPr>
              <w:t>《中华人民共和国矿产资源法》第四十二条；《中华人民共和国矿产资源法实施细则》第四十二条。</w:t>
            </w:r>
          </w:p>
        </w:tc>
        <w:tc>
          <w:tcPr>
            <w:tcW w:w="3223" w:type="dxa"/>
            <w:noWrap w:val="0"/>
            <w:vAlign w:val="center"/>
          </w:tcPr>
          <w:p>
            <w:pPr>
              <w:textAlignment w:val="center"/>
              <w:rPr>
                <w:rFonts w:ascii="简宋" w:hAnsi="简宋" w:eastAsia="简宋"/>
              </w:rPr>
            </w:pPr>
            <w:r>
              <w:rPr>
                <w:rFonts w:ascii="简宋" w:hAnsi="简宋" w:eastAsia="简宋" w:cs="简宋"/>
                <w:color w:val="000000"/>
                <w:lang w:bidi="ar"/>
              </w:rPr>
              <w:t>非牟利为目的，无违法所得</w:t>
            </w:r>
            <w:r>
              <w:rPr>
                <w:rFonts w:hint="eastAsia" w:ascii="简宋" w:hAnsi="简宋" w:eastAsia="简宋" w:cs="简宋"/>
                <w:color w:val="000000"/>
                <w:lang w:bidi="ar"/>
              </w:rPr>
              <w:t>的</w:t>
            </w:r>
            <w:r>
              <w:rPr>
                <w:rFonts w:ascii="简宋" w:hAnsi="简宋" w:eastAsia="简宋" w:cs="简宋"/>
                <w:color w:val="000000"/>
                <w:lang w:bidi="ar"/>
              </w:rPr>
              <w:t>。</w:t>
            </w:r>
          </w:p>
        </w:tc>
        <w:tc>
          <w:tcPr>
            <w:tcW w:w="1937"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rPr>
            </w:pPr>
            <w:r>
              <w:rPr>
                <w:rFonts w:ascii="简宋" w:hAnsi="简宋" w:eastAsia="简宋" w:cs="简宋"/>
                <w:color w:val="000000"/>
                <w:lang w:bidi="ar"/>
              </w:rPr>
              <w:t>24</w:t>
            </w:r>
          </w:p>
        </w:tc>
        <w:tc>
          <w:tcPr>
            <w:tcW w:w="3652" w:type="dxa"/>
            <w:noWrap w:val="0"/>
            <w:vAlign w:val="center"/>
          </w:tcPr>
          <w:p>
            <w:pPr>
              <w:textAlignment w:val="center"/>
              <w:rPr>
                <w:rFonts w:ascii="简宋" w:hAnsi="简宋" w:eastAsia="简宋"/>
              </w:rPr>
            </w:pPr>
            <w:r>
              <w:rPr>
                <w:rFonts w:hint="eastAsia"/>
                <w:color w:val="000000"/>
                <w:lang w:bidi="ar"/>
              </w:rPr>
              <w:t>非法用采矿权作抵押的</w:t>
            </w:r>
          </w:p>
        </w:tc>
        <w:tc>
          <w:tcPr>
            <w:tcW w:w="4131" w:type="dxa"/>
            <w:noWrap w:val="0"/>
            <w:vAlign w:val="center"/>
          </w:tcPr>
          <w:p>
            <w:pPr>
              <w:textAlignment w:val="center"/>
              <w:rPr>
                <w:rFonts w:ascii="简宋" w:hAnsi="简宋" w:eastAsia="简宋"/>
              </w:rPr>
            </w:pPr>
            <w:r>
              <w:rPr>
                <w:rFonts w:hint="eastAsia"/>
                <w:color w:val="000000"/>
                <w:lang w:bidi="ar"/>
              </w:rPr>
              <w:t>《中华人民共和国矿产资源法实施细则》第四十二条</w:t>
            </w:r>
          </w:p>
        </w:tc>
        <w:tc>
          <w:tcPr>
            <w:tcW w:w="3223" w:type="dxa"/>
            <w:noWrap w:val="0"/>
            <w:vAlign w:val="center"/>
          </w:tcPr>
          <w:p>
            <w:pPr>
              <w:textAlignment w:val="center"/>
              <w:rPr>
                <w:rFonts w:ascii="简宋" w:hAnsi="简宋" w:eastAsia="简宋"/>
              </w:rPr>
            </w:pPr>
            <w:r>
              <w:rPr>
                <w:rFonts w:ascii="简宋" w:hAnsi="简宋" w:eastAsia="简宋" w:cs="简宋"/>
                <w:color w:val="000000"/>
                <w:lang w:bidi="ar"/>
              </w:rPr>
              <w:t>矿产储量规模为小型的。</w:t>
            </w:r>
          </w:p>
        </w:tc>
        <w:tc>
          <w:tcPr>
            <w:tcW w:w="1937"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rPr>
            </w:pPr>
            <w:r>
              <w:rPr>
                <w:rFonts w:ascii="简宋" w:hAnsi="简宋" w:eastAsia="简宋" w:cs="简宋"/>
                <w:color w:val="000000"/>
                <w:lang w:bidi="ar"/>
              </w:rPr>
              <w:t>25</w:t>
            </w:r>
          </w:p>
        </w:tc>
        <w:tc>
          <w:tcPr>
            <w:tcW w:w="3652" w:type="dxa"/>
            <w:noWrap w:val="0"/>
            <w:vAlign w:val="center"/>
          </w:tcPr>
          <w:p>
            <w:pPr>
              <w:textAlignment w:val="center"/>
              <w:rPr>
                <w:rFonts w:ascii="简宋" w:hAnsi="简宋" w:eastAsia="简宋"/>
              </w:rPr>
            </w:pPr>
            <w:r>
              <w:rPr>
                <w:rFonts w:hint="eastAsia"/>
                <w:color w:val="000000"/>
                <w:lang w:bidi="ar"/>
              </w:rPr>
              <w:t>未取得勘查许可证擅自进行勘查工作的，超越批准的勘查区块范围进行勘查工作的</w:t>
            </w:r>
          </w:p>
        </w:tc>
        <w:tc>
          <w:tcPr>
            <w:tcW w:w="4131" w:type="dxa"/>
            <w:noWrap w:val="0"/>
            <w:vAlign w:val="center"/>
          </w:tcPr>
          <w:p>
            <w:pPr>
              <w:textAlignment w:val="center"/>
              <w:rPr>
                <w:rFonts w:ascii="简宋" w:hAnsi="简宋" w:eastAsia="简宋"/>
              </w:rPr>
            </w:pPr>
            <w:r>
              <w:rPr>
                <w:rFonts w:hint="eastAsia"/>
                <w:color w:val="000000"/>
                <w:lang w:bidi="ar"/>
              </w:rPr>
              <w:t>《矿产资源勘查区块登记管理办法》（国务院令第653号）第二十六条</w:t>
            </w:r>
          </w:p>
        </w:tc>
        <w:tc>
          <w:tcPr>
            <w:tcW w:w="3223" w:type="dxa"/>
            <w:noWrap w:val="0"/>
            <w:vAlign w:val="center"/>
          </w:tcPr>
          <w:p>
            <w:pPr>
              <w:textAlignment w:val="center"/>
              <w:rPr>
                <w:rFonts w:ascii="简宋" w:hAnsi="简宋" w:eastAsia="简宋"/>
              </w:rPr>
            </w:pPr>
            <w:r>
              <w:rPr>
                <w:rFonts w:ascii="简宋" w:hAnsi="简宋" w:eastAsia="简宋" w:cs="简宋"/>
                <w:color w:val="000000"/>
                <w:lang w:bidi="ar"/>
              </w:rPr>
              <w:t>未取得勘查许可证擅自在一般区域进行勘查工作的。</w:t>
            </w:r>
          </w:p>
        </w:tc>
        <w:tc>
          <w:tcPr>
            <w:tcW w:w="1937"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045" w:type="dxa"/>
            <w:noWrap w:val="0"/>
            <w:vAlign w:val="center"/>
          </w:tcPr>
          <w:p>
            <w:pPr>
              <w:jc w:val="center"/>
              <w:textAlignment w:val="center"/>
              <w:rPr>
                <w:rFonts w:ascii="简宋" w:hAnsi="简宋" w:eastAsia="简宋"/>
              </w:rPr>
            </w:pPr>
            <w:r>
              <w:rPr>
                <w:rFonts w:ascii="简宋" w:hAnsi="简宋" w:eastAsia="简宋" w:cs="简宋"/>
                <w:color w:val="000000"/>
                <w:lang w:bidi="ar"/>
              </w:rPr>
              <w:t>26</w:t>
            </w:r>
          </w:p>
        </w:tc>
        <w:tc>
          <w:tcPr>
            <w:tcW w:w="3652" w:type="dxa"/>
            <w:noWrap w:val="0"/>
            <w:vAlign w:val="center"/>
          </w:tcPr>
          <w:p>
            <w:pPr>
              <w:textAlignment w:val="center"/>
              <w:rPr>
                <w:rFonts w:ascii="简宋" w:hAnsi="简宋" w:eastAsia="简宋"/>
              </w:rPr>
            </w:pPr>
            <w:r>
              <w:rPr>
                <w:rFonts w:hint="eastAsia"/>
                <w:color w:val="000000"/>
                <w:lang w:bidi="ar"/>
              </w:rPr>
              <w:t>未经批准，擅自进行滚动勘探开发、边探边采或者试采的</w:t>
            </w:r>
          </w:p>
        </w:tc>
        <w:tc>
          <w:tcPr>
            <w:tcW w:w="4131" w:type="dxa"/>
            <w:noWrap w:val="0"/>
            <w:vAlign w:val="center"/>
          </w:tcPr>
          <w:p>
            <w:pPr>
              <w:textAlignment w:val="center"/>
              <w:rPr>
                <w:rFonts w:ascii="简宋" w:hAnsi="简宋" w:eastAsia="简宋"/>
              </w:rPr>
            </w:pPr>
            <w:r>
              <w:rPr>
                <w:rFonts w:hint="eastAsia"/>
                <w:color w:val="000000"/>
                <w:lang w:bidi="ar"/>
              </w:rPr>
              <w:t>《矿产资源勘查区块登记管理办法》（国务院令第653号）第二十七条</w:t>
            </w:r>
          </w:p>
        </w:tc>
        <w:tc>
          <w:tcPr>
            <w:tcW w:w="3223" w:type="dxa"/>
            <w:noWrap w:val="0"/>
            <w:vAlign w:val="center"/>
          </w:tcPr>
          <w:p>
            <w:pPr>
              <w:textAlignment w:val="center"/>
              <w:rPr>
                <w:rFonts w:ascii="简宋" w:hAnsi="简宋" w:eastAsia="简宋"/>
              </w:rPr>
            </w:pPr>
            <w:r>
              <w:rPr>
                <w:rFonts w:ascii="简宋" w:hAnsi="简宋" w:eastAsia="简宋" w:cs="简宋"/>
                <w:color w:val="000000"/>
                <w:lang w:bidi="ar"/>
              </w:rPr>
              <w:t>未经批准，擅自在一般区域边探边采或者试采的。</w:t>
            </w:r>
          </w:p>
        </w:tc>
        <w:tc>
          <w:tcPr>
            <w:tcW w:w="1937"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rPr>
            </w:pPr>
            <w:r>
              <w:rPr>
                <w:rFonts w:ascii="简宋" w:hAnsi="简宋" w:eastAsia="简宋" w:cs="简宋"/>
                <w:color w:val="000000"/>
                <w:lang w:bidi="ar"/>
              </w:rPr>
              <w:t>27</w:t>
            </w:r>
          </w:p>
        </w:tc>
        <w:tc>
          <w:tcPr>
            <w:tcW w:w="3652" w:type="dxa"/>
            <w:noWrap w:val="0"/>
            <w:vAlign w:val="center"/>
          </w:tcPr>
          <w:p>
            <w:pPr>
              <w:textAlignment w:val="center"/>
              <w:rPr>
                <w:rFonts w:ascii="简宋" w:hAnsi="简宋" w:eastAsia="简宋"/>
              </w:rPr>
            </w:pPr>
            <w:r>
              <w:rPr>
                <w:rFonts w:hint="eastAsia"/>
                <w:color w:val="000000"/>
                <w:lang w:bidi="ar"/>
              </w:rPr>
              <w:t>破坏或者擅自移动矿区范围界桩或者地面标志的</w:t>
            </w:r>
          </w:p>
        </w:tc>
        <w:tc>
          <w:tcPr>
            <w:tcW w:w="4131" w:type="dxa"/>
            <w:noWrap w:val="0"/>
            <w:vAlign w:val="center"/>
          </w:tcPr>
          <w:p>
            <w:pPr>
              <w:textAlignment w:val="center"/>
              <w:rPr>
                <w:rFonts w:ascii="简宋" w:hAnsi="简宋" w:eastAsia="简宋"/>
              </w:rPr>
            </w:pPr>
            <w:r>
              <w:rPr>
                <w:rFonts w:hint="eastAsia"/>
                <w:color w:val="000000"/>
                <w:lang w:bidi="ar"/>
              </w:rPr>
              <w:t>《矿产资源开采登记管理办法》（国务院令第653号）第十九条</w:t>
            </w:r>
          </w:p>
        </w:tc>
        <w:tc>
          <w:tcPr>
            <w:tcW w:w="3223" w:type="dxa"/>
            <w:noWrap w:val="0"/>
            <w:vAlign w:val="center"/>
          </w:tcPr>
          <w:p>
            <w:pPr>
              <w:textAlignment w:val="center"/>
              <w:rPr>
                <w:rFonts w:ascii="简宋" w:hAnsi="简宋" w:eastAsia="简宋"/>
              </w:rPr>
            </w:pPr>
            <w:r>
              <w:rPr>
                <w:rFonts w:ascii="简宋" w:hAnsi="简宋" w:eastAsia="简宋" w:cs="简宋"/>
                <w:color w:val="000000"/>
                <w:lang w:bidi="ar"/>
              </w:rPr>
              <w:t>破坏或者擅自移动一般矿区一个范围界桩或者地面标志，破坏程度难以修复的。</w:t>
            </w:r>
          </w:p>
        </w:tc>
        <w:tc>
          <w:tcPr>
            <w:tcW w:w="1937" w:type="dxa"/>
            <w:noWrap w:val="0"/>
            <w:vAlign w:val="center"/>
          </w:tcPr>
          <w:p>
            <w:pPr>
              <w:jc w:val="center"/>
              <w:textAlignment w:val="center"/>
              <w:rPr>
                <w:rFonts w:hint="eastAsia" w:ascii="简宋" w:hAnsi="简宋" w:eastAsia="简宋"/>
                <w:lang w:eastAsia="zh-CN"/>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28</w:t>
            </w:r>
          </w:p>
        </w:tc>
        <w:tc>
          <w:tcPr>
            <w:tcW w:w="3652" w:type="dxa"/>
            <w:noWrap w:val="0"/>
            <w:vAlign w:val="center"/>
          </w:tcPr>
          <w:p>
            <w:pPr>
              <w:textAlignment w:val="center"/>
              <w:rPr>
                <w:color w:val="000000"/>
                <w:lang w:bidi="ar"/>
              </w:rPr>
            </w:pPr>
            <w:r>
              <w:rPr>
                <w:rFonts w:hint="eastAsia"/>
                <w:color w:val="000000"/>
                <w:lang w:bidi="ar"/>
              </w:rPr>
              <w:t>因开采设计、采掘计划的决策错误，造成资源损失的；开采回采率、采矿贫化率和选矿回收率长期达不到设计要求，造成资源破坏损失的</w:t>
            </w:r>
          </w:p>
        </w:tc>
        <w:tc>
          <w:tcPr>
            <w:tcW w:w="4131" w:type="dxa"/>
            <w:noWrap w:val="0"/>
            <w:vAlign w:val="center"/>
          </w:tcPr>
          <w:p>
            <w:pPr>
              <w:textAlignment w:val="center"/>
              <w:rPr>
                <w:color w:val="000000"/>
                <w:lang w:bidi="ar"/>
              </w:rPr>
            </w:pPr>
            <w:r>
              <w:rPr>
                <w:rFonts w:hint="eastAsia"/>
                <w:color w:val="000000"/>
                <w:lang w:bidi="ar"/>
              </w:rPr>
              <w:t>《矿产资源监督管理暂行办法》第二十三条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损失10万元以上20万元以下的。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29</w:t>
            </w:r>
          </w:p>
        </w:tc>
        <w:tc>
          <w:tcPr>
            <w:tcW w:w="3652" w:type="dxa"/>
            <w:noWrap w:val="0"/>
            <w:vAlign w:val="center"/>
          </w:tcPr>
          <w:p>
            <w:pPr>
              <w:textAlignment w:val="center"/>
              <w:rPr>
                <w:color w:val="000000"/>
                <w:lang w:bidi="ar"/>
              </w:rPr>
            </w:pPr>
            <w:r>
              <w:rPr>
                <w:rFonts w:hint="eastAsia"/>
                <w:color w:val="000000"/>
                <w:lang w:bidi="ar"/>
              </w:rPr>
              <w:t>采矿权人在规定期限内未足额缴纳矿产资源补偿费和滞纳金的</w:t>
            </w:r>
          </w:p>
        </w:tc>
        <w:tc>
          <w:tcPr>
            <w:tcW w:w="4131" w:type="dxa"/>
            <w:noWrap w:val="0"/>
            <w:vAlign w:val="center"/>
          </w:tcPr>
          <w:p>
            <w:pPr>
              <w:textAlignment w:val="center"/>
              <w:rPr>
                <w:color w:val="000000"/>
                <w:lang w:bidi="ar"/>
              </w:rPr>
            </w:pPr>
            <w:r>
              <w:rPr>
                <w:rFonts w:hint="eastAsia"/>
                <w:color w:val="000000"/>
                <w:lang w:bidi="ar"/>
              </w:rPr>
              <w:t>《矿产资源补偿费征收管理规定》（国务院令第150号）第十四条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未缴费用不到应缴费用20%的。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30</w:t>
            </w:r>
          </w:p>
        </w:tc>
        <w:tc>
          <w:tcPr>
            <w:tcW w:w="3652" w:type="dxa"/>
            <w:noWrap w:val="0"/>
            <w:vAlign w:val="center"/>
          </w:tcPr>
          <w:p>
            <w:pPr>
              <w:textAlignment w:val="center"/>
              <w:rPr>
                <w:color w:val="000000"/>
                <w:lang w:bidi="ar"/>
              </w:rPr>
            </w:pPr>
            <w:r>
              <w:rPr>
                <w:rFonts w:hint="eastAsia"/>
                <w:color w:val="000000"/>
                <w:lang w:bidi="ar"/>
              </w:rPr>
              <w:t>采矿权人采取伪报矿种，隐匿产量、销售数量或者伪报销售价格、实际开采回采率等手段，不缴或少缴矿产资源补偿费的</w:t>
            </w:r>
          </w:p>
        </w:tc>
        <w:tc>
          <w:tcPr>
            <w:tcW w:w="4131" w:type="dxa"/>
            <w:noWrap w:val="0"/>
            <w:vAlign w:val="center"/>
          </w:tcPr>
          <w:p>
            <w:pPr>
              <w:textAlignment w:val="center"/>
              <w:rPr>
                <w:color w:val="000000"/>
                <w:lang w:bidi="ar"/>
              </w:rPr>
            </w:pPr>
            <w:r>
              <w:rPr>
                <w:rFonts w:hint="eastAsia"/>
                <w:color w:val="000000"/>
                <w:lang w:bidi="ar"/>
              </w:rPr>
              <w:t>《矿产资源补偿费征收管理规定》（国务院令第150号）第十五条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未缴费用不到应缴费用20%的。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31</w:t>
            </w:r>
          </w:p>
        </w:tc>
        <w:tc>
          <w:tcPr>
            <w:tcW w:w="3652" w:type="dxa"/>
            <w:noWrap w:val="0"/>
            <w:vAlign w:val="center"/>
          </w:tcPr>
          <w:p>
            <w:pPr>
              <w:textAlignment w:val="center"/>
              <w:rPr>
                <w:color w:val="000000"/>
                <w:lang w:bidi="ar"/>
              </w:rPr>
            </w:pPr>
            <w:r>
              <w:rPr>
                <w:rFonts w:hint="eastAsia"/>
                <w:color w:val="000000"/>
                <w:lang w:bidi="ar"/>
              </w:rPr>
              <w:t>采矿权人未按规定报送有关资料的</w:t>
            </w:r>
          </w:p>
        </w:tc>
        <w:tc>
          <w:tcPr>
            <w:tcW w:w="4131" w:type="dxa"/>
            <w:noWrap w:val="0"/>
            <w:vAlign w:val="center"/>
          </w:tcPr>
          <w:p>
            <w:pPr>
              <w:textAlignment w:val="center"/>
              <w:rPr>
                <w:color w:val="000000"/>
                <w:lang w:bidi="ar"/>
              </w:rPr>
            </w:pPr>
            <w:r>
              <w:rPr>
                <w:rFonts w:hint="eastAsia"/>
                <w:color w:val="000000"/>
                <w:lang w:bidi="ar"/>
              </w:rPr>
              <w:t>《矿产资源补偿费征收管理规定》（国务院令第150号）第十六条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责令限期报送，逾期15天以下不报送的。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32</w:t>
            </w:r>
          </w:p>
        </w:tc>
        <w:tc>
          <w:tcPr>
            <w:tcW w:w="3652" w:type="dxa"/>
            <w:noWrap w:val="0"/>
            <w:vAlign w:val="center"/>
          </w:tcPr>
          <w:p>
            <w:pPr>
              <w:textAlignment w:val="center"/>
              <w:rPr>
                <w:color w:val="000000"/>
                <w:lang w:bidi="ar"/>
              </w:rPr>
            </w:pPr>
            <w:r>
              <w:rPr>
                <w:rFonts w:hint="eastAsia"/>
                <w:color w:val="000000"/>
                <w:lang w:bidi="ar"/>
              </w:rPr>
              <w:t>未按规定计提矿山地质环境治理恢复基金的</w:t>
            </w:r>
          </w:p>
        </w:tc>
        <w:tc>
          <w:tcPr>
            <w:tcW w:w="4131" w:type="dxa"/>
            <w:noWrap w:val="0"/>
            <w:vAlign w:val="center"/>
          </w:tcPr>
          <w:p>
            <w:pPr>
              <w:textAlignment w:val="center"/>
              <w:rPr>
                <w:color w:val="000000"/>
                <w:lang w:bidi="ar"/>
              </w:rPr>
            </w:pPr>
            <w:r>
              <w:rPr>
                <w:rFonts w:hint="eastAsia"/>
                <w:color w:val="000000"/>
                <w:lang w:bidi="ar"/>
              </w:rPr>
              <w:t>《矿山地质环境保护规定》第二十八条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责令限期计提，逾期15天以下不计提的。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33</w:t>
            </w:r>
          </w:p>
        </w:tc>
        <w:tc>
          <w:tcPr>
            <w:tcW w:w="3652" w:type="dxa"/>
            <w:noWrap w:val="0"/>
            <w:vAlign w:val="center"/>
          </w:tcPr>
          <w:p>
            <w:pPr>
              <w:textAlignment w:val="center"/>
              <w:rPr>
                <w:color w:val="000000"/>
                <w:lang w:bidi="ar"/>
              </w:rPr>
            </w:pPr>
            <w:r>
              <w:rPr>
                <w:rFonts w:hint="eastAsia"/>
                <w:color w:val="000000"/>
                <w:lang w:bidi="ar"/>
              </w:rPr>
              <w:t>未经批准发掘古生物化石或者未按照批准的发掘方案发掘古生物化石的</w:t>
            </w:r>
          </w:p>
        </w:tc>
        <w:tc>
          <w:tcPr>
            <w:tcW w:w="4131" w:type="dxa"/>
            <w:noWrap w:val="0"/>
            <w:vAlign w:val="center"/>
          </w:tcPr>
          <w:p>
            <w:pPr>
              <w:textAlignment w:val="center"/>
              <w:rPr>
                <w:color w:val="000000"/>
                <w:lang w:bidi="ar"/>
              </w:rPr>
            </w:pPr>
            <w:r>
              <w:rPr>
                <w:rFonts w:hint="eastAsia"/>
                <w:color w:val="000000"/>
                <w:lang w:bidi="ar"/>
              </w:rPr>
              <w:t>《古生物化石保护条例》第三十六条；《古生物化石保护条例实施办法》第五十条。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个人以收藏为目的在非国家级古生物化石自然保护区、国家地质公园和重点保护古生物化石集中产地内零星采集古生物化石的。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34</w:t>
            </w:r>
          </w:p>
        </w:tc>
        <w:tc>
          <w:tcPr>
            <w:tcW w:w="3652" w:type="dxa"/>
            <w:noWrap w:val="0"/>
            <w:vAlign w:val="center"/>
          </w:tcPr>
          <w:p>
            <w:pPr>
              <w:textAlignment w:val="center"/>
              <w:rPr>
                <w:color w:val="000000"/>
                <w:lang w:bidi="ar"/>
              </w:rPr>
            </w:pPr>
            <w:r>
              <w:rPr>
                <w:rFonts w:hint="eastAsia"/>
                <w:color w:val="000000"/>
                <w:lang w:bidi="ar"/>
              </w:rPr>
              <w:t>国有收藏单位将其收藏的重点保护古生物化石违法转让、交换、赠与给非国有收藏单位或者个人的</w:t>
            </w:r>
          </w:p>
        </w:tc>
        <w:tc>
          <w:tcPr>
            <w:tcW w:w="4131" w:type="dxa"/>
            <w:noWrap w:val="0"/>
            <w:vAlign w:val="center"/>
          </w:tcPr>
          <w:p>
            <w:pPr>
              <w:textAlignment w:val="center"/>
              <w:rPr>
                <w:color w:val="000000"/>
                <w:lang w:bidi="ar"/>
              </w:rPr>
            </w:pPr>
            <w:r>
              <w:rPr>
                <w:rFonts w:hint="eastAsia"/>
                <w:color w:val="000000"/>
                <w:lang w:bidi="ar"/>
              </w:rPr>
              <w:t>《古生物化石保护条例》第四十一条；《古生物化石保护条例实施办法》第五十五条。</w:t>
            </w:r>
          </w:p>
        </w:tc>
        <w:tc>
          <w:tcPr>
            <w:tcW w:w="3223" w:type="dxa"/>
            <w:noWrap w:val="0"/>
            <w:vAlign w:val="center"/>
          </w:tcPr>
          <w:p>
            <w:pPr>
              <w:textAlignment w:val="center"/>
              <w:rPr>
                <w:rFonts w:ascii="简宋" w:hAnsi="简宋" w:eastAsia="简宋" w:cs="简宋"/>
                <w:color w:val="000000"/>
                <w:lang w:bidi="ar"/>
              </w:rPr>
            </w:pPr>
            <w:r>
              <w:rPr>
                <w:rFonts w:hint="eastAsia"/>
                <w:color w:val="000000"/>
                <w:lang w:bidi="ar"/>
              </w:rPr>
              <w:t>涉及三级重点保护古生物化石，且数量小于3件的。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35</w:t>
            </w:r>
          </w:p>
        </w:tc>
        <w:tc>
          <w:tcPr>
            <w:tcW w:w="3652" w:type="dxa"/>
            <w:noWrap w:val="0"/>
            <w:vAlign w:val="center"/>
          </w:tcPr>
          <w:p>
            <w:pPr>
              <w:textAlignment w:val="center"/>
              <w:rPr>
                <w:color w:val="000000"/>
                <w:lang w:bidi="ar"/>
              </w:rPr>
            </w:pPr>
            <w:r>
              <w:rPr>
                <w:rFonts w:hint="eastAsia"/>
                <w:color w:val="000000"/>
                <w:lang w:bidi="ar"/>
              </w:rPr>
              <w:t>单位或者个人将其收藏的重点保护古生物化石转让、交换、赠与、质押给外国人或者外国组织的</w:t>
            </w:r>
          </w:p>
        </w:tc>
        <w:tc>
          <w:tcPr>
            <w:tcW w:w="4131" w:type="dxa"/>
            <w:noWrap w:val="0"/>
            <w:vAlign w:val="center"/>
          </w:tcPr>
          <w:p>
            <w:pPr>
              <w:textAlignment w:val="center"/>
              <w:rPr>
                <w:color w:val="000000"/>
                <w:lang w:bidi="ar"/>
              </w:rPr>
            </w:pPr>
            <w:r>
              <w:rPr>
                <w:rFonts w:hint="eastAsia"/>
                <w:color w:val="000000"/>
                <w:lang w:bidi="ar"/>
              </w:rPr>
              <w:t>《古生物化石保护条例》第四十二条；《古生物化石保护条例实施办法》第五十六条。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涉及三级重点保护古生物化石，且数量小于3件的。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36</w:t>
            </w:r>
          </w:p>
        </w:tc>
        <w:tc>
          <w:tcPr>
            <w:tcW w:w="3652" w:type="dxa"/>
            <w:noWrap w:val="0"/>
            <w:vAlign w:val="center"/>
          </w:tcPr>
          <w:p>
            <w:pPr>
              <w:textAlignment w:val="center"/>
              <w:rPr>
                <w:color w:val="000000"/>
                <w:lang w:bidi="ar"/>
              </w:rPr>
            </w:pPr>
            <w:r>
              <w:rPr>
                <w:rFonts w:hint="eastAsia"/>
                <w:color w:val="000000"/>
                <w:lang w:bidi="ar"/>
              </w:rPr>
              <w:t>单位或者个人在生产、建设活动中发现古生物化石不报告的</w:t>
            </w:r>
          </w:p>
        </w:tc>
        <w:tc>
          <w:tcPr>
            <w:tcW w:w="4131" w:type="dxa"/>
            <w:noWrap w:val="0"/>
            <w:vAlign w:val="center"/>
          </w:tcPr>
          <w:p>
            <w:pPr>
              <w:textAlignment w:val="center"/>
              <w:rPr>
                <w:color w:val="000000"/>
                <w:lang w:bidi="ar"/>
              </w:rPr>
            </w:pPr>
            <w:r>
              <w:rPr>
                <w:rFonts w:hint="eastAsia"/>
                <w:color w:val="000000"/>
                <w:lang w:bidi="ar"/>
              </w:rPr>
              <w:t>《古生物化石保护条例实施办法》第五十一条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个人在生产、建设活动中发现古生物化石不报告的，未造成古生物化石毁损的。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37</w:t>
            </w:r>
          </w:p>
        </w:tc>
        <w:tc>
          <w:tcPr>
            <w:tcW w:w="3652" w:type="dxa"/>
            <w:noWrap w:val="0"/>
            <w:vAlign w:val="center"/>
          </w:tcPr>
          <w:p>
            <w:pPr>
              <w:textAlignment w:val="center"/>
              <w:rPr>
                <w:color w:val="000000"/>
                <w:lang w:bidi="ar"/>
              </w:rPr>
            </w:pPr>
            <w:r>
              <w:rPr>
                <w:rFonts w:hint="eastAsia"/>
                <w:color w:val="000000"/>
                <w:lang w:bidi="ar"/>
              </w:rPr>
              <w:t>单位或者个人违反《古生物化石保护条例实施办法》的规定，收藏违法获得或者不能证明合法来源的重点保护古生物化石的</w:t>
            </w:r>
          </w:p>
        </w:tc>
        <w:tc>
          <w:tcPr>
            <w:tcW w:w="4131" w:type="dxa"/>
            <w:noWrap w:val="0"/>
            <w:vAlign w:val="center"/>
          </w:tcPr>
          <w:p>
            <w:pPr>
              <w:textAlignment w:val="center"/>
              <w:rPr>
                <w:color w:val="000000"/>
                <w:lang w:bidi="ar"/>
              </w:rPr>
            </w:pPr>
            <w:r>
              <w:rPr>
                <w:rFonts w:hint="eastAsia"/>
                <w:color w:val="000000"/>
                <w:lang w:bidi="ar"/>
              </w:rPr>
              <w:t>《古生物化石保护条例实施办法》第五十四条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涉及三级重点保护古生物化石，且数量小于3件的。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38</w:t>
            </w:r>
          </w:p>
        </w:tc>
        <w:tc>
          <w:tcPr>
            <w:tcW w:w="3652" w:type="dxa"/>
            <w:noWrap w:val="0"/>
            <w:vAlign w:val="center"/>
          </w:tcPr>
          <w:p>
            <w:pPr>
              <w:textAlignment w:val="center"/>
              <w:rPr>
                <w:color w:val="000000"/>
                <w:lang w:bidi="ar"/>
              </w:rPr>
            </w:pPr>
            <w:r>
              <w:rPr>
                <w:rFonts w:hint="eastAsia"/>
                <w:color w:val="000000"/>
                <w:lang w:bidi="ar"/>
              </w:rPr>
              <w:t>擅自移动和破坏碑石、界标的</w:t>
            </w:r>
          </w:p>
        </w:tc>
        <w:tc>
          <w:tcPr>
            <w:tcW w:w="4131" w:type="dxa"/>
            <w:noWrap w:val="0"/>
            <w:vAlign w:val="center"/>
          </w:tcPr>
          <w:p>
            <w:pPr>
              <w:textAlignment w:val="center"/>
              <w:rPr>
                <w:color w:val="000000"/>
                <w:lang w:bidi="ar"/>
              </w:rPr>
            </w:pPr>
            <w:r>
              <w:rPr>
                <w:rFonts w:hint="eastAsia"/>
                <w:color w:val="000000"/>
                <w:lang w:bidi="ar"/>
              </w:rPr>
              <w:t>《地质遗迹保护管理规定》第二十条；《中华人民共和国自然保护区条例》第三十四条。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破坏碑石、界标，但不影响使用的。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39</w:t>
            </w:r>
          </w:p>
        </w:tc>
        <w:tc>
          <w:tcPr>
            <w:tcW w:w="3652" w:type="dxa"/>
            <w:noWrap w:val="0"/>
            <w:vAlign w:val="center"/>
          </w:tcPr>
          <w:p>
            <w:pPr>
              <w:textAlignment w:val="center"/>
              <w:rPr>
                <w:color w:val="000000"/>
                <w:lang w:bidi="ar"/>
              </w:rPr>
            </w:pPr>
            <w:r>
              <w:rPr>
                <w:rFonts w:hint="eastAsia"/>
                <w:color w:val="000000"/>
                <w:lang w:bidi="ar"/>
              </w:rPr>
              <w:t>在地质遗迹保护区，违反规定进行采石、取土、开矿、放牧、及采集标本化石的，对地质遗迹造成污染和破坏的，不服从保护区管理机构管理以及从事科研活动未向管理单位提交研究成果副本的。</w:t>
            </w:r>
          </w:p>
        </w:tc>
        <w:tc>
          <w:tcPr>
            <w:tcW w:w="4131" w:type="dxa"/>
            <w:noWrap w:val="0"/>
            <w:vAlign w:val="center"/>
          </w:tcPr>
          <w:p>
            <w:pPr>
              <w:textAlignment w:val="center"/>
              <w:rPr>
                <w:color w:val="000000"/>
                <w:lang w:bidi="ar"/>
              </w:rPr>
            </w:pPr>
            <w:r>
              <w:rPr>
                <w:rFonts w:hint="eastAsia"/>
                <w:color w:val="000000"/>
                <w:lang w:bidi="ar"/>
              </w:rPr>
              <w:t>《地质遗迹保护管理规定》第二十条；《中华人民共和国自然保护区条例》第三十四、三十五条。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少量的采石、取土、砍伐行为。</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40</w:t>
            </w:r>
          </w:p>
        </w:tc>
        <w:tc>
          <w:tcPr>
            <w:tcW w:w="3652" w:type="dxa"/>
            <w:noWrap w:val="0"/>
            <w:vAlign w:val="center"/>
          </w:tcPr>
          <w:p>
            <w:pPr>
              <w:textAlignment w:val="center"/>
              <w:rPr>
                <w:color w:val="000000"/>
                <w:lang w:bidi="ar"/>
              </w:rPr>
            </w:pPr>
            <w:r>
              <w:rPr>
                <w:rFonts w:hint="eastAsia"/>
                <w:color w:val="000000"/>
                <w:lang w:bidi="ar"/>
              </w:rPr>
              <w:t>违反本条例规定，在自然保护区进行砍伐、放牧、狩猎、捕捞、采药、开垦、烧荒、开矿、采石、挖沙等活动的</w:t>
            </w:r>
          </w:p>
        </w:tc>
        <w:tc>
          <w:tcPr>
            <w:tcW w:w="4131" w:type="dxa"/>
            <w:noWrap w:val="0"/>
            <w:vAlign w:val="center"/>
          </w:tcPr>
          <w:p>
            <w:pPr>
              <w:textAlignment w:val="center"/>
              <w:rPr>
                <w:color w:val="000000"/>
                <w:lang w:bidi="ar"/>
              </w:rPr>
            </w:pPr>
            <w:r>
              <w:rPr>
                <w:rFonts w:hint="eastAsia"/>
                <w:color w:val="000000"/>
                <w:lang w:bidi="ar"/>
              </w:rPr>
              <w:t>《中华人民共和国自然保护区条例》第三十五条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自用少量的采石、取土、采药、挖沙等行为，未对保护区造成破坏的。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41</w:t>
            </w:r>
          </w:p>
        </w:tc>
        <w:tc>
          <w:tcPr>
            <w:tcW w:w="3652" w:type="dxa"/>
            <w:noWrap w:val="0"/>
            <w:vAlign w:val="center"/>
          </w:tcPr>
          <w:p>
            <w:pPr>
              <w:textAlignment w:val="center"/>
              <w:rPr>
                <w:color w:val="000000"/>
                <w:lang w:bidi="ar"/>
              </w:rPr>
            </w:pPr>
            <w:r>
              <w:rPr>
                <w:rFonts w:hint="eastAsia"/>
                <w:color w:val="000000"/>
                <w:lang w:bidi="ar"/>
              </w:rPr>
              <w:t>对工程建设等人为活动引发的地质灾害不予治理的</w:t>
            </w:r>
          </w:p>
        </w:tc>
        <w:tc>
          <w:tcPr>
            <w:tcW w:w="4131" w:type="dxa"/>
            <w:noWrap w:val="0"/>
            <w:vAlign w:val="center"/>
          </w:tcPr>
          <w:p>
            <w:pPr>
              <w:textAlignment w:val="center"/>
              <w:rPr>
                <w:color w:val="000000"/>
                <w:lang w:bidi="ar"/>
              </w:rPr>
            </w:pPr>
            <w:r>
              <w:rPr>
                <w:rFonts w:hint="eastAsia"/>
                <w:color w:val="000000"/>
                <w:lang w:bidi="ar"/>
              </w:rPr>
              <w:t>《地质灾害防治条例》第四十二条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造成小型地质灾害但未造成人员伤亡，责令限期治理，但治理不符合要求的。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42</w:t>
            </w:r>
          </w:p>
        </w:tc>
        <w:tc>
          <w:tcPr>
            <w:tcW w:w="3652" w:type="dxa"/>
            <w:noWrap w:val="0"/>
            <w:vAlign w:val="center"/>
          </w:tcPr>
          <w:p>
            <w:pPr>
              <w:textAlignment w:val="center"/>
              <w:rPr>
                <w:color w:val="000000"/>
                <w:lang w:bidi="ar"/>
              </w:rPr>
            </w:pPr>
            <w:r>
              <w:rPr>
                <w:rFonts w:hint="eastAsia"/>
                <w:color w:val="000000"/>
                <w:lang w:bidi="ar"/>
              </w:rPr>
              <w:t>在地质灾害危险区内爆破、削坡、进行工程建设以及从事其他可能引发地质灾害活动的</w:t>
            </w:r>
          </w:p>
        </w:tc>
        <w:tc>
          <w:tcPr>
            <w:tcW w:w="4131" w:type="dxa"/>
            <w:noWrap w:val="0"/>
            <w:vAlign w:val="center"/>
          </w:tcPr>
          <w:p>
            <w:pPr>
              <w:textAlignment w:val="center"/>
              <w:rPr>
                <w:color w:val="000000"/>
                <w:lang w:bidi="ar"/>
              </w:rPr>
            </w:pPr>
            <w:r>
              <w:rPr>
                <w:rFonts w:hint="eastAsia"/>
                <w:color w:val="000000"/>
                <w:lang w:bidi="ar"/>
              </w:rPr>
              <w:t>《地质灾害防治条例》第四十三条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个人活动可能引发小型地质灾害。</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43</w:t>
            </w:r>
          </w:p>
        </w:tc>
        <w:tc>
          <w:tcPr>
            <w:tcW w:w="3652" w:type="dxa"/>
            <w:noWrap w:val="0"/>
            <w:vAlign w:val="center"/>
          </w:tcPr>
          <w:p>
            <w:pPr>
              <w:textAlignment w:val="center"/>
              <w:rPr>
                <w:color w:val="000000"/>
                <w:lang w:bidi="ar"/>
              </w:rPr>
            </w:pPr>
            <w:r>
              <w:rPr>
                <w:rFonts w:hint="eastAsia"/>
                <w:color w:val="000000"/>
                <w:lang w:bidi="ar"/>
              </w:rPr>
              <w:t>在地质灾害危险性评估中弄虚作假或者故意隐瞒地质灾害真实情况的</w:t>
            </w:r>
          </w:p>
        </w:tc>
        <w:tc>
          <w:tcPr>
            <w:tcW w:w="4131" w:type="dxa"/>
            <w:noWrap w:val="0"/>
            <w:vAlign w:val="center"/>
          </w:tcPr>
          <w:p>
            <w:pPr>
              <w:textAlignment w:val="center"/>
              <w:rPr>
                <w:color w:val="000000"/>
                <w:lang w:bidi="ar"/>
              </w:rPr>
            </w:pPr>
            <w:r>
              <w:rPr>
                <w:rFonts w:hint="eastAsia"/>
                <w:color w:val="000000"/>
                <w:lang w:bidi="ar"/>
              </w:rPr>
              <w:t>《地质灾害防治条例》第四十四条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不影响评估结论，且项目不涉及幼儿园、学校、医院、农贸市场等人员密集场所的校、医院、农贸市场等人员密集场所的。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44</w:t>
            </w:r>
          </w:p>
        </w:tc>
        <w:tc>
          <w:tcPr>
            <w:tcW w:w="3652" w:type="dxa"/>
            <w:noWrap w:val="0"/>
            <w:vAlign w:val="center"/>
          </w:tcPr>
          <w:p>
            <w:pPr>
              <w:textAlignment w:val="center"/>
              <w:rPr>
                <w:color w:val="000000"/>
                <w:lang w:bidi="ar"/>
              </w:rPr>
            </w:pPr>
            <w:r>
              <w:rPr>
                <w:rFonts w:hint="eastAsia"/>
                <w:color w:val="000000"/>
                <w:lang w:bidi="ar"/>
              </w:rPr>
              <w:t>在地质灾害治理工程勘查、设计、施工以及监理活动中弄虚作假、降低工程质量的</w:t>
            </w:r>
          </w:p>
        </w:tc>
        <w:tc>
          <w:tcPr>
            <w:tcW w:w="4131" w:type="dxa"/>
            <w:noWrap w:val="0"/>
            <w:vAlign w:val="center"/>
          </w:tcPr>
          <w:p>
            <w:pPr>
              <w:textAlignment w:val="center"/>
              <w:rPr>
                <w:color w:val="000000"/>
                <w:lang w:bidi="ar"/>
              </w:rPr>
            </w:pPr>
            <w:r>
              <w:rPr>
                <w:rFonts w:hint="eastAsia"/>
                <w:color w:val="000000"/>
                <w:lang w:bidi="ar"/>
              </w:rPr>
              <w:t>《地质灾害防治条例》第四十四条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项目不涉及幼儿园、学校、医院、农贸市场等人员密集场所，且未造成实际损失</w:t>
            </w:r>
            <w:r>
              <w:rPr>
                <w:rFonts w:hint="eastAsia" w:ascii="简宋" w:hAnsi="简宋" w:eastAsia="简宋" w:cs="简宋"/>
                <w:color w:val="000000"/>
                <w:lang w:bidi="ar"/>
              </w:rPr>
              <w:t>的</w:t>
            </w:r>
            <w:r>
              <w:rPr>
                <w:rFonts w:ascii="简宋" w:hAnsi="简宋" w:eastAsia="简宋" w:cs="简宋"/>
                <w:color w:val="000000"/>
                <w:lang w:bidi="ar"/>
              </w:rPr>
              <w:t>。</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45</w:t>
            </w:r>
          </w:p>
        </w:tc>
        <w:tc>
          <w:tcPr>
            <w:tcW w:w="3652" w:type="dxa"/>
            <w:noWrap w:val="0"/>
            <w:vAlign w:val="center"/>
          </w:tcPr>
          <w:p>
            <w:pPr>
              <w:textAlignment w:val="center"/>
              <w:rPr>
                <w:color w:val="000000"/>
                <w:lang w:bidi="ar"/>
              </w:rPr>
            </w:pPr>
            <w:r>
              <w:rPr>
                <w:rFonts w:hint="eastAsia"/>
                <w:color w:val="000000"/>
                <w:lang w:bidi="ar"/>
              </w:rPr>
              <w:t>无资质证书或者超越其资质等级许可的范围承揽地质灾害危险性评估、地质灾害治理工程勘查、设计、施工及监理业务的</w:t>
            </w:r>
          </w:p>
        </w:tc>
        <w:tc>
          <w:tcPr>
            <w:tcW w:w="4131" w:type="dxa"/>
            <w:noWrap w:val="0"/>
            <w:vAlign w:val="center"/>
          </w:tcPr>
          <w:p>
            <w:pPr>
              <w:textAlignment w:val="center"/>
              <w:rPr>
                <w:color w:val="000000"/>
                <w:lang w:bidi="ar"/>
              </w:rPr>
            </w:pPr>
            <w:r>
              <w:rPr>
                <w:rFonts w:hint="eastAsia"/>
                <w:color w:val="000000"/>
                <w:lang w:bidi="ar"/>
              </w:rPr>
              <w:t>《地质灾害防治条例》第四十四条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超越资质，项目不涉及幼儿园、学校、医院、农贸市场等人员密集场所，</w:t>
            </w:r>
            <w:r>
              <w:rPr>
                <w:rFonts w:hint="eastAsia" w:ascii="简宋" w:hAnsi="简宋" w:eastAsia="简宋" w:cs="简宋"/>
                <w:color w:val="000000"/>
                <w:lang w:bidi="ar"/>
              </w:rPr>
              <w:t>且</w:t>
            </w:r>
            <w:r>
              <w:rPr>
                <w:rFonts w:ascii="简宋" w:hAnsi="简宋" w:eastAsia="简宋" w:cs="简宋"/>
                <w:color w:val="000000"/>
                <w:lang w:bidi="ar"/>
              </w:rPr>
              <w:t>未造成实际损失的。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46</w:t>
            </w:r>
          </w:p>
        </w:tc>
        <w:tc>
          <w:tcPr>
            <w:tcW w:w="3652" w:type="dxa"/>
            <w:noWrap w:val="0"/>
            <w:vAlign w:val="center"/>
          </w:tcPr>
          <w:p>
            <w:pPr>
              <w:textAlignment w:val="center"/>
              <w:rPr>
                <w:color w:val="000000"/>
                <w:lang w:bidi="ar"/>
              </w:rPr>
            </w:pPr>
            <w:r>
              <w:rPr>
                <w:rFonts w:hint="eastAsia"/>
                <w:color w:val="000000"/>
                <w:lang w:bidi="ar"/>
              </w:rPr>
              <w:t>以其他单位的名义或者允许其他单位以本单位的名义承揽地质灾害危险性评估、地质灾害治理工程勘查、设计、施工和监理业务的。</w:t>
            </w:r>
          </w:p>
        </w:tc>
        <w:tc>
          <w:tcPr>
            <w:tcW w:w="4131" w:type="dxa"/>
            <w:noWrap w:val="0"/>
            <w:vAlign w:val="center"/>
          </w:tcPr>
          <w:p>
            <w:pPr>
              <w:textAlignment w:val="center"/>
              <w:rPr>
                <w:color w:val="000000"/>
                <w:lang w:bidi="ar"/>
              </w:rPr>
            </w:pPr>
            <w:r>
              <w:rPr>
                <w:rFonts w:hint="eastAsia"/>
                <w:color w:val="000000"/>
                <w:lang w:bidi="ar"/>
              </w:rPr>
              <w:t>《地质灾害防治条例》第四十四条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项目不涉及幼儿园、学校、医院、农贸市场等人员密集场所，</w:t>
            </w:r>
            <w:r>
              <w:rPr>
                <w:rFonts w:hint="eastAsia" w:ascii="简宋" w:hAnsi="简宋" w:eastAsia="简宋" w:cs="简宋"/>
                <w:color w:val="000000"/>
                <w:lang w:bidi="ar"/>
              </w:rPr>
              <w:t>且</w:t>
            </w:r>
            <w:r>
              <w:rPr>
                <w:rFonts w:ascii="简宋" w:hAnsi="简宋" w:eastAsia="简宋" w:cs="简宋"/>
                <w:color w:val="000000"/>
                <w:lang w:bidi="ar"/>
              </w:rPr>
              <w:t>未造成实际损失的。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47</w:t>
            </w:r>
          </w:p>
        </w:tc>
        <w:tc>
          <w:tcPr>
            <w:tcW w:w="3652" w:type="dxa"/>
            <w:noWrap w:val="0"/>
            <w:vAlign w:val="center"/>
          </w:tcPr>
          <w:p>
            <w:pPr>
              <w:textAlignment w:val="center"/>
              <w:rPr>
                <w:color w:val="000000"/>
                <w:lang w:bidi="ar"/>
              </w:rPr>
            </w:pPr>
            <w:r>
              <w:rPr>
                <w:rFonts w:hint="eastAsia"/>
                <w:color w:val="000000"/>
                <w:lang w:bidi="ar"/>
              </w:rPr>
              <w:t>侵占、损毁、损坏地质灾害监测设施或者地质灾害治理工程设施的</w:t>
            </w:r>
          </w:p>
        </w:tc>
        <w:tc>
          <w:tcPr>
            <w:tcW w:w="4131" w:type="dxa"/>
            <w:noWrap w:val="0"/>
            <w:vAlign w:val="center"/>
          </w:tcPr>
          <w:p>
            <w:pPr>
              <w:textAlignment w:val="center"/>
              <w:rPr>
                <w:color w:val="000000"/>
                <w:lang w:bidi="ar"/>
              </w:rPr>
            </w:pPr>
            <w:r>
              <w:rPr>
                <w:rFonts w:hint="eastAsia"/>
                <w:color w:val="000000"/>
                <w:lang w:bidi="ar"/>
              </w:rPr>
              <w:t>《地质灾害防治条例》第四十六条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损坏程度较轻，不影响使用的。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48</w:t>
            </w:r>
          </w:p>
        </w:tc>
        <w:tc>
          <w:tcPr>
            <w:tcW w:w="3652" w:type="dxa"/>
            <w:noWrap w:val="0"/>
            <w:vAlign w:val="center"/>
          </w:tcPr>
          <w:p>
            <w:pPr>
              <w:textAlignment w:val="center"/>
              <w:rPr>
                <w:color w:val="000000"/>
                <w:lang w:bidi="ar"/>
              </w:rPr>
            </w:pPr>
            <w:r>
              <w:rPr>
                <w:rFonts w:hint="eastAsia"/>
                <w:color w:val="000000"/>
                <w:lang w:bidi="ar"/>
              </w:rPr>
              <w:t>对造成地质环境破坏不进行恢复或者治理的</w:t>
            </w:r>
          </w:p>
        </w:tc>
        <w:tc>
          <w:tcPr>
            <w:tcW w:w="4131" w:type="dxa"/>
            <w:noWrap w:val="0"/>
            <w:vAlign w:val="center"/>
          </w:tcPr>
          <w:p>
            <w:pPr>
              <w:textAlignment w:val="center"/>
              <w:rPr>
                <w:color w:val="000000"/>
                <w:lang w:bidi="ar"/>
              </w:rPr>
            </w:pPr>
            <w:r>
              <w:rPr>
                <w:rFonts w:hint="eastAsia"/>
                <w:color w:val="000000"/>
                <w:lang w:bidi="ar"/>
              </w:rPr>
              <w:t>《云南省地质环境保护条例》第十九条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逾期不恢复或者不治理，恢复或者治理费用小于5万的。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49</w:t>
            </w:r>
          </w:p>
        </w:tc>
        <w:tc>
          <w:tcPr>
            <w:tcW w:w="3652" w:type="dxa"/>
            <w:noWrap w:val="0"/>
            <w:vAlign w:val="center"/>
          </w:tcPr>
          <w:p>
            <w:pPr>
              <w:textAlignment w:val="center"/>
              <w:rPr>
                <w:color w:val="000000"/>
                <w:lang w:bidi="ar"/>
              </w:rPr>
            </w:pPr>
            <w:r>
              <w:rPr>
                <w:rFonts w:hint="eastAsia"/>
                <w:color w:val="000000"/>
                <w:lang w:bidi="ar"/>
              </w:rPr>
              <w:t>拒报或者谎报地质环境监测资的</w:t>
            </w:r>
          </w:p>
        </w:tc>
        <w:tc>
          <w:tcPr>
            <w:tcW w:w="4131" w:type="dxa"/>
            <w:noWrap w:val="0"/>
            <w:vAlign w:val="center"/>
          </w:tcPr>
          <w:p>
            <w:pPr>
              <w:textAlignment w:val="center"/>
              <w:rPr>
                <w:color w:val="000000"/>
                <w:lang w:bidi="ar"/>
              </w:rPr>
            </w:pPr>
            <w:r>
              <w:rPr>
                <w:rFonts w:hint="eastAsia"/>
                <w:color w:val="000000"/>
                <w:lang w:bidi="ar"/>
              </w:rPr>
              <w:t>《云南省地质环境保护条例》第二十条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责令限期改正，逾期不改正，拒报地质环境监测资料的，未造成不利后果的。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50</w:t>
            </w:r>
          </w:p>
        </w:tc>
        <w:tc>
          <w:tcPr>
            <w:tcW w:w="3652" w:type="dxa"/>
            <w:noWrap w:val="0"/>
            <w:vAlign w:val="center"/>
          </w:tcPr>
          <w:p>
            <w:pPr>
              <w:textAlignment w:val="center"/>
              <w:rPr>
                <w:color w:val="000000"/>
                <w:lang w:bidi="ar"/>
              </w:rPr>
            </w:pPr>
            <w:r>
              <w:rPr>
                <w:rFonts w:hint="eastAsia"/>
                <w:color w:val="000000"/>
                <w:lang w:bidi="ar"/>
              </w:rPr>
              <w:t>侵占、毁损地质环境监测、保护设备和设施的行为</w:t>
            </w:r>
          </w:p>
        </w:tc>
        <w:tc>
          <w:tcPr>
            <w:tcW w:w="4131" w:type="dxa"/>
            <w:noWrap w:val="0"/>
            <w:vAlign w:val="center"/>
          </w:tcPr>
          <w:p>
            <w:pPr>
              <w:textAlignment w:val="center"/>
              <w:rPr>
                <w:color w:val="000000"/>
                <w:lang w:bidi="ar"/>
              </w:rPr>
            </w:pPr>
            <w:r>
              <w:rPr>
                <w:rFonts w:hint="eastAsia"/>
                <w:color w:val="000000"/>
                <w:lang w:bidi="ar"/>
              </w:rPr>
              <w:t>《云南省地质环境保护条例》第二十一条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损坏程度较轻，不影响使用的。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51</w:t>
            </w:r>
          </w:p>
        </w:tc>
        <w:tc>
          <w:tcPr>
            <w:tcW w:w="3652" w:type="dxa"/>
            <w:noWrap w:val="0"/>
            <w:vAlign w:val="center"/>
          </w:tcPr>
          <w:p>
            <w:pPr>
              <w:textAlignment w:val="center"/>
              <w:rPr>
                <w:color w:val="000000"/>
                <w:lang w:bidi="ar"/>
              </w:rPr>
            </w:pPr>
            <w:r>
              <w:rPr>
                <w:rFonts w:hint="eastAsia"/>
                <w:color w:val="000000"/>
                <w:lang w:bidi="ar"/>
              </w:rPr>
              <w:t>未经批准，擅自建立相对独立的平面坐标系统或者采用不符合国家标准的基础地理信息数据建立地理信息系统的</w:t>
            </w:r>
          </w:p>
        </w:tc>
        <w:tc>
          <w:tcPr>
            <w:tcW w:w="4131" w:type="dxa"/>
            <w:noWrap w:val="0"/>
            <w:vAlign w:val="center"/>
          </w:tcPr>
          <w:p>
            <w:pPr>
              <w:textAlignment w:val="center"/>
              <w:rPr>
                <w:color w:val="000000"/>
                <w:lang w:bidi="ar"/>
              </w:rPr>
            </w:pPr>
            <w:r>
              <w:rPr>
                <w:rFonts w:hint="eastAsia"/>
                <w:color w:val="000000"/>
                <w:lang w:bidi="ar"/>
              </w:rPr>
              <w:t>《中华人民共和国测绘法》第五十二条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采用不符合国家标准的基础地理信息数据，建立区（县）级以下地理信息系统的。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52</w:t>
            </w:r>
          </w:p>
        </w:tc>
        <w:tc>
          <w:tcPr>
            <w:tcW w:w="3652" w:type="dxa"/>
            <w:noWrap w:val="0"/>
            <w:vAlign w:val="center"/>
          </w:tcPr>
          <w:p>
            <w:pPr>
              <w:textAlignment w:val="center"/>
              <w:rPr>
                <w:color w:val="000000"/>
                <w:lang w:bidi="ar"/>
              </w:rPr>
            </w:pPr>
            <w:r>
              <w:rPr>
                <w:rFonts w:hint="eastAsia"/>
                <w:color w:val="000000"/>
                <w:lang w:bidi="ar"/>
              </w:rPr>
              <w:t>不汇交测绘成果资料的</w:t>
            </w:r>
          </w:p>
        </w:tc>
        <w:tc>
          <w:tcPr>
            <w:tcW w:w="4131" w:type="dxa"/>
            <w:noWrap w:val="0"/>
            <w:vAlign w:val="center"/>
          </w:tcPr>
          <w:p>
            <w:pPr>
              <w:textAlignment w:val="center"/>
              <w:rPr>
                <w:color w:val="000000"/>
                <w:lang w:bidi="ar"/>
              </w:rPr>
            </w:pPr>
            <w:r>
              <w:rPr>
                <w:rFonts w:hint="eastAsia"/>
                <w:color w:val="000000"/>
                <w:lang w:bidi="ar"/>
              </w:rPr>
              <w:t>《中华人民共和国测绘法》第六十条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责令限期汇交，逾期一个月内的。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53</w:t>
            </w:r>
          </w:p>
        </w:tc>
        <w:tc>
          <w:tcPr>
            <w:tcW w:w="3652" w:type="dxa"/>
            <w:noWrap w:val="0"/>
            <w:vAlign w:val="center"/>
          </w:tcPr>
          <w:p>
            <w:pPr>
              <w:textAlignment w:val="center"/>
              <w:rPr>
                <w:color w:val="000000"/>
                <w:lang w:bidi="ar"/>
              </w:rPr>
            </w:pPr>
            <w:r>
              <w:rPr>
                <w:rFonts w:hint="eastAsia"/>
                <w:color w:val="000000"/>
                <w:lang w:bidi="ar"/>
              </w:rPr>
              <w:t>在对社会公众有影响的活动中使用未经依法公布的重要地理信息数据的</w:t>
            </w:r>
          </w:p>
        </w:tc>
        <w:tc>
          <w:tcPr>
            <w:tcW w:w="4131" w:type="dxa"/>
            <w:noWrap w:val="0"/>
            <w:vAlign w:val="center"/>
          </w:tcPr>
          <w:p>
            <w:pPr>
              <w:textAlignment w:val="center"/>
              <w:rPr>
                <w:color w:val="000000"/>
                <w:lang w:bidi="ar"/>
              </w:rPr>
            </w:pPr>
            <w:r>
              <w:rPr>
                <w:rFonts w:hint="eastAsia"/>
                <w:color w:val="000000"/>
                <w:lang w:bidi="ar"/>
              </w:rPr>
              <w:t>《中华人民共和国测绘成果管理条例》（国务院令第469号）第二十九条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初次违法，涉及秘密级国家秘密信息的。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54</w:t>
            </w:r>
          </w:p>
        </w:tc>
        <w:tc>
          <w:tcPr>
            <w:tcW w:w="3652" w:type="dxa"/>
            <w:noWrap w:val="0"/>
            <w:vAlign w:val="center"/>
          </w:tcPr>
          <w:p>
            <w:pPr>
              <w:textAlignment w:val="center"/>
              <w:rPr>
                <w:color w:val="000000"/>
                <w:lang w:bidi="ar"/>
              </w:rPr>
            </w:pPr>
            <w:r>
              <w:rPr>
                <w:rFonts w:hint="eastAsia"/>
                <w:color w:val="000000"/>
                <w:lang w:bidi="ar"/>
              </w:rPr>
              <w:t>未取得测绘资质证书，擅自从事测绘活动的</w:t>
            </w:r>
          </w:p>
        </w:tc>
        <w:tc>
          <w:tcPr>
            <w:tcW w:w="4131" w:type="dxa"/>
            <w:noWrap w:val="0"/>
            <w:vAlign w:val="center"/>
          </w:tcPr>
          <w:p>
            <w:pPr>
              <w:textAlignment w:val="center"/>
              <w:rPr>
                <w:color w:val="000000"/>
                <w:lang w:bidi="ar"/>
              </w:rPr>
            </w:pPr>
            <w:r>
              <w:rPr>
                <w:rFonts w:hint="eastAsia"/>
                <w:color w:val="000000"/>
                <w:lang w:bidi="ar"/>
              </w:rPr>
              <w:t>《中华人民共和国测绘法》第五十五条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测绘项目约定报酬在5万以下的。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55</w:t>
            </w:r>
          </w:p>
        </w:tc>
        <w:tc>
          <w:tcPr>
            <w:tcW w:w="3652" w:type="dxa"/>
            <w:noWrap w:val="0"/>
            <w:vAlign w:val="center"/>
          </w:tcPr>
          <w:p>
            <w:pPr>
              <w:textAlignment w:val="center"/>
              <w:rPr>
                <w:color w:val="000000"/>
                <w:lang w:bidi="ar"/>
              </w:rPr>
            </w:pPr>
            <w:r>
              <w:rPr>
                <w:rFonts w:hint="eastAsia"/>
                <w:color w:val="000000"/>
                <w:lang w:bidi="ar"/>
              </w:rPr>
              <w:t>对以欺骗手段取得测绘资质证书从事测绘活动的</w:t>
            </w:r>
          </w:p>
        </w:tc>
        <w:tc>
          <w:tcPr>
            <w:tcW w:w="4131" w:type="dxa"/>
            <w:noWrap w:val="0"/>
            <w:vAlign w:val="center"/>
          </w:tcPr>
          <w:p>
            <w:pPr>
              <w:textAlignment w:val="center"/>
              <w:rPr>
                <w:color w:val="000000"/>
                <w:lang w:bidi="ar"/>
              </w:rPr>
            </w:pPr>
            <w:r>
              <w:rPr>
                <w:rFonts w:hint="eastAsia"/>
                <w:color w:val="000000"/>
                <w:lang w:bidi="ar"/>
              </w:rPr>
              <w:t>《中华人民共和国测绘法》第五十五条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测绘项目约定报酬在5万以下的。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56</w:t>
            </w:r>
          </w:p>
        </w:tc>
        <w:tc>
          <w:tcPr>
            <w:tcW w:w="3652" w:type="dxa"/>
            <w:noWrap w:val="0"/>
            <w:vAlign w:val="center"/>
          </w:tcPr>
          <w:p>
            <w:pPr>
              <w:textAlignment w:val="center"/>
              <w:rPr>
                <w:color w:val="000000"/>
                <w:lang w:bidi="ar"/>
              </w:rPr>
            </w:pPr>
            <w:r>
              <w:rPr>
                <w:rFonts w:hint="eastAsia"/>
                <w:color w:val="000000"/>
                <w:lang w:bidi="ar"/>
              </w:rPr>
              <w:t>未取得相应测绘资质，擅自编制地图的</w:t>
            </w:r>
          </w:p>
        </w:tc>
        <w:tc>
          <w:tcPr>
            <w:tcW w:w="4131" w:type="dxa"/>
            <w:noWrap w:val="0"/>
            <w:vAlign w:val="center"/>
          </w:tcPr>
          <w:p>
            <w:pPr>
              <w:textAlignment w:val="center"/>
              <w:rPr>
                <w:color w:val="000000"/>
                <w:lang w:bidi="ar"/>
              </w:rPr>
            </w:pPr>
            <w:r>
              <w:rPr>
                <w:rFonts w:hint="eastAsia"/>
                <w:color w:val="000000"/>
                <w:lang w:bidi="ar"/>
              </w:rPr>
              <w:t>《中华人民共和国测绘法》第五十五条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约定报酬在5万以下的。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57</w:t>
            </w:r>
          </w:p>
        </w:tc>
        <w:tc>
          <w:tcPr>
            <w:tcW w:w="3652" w:type="dxa"/>
            <w:noWrap w:val="0"/>
            <w:vAlign w:val="center"/>
          </w:tcPr>
          <w:p>
            <w:pPr>
              <w:textAlignment w:val="center"/>
              <w:rPr>
                <w:color w:val="000000"/>
                <w:lang w:bidi="ar"/>
              </w:rPr>
            </w:pPr>
            <w:r>
              <w:rPr>
                <w:rFonts w:hint="eastAsia"/>
                <w:color w:val="000000"/>
                <w:lang w:bidi="ar"/>
              </w:rPr>
              <w:t>超越资质等级许可的范围从事测绘活动的</w:t>
            </w:r>
          </w:p>
        </w:tc>
        <w:tc>
          <w:tcPr>
            <w:tcW w:w="4131" w:type="dxa"/>
            <w:noWrap w:val="0"/>
            <w:vAlign w:val="center"/>
          </w:tcPr>
          <w:p>
            <w:pPr>
              <w:textAlignment w:val="center"/>
              <w:rPr>
                <w:color w:val="000000"/>
                <w:lang w:bidi="ar"/>
              </w:rPr>
            </w:pPr>
            <w:r>
              <w:rPr>
                <w:rFonts w:hint="eastAsia"/>
                <w:color w:val="000000"/>
                <w:lang w:bidi="ar"/>
              </w:rPr>
              <w:t>《中华人民共和国测绘法》第五十六条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测绘项目约定报酬在5万以下的。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58</w:t>
            </w:r>
          </w:p>
        </w:tc>
        <w:tc>
          <w:tcPr>
            <w:tcW w:w="3652" w:type="dxa"/>
            <w:noWrap w:val="0"/>
            <w:vAlign w:val="center"/>
          </w:tcPr>
          <w:p>
            <w:pPr>
              <w:textAlignment w:val="center"/>
              <w:rPr>
                <w:color w:val="000000"/>
                <w:lang w:bidi="ar"/>
              </w:rPr>
            </w:pPr>
            <w:r>
              <w:rPr>
                <w:rFonts w:hint="eastAsia"/>
                <w:color w:val="000000"/>
                <w:lang w:bidi="ar"/>
              </w:rPr>
              <w:t>以其他测绘单位的名义从事测绘活动的</w:t>
            </w:r>
          </w:p>
        </w:tc>
        <w:tc>
          <w:tcPr>
            <w:tcW w:w="4131" w:type="dxa"/>
            <w:noWrap w:val="0"/>
            <w:vAlign w:val="center"/>
          </w:tcPr>
          <w:p>
            <w:pPr>
              <w:textAlignment w:val="center"/>
              <w:rPr>
                <w:color w:val="000000"/>
                <w:lang w:bidi="ar"/>
              </w:rPr>
            </w:pPr>
            <w:r>
              <w:rPr>
                <w:rFonts w:hint="eastAsia"/>
                <w:color w:val="000000"/>
                <w:lang w:bidi="ar"/>
              </w:rPr>
              <w:t>《中华人民共和国测绘法》第五十六条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测绘项目约定报酬在5万以下的。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59</w:t>
            </w:r>
          </w:p>
        </w:tc>
        <w:tc>
          <w:tcPr>
            <w:tcW w:w="3652" w:type="dxa"/>
            <w:noWrap w:val="0"/>
            <w:vAlign w:val="center"/>
          </w:tcPr>
          <w:p>
            <w:pPr>
              <w:textAlignment w:val="center"/>
              <w:rPr>
                <w:color w:val="000000"/>
                <w:lang w:bidi="ar"/>
              </w:rPr>
            </w:pPr>
            <w:r>
              <w:rPr>
                <w:rFonts w:hint="eastAsia"/>
                <w:color w:val="000000"/>
                <w:lang w:bidi="ar"/>
              </w:rPr>
              <w:t>允许其他单位以本单位的名义从事测绘活动的</w:t>
            </w:r>
          </w:p>
        </w:tc>
        <w:tc>
          <w:tcPr>
            <w:tcW w:w="4131" w:type="dxa"/>
            <w:noWrap w:val="0"/>
            <w:vAlign w:val="center"/>
          </w:tcPr>
          <w:p>
            <w:pPr>
              <w:textAlignment w:val="center"/>
              <w:rPr>
                <w:color w:val="000000"/>
                <w:lang w:bidi="ar"/>
              </w:rPr>
            </w:pPr>
            <w:r>
              <w:rPr>
                <w:rFonts w:hint="eastAsia"/>
                <w:color w:val="000000"/>
                <w:lang w:bidi="ar"/>
              </w:rPr>
              <w:t>《中华人民共和国测绘法》第五十六条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测绘项目约定报酬在5万以下的。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60</w:t>
            </w:r>
          </w:p>
        </w:tc>
        <w:tc>
          <w:tcPr>
            <w:tcW w:w="3652" w:type="dxa"/>
            <w:noWrap w:val="0"/>
            <w:vAlign w:val="center"/>
          </w:tcPr>
          <w:p>
            <w:pPr>
              <w:textAlignment w:val="center"/>
              <w:rPr>
                <w:color w:val="000000"/>
                <w:lang w:bidi="ar"/>
              </w:rPr>
            </w:pPr>
            <w:r>
              <w:rPr>
                <w:rFonts w:hint="eastAsia"/>
                <w:color w:val="000000"/>
                <w:lang w:bidi="ar"/>
              </w:rPr>
              <w:t>测绘项目的招标单位让不具有相应资质等级的测绘单位中标，或者让测绘单位低于测绘成本中标的</w:t>
            </w:r>
          </w:p>
        </w:tc>
        <w:tc>
          <w:tcPr>
            <w:tcW w:w="4131" w:type="dxa"/>
            <w:noWrap w:val="0"/>
            <w:vAlign w:val="center"/>
          </w:tcPr>
          <w:p>
            <w:pPr>
              <w:textAlignment w:val="center"/>
              <w:rPr>
                <w:color w:val="000000"/>
                <w:lang w:bidi="ar"/>
              </w:rPr>
            </w:pPr>
            <w:r>
              <w:rPr>
                <w:rFonts w:hint="eastAsia"/>
                <w:color w:val="000000"/>
                <w:lang w:bidi="ar"/>
              </w:rPr>
              <w:t>《中华人民共和国测绘法》第五十七条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以测绘成本80%以上90％以下承包的。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61</w:t>
            </w:r>
          </w:p>
        </w:tc>
        <w:tc>
          <w:tcPr>
            <w:tcW w:w="3652" w:type="dxa"/>
            <w:noWrap w:val="0"/>
            <w:vAlign w:val="center"/>
          </w:tcPr>
          <w:p>
            <w:pPr>
              <w:textAlignment w:val="center"/>
              <w:rPr>
                <w:color w:val="000000"/>
                <w:lang w:bidi="ar"/>
              </w:rPr>
            </w:pPr>
            <w:r>
              <w:rPr>
                <w:rFonts w:hint="eastAsia"/>
                <w:color w:val="000000"/>
                <w:lang w:bidi="ar"/>
              </w:rPr>
              <w:t>测绘单位将测绘项目转包的</w:t>
            </w:r>
          </w:p>
        </w:tc>
        <w:tc>
          <w:tcPr>
            <w:tcW w:w="4131" w:type="dxa"/>
            <w:noWrap w:val="0"/>
            <w:vAlign w:val="center"/>
          </w:tcPr>
          <w:p>
            <w:pPr>
              <w:textAlignment w:val="center"/>
              <w:rPr>
                <w:color w:val="000000"/>
                <w:lang w:bidi="ar"/>
              </w:rPr>
            </w:pPr>
            <w:r>
              <w:rPr>
                <w:rFonts w:hint="eastAsia"/>
                <w:color w:val="000000"/>
                <w:lang w:bidi="ar"/>
              </w:rPr>
              <w:t>《中华人民共和国测绘法》第五十八条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受让方具有相应资质，且尚未开始测绘工作，及时改正的。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62</w:t>
            </w:r>
          </w:p>
        </w:tc>
        <w:tc>
          <w:tcPr>
            <w:tcW w:w="3652" w:type="dxa"/>
            <w:noWrap w:val="0"/>
            <w:vAlign w:val="center"/>
          </w:tcPr>
          <w:p>
            <w:pPr>
              <w:textAlignment w:val="center"/>
              <w:rPr>
                <w:color w:val="000000"/>
                <w:lang w:bidi="ar"/>
              </w:rPr>
            </w:pPr>
            <w:r>
              <w:rPr>
                <w:rFonts w:hint="eastAsia"/>
                <w:color w:val="000000"/>
                <w:lang w:bidi="ar"/>
              </w:rPr>
              <w:t>未取得测绘执业资格，擅自从事测绘活动的</w:t>
            </w:r>
          </w:p>
        </w:tc>
        <w:tc>
          <w:tcPr>
            <w:tcW w:w="4131" w:type="dxa"/>
            <w:noWrap w:val="0"/>
            <w:vAlign w:val="center"/>
          </w:tcPr>
          <w:p>
            <w:pPr>
              <w:textAlignment w:val="center"/>
              <w:rPr>
                <w:color w:val="000000"/>
                <w:lang w:bidi="ar"/>
              </w:rPr>
            </w:pPr>
            <w:r>
              <w:rPr>
                <w:rFonts w:hint="eastAsia"/>
                <w:color w:val="000000"/>
                <w:lang w:bidi="ar"/>
              </w:rPr>
              <w:t>《中华人民共和国测绘法》第五十九条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违法所得在1000元以上5000元以下。</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63</w:t>
            </w:r>
          </w:p>
        </w:tc>
        <w:tc>
          <w:tcPr>
            <w:tcW w:w="3652" w:type="dxa"/>
            <w:noWrap w:val="0"/>
            <w:vAlign w:val="center"/>
          </w:tcPr>
          <w:p>
            <w:pPr>
              <w:textAlignment w:val="center"/>
              <w:rPr>
                <w:color w:val="000000"/>
                <w:lang w:bidi="ar"/>
              </w:rPr>
            </w:pPr>
            <w:r>
              <w:rPr>
                <w:rFonts w:hint="eastAsia"/>
                <w:color w:val="000000"/>
                <w:lang w:bidi="ar"/>
              </w:rPr>
              <w:t>损毁、擅自移动永久性测量标志或者正在使用中的临时性测量标志的</w:t>
            </w:r>
          </w:p>
        </w:tc>
        <w:tc>
          <w:tcPr>
            <w:tcW w:w="4131" w:type="dxa"/>
            <w:noWrap w:val="0"/>
            <w:vAlign w:val="center"/>
          </w:tcPr>
          <w:p>
            <w:pPr>
              <w:textAlignment w:val="center"/>
              <w:rPr>
                <w:color w:val="000000"/>
                <w:lang w:bidi="ar"/>
              </w:rPr>
            </w:pPr>
            <w:r>
              <w:rPr>
                <w:rFonts w:hint="eastAsia"/>
                <w:color w:val="000000"/>
                <w:lang w:bidi="ar"/>
              </w:rPr>
              <w:t>《中华人民共和国测绘法》第六十四条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损毁、擅自移动正在使用的临时性测量标志，无法修复的。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64</w:t>
            </w:r>
          </w:p>
        </w:tc>
        <w:tc>
          <w:tcPr>
            <w:tcW w:w="3652" w:type="dxa"/>
            <w:noWrap w:val="0"/>
            <w:vAlign w:val="center"/>
          </w:tcPr>
          <w:p>
            <w:pPr>
              <w:textAlignment w:val="center"/>
              <w:rPr>
                <w:color w:val="000000"/>
                <w:lang w:bidi="ar"/>
              </w:rPr>
            </w:pPr>
            <w:r>
              <w:rPr>
                <w:rFonts w:hint="eastAsia"/>
                <w:color w:val="000000"/>
                <w:lang w:bidi="ar"/>
              </w:rPr>
              <w:t>在测量标志占地范围内烧荒、耕作、取土、挖沙或者侵占永久性测量标志用地的</w:t>
            </w:r>
          </w:p>
        </w:tc>
        <w:tc>
          <w:tcPr>
            <w:tcW w:w="4131" w:type="dxa"/>
            <w:noWrap w:val="0"/>
            <w:vAlign w:val="center"/>
          </w:tcPr>
          <w:p>
            <w:pPr>
              <w:textAlignment w:val="center"/>
              <w:rPr>
                <w:color w:val="000000"/>
                <w:lang w:bidi="ar"/>
              </w:rPr>
            </w:pPr>
            <w:r>
              <w:rPr>
                <w:rFonts w:hint="eastAsia"/>
                <w:color w:val="000000"/>
                <w:lang w:bidi="ar"/>
              </w:rPr>
              <w:t>《中华人民共和国测绘法》第六十四条；《中华人民共和国测量标志保护条例》第二十二条；《中华人民共和国测量标志保护条例》第二十三条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在测量标志占地范围内烧荒、耕作、取土、挖沙的。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65</w:t>
            </w:r>
          </w:p>
        </w:tc>
        <w:tc>
          <w:tcPr>
            <w:tcW w:w="3652" w:type="dxa"/>
            <w:noWrap w:val="0"/>
            <w:vAlign w:val="center"/>
          </w:tcPr>
          <w:p>
            <w:pPr>
              <w:textAlignment w:val="center"/>
              <w:rPr>
                <w:color w:val="000000"/>
                <w:lang w:bidi="ar"/>
              </w:rPr>
            </w:pPr>
            <w:r>
              <w:rPr>
                <w:rFonts w:hint="eastAsia"/>
                <w:color w:val="000000"/>
                <w:lang w:bidi="ar"/>
              </w:rPr>
              <w:t>在永久性测量标志安全控制范围内从事危害测量标志安全和使用效能的</w:t>
            </w:r>
          </w:p>
        </w:tc>
        <w:tc>
          <w:tcPr>
            <w:tcW w:w="4131" w:type="dxa"/>
            <w:noWrap w:val="0"/>
            <w:vAlign w:val="center"/>
          </w:tcPr>
          <w:p>
            <w:pPr>
              <w:textAlignment w:val="center"/>
              <w:rPr>
                <w:color w:val="000000"/>
                <w:lang w:bidi="ar"/>
              </w:rPr>
            </w:pPr>
            <w:r>
              <w:rPr>
                <w:rFonts w:hint="eastAsia"/>
                <w:color w:val="000000"/>
                <w:lang w:bidi="ar"/>
              </w:rPr>
              <w:t>《中华人民共和国测绘法》第六十四条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涉及地方性测量标志，导致测量标志失去部分使用效能的。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66</w:t>
            </w:r>
          </w:p>
        </w:tc>
        <w:tc>
          <w:tcPr>
            <w:tcW w:w="3652" w:type="dxa"/>
            <w:noWrap w:val="0"/>
            <w:vAlign w:val="center"/>
          </w:tcPr>
          <w:p>
            <w:pPr>
              <w:textAlignment w:val="center"/>
              <w:rPr>
                <w:color w:val="000000"/>
                <w:lang w:bidi="ar"/>
              </w:rPr>
            </w:pPr>
            <w:r>
              <w:rPr>
                <w:rFonts w:hint="eastAsia"/>
                <w:color w:val="000000"/>
                <w:lang w:bidi="ar"/>
              </w:rPr>
              <w:t>违反操作规程使用永久性测量标志，造成永久性测量标志损毁的</w:t>
            </w:r>
          </w:p>
        </w:tc>
        <w:tc>
          <w:tcPr>
            <w:tcW w:w="4131" w:type="dxa"/>
            <w:noWrap w:val="0"/>
            <w:vAlign w:val="center"/>
          </w:tcPr>
          <w:p>
            <w:pPr>
              <w:textAlignment w:val="center"/>
              <w:rPr>
                <w:color w:val="000000"/>
                <w:lang w:bidi="ar"/>
              </w:rPr>
            </w:pPr>
            <w:r>
              <w:rPr>
                <w:rFonts w:hint="eastAsia"/>
                <w:color w:val="000000"/>
                <w:lang w:bidi="ar"/>
              </w:rPr>
              <w:t>《中华人民共和国测绘法》第六十四条</w:t>
            </w:r>
          </w:p>
        </w:tc>
        <w:tc>
          <w:tcPr>
            <w:tcW w:w="3223" w:type="dxa"/>
            <w:noWrap w:val="0"/>
            <w:vAlign w:val="center"/>
          </w:tcPr>
          <w:p>
            <w:pPr>
              <w:textAlignment w:val="center"/>
              <w:rPr>
                <w:rFonts w:ascii="简宋" w:hAnsi="简宋" w:eastAsia="简宋" w:cs="简宋"/>
                <w:color w:val="000000"/>
                <w:lang w:bidi="ar"/>
              </w:rPr>
            </w:pPr>
            <w:r>
              <w:rPr>
                <w:rFonts w:hint="eastAsia" w:ascii="简宋" w:hAnsi="简宋" w:eastAsia="简宋" w:cs="简宋"/>
                <w:color w:val="000000"/>
                <w:lang w:bidi="ar"/>
              </w:rPr>
              <w:t>未</w:t>
            </w:r>
            <w:r>
              <w:rPr>
                <w:rFonts w:ascii="简宋" w:hAnsi="简宋" w:eastAsia="简宋" w:cs="简宋"/>
                <w:color w:val="000000"/>
                <w:lang w:bidi="ar"/>
              </w:rPr>
              <w:t>造成地方永久性测量标志完全损毁的。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67</w:t>
            </w:r>
          </w:p>
        </w:tc>
        <w:tc>
          <w:tcPr>
            <w:tcW w:w="3652" w:type="dxa"/>
            <w:noWrap w:val="0"/>
            <w:vAlign w:val="center"/>
          </w:tcPr>
          <w:p>
            <w:pPr>
              <w:textAlignment w:val="center"/>
              <w:rPr>
                <w:color w:val="000000"/>
                <w:lang w:bidi="ar"/>
              </w:rPr>
            </w:pPr>
            <w:r>
              <w:rPr>
                <w:rFonts w:hint="eastAsia"/>
                <w:color w:val="000000"/>
                <w:lang w:bidi="ar"/>
              </w:rPr>
              <w:t>在测量标志的占地范围内，建设影响测量标志使用效能的建筑物的</w:t>
            </w:r>
          </w:p>
        </w:tc>
        <w:tc>
          <w:tcPr>
            <w:tcW w:w="4131" w:type="dxa"/>
            <w:noWrap w:val="0"/>
            <w:vAlign w:val="center"/>
          </w:tcPr>
          <w:p>
            <w:pPr>
              <w:textAlignment w:val="center"/>
              <w:rPr>
                <w:color w:val="000000"/>
                <w:lang w:bidi="ar"/>
              </w:rPr>
            </w:pPr>
            <w:r>
              <w:rPr>
                <w:rFonts w:hint="eastAsia"/>
                <w:color w:val="000000"/>
                <w:lang w:bidi="ar"/>
              </w:rPr>
              <w:t>《中华人民共和国测量标志保护条例》第二十二条、第二十三条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涉及地方测量标志，未造成损失的。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68</w:t>
            </w:r>
          </w:p>
        </w:tc>
        <w:tc>
          <w:tcPr>
            <w:tcW w:w="3652" w:type="dxa"/>
            <w:noWrap w:val="0"/>
            <w:vAlign w:val="center"/>
          </w:tcPr>
          <w:p>
            <w:pPr>
              <w:textAlignment w:val="center"/>
              <w:rPr>
                <w:color w:val="000000"/>
                <w:lang w:bidi="ar"/>
              </w:rPr>
            </w:pPr>
            <w:r>
              <w:rPr>
                <w:rFonts w:hint="eastAsia"/>
                <w:color w:val="000000"/>
                <w:lang w:bidi="ar"/>
              </w:rPr>
              <w:t>擅自拆除设有测量标志的建筑物或者拆除建筑物上的测量标志的</w:t>
            </w:r>
          </w:p>
        </w:tc>
        <w:tc>
          <w:tcPr>
            <w:tcW w:w="4131" w:type="dxa"/>
            <w:noWrap w:val="0"/>
            <w:vAlign w:val="center"/>
          </w:tcPr>
          <w:p>
            <w:pPr>
              <w:textAlignment w:val="center"/>
              <w:rPr>
                <w:color w:val="000000"/>
                <w:lang w:bidi="ar"/>
              </w:rPr>
            </w:pPr>
            <w:r>
              <w:rPr>
                <w:rFonts w:hint="eastAsia"/>
                <w:color w:val="000000"/>
                <w:lang w:bidi="ar"/>
              </w:rPr>
              <w:t>《中华人民共和国测量标志保护条例》第二十二条、第二十三条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擅自拆除建筑物上的地方测量标志的。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69</w:t>
            </w:r>
          </w:p>
        </w:tc>
        <w:tc>
          <w:tcPr>
            <w:tcW w:w="3652" w:type="dxa"/>
            <w:noWrap w:val="0"/>
            <w:vAlign w:val="center"/>
          </w:tcPr>
          <w:p>
            <w:pPr>
              <w:textAlignment w:val="center"/>
              <w:rPr>
                <w:color w:val="000000"/>
                <w:lang w:bidi="ar"/>
              </w:rPr>
            </w:pPr>
            <w:r>
              <w:rPr>
                <w:rFonts w:hint="eastAsia"/>
                <w:color w:val="000000"/>
                <w:lang w:bidi="ar"/>
              </w:rPr>
              <w:t>无证使用永久性测量标志并且拒绝县级以上人民政府管理测绘工作的部门监督和负责保管测量标志的单位和人员查询的</w:t>
            </w:r>
          </w:p>
        </w:tc>
        <w:tc>
          <w:tcPr>
            <w:tcW w:w="4131" w:type="dxa"/>
            <w:noWrap w:val="0"/>
            <w:vAlign w:val="center"/>
          </w:tcPr>
          <w:p>
            <w:pPr>
              <w:textAlignment w:val="center"/>
              <w:rPr>
                <w:color w:val="000000"/>
                <w:lang w:bidi="ar"/>
              </w:rPr>
            </w:pPr>
            <w:r>
              <w:rPr>
                <w:rFonts w:hint="eastAsia"/>
                <w:color w:val="000000"/>
                <w:lang w:bidi="ar"/>
              </w:rPr>
              <w:t>《中华人民共和国测量标志保护条例》第二十三条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涉及地方测量标志，未造成损失的。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70</w:t>
            </w:r>
          </w:p>
        </w:tc>
        <w:tc>
          <w:tcPr>
            <w:tcW w:w="3652" w:type="dxa"/>
            <w:noWrap w:val="0"/>
            <w:vAlign w:val="center"/>
          </w:tcPr>
          <w:p>
            <w:pPr>
              <w:textAlignment w:val="center"/>
              <w:rPr>
                <w:color w:val="000000"/>
                <w:lang w:bidi="ar"/>
              </w:rPr>
            </w:pPr>
            <w:r>
              <w:rPr>
                <w:rFonts w:hint="eastAsia"/>
                <w:color w:val="000000"/>
                <w:lang w:bidi="ar"/>
              </w:rPr>
              <w:t>对地理信息生产、保管、利用单位未对属于国家秘密的地理信息的获取、持有、提供、利用情况进行登记、长期保存的，泄露国家秘密的</w:t>
            </w:r>
          </w:p>
        </w:tc>
        <w:tc>
          <w:tcPr>
            <w:tcW w:w="4131" w:type="dxa"/>
            <w:noWrap w:val="0"/>
            <w:vAlign w:val="center"/>
          </w:tcPr>
          <w:p>
            <w:pPr>
              <w:textAlignment w:val="center"/>
              <w:rPr>
                <w:color w:val="000000"/>
                <w:lang w:bidi="ar"/>
              </w:rPr>
            </w:pPr>
            <w:r>
              <w:rPr>
                <w:rFonts w:hint="eastAsia"/>
                <w:color w:val="000000"/>
                <w:lang w:bidi="ar"/>
              </w:rPr>
              <w:t>《中华人民共和国测绘法》第六十五条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未对属于机密级国家秘密的地理信息的获取、持有、提供、利用情况进行登记、长期保存的。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71</w:t>
            </w:r>
          </w:p>
        </w:tc>
        <w:tc>
          <w:tcPr>
            <w:tcW w:w="3652" w:type="dxa"/>
            <w:noWrap w:val="0"/>
            <w:vAlign w:val="center"/>
          </w:tcPr>
          <w:p>
            <w:pPr>
              <w:textAlignment w:val="center"/>
              <w:rPr>
                <w:color w:val="000000"/>
                <w:lang w:bidi="ar"/>
              </w:rPr>
            </w:pPr>
            <w:r>
              <w:rPr>
                <w:rFonts w:hint="eastAsia"/>
                <w:color w:val="000000"/>
                <w:lang w:bidi="ar"/>
              </w:rPr>
              <w:t>外国的组织或者个人未经批准，或者未与中华人民共和国有关部门、单位合作，擅自在中华人民共和国领域和管辖的其他海域从事测绘活动的</w:t>
            </w:r>
          </w:p>
        </w:tc>
        <w:tc>
          <w:tcPr>
            <w:tcW w:w="4131" w:type="dxa"/>
            <w:noWrap w:val="0"/>
            <w:vAlign w:val="center"/>
          </w:tcPr>
          <w:p>
            <w:pPr>
              <w:textAlignment w:val="center"/>
              <w:rPr>
                <w:color w:val="000000"/>
                <w:lang w:bidi="ar"/>
              </w:rPr>
            </w:pPr>
            <w:r>
              <w:rPr>
                <w:rFonts w:hint="eastAsia"/>
                <w:color w:val="000000"/>
                <w:lang w:bidi="ar"/>
              </w:rPr>
              <w:t>《中华人民共和国测绘法》第五十一条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外国个人未与中华人民共和国有关部门、单位合作，不涉及国家秘密的。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center"/>
          </w:tcPr>
          <w:p>
            <w:pPr>
              <w:jc w:val="center"/>
              <w:textAlignment w:val="center"/>
              <w:rPr>
                <w:rFonts w:ascii="简宋" w:hAnsi="简宋" w:eastAsia="简宋" w:cs="简宋"/>
                <w:color w:val="000000"/>
                <w:lang w:bidi="ar"/>
              </w:rPr>
            </w:pPr>
            <w:r>
              <w:rPr>
                <w:rFonts w:ascii="简宋" w:hAnsi="简宋" w:eastAsia="简宋" w:cs="简宋"/>
                <w:color w:val="000000"/>
                <w:lang w:bidi="ar"/>
              </w:rPr>
              <w:t>72</w:t>
            </w:r>
          </w:p>
        </w:tc>
        <w:tc>
          <w:tcPr>
            <w:tcW w:w="3652" w:type="dxa"/>
            <w:noWrap w:val="0"/>
            <w:vAlign w:val="center"/>
          </w:tcPr>
          <w:p>
            <w:pPr>
              <w:textAlignment w:val="center"/>
              <w:rPr>
                <w:color w:val="000000"/>
                <w:lang w:bidi="ar"/>
              </w:rPr>
            </w:pPr>
            <w:r>
              <w:rPr>
                <w:rFonts w:hint="eastAsia"/>
                <w:color w:val="000000"/>
                <w:lang w:bidi="ar"/>
              </w:rPr>
              <w:t>对卫星导航定位基准站建设单位未报备案的</w:t>
            </w:r>
          </w:p>
        </w:tc>
        <w:tc>
          <w:tcPr>
            <w:tcW w:w="4131" w:type="dxa"/>
            <w:noWrap w:val="0"/>
            <w:vAlign w:val="center"/>
          </w:tcPr>
          <w:p>
            <w:pPr>
              <w:textAlignment w:val="center"/>
              <w:rPr>
                <w:color w:val="000000"/>
                <w:lang w:bidi="ar"/>
              </w:rPr>
            </w:pPr>
            <w:r>
              <w:rPr>
                <w:rFonts w:hint="eastAsia"/>
                <w:color w:val="000000"/>
                <w:lang w:bidi="ar"/>
              </w:rPr>
              <w:t>《中华人民共和国测绘法》第五十三条</w:t>
            </w:r>
          </w:p>
        </w:tc>
        <w:tc>
          <w:tcPr>
            <w:tcW w:w="3223" w:type="dxa"/>
            <w:noWrap w:val="0"/>
            <w:vAlign w:val="center"/>
          </w:tcPr>
          <w:p>
            <w:pPr>
              <w:textAlignment w:val="center"/>
              <w:rPr>
                <w:rFonts w:ascii="简宋" w:hAnsi="简宋" w:eastAsia="简宋" w:cs="简宋"/>
                <w:color w:val="000000"/>
                <w:lang w:bidi="ar"/>
              </w:rPr>
            </w:pPr>
            <w:r>
              <w:rPr>
                <w:rFonts w:ascii="简宋" w:hAnsi="简宋" w:eastAsia="简宋" w:cs="简宋"/>
                <w:color w:val="000000"/>
                <w:lang w:bidi="ar"/>
              </w:rPr>
              <w:t>逾期不改正，且基准站数量为1个的。</w:t>
            </w:r>
          </w:p>
        </w:tc>
        <w:tc>
          <w:tcPr>
            <w:tcW w:w="1937" w:type="dxa"/>
            <w:noWrap w:val="0"/>
            <w:vAlign w:val="center"/>
          </w:tcPr>
          <w:p>
            <w:pPr>
              <w:jc w:val="center"/>
              <w:textAlignment w:val="center"/>
              <w:rPr>
                <w:rFonts w:hint="eastAsia" w:ascii="简宋" w:hAnsi="简宋" w:eastAsia="简宋" w:cs="简宋"/>
                <w:color w:val="000000"/>
                <w:lang w:eastAsia="zh-CN" w:bidi="ar"/>
              </w:rPr>
            </w:pPr>
            <w:r>
              <w:rPr>
                <w:rFonts w:hint="eastAsia" w:ascii="简宋" w:hAnsi="简宋" w:eastAsia="简宋" w:cs="简宋"/>
                <w:color w:val="000000"/>
                <w:lang w:eastAsia="zh-CN" w:bidi="ar"/>
              </w:rPr>
              <w:t>宜良县自然资源局</w:t>
            </w:r>
          </w:p>
        </w:tc>
        <w:tc>
          <w:tcPr>
            <w:tcW w:w="1234" w:type="dxa"/>
            <w:noWrap w:val="0"/>
            <w:vAlign w:val="center"/>
          </w:tcPr>
          <w:p>
            <w:pPr>
              <w:jc w:val="center"/>
              <w:textAlignment w:val="center"/>
              <w:rPr>
                <w:rFonts w:hint="eastAsia" w:ascii="简宋" w:hAnsi="简宋" w:eastAsia="简宋" w:cs="简宋"/>
                <w:color w:val="000000"/>
                <w:lang w:eastAsia="zh-CN" w:bidi="ar"/>
              </w:rPr>
            </w:pPr>
          </w:p>
        </w:tc>
      </w:tr>
    </w:tbl>
    <w:p>
      <w:pPr>
        <w:pStyle w:val="2"/>
        <w:bidi w:val="0"/>
        <w:jc w:val="center"/>
        <w:rPr>
          <w:rFonts w:hint="eastAsia"/>
          <w:sz w:val="36"/>
          <w:szCs w:val="36"/>
        </w:rPr>
      </w:pPr>
      <w:r>
        <w:rPr>
          <w:rFonts w:hint="eastAsia"/>
          <w:sz w:val="36"/>
          <w:szCs w:val="36"/>
        </w:rPr>
        <w:t>减轻行政处罚事项清单</w:t>
      </w:r>
    </w:p>
    <w:p>
      <w:pPr>
        <w:adjustRightInd w:val="0"/>
        <w:snapToGrid w:val="0"/>
        <w:spacing w:line="360" w:lineRule="auto"/>
        <w:jc w:val="both"/>
      </w:pPr>
      <w:r>
        <w:rPr>
          <w:rFonts w:hint="eastAsia" w:ascii="楷体_GB2312" w:hAnsi="楷体_GB2312" w:eastAsia="楷体_GB2312" w:cs="楷体_GB2312"/>
          <w:sz w:val="32"/>
          <w:szCs w:val="32"/>
          <w:lang w:eastAsia="zh-CN"/>
        </w:rPr>
        <w:t>单位：宜良县自然资源局</w:t>
      </w:r>
    </w:p>
    <w:tbl>
      <w:tblPr>
        <w:tblStyle w:val="5"/>
        <w:tblW w:w="15257"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634"/>
        <w:gridCol w:w="4132"/>
        <w:gridCol w:w="3223"/>
        <w:gridCol w:w="1954"/>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adjustRightInd w:val="0"/>
              <w:snapToGrid w:val="0"/>
              <w:spacing w:line="360" w:lineRule="auto"/>
              <w:jc w:val="center"/>
              <w:rPr>
                <w:rFonts w:hint="eastAsia" w:ascii="简宋" w:hAnsi="简宋" w:eastAsia="简宋"/>
                <w:b/>
                <w:bCs/>
                <w:sz w:val="24"/>
                <w:szCs w:val="24"/>
              </w:rPr>
            </w:pPr>
            <w:r>
              <w:rPr>
                <w:rFonts w:hint="eastAsia" w:ascii="简宋" w:hAnsi="简宋" w:eastAsia="简宋"/>
                <w:b/>
                <w:bCs/>
                <w:sz w:val="24"/>
                <w:szCs w:val="24"/>
              </w:rPr>
              <w:t>序号</w:t>
            </w:r>
          </w:p>
        </w:tc>
        <w:tc>
          <w:tcPr>
            <w:tcW w:w="3634" w:type="dxa"/>
            <w:noWrap w:val="0"/>
            <w:vAlign w:val="center"/>
          </w:tcPr>
          <w:p>
            <w:pPr>
              <w:adjustRightInd w:val="0"/>
              <w:snapToGrid w:val="0"/>
              <w:spacing w:line="360" w:lineRule="auto"/>
              <w:jc w:val="center"/>
              <w:rPr>
                <w:rFonts w:hint="eastAsia" w:ascii="简宋" w:hAnsi="简宋" w:eastAsia="简宋"/>
                <w:b/>
                <w:bCs/>
                <w:sz w:val="24"/>
                <w:szCs w:val="24"/>
              </w:rPr>
            </w:pPr>
            <w:r>
              <w:rPr>
                <w:rFonts w:hint="eastAsia" w:ascii="简宋" w:hAnsi="简宋" w:eastAsia="简宋"/>
                <w:b/>
                <w:bCs/>
                <w:sz w:val="24"/>
                <w:szCs w:val="24"/>
              </w:rPr>
              <w:t>违法行为</w:t>
            </w:r>
          </w:p>
        </w:tc>
        <w:tc>
          <w:tcPr>
            <w:tcW w:w="4132" w:type="dxa"/>
            <w:noWrap w:val="0"/>
            <w:vAlign w:val="center"/>
          </w:tcPr>
          <w:p>
            <w:pPr>
              <w:adjustRightInd w:val="0"/>
              <w:snapToGrid w:val="0"/>
              <w:spacing w:line="360" w:lineRule="auto"/>
              <w:jc w:val="center"/>
              <w:rPr>
                <w:rFonts w:hint="eastAsia" w:ascii="简宋" w:hAnsi="简宋" w:eastAsia="简宋"/>
                <w:b/>
                <w:bCs/>
                <w:sz w:val="24"/>
                <w:szCs w:val="24"/>
              </w:rPr>
            </w:pPr>
            <w:r>
              <w:rPr>
                <w:rFonts w:hint="eastAsia" w:ascii="简宋" w:hAnsi="简宋" w:eastAsia="简宋"/>
                <w:b/>
                <w:bCs/>
                <w:sz w:val="24"/>
                <w:szCs w:val="24"/>
              </w:rPr>
              <w:t>法律依据</w:t>
            </w:r>
          </w:p>
        </w:tc>
        <w:tc>
          <w:tcPr>
            <w:tcW w:w="3223" w:type="dxa"/>
            <w:noWrap w:val="0"/>
            <w:vAlign w:val="center"/>
          </w:tcPr>
          <w:p>
            <w:pPr>
              <w:adjustRightInd w:val="0"/>
              <w:snapToGrid w:val="0"/>
              <w:spacing w:line="360" w:lineRule="auto"/>
              <w:jc w:val="center"/>
              <w:rPr>
                <w:rFonts w:hint="eastAsia" w:ascii="简宋" w:hAnsi="简宋" w:eastAsia="简宋"/>
                <w:b/>
                <w:bCs/>
                <w:sz w:val="24"/>
                <w:szCs w:val="24"/>
              </w:rPr>
            </w:pPr>
            <w:r>
              <w:rPr>
                <w:rFonts w:hint="eastAsia" w:ascii="简宋" w:hAnsi="简宋" w:eastAsia="简宋"/>
                <w:b/>
                <w:bCs/>
                <w:sz w:val="24"/>
                <w:szCs w:val="24"/>
              </w:rPr>
              <w:t>适用情形</w:t>
            </w:r>
          </w:p>
        </w:tc>
        <w:tc>
          <w:tcPr>
            <w:tcW w:w="1954" w:type="dxa"/>
            <w:noWrap w:val="0"/>
            <w:vAlign w:val="center"/>
          </w:tcPr>
          <w:p>
            <w:pPr>
              <w:adjustRightInd w:val="0"/>
              <w:snapToGrid w:val="0"/>
              <w:spacing w:line="360" w:lineRule="auto"/>
              <w:jc w:val="center"/>
              <w:rPr>
                <w:rFonts w:hint="eastAsia" w:ascii="简宋" w:hAnsi="简宋" w:eastAsia="简宋"/>
                <w:b/>
                <w:bCs/>
                <w:sz w:val="24"/>
                <w:szCs w:val="24"/>
              </w:rPr>
            </w:pPr>
            <w:r>
              <w:rPr>
                <w:rFonts w:hint="eastAsia" w:ascii="简宋" w:hAnsi="简宋" w:eastAsia="简宋"/>
                <w:b/>
                <w:bCs/>
                <w:sz w:val="24"/>
                <w:szCs w:val="24"/>
              </w:rPr>
              <w:t>实施主体</w:t>
            </w:r>
          </w:p>
        </w:tc>
        <w:tc>
          <w:tcPr>
            <w:tcW w:w="1234" w:type="dxa"/>
            <w:noWrap w:val="0"/>
            <w:vAlign w:val="center"/>
          </w:tcPr>
          <w:p>
            <w:pPr>
              <w:adjustRightInd w:val="0"/>
              <w:snapToGrid w:val="0"/>
              <w:spacing w:line="360" w:lineRule="auto"/>
              <w:jc w:val="center"/>
              <w:rPr>
                <w:rFonts w:hint="eastAsia" w:ascii="简宋" w:hAnsi="简宋" w:eastAsia="简宋"/>
                <w:b/>
                <w:bCs/>
                <w:sz w:val="24"/>
                <w:szCs w:val="24"/>
                <w:lang w:eastAsia="zh-CN"/>
              </w:rPr>
            </w:pPr>
            <w:r>
              <w:rPr>
                <w:rFonts w:hint="eastAsia" w:ascii="简宋" w:hAnsi="简宋" w:eastAsia="简宋"/>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adjustRightInd w:val="0"/>
              <w:snapToGrid w:val="0"/>
              <w:spacing w:line="360" w:lineRule="auto"/>
              <w:jc w:val="center"/>
              <w:rPr>
                <w:rFonts w:ascii="简宋" w:hAnsi="简宋" w:eastAsia="简宋"/>
              </w:rPr>
            </w:pPr>
          </w:p>
        </w:tc>
        <w:tc>
          <w:tcPr>
            <w:tcW w:w="3634" w:type="dxa"/>
            <w:noWrap w:val="0"/>
            <w:vAlign w:val="center"/>
          </w:tcPr>
          <w:p>
            <w:pPr>
              <w:adjustRightInd w:val="0"/>
              <w:snapToGrid w:val="0"/>
              <w:spacing w:line="360" w:lineRule="auto"/>
              <w:rPr>
                <w:rFonts w:ascii="简宋" w:hAnsi="简宋" w:eastAsia="简宋"/>
              </w:rPr>
            </w:pPr>
          </w:p>
        </w:tc>
        <w:tc>
          <w:tcPr>
            <w:tcW w:w="4132" w:type="dxa"/>
            <w:noWrap w:val="0"/>
            <w:vAlign w:val="center"/>
          </w:tcPr>
          <w:p>
            <w:pPr>
              <w:adjustRightInd w:val="0"/>
              <w:snapToGrid w:val="0"/>
              <w:spacing w:line="360" w:lineRule="auto"/>
              <w:rPr>
                <w:rFonts w:ascii="简宋" w:hAnsi="简宋" w:eastAsia="简宋"/>
              </w:rPr>
            </w:pPr>
          </w:p>
        </w:tc>
        <w:tc>
          <w:tcPr>
            <w:tcW w:w="3223" w:type="dxa"/>
            <w:noWrap w:val="0"/>
            <w:vAlign w:val="center"/>
          </w:tcPr>
          <w:p>
            <w:pPr>
              <w:adjustRightInd w:val="0"/>
              <w:snapToGrid w:val="0"/>
              <w:spacing w:line="360" w:lineRule="auto"/>
              <w:rPr>
                <w:rFonts w:ascii="简宋" w:hAnsi="简宋" w:eastAsia="简宋"/>
              </w:rPr>
            </w:pPr>
          </w:p>
        </w:tc>
        <w:tc>
          <w:tcPr>
            <w:tcW w:w="1954" w:type="dxa"/>
            <w:noWrap w:val="0"/>
            <w:vAlign w:val="center"/>
          </w:tcPr>
          <w:p>
            <w:pPr>
              <w:adjustRightInd w:val="0"/>
              <w:snapToGrid w:val="0"/>
              <w:spacing w:line="360" w:lineRule="auto"/>
              <w:jc w:val="center"/>
              <w:rPr>
                <w:rFonts w:ascii="简宋" w:hAnsi="简宋" w:eastAsia="简宋"/>
              </w:rPr>
            </w:pPr>
          </w:p>
        </w:tc>
        <w:tc>
          <w:tcPr>
            <w:tcW w:w="1234" w:type="dxa"/>
            <w:noWrap w:val="0"/>
            <w:vAlign w:val="center"/>
          </w:tcPr>
          <w:p>
            <w:pPr>
              <w:adjustRightInd w:val="0"/>
              <w:snapToGrid w:val="0"/>
              <w:spacing w:line="360" w:lineRule="auto"/>
              <w:jc w:val="center"/>
              <w:rPr>
                <w:rFonts w:ascii="简宋" w:hAnsi="简宋" w:eastAsia="简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adjustRightInd w:val="0"/>
              <w:snapToGrid w:val="0"/>
              <w:spacing w:line="360" w:lineRule="auto"/>
              <w:jc w:val="center"/>
              <w:rPr>
                <w:rFonts w:ascii="简宋" w:hAnsi="简宋" w:eastAsia="简宋"/>
              </w:rPr>
            </w:pPr>
          </w:p>
        </w:tc>
        <w:tc>
          <w:tcPr>
            <w:tcW w:w="3634" w:type="dxa"/>
            <w:noWrap w:val="0"/>
            <w:vAlign w:val="center"/>
          </w:tcPr>
          <w:p>
            <w:pPr>
              <w:adjustRightInd w:val="0"/>
              <w:snapToGrid w:val="0"/>
              <w:spacing w:line="360" w:lineRule="auto"/>
              <w:rPr>
                <w:rFonts w:ascii="简宋" w:hAnsi="简宋" w:eastAsia="简宋"/>
              </w:rPr>
            </w:pPr>
          </w:p>
        </w:tc>
        <w:tc>
          <w:tcPr>
            <w:tcW w:w="4132" w:type="dxa"/>
            <w:noWrap w:val="0"/>
            <w:vAlign w:val="center"/>
          </w:tcPr>
          <w:p>
            <w:pPr>
              <w:adjustRightInd w:val="0"/>
              <w:snapToGrid w:val="0"/>
              <w:spacing w:line="360" w:lineRule="auto"/>
              <w:rPr>
                <w:rFonts w:ascii="简宋" w:hAnsi="简宋" w:eastAsia="简宋"/>
              </w:rPr>
            </w:pPr>
          </w:p>
        </w:tc>
        <w:tc>
          <w:tcPr>
            <w:tcW w:w="3223" w:type="dxa"/>
            <w:noWrap w:val="0"/>
            <w:vAlign w:val="center"/>
          </w:tcPr>
          <w:p>
            <w:pPr>
              <w:adjustRightInd w:val="0"/>
              <w:snapToGrid w:val="0"/>
              <w:spacing w:line="360" w:lineRule="auto"/>
              <w:rPr>
                <w:rFonts w:ascii="简宋" w:hAnsi="简宋" w:eastAsia="简宋"/>
              </w:rPr>
            </w:pPr>
          </w:p>
        </w:tc>
        <w:tc>
          <w:tcPr>
            <w:tcW w:w="1954" w:type="dxa"/>
            <w:noWrap w:val="0"/>
            <w:vAlign w:val="center"/>
          </w:tcPr>
          <w:p>
            <w:pPr>
              <w:adjustRightInd w:val="0"/>
              <w:snapToGrid w:val="0"/>
              <w:spacing w:line="360" w:lineRule="auto"/>
              <w:jc w:val="center"/>
              <w:rPr>
                <w:rFonts w:ascii="简宋" w:hAnsi="简宋" w:eastAsia="简宋"/>
              </w:rPr>
            </w:pPr>
          </w:p>
        </w:tc>
        <w:tc>
          <w:tcPr>
            <w:tcW w:w="1234" w:type="dxa"/>
            <w:noWrap w:val="0"/>
            <w:vAlign w:val="center"/>
          </w:tcPr>
          <w:p>
            <w:pPr>
              <w:adjustRightInd w:val="0"/>
              <w:snapToGrid w:val="0"/>
              <w:spacing w:line="360" w:lineRule="auto"/>
              <w:jc w:val="center"/>
              <w:rPr>
                <w:rFonts w:ascii="简宋" w:hAnsi="简宋" w:eastAsia="简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0" w:type="dxa"/>
            <w:noWrap w:val="0"/>
            <w:vAlign w:val="center"/>
          </w:tcPr>
          <w:p>
            <w:pPr>
              <w:adjustRightInd w:val="0"/>
              <w:snapToGrid w:val="0"/>
              <w:spacing w:line="360" w:lineRule="auto"/>
              <w:jc w:val="center"/>
              <w:rPr>
                <w:rFonts w:ascii="简宋" w:hAnsi="简宋" w:eastAsia="简宋"/>
              </w:rPr>
            </w:pPr>
          </w:p>
        </w:tc>
        <w:tc>
          <w:tcPr>
            <w:tcW w:w="3634" w:type="dxa"/>
            <w:noWrap w:val="0"/>
            <w:vAlign w:val="center"/>
          </w:tcPr>
          <w:p>
            <w:pPr>
              <w:adjustRightInd w:val="0"/>
              <w:snapToGrid w:val="0"/>
              <w:spacing w:line="360" w:lineRule="auto"/>
              <w:rPr>
                <w:rFonts w:ascii="简宋" w:hAnsi="简宋" w:eastAsia="简宋"/>
              </w:rPr>
            </w:pPr>
          </w:p>
        </w:tc>
        <w:tc>
          <w:tcPr>
            <w:tcW w:w="4132" w:type="dxa"/>
            <w:noWrap w:val="0"/>
            <w:vAlign w:val="center"/>
          </w:tcPr>
          <w:p>
            <w:pPr>
              <w:adjustRightInd w:val="0"/>
              <w:snapToGrid w:val="0"/>
              <w:spacing w:line="360" w:lineRule="auto"/>
              <w:rPr>
                <w:rFonts w:ascii="简宋" w:hAnsi="简宋" w:eastAsia="简宋"/>
              </w:rPr>
            </w:pPr>
          </w:p>
        </w:tc>
        <w:tc>
          <w:tcPr>
            <w:tcW w:w="3223" w:type="dxa"/>
            <w:noWrap w:val="0"/>
            <w:vAlign w:val="center"/>
          </w:tcPr>
          <w:p>
            <w:pPr>
              <w:adjustRightInd w:val="0"/>
              <w:snapToGrid w:val="0"/>
              <w:spacing w:line="360" w:lineRule="auto"/>
              <w:rPr>
                <w:rFonts w:ascii="简宋" w:hAnsi="简宋" w:eastAsia="简宋"/>
              </w:rPr>
            </w:pPr>
          </w:p>
        </w:tc>
        <w:tc>
          <w:tcPr>
            <w:tcW w:w="1954" w:type="dxa"/>
            <w:noWrap w:val="0"/>
            <w:vAlign w:val="center"/>
          </w:tcPr>
          <w:p>
            <w:pPr>
              <w:adjustRightInd w:val="0"/>
              <w:snapToGrid w:val="0"/>
              <w:spacing w:line="360" w:lineRule="auto"/>
              <w:jc w:val="center"/>
              <w:rPr>
                <w:rFonts w:ascii="简宋" w:hAnsi="简宋" w:eastAsia="简宋"/>
              </w:rPr>
            </w:pPr>
          </w:p>
        </w:tc>
        <w:tc>
          <w:tcPr>
            <w:tcW w:w="1234" w:type="dxa"/>
            <w:noWrap w:val="0"/>
            <w:vAlign w:val="center"/>
          </w:tcPr>
          <w:p>
            <w:pPr>
              <w:adjustRightInd w:val="0"/>
              <w:snapToGrid w:val="0"/>
              <w:spacing w:line="360" w:lineRule="auto"/>
              <w:jc w:val="center"/>
              <w:rPr>
                <w:rFonts w:ascii="简宋" w:hAnsi="简宋" w:eastAsia="简宋"/>
              </w:rPr>
            </w:pPr>
          </w:p>
        </w:tc>
      </w:tr>
    </w:tbl>
    <w:p>
      <w:pPr>
        <w:rPr>
          <w:rFonts w:hint="eastAsia"/>
          <w:sz w:val="36"/>
          <w:szCs w:val="36"/>
        </w:rPr>
      </w:pPr>
    </w:p>
    <w:p>
      <w:pPr>
        <w:pStyle w:val="2"/>
        <w:bidi w:val="0"/>
        <w:jc w:val="center"/>
        <w:rPr>
          <w:rFonts w:hint="eastAsia"/>
          <w:sz w:val="36"/>
          <w:szCs w:val="36"/>
        </w:rPr>
      </w:pPr>
      <w:r>
        <w:rPr>
          <w:rFonts w:hint="eastAsia"/>
          <w:sz w:val="36"/>
          <w:szCs w:val="36"/>
        </w:rPr>
        <w:t>从重行政处罚事项清单</w:t>
      </w:r>
    </w:p>
    <w:p>
      <w:pPr>
        <w:adjustRightInd w:val="0"/>
        <w:snapToGrid w:val="0"/>
        <w:spacing w:line="360" w:lineRule="auto"/>
        <w:jc w:val="both"/>
      </w:pPr>
      <w:r>
        <w:rPr>
          <w:rFonts w:hint="eastAsia" w:ascii="楷体_GB2312" w:hAnsi="楷体_GB2312" w:eastAsia="楷体_GB2312" w:cs="楷体_GB2312"/>
          <w:sz w:val="32"/>
          <w:szCs w:val="32"/>
          <w:lang w:eastAsia="zh-CN"/>
        </w:rPr>
        <w:t>单位：宜良县自然资源局</w:t>
      </w:r>
    </w:p>
    <w:tbl>
      <w:tblPr>
        <w:tblStyle w:val="5"/>
        <w:tblW w:w="15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635"/>
        <w:gridCol w:w="4131"/>
        <w:gridCol w:w="3206"/>
        <w:gridCol w:w="1954"/>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adjustRightInd w:val="0"/>
              <w:snapToGrid w:val="0"/>
              <w:spacing w:line="360" w:lineRule="auto"/>
              <w:jc w:val="center"/>
              <w:rPr>
                <w:rFonts w:ascii="简宋" w:hAnsi="简宋" w:eastAsia="简宋"/>
                <w:b/>
                <w:bCs/>
                <w:sz w:val="24"/>
                <w:szCs w:val="24"/>
              </w:rPr>
            </w:pPr>
            <w:r>
              <w:rPr>
                <w:rFonts w:hint="eastAsia" w:ascii="简宋" w:hAnsi="简宋" w:eastAsia="简宋"/>
                <w:b/>
                <w:bCs/>
                <w:sz w:val="24"/>
                <w:szCs w:val="24"/>
              </w:rPr>
              <w:t>序号</w:t>
            </w:r>
          </w:p>
        </w:tc>
        <w:tc>
          <w:tcPr>
            <w:tcW w:w="3635" w:type="dxa"/>
            <w:noWrap w:val="0"/>
            <w:vAlign w:val="center"/>
          </w:tcPr>
          <w:p>
            <w:pPr>
              <w:adjustRightInd w:val="0"/>
              <w:snapToGrid w:val="0"/>
              <w:spacing w:line="360" w:lineRule="auto"/>
              <w:jc w:val="center"/>
              <w:rPr>
                <w:rFonts w:ascii="简宋" w:hAnsi="简宋" w:eastAsia="简宋"/>
                <w:b/>
                <w:bCs/>
                <w:sz w:val="24"/>
                <w:szCs w:val="24"/>
              </w:rPr>
            </w:pPr>
            <w:r>
              <w:rPr>
                <w:rFonts w:hint="eastAsia" w:ascii="简宋" w:hAnsi="简宋" w:eastAsia="简宋"/>
                <w:b/>
                <w:bCs/>
                <w:sz w:val="24"/>
                <w:szCs w:val="24"/>
              </w:rPr>
              <w:t>违法行为</w:t>
            </w:r>
          </w:p>
        </w:tc>
        <w:tc>
          <w:tcPr>
            <w:tcW w:w="4131" w:type="dxa"/>
            <w:noWrap w:val="0"/>
            <w:vAlign w:val="center"/>
          </w:tcPr>
          <w:p>
            <w:pPr>
              <w:adjustRightInd w:val="0"/>
              <w:snapToGrid w:val="0"/>
              <w:spacing w:line="360" w:lineRule="auto"/>
              <w:jc w:val="center"/>
              <w:rPr>
                <w:rFonts w:ascii="简宋" w:hAnsi="简宋" w:eastAsia="简宋"/>
                <w:b/>
                <w:bCs/>
                <w:sz w:val="24"/>
                <w:szCs w:val="24"/>
              </w:rPr>
            </w:pPr>
            <w:r>
              <w:rPr>
                <w:rFonts w:hint="eastAsia" w:ascii="简宋" w:hAnsi="简宋" w:eastAsia="简宋"/>
                <w:b/>
                <w:bCs/>
                <w:sz w:val="24"/>
                <w:szCs w:val="24"/>
              </w:rPr>
              <w:t>法律依据</w:t>
            </w:r>
          </w:p>
        </w:tc>
        <w:tc>
          <w:tcPr>
            <w:tcW w:w="3206" w:type="dxa"/>
            <w:noWrap w:val="0"/>
            <w:vAlign w:val="center"/>
          </w:tcPr>
          <w:p>
            <w:pPr>
              <w:adjustRightInd w:val="0"/>
              <w:snapToGrid w:val="0"/>
              <w:spacing w:line="360" w:lineRule="auto"/>
              <w:jc w:val="center"/>
              <w:rPr>
                <w:rFonts w:ascii="简宋" w:hAnsi="简宋" w:eastAsia="简宋"/>
                <w:b/>
                <w:bCs/>
                <w:sz w:val="24"/>
                <w:szCs w:val="24"/>
              </w:rPr>
            </w:pPr>
            <w:r>
              <w:rPr>
                <w:rFonts w:hint="eastAsia" w:ascii="简宋" w:hAnsi="简宋" w:eastAsia="简宋"/>
                <w:b/>
                <w:bCs/>
                <w:sz w:val="24"/>
                <w:szCs w:val="24"/>
              </w:rPr>
              <w:t>适用情形</w:t>
            </w:r>
          </w:p>
        </w:tc>
        <w:tc>
          <w:tcPr>
            <w:tcW w:w="1954" w:type="dxa"/>
            <w:noWrap w:val="0"/>
            <w:vAlign w:val="center"/>
          </w:tcPr>
          <w:p>
            <w:pPr>
              <w:adjustRightInd w:val="0"/>
              <w:snapToGrid w:val="0"/>
              <w:spacing w:line="360" w:lineRule="auto"/>
              <w:jc w:val="center"/>
              <w:rPr>
                <w:rFonts w:ascii="简宋" w:hAnsi="简宋" w:eastAsia="简宋"/>
                <w:b/>
                <w:bCs/>
                <w:sz w:val="24"/>
                <w:szCs w:val="24"/>
              </w:rPr>
            </w:pPr>
            <w:r>
              <w:rPr>
                <w:rFonts w:hint="eastAsia" w:ascii="简宋" w:hAnsi="简宋" w:eastAsia="简宋"/>
                <w:b/>
                <w:bCs/>
                <w:sz w:val="24"/>
                <w:szCs w:val="24"/>
              </w:rPr>
              <w:t>实施主体</w:t>
            </w:r>
          </w:p>
        </w:tc>
        <w:tc>
          <w:tcPr>
            <w:tcW w:w="1234" w:type="dxa"/>
            <w:noWrap w:val="0"/>
            <w:vAlign w:val="center"/>
          </w:tcPr>
          <w:p>
            <w:pPr>
              <w:adjustRightInd w:val="0"/>
              <w:snapToGrid w:val="0"/>
              <w:spacing w:line="360" w:lineRule="auto"/>
              <w:jc w:val="center"/>
              <w:rPr>
                <w:rFonts w:hint="eastAsia" w:ascii="简宋" w:hAnsi="简宋" w:eastAsia="简宋"/>
                <w:b/>
                <w:bCs/>
                <w:sz w:val="24"/>
                <w:szCs w:val="24"/>
                <w:lang w:eastAsia="zh-CN"/>
              </w:rPr>
            </w:pPr>
            <w:r>
              <w:rPr>
                <w:rFonts w:hint="eastAsia" w:ascii="简宋" w:hAnsi="简宋" w:eastAsia="简宋"/>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adjustRightInd w:val="0"/>
              <w:snapToGrid w:val="0"/>
              <w:spacing w:line="360" w:lineRule="auto"/>
              <w:jc w:val="center"/>
              <w:rPr>
                <w:rFonts w:ascii="简宋" w:hAnsi="简宋" w:eastAsia="简宋"/>
              </w:rPr>
            </w:pPr>
            <w:r>
              <w:rPr>
                <w:rFonts w:ascii="简宋" w:hAnsi="简宋" w:eastAsia="简宋"/>
              </w:rPr>
              <w:t>1</w:t>
            </w:r>
          </w:p>
        </w:tc>
        <w:tc>
          <w:tcPr>
            <w:tcW w:w="3635" w:type="dxa"/>
            <w:noWrap w:val="0"/>
            <w:vAlign w:val="center"/>
          </w:tcPr>
          <w:p>
            <w:pPr>
              <w:adjustRightInd w:val="0"/>
              <w:snapToGrid w:val="0"/>
              <w:spacing w:line="360" w:lineRule="auto"/>
              <w:rPr>
                <w:color w:val="000000"/>
                <w:kern w:val="2"/>
              </w:rPr>
            </w:pPr>
            <w:r>
              <w:rPr>
                <w:rFonts w:hint="eastAsia"/>
                <w:color w:val="000000"/>
                <w:shd w:val="clear" w:color="auto" w:fill="FFFFFF"/>
              </w:rPr>
              <w:t>占用耕地建窑、建坟或者擅自在耕地上建房、挖砂、采石、采矿、取土等，破坏种植条件的</w:t>
            </w:r>
          </w:p>
        </w:tc>
        <w:tc>
          <w:tcPr>
            <w:tcW w:w="4131" w:type="dxa"/>
            <w:noWrap w:val="0"/>
            <w:vAlign w:val="center"/>
          </w:tcPr>
          <w:p>
            <w:pPr>
              <w:adjustRightInd w:val="0"/>
              <w:snapToGrid w:val="0"/>
              <w:spacing w:line="360" w:lineRule="auto"/>
              <w:rPr>
                <w:color w:val="000000"/>
              </w:rPr>
            </w:pPr>
            <w:r>
              <w:rPr>
                <w:rFonts w:hint="eastAsia"/>
                <w:color w:val="000000"/>
              </w:rPr>
              <w:t>《中华人民共和国土地管理法》第七十五条；《中华人民共和国土地管理法实施条例》第五十五条；《基本农田保护条例》第三十三条。</w:t>
            </w:r>
          </w:p>
        </w:tc>
        <w:tc>
          <w:tcPr>
            <w:tcW w:w="3206" w:type="dxa"/>
            <w:noWrap w:val="0"/>
            <w:vAlign w:val="center"/>
          </w:tcPr>
          <w:p>
            <w:pPr>
              <w:rPr>
                <w:color w:val="000000"/>
              </w:rPr>
            </w:pPr>
            <w:r>
              <w:t>破坏黑土地等优质耕地的</w:t>
            </w:r>
          </w:p>
        </w:tc>
        <w:tc>
          <w:tcPr>
            <w:tcW w:w="1954"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r>
              <w:rPr>
                <w:rFonts w:hint="eastAsia" w:ascii="简宋" w:hAnsi="简宋" w:eastAsia="简宋"/>
              </w:rPr>
              <w:t>、</w:t>
            </w:r>
            <w:r>
              <w:rPr>
                <w:rFonts w:hint="eastAsia" w:ascii="简宋" w:hAnsi="简宋" w:eastAsia="简宋"/>
                <w:lang w:eastAsia="zh-CN"/>
              </w:rPr>
              <w:t>宜良县农业农村局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adjustRightInd w:val="0"/>
              <w:snapToGrid w:val="0"/>
              <w:spacing w:line="360" w:lineRule="auto"/>
              <w:jc w:val="center"/>
              <w:rPr>
                <w:rFonts w:ascii="简宋" w:hAnsi="简宋" w:eastAsia="简宋"/>
              </w:rPr>
            </w:pPr>
            <w:r>
              <w:rPr>
                <w:rFonts w:ascii="简宋" w:hAnsi="简宋" w:eastAsia="简宋"/>
              </w:rPr>
              <w:t>2</w:t>
            </w:r>
          </w:p>
        </w:tc>
        <w:tc>
          <w:tcPr>
            <w:tcW w:w="3635" w:type="dxa"/>
            <w:noWrap w:val="0"/>
            <w:vAlign w:val="center"/>
          </w:tcPr>
          <w:p>
            <w:pPr>
              <w:adjustRightInd w:val="0"/>
              <w:snapToGrid w:val="0"/>
              <w:spacing w:line="360" w:lineRule="auto"/>
              <w:rPr>
                <w:color w:val="000000"/>
                <w:kern w:val="2"/>
              </w:rPr>
            </w:pPr>
            <w:r>
              <w:rPr>
                <w:rFonts w:hint="eastAsia"/>
                <w:color w:val="000000"/>
                <w:kern w:val="2"/>
              </w:rPr>
              <w:t>未经批准或者采取欺骗手段骗取批准，非法占用土地的；超过批准的数量占用土地的；非法批准、使用的土地，有关当事人拒不归还的</w:t>
            </w:r>
          </w:p>
        </w:tc>
        <w:tc>
          <w:tcPr>
            <w:tcW w:w="4131" w:type="dxa"/>
            <w:noWrap w:val="0"/>
            <w:vAlign w:val="center"/>
          </w:tcPr>
          <w:p>
            <w:pPr>
              <w:adjustRightInd w:val="0"/>
              <w:snapToGrid w:val="0"/>
              <w:spacing w:line="360" w:lineRule="auto"/>
              <w:rPr>
                <w:color w:val="000000"/>
                <w:kern w:val="2"/>
              </w:rPr>
            </w:pPr>
            <w:r>
              <w:rPr>
                <w:rFonts w:hint="eastAsia"/>
                <w:color w:val="000000"/>
                <w:kern w:val="2"/>
              </w:rPr>
              <w:t>《中华人民共和国土地管理法》第七十七条、七十九条；《中华人民共和国土地管理法实施条例》第五十七条、五十八条；《基本农田保护条例》第三十条；《云南省基本农田保护条例》第十七条。</w:t>
            </w:r>
          </w:p>
        </w:tc>
        <w:tc>
          <w:tcPr>
            <w:tcW w:w="3206" w:type="dxa"/>
            <w:noWrap w:val="0"/>
            <w:vAlign w:val="center"/>
          </w:tcPr>
          <w:p>
            <w:pPr>
              <w:adjustRightInd w:val="0"/>
              <w:snapToGrid w:val="0"/>
              <w:spacing w:line="360" w:lineRule="auto"/>
              <w:rPr>
                <w:color w:val="000000"/>
                <w:kern w:val="2"/>
              </w:rPr>
            </w:pPr>
            <w:r>
              <w:t>（</w:t>
            </w:r>
            <w:r>
              <w:rPr>
                <w:color w:val="000000"/>
                <w:kern w:val="2"/>
              </w:rPr>
              <w:t>一）未经批准或者采取欺骗手段骗取批准，非法占用基本农田的；</w:t>
            </w:r>
          </w:p>
          <w:p>
            <w:pPr>
              <w:adjustRightInd w:val="0"/>
              <w:snapToGrid w:val="0"/>
              <w:spacing w:line="360" w:lineRule="auto"/>
              <w:rPr>
                <w:color w:val="000000"/>
                <w:kern w:val="2"/>
              </w:rPr>
            </w:pPr>
            <w:r>
              <w:rPr>
                <w:color w:val="000000"/>
                <w:kern w:val="2"/>
              </w:rPr>
              <w:t>（二）超过批准数量，非法占用基本农田的；</w:t>
            </w:r>
          </w:p>
          <w:p>
            <w:pPr>
              <w:adjustRightInd w:val="0"/>
              <w:snapToGrid w:val="0"/>
              <w:spacing w:line="360" w:lineRule="auto"/>
              <w:rPr>
                <w:color w:val="000000"/>
                <w:kern w:val="2"/>
              </w:rPr>
            </w:pPr>
            <w:r>
              <w:rPr>
                <w:color w:val="000000"/>
                <w:kern w:val="2"/>
              </w:rPr>
              <w:t>（三）非法批准占用基本农田的；</w:t>
            </w:r>
          </w:p>
          <w:p>
            <w:pPr>
              <w:adjustRightInd w:val="0"/>
              <w:snapToGrid w:val="0"/>
              <w:spacing w:line="360" w:lineRule="auto"/>
              <w:rPr>
                <w:color w:val="000000"/>
                <w:kern w:val="2"/>
              </w:rPr>
            </w:pPr>
            <w:r>
              <w:rPr>
                <w:color w:val="000000"/>
                <w:kern w:val="2"/>
              </w:rPr>
              <w:t>（四）买卖或者以其他形式非法转让基本农田的。</w:t>
            </w:r>
          </w:p>
        </w:tc>
        <w:tc>
          <w:tcPr>
            <w:tcW w:w="1954" w:type="dxa"/>
            <w:noWrap w:val="0"/>
            <w:vAlign w:val="center"/>
          </w:tcPr>
          <w:p>
            <w:pPr>
              <w:adjustRightInd w:val="0"/>
              <w:snapToGrid w:val="0"/>
              <w:spacing w:line="360" w:lineRule="auto"/>
              <w:jc w:val="center"/>
              <w:rPr>
                <w:rFonts w:hint="eastAsia" w:ascii="简宋" w:hAnsi="简宋" w:eastAsia="简宋"/>
                <w:lang w:eastAsia="zh-CN"/>
              </w:rPr>
            </w:pPr>
            <w:r>
              <w:rPr>
                <w:rFonts w:hint="eastAsia" w:ascii="简宋" w:hAnsi="简宋" w:eastAsia="简宋"/>
                <w:lang w:eastAsia="zh-CN"/>
              </w:rPr>
              <w:t>宜良县自然资源局</w:t>
            </w:r>
          </w:p>
        </w:tc>
        <w:tc>
          <w:tcPr>
            <w:tcW w:w="1234" w:type="dxa"/>
            <w:noWrap w:val="0"/>
            <w:vAlign w:val="center"/>
          </w:tcPr>
          <w:p>
            <w:pPr>
              <w:adjustRightInd w:val="0"/>
              <w:snapToGrid w:val="0"/>
              <w:spacing w:line="360" w:lineRule="auto"/>
              <w:jc w:val="center"/>
              <w:rPr>
                <w:rFonts w:hint="eastAsia" w:ascii="简宋" w:hAnsi="简宋" w:eastAsia="简宋"/>
                <w:lang w:eastAsia="zh-CN"/>
              </w:rPr>
            </w:pPr>
          </w:p>
        </w:tc>
      </w:tr>
    </w:tbl>
    <w:p>
      <w:pPr>
        <w:adjustRightInd w:val="0"/>
        <w:snapToGrid w:val="0"/>
        <w:spacing w:line="360" w:lineRule="auto"/>
        <w:jc w:val="both"/>
        <w:rPr>
          <w:rFonts w:hint="eastAsia" w:ascii="简宋" w:hAnsi="简宋" w:eastAsia="简宋"/>
          <w:sz w:val="32"/>
          <w:szCs w:val="32"/>
        </w:rPr>
      </w:pPr>
    </w:p>
    <w:p>
      <w:pPr>
        <w:adjustRightInd w:val="0"/>
        <w:snapToGrid w:val="0"/>
        <w:spacing w:line="360" w:lineRule="auto"/>
        <w:jc w:val="both"/>
        <w:rPr>
          <w:rFonts w:hint="eastAsia" w:ascii="简宋" w:hAnsi="简宋" w:eastAsia="简宋"/>
          <w:sz w:val="32"/>
          <w:szCs w:val="32"/>
        </w:rPr>
      </w:pPr>
    </w:p>
    <w:p>
      <w:pPr>
        <w:adjustRightInd w:val="0"/>
        <w:snapToGrid w:val="0"/>
        <w:spacing w:line="360" w:lineRule="auto"/>
        <w:jc w:val="both"/>
        <w:rPr>
          <w:rFonts w:hint="eastAsia" w:ascii="简宋" w:hAnsi="简宋" w:eastAsia="简宋"/>
          <w:sz w:val="32"/>
          <w:szCs w:val="32"/>
        </w:rPr>
      </w:pPr>
    </w:p>
    <w:p>
      <w:pPr>
        <w:pStyle w:val="2"/>
        <w:bidi w:val="0"/>
        <w:jc w:val="center"/>
        <w:rPr>
          <w:rFonts w:hint="eastAsia"/>
          <w:sz w:val="36"/>
          <w:szCs w:val="36"/>
        </w:rPr>
      </w:pPr>
      <w:r>
        <w:rPr>
          <w:rFonts w:hint="eastAsia"/>
          <w:sz w:val="36"/>
          <w:szCs w:val="36"/>
        </w:rPr>
        <w:t>免于行政强制事项清单</w:t>
      </w:r>
    </w:p>
    <w:p>
      <w:pPr>
        <w:adjustRightInd w:val="0"/>
        <w:snapToGrid w:val="0"/>
        <w:spacing w:line="360" w:lineRule="auto"/>
        <w:jc w:val="both"/>
        <w:rPr>
          <w:rFonts w:hint="eastAsia" w:ascii="简宋" w:hAnsi="简宋" w:eastAsia="简宋"/>
          <w:sz w:val="32"/>
          <w:szCs w:val="32"/>
        </w:rPr>
      </w:pPr>
      <w:r>
        <w:rPr>
          <w:rFonts w:hint="eastAsia" w:ascii="楷体_GB2312" w:hAnsi="楷体_GB2312" w:eastAsia="楷体_GB2312" w:cs="楷体_GB2312"/>
          <w:sz w:val="32"/>
          <w:szCs w:val="32"/>
          <w:lang w:eastAsia="zh-CN"/>
        </w:rPr>
        <w:t>单位：宜良县自然资源局</w:t>
      </w:r>
    </w:p>
    <w:tbl>
      <w:tblPr>
        <w:tblStyle w:val="5"/>
        <w:tblW w:w="15240"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3651"/>
        <w:gridCol w:w="4115"/>
        <w:gridCol w:w="3188"/>
        <w:gridCol w:w="1972"/>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adjustRightInd w:val="0"/>
              <w:snapToGrid w:val="0"/>
              <w:spacing w:line="360" w:lineRule="auto"/>
              <w:jc w:val="center"/>
              <w:rPr>
                <w:rFonts w:hint="eastAsia" w:ascii="简宋" w:hAnsi="简宋" w:eastAsia="简宋"/>
                <w:b/>
                <w:bCs/>
                <w:sz w:val="24"/>
                <w:szCs w:val="24"/>
              </w:rPr>
            </w:pPr>
            <w:r>
              <w:rPr>
                <w:rFonts w:hint="eastAsia" w:ascii="简宋" w:hAnsi="简宋" w:eastAsia="简宋"/>
                <w:b/>
                <w:bCs/>
                <w:sz w:val="24"/>
                <w:szCs w:val="24"/>
              </w:rPr>
              <w:t>序号</w:t>
            </w:r>
          </w:p>
        </w:tc>
        <w:tc>
          <w:tcPr>
            <w:tcW w:w="3651" w:type="dxa"/>
            <w:noWrap w:val="0"/>
            <w:vAlign w:val="center"/>
          </w:tcPr>
          <w:p>
            <w:pPr>
              <w:adjustRightInd w:val="0"/>
              <w:snapToGrid w:val="0"/>
              <w:spacing w:line="360" w:lineRule="auto"/>
              <w:jc w:val="center"/>
              <w:rPr>
                <w:rFonts w:hint="eastAsia" w:ascii="简宋" w:hAnsi="简宋" w:eastAsia="简宋"/>
                <w:b/>
                <w:bCs/>
                <w:sz w:val="24"/>
                <w:szCs w:val="24"/>
              </w:rPr>
            </w:pPr>
            <w:r>
              <w:rPr>
                <w:rFonts w:hint="eastAsia" w:ascii="简宋" w:hAnsi="简宋" w:eastAsia="简宋"/>
                <w:b/>
                <w:bCs/>
                <w:sz w:val="24"/>
                <w:szCs w:val="24"/>
              </w:rPr>
              <w:t>违法行为</w:t>
            </w:r>
          </w:p>
        </w:tc>
        <w:tc>
          <w:tcPr>
            <w:tcW w:w="4115" w:type="dxa"/>
            <w:noWrap w:val="0"/>
            <w:vAlign w:val="center"/>
          </w:tcPr>
          <w:p>
            <w:pPr>
              <w:adjustRightInd w:val="0"/>
              <w:snapToGrid w:val="0"/>
              <w:spacing w:line="360" w:lineRule="auto"/>
              <w:jc w:val="center"/>
              <w:rPr>
                <w:rFonts w:hint="eastAsia" w:ascii="简宋" w:hAnsi="简宋" w:eastAsia="简宋"/>
                <w:b/>
                <w:bCs/>
                <w:sz w:val="24"/>
                <w:szCs w:val="24"/>
              </w:rPr>
            </w:pPr>
            <w:r>
              <w:rPr>
                <w:rFonts w:hint="eastAsia" w:ascii="简宋" w:hAnsi="简宋" w:eastAsia="简宋"/>
                <w:b/>
                <w:bCs/>
                <w:sz w:val="24"/>
                <w:szCs w:val="24"/>
              </w:rPr>
              <w:t>法律依据</w:t>
            </w:r>
          </w:p>
        </w:tc>
        <w:tc>
          <w:tcPr>
            <w:tcW w:w="3188" w:type="dxa"/>
            <w:noWrap w:val="0"/>
            <w:vAlign w:val="center"/>
          </w:tcPr>
          <w:p>
            <w:pPr>
              <w:adjustRightInd w:val="0"/>
              <w:snapToGrid w:val="0"/>
              <w:spacing w:line="360" w:lineRule="auto"/>
              <w:jc w:val="center"/>
              <w:rPr>
                <w:rFonts w:hint="eastAsia" w:ascii="简宋" w:hAnsi="简宋" w:eastAsia="简宋"/>
                <w:b/>
                <w:bCs/>
                <w:sz w:val="24"/>
                <w:szCs w:val="24"/>
              </w:rPr>
            </w:pPr>
            <w:r>
              <w:rPr>
                <w:rFonts w:hint="eastAsia" w:ascii="简宋" w:hAnsi="简宋" w:eastAsia="简宋"/>
                <w:b/>
                <w:bCs/>
                <w:sz w:val="24"/>
                <w:szCs w:val="24"/>
              </w:rPr>
              <w:t>适用情形</w:t>
            </w:r>
          </w:p>
        </w:tc>
        <w:tc>
          <w:tcPr>
            <w:tcW w:w="1972" w:type="dxa"/>
            <w:noWrap w:val="0"/>
            <w:vAlign w:val="center"/>
          </w:tcPr>
          <w:p>
            <w:pPr>
              <w:adjustRightInd w:val="0"/>
              <w:snapToGrid w:val="0"/>
              <w:spacing w:line="360" w:lineRule="auto"/>
              <w:jc w:val="center"/>
              <w:rPr>
                <w:rFonts w:hint="eastAsia" w:ascii="简宋" w:hAnsi="简宋" w:eastAsia="简宋"/>
                <w:b/>
                <w:bCs/>
                <w:sz w:val="24"/>
                <w:szCs w:val="24"/>
              </w:rPr>
            </w:pPr>
            <w:r>
              <w:rPr>
                <w:rFonts w:hint="eastAsia" w:ascii="简宋" w:hAnsi="简宋" w:eastAsia="简宋"/>
                <w:b/>
                <w:bCs/>
                <w:sz w:val="24"/>
                <w:szCs w:val="24"/>
              </w:rPr>
              <w:t>实施主体</w:t>
            </w:r>
          </w:p>
        </w:tc>
        <w:tc>
          <w:tcPr>
            <w:tcW w:w="1251" w:type="dxa"/>
            <w:noWrap w:val="0"/>
            <w:vAlign w:val="center"/>
          </w:tcPr>
          <w:p>
            <w:pPr>
              <w:adjustRightInd w:val="0"/>
              <w:snapToGrid w:val="0"/>
              <w:spacing w:line="360" w:lineRule="auto"/>
              <w:jc w:val="center"/>
              <w:rPr>
                <w:rFonts w:hint="eastAsia" w:ascii="简宋" w:hAnsi="简宋" w:eastAsia="简宋"/>
                <w:b/>
                <w:bCs/>
                <w:sz w:val="24"/>
                <w:szCs w:val="24"/>
                <w:lang w:eastAsia="zh-CN"/>
              </w:rPr>
            </w:pPr>
            <w:r>
              <w:rPr>
                <w:rFonts w:hint="eastAsia" w:ascii="简宋" w:hAnsi="简宋" w:eastAsia="简宋"/>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adjustRightInd w:val="0"/>
              <w:snapToGrid w:val="0"/>
              <w:spacing w:line="360" w:lineRule="auto"/>
              <w:jc w:val="center"/>
              <w:rPr>
                <w:rFonts w:ascii="简宋" w:hAnsi="简宋" w:eastAsia="简宋"/>
              </w:rPr>
            </w:pPr>
          </w:p>
        </w:tc>
        <w:tc>
          <w:tcPr>
            <w:tcW w:w="3651" w:type="dxa"/>
            <w:noWrap w:val="0"/>
            <w:vAlign w:val="center"/>
          </w:tcPr>
          <w:p>
            <w:pPr>
              <w:adjustRightInd w:val="0"/>
              <w:snapToGrid w:val="0"/>
              <w:spacing w:line="360" w:lineRule="auto"/>
              <w:rPr>
                <w:rFonts w:ascii="简宋" w:hAnsi="简宋" w:eastAsia="简宋"/>
              </w:rPr>
            </w:pPr>
          </w:p>
        </w:tc>
        <w:tc>
          <w:tcPr>
            <w:tcW w:w="4115" w:type="dxa"/>
            <w:noWrap w:val="0"/>
            <w:vAlign w:val="center"/>
          </w:tcPr>
          <w:p>
            <w:pPr>
              <w:adjustRightInd w:val="0"/>
              <w:snapToGrid w:val="0"/>
              <w:spacing w:line="360" w:lineRule="auto"/>
              <w:rPr>
                <w:rFonts w:ascii="简宋" w:hAnsi="简宋" w:eastAsia="简宋"/>
              </w:rPr>
            </w:pPr>
          </w:p>
        </w:tc>
        <w:tc>
          <w:tcPr>
            <w:tcW w:w="3188" w:type="dxa"/>
            <w:noWrap w:val="0"/>
            <w:vAlign w:val="center"/>
          </w:tcPr>
          <w:p>
            <w:pPr>
              <w:adjustRightInd w:val="0"/>
              <w:snapToGrid w:val="0"/>
              <w:spacing w:line="360" w:lineRule="auto"/>
              <w:rPr>
                <w:rFonts w:ascii="简宋" w:hAnsi="简宋" w:eastAsia="简宋"/>
              </w:rPr>
            </w:pPr>
          </w:p>
        </w:tc>
        <w:tc>
          <w:tcPr>
            <w:tcW w:w="1972" w:type="dxa"/>
            <w:noWrap w:val="0"/>
            <w:vAlign w:val="center"/>
          </w:tcPr>
          <w:p>
            <w:pPr>
              <w:adjustRightInd w:val="0"/>
              <w:snapToGrid w:val="0"/>
              <w:spacing w:line="360" w:lineRule="auto"/>
              <w:jc w:val="center"/>
              <w:rPr>
                <w:rFonts w:ascii="简宋" w:hAnsi="简宋" w:eastAsia="简宋"/>
              </w:rPr>
            </w:pPr>
          </w:p>
        </w:tc>
        <w:tc>
          <w:tcPr>
            <w:tcW w:w="1251" w:type="dxa"/>
            <w:noWrap w:val="0"/>
            <w:vAlign w:val="center"/>
          </w:tcPr>
          <w:p>
            <w:pPr>
              <w:adjustRightInd w:val="0"/>
              <w:snapToGrid w:val="0"/>
              <w:spacing w:line="360" w:lineRule="auto"/>
              <w:jc w:val="center"/>
              <w:rPr>
                <w:rFonts w:ascii="简宋" w:hAnsi="简宋" w:eastAsia="简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adjustRightInd w:val="0"/>
              <w:snapToGrid w:val="0"/>
              <w:spacing w:line="360" w:lineRule="auto"/>
              <w:jc w:val="center"/>
              <w:rPr>
                <w:rFonts w:ascii="简宋" w:hAnsi="简宋" w:eastAsia="简宋"/>
              </w:rPr>
            </w:pPr>
          </w:p>
        </w:tc>
        <w:tc>
          <w:tcPr>
            <w:tcW w:w="3651" w:type="dxa"/>
            <w:noWrap w:val="0"/>
            <w:vAlign w:val="center"/>
          </w:tcPr>
          <w:p>
            <w:pPr>
              <w:adjustRightInd w:val="0"/>
              <w:snapToGrid w:val="0"/>
              <w:spacing w:line="360" w:lineRule="auto"/>
              <w:rPr>
                <w:rFonts w:ascii="简宋" w:hAnsi="简宋" w:eastAsia="简宋"/>
              </w:rPr>
            </w:pPr>
          </w:p>
        </w:tc>
        <w:tc>
          <w:tcPr>
            <w:tcW w:w="4115" w:type="dxa"/>
            <w:noWrap w:val="0"/>
            <w:vAlign w:val="center"/>
          </w:tcPr>
          <w:p>
            <w:pPr>
              <w:adjustRightInd w:val="0"/>
              <w:snapToGrid w:val="0"/>
              <w:spacing w:line="360" w:lineRule="auto"/>
              <w:rPr>
                <w:rFonts w:ascii="简宋" w:hAnsi="简宋" w:eastAsia="简宋"/>
              </w:rPr>
            </w:pPr>
          </w:p>
        </w:tc>
        <w:tc>
          <w:tcPr>
            <w:tcW w:w="3188" w:type="dxa"/>
            <w:noWrap w:val="0"/>
            <w:vAlign w:val="center"/>
          </w:tcPr>
          <w:p>
            <w:pPr>
              <w:adjustRightInd w:val="0"/>
              <w:snapToGrid w:val="0"/>
              <w:spacing w:line="360" w:lineRule="auto"/>
              <w:rPr>
                <w:rFonts w:ascii="简宋" w:hAnsi="简宋" w:eastAsia="简宋"/>
              </w:rPr>
            </w:pPr>
          </w:p>
        </w:tc>
        <w:tc>
          <w:tcPr>
            <w:tcW w:w="1972" w:type="dxa"/>
            <w:noWrap w:val="0"/>
            <w:vAlign w:val="center"/>
          </w:tcPr>
          <w:p>
            <w:pPr>
              <w:adjustRightInd w:val="0"/>
              <w:snapToGrid w:val="0"/>
              <w:spacing w:line="360" w:lineRule="auto"/>
              <w:jc w:val="center"/>
              <w:rPr>
                <w:rFonts w:ascii="简宋" w:hAnsi="简宋" w:eastAsia="简宋"/>
              </w:rPr>
            </w:pPr>
          </w:p>
        </w:tc>
        <w:tc>
          <w:tcPr>
            <w:tcW w:w="1251" w:type="dxa"/>
            <w:noWrap w:val="0"/>
            <w:vAlign w:val="center"/>
          </w:tcPr>
          <w:p>
            <w:pPr>
              <w:adjustRightInd w:val="0"/>
              <w:snapToGrid w:val="0"/>
              <w:spacing w:line="360" w:lineRule="auto"/>
              <w:jc w:val="center"/>
              <w:rPr>
                <w:rFonts w:ascii="简宋" w:hAnsi="简宋" w:eastAsia="简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noWrap w:val="0"/>
            <w:vAlign w:val="center"/>
          </w:tcPr>
          <w:p>
            <w:pPr>
              <w:adjustRightInd w:val="0"/>
              <w:snapToGrid w:val="0"/>
              <w:spacing w:line="360" w:lineRule="auto"/>
              <w:jc w:val="center"/>
              <w:rPr>
                <w:rFonts w:ascii="简宋" w:hAnsi="简宋" w:eastAsia="简宋"/>
              </w:rPr>
            </w:pPr>
          </w:p>
        </w:tc>
        <w:tc>
          <w:tcPr>
            <w:tcW w:w="3651" w:type="dxa"/>
            <w:noWrap w:val="0"/>
            <w:vAlign w:val="center"/>
          </w:tcPr>
          <w:p>
            <w:pPr>
              <w:adjustRightInd w:val="0"/>
              <w:snapToGrid w:val="0"/>
              <w:spacing w:line="360" w:lineRule="auto"/>
              <w:rPr>
                <w:rFonts w:ascii="简宋" w:hAnsi="简宋" w:eastAsia="简宋"/>
              </w:rPr>
            </w:pPr>
          </w:p>
        </w:tc>
        <w:tc>
          <w:tcPr>
            <w:tcW w:w="4115" w:type="dxa"/>
            <w:noWrap w:val="0"/>
            <w:vAlign w:val="center"/>
          </w:tcPr>
          <w:p>
            <w:pPr>
              <w:adjustRightInd w:val="0"/>
              <w:snapToGrid w:val="0"/>
              <w:spacing w:line="360" w:lineRule="auto"/>
              <w:rPr>
                <w:rFonts w:ascii="简宋" w:hAnsi="简宋" w:eastAsia="简宋"/>
              </w:rPr>
            </w:pPr>
          </w:p>
        </w:tc>
        <w:tc>
          <w:tcPr>
            <w:tcW w:w="3188" w:type="dxa"/>
            <w:noWrap w:val="0"/>
            <w:vAlign w:val="center"/>
          </w:tcPr>
          <w:p>
            <w:pPr>
              <w:adjustRightInd w:val="0"/>
              <w:snapToGrid w:val="0"/>
              <w:spacing w:line="360" w:lineRule="auto"/>
              <w:rPr>
                <w:rFonts w:ascii="简宋" w:hAnsi="简宋" w:eastAsia="简宋"/>
              </w:rPr>
            </w:pPr>
          </w:p>
        </w:tc>
        <w:tc>
          <w:tcPr>
            <w:tcW w:w="1972" w:type="dxa"/>
            <w:noWrap w:val="0"/>
            <w:vAlign w:val="center"/>
          </w:tcPr>
          <w:p>
            <w:pPr>
              <w:adjustRightInd w:val="0"/>
              <w:snapToGrid w:val="0"/>
              <w:spacing w:line="360" w:lineRule="auto"/>
              <w:jc w:val="center"/>
              <w:rPr>
                <w:rFonts w:ascii="简宋" w:hAnsi="简宋" w:eastAsia="简宋"/>
              </w:rPr>
            </w:pPr>
          </w:p>
        </w:tc>
        <w:tc>
          <w:tcPr>
            <w:tcW w:w="1251" w:type="dxa"/>
            <w:noWrap w:val="0"/>
            <w:vAlign w:val="center"/>
          </w:tcPr>
          <w:p>
            <w:pPr>
              <w:adjustRightInd w:val="0"/>
              <w:snapToGrid w:val="0"/>
              <w:spacing w:line="360" w:lineRule="auto"/>
              <w:jc w:val="center"/>
              <w:rPr>
                <w:rFonts w:ascii="简宋" w:hAnsi="简宋" w:eastAsia="简宋"/>
              </w:rPr>
            </w:pPr>
          </w:p>
        </w:tc>
      </w:tr>
    </w:tbl>
    <w:p/>
    <w:sectPr>
      <w:pgSz w:w="16838" w:h="11906" w:orient="landscape"/>
      <w:pgMar w:top="1531" w:right="1440" w:bottom="153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简宋">
    <w:altName w:val="宋体"/>
    <w:panose1 w:val="02020300000000000000"/>
    <w:charset w:val="00"/>
    <w:family w:val="roman"/>
    <w:pitch w:val="default"/>
    <w:sig w:usb0="00000000" w:usb1="00000000" w:usb2="00000016" w:usb3="00000000" w:csb0="0004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BE458"/>
    <w:rsid w:val="08C22CE0"/>
    <w:rsid w:val="16523A42"/>
    <w:rsid w:val="1B9528F7"/>
    <w:rsid w:val="21066EE3"/>
    <w:rsid w:val="218227AB"/>
    <w:rsid w:val="38676B21"/>
    <w:rsid w:val="3BFAA2D4"/>
    <w:rsid w:val="3EAB0813"/>
    <w:rsid w:val="4D7C368D"/>
    <w:rsid w:val="4FFE7A50"/>
    <w:rsid w:val="53774293"/>
    <w:rsid w:val="61A1299E"/>
    <w:rsid w:val="688D196E"/>
    <w:rsid w:val="7A7DDE87"/>
    <w:rsid w:val="7FBFB2D0"/>
    <w:rsid w:val="95DB5703"/>
    <w:rsid w:val="BFFFA9C8"/>
    <w:rsid w:val="CD797E02"/>
    <w:rsid w:val="EBAA35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0" w:lineRule="atLeast"/>
      <w:ind w:firstLine="0" w:firstLineChars="0"/>
      <w:outlineLvl w:val="0"/>
    </w:pPr>
    <w:rPr>
      <w:rFonts w:eastAsia="方正小标宋简体"/>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dell</cp:lastModifiedBy>
  <dcterms:modified xsi:type="dcterms:W3CDTF">2023-08-22T07:13:36Z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7A5F5B5CCB0741C79B08CD9862EC0BFC</vt:lpwstr>
  </property>
</Properties>
</file>