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tabs>
          <w:tab w:val="right" w:leader="dot" w:pos="8306"/>
        </w:tabs>
        <w:kinsoku/>
        <w:wordWrap/>
        <w:overflowPunct/>
        <w:topLinePunct w:val="0"/>
        <w:autoSpaceDE/>
        <w:autoSpaceDN/>
        <w:bidi w:val="0"/>
        <w:adjustRightInd/>
        <w:snapToGrid/>
        <w:spacing w:line="480" w:lineRule="auto"/>
        <w:jc w:val="center"/>
        <w:textAlignment w:val="auto"/>
        <w:outlineLvl w:val="9"/>
        <w:rPr>
          <w:rFonts w:hint="eastAsia" w:ascii="Times New Roman" w:hAnsi="Times New Roman" w:eastAsia="宋体" w:cs="Times New Roman"/>
          <w:b/>
          <w:bCs/>
          <w:color w:val="auto"/>
          <w:sz w:val="30"/>
          <w:szCs w:val="30"/>
          <w:lang w:val="en-US" w:eastAsia="zh-CN"/>
        </w:rPr>
      </w:pPr>
      <w:bookmarkStart w:id="0" w:name="_Toc19210_WPSOffice_Level1"/>
      <w:r>
        <w:rPr>
          <w:rFonts w:hint="eastAsia" w:ascii="Times New Roman" w:hAnsi="Times New Roman" w:eastAsia="宋体" w:cs="Times New Roman"/>
          <w:b/>
          <w:bCs/>
          <w:color w:val="auto"/>
          <w:sz w:val="30"/>
          <w:szCs w:val="30"/>
          <w:lang w:val="en-US" w:eastAsia="zh-CN"/>
        </w:rPr>
        <w:t>目 录</w:t>
      </w:r>
    </w:p>
    <w:p>
      <w:pPr>
        <w:rPr>
          <w:rFonts w:hint="eastAsia" w:ascii="Times New Roman" w:hAnsi="Times New Roman" w:eastAsia="宋体" w:cs="Times New Roman"/>
          <w:color w:val="auto"/>
          <w:lang w:val="en-US" w:eastAsia="zh-CN"/>
        </w:rPr>
      </w:pP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
          <w:bCs/>
          <w:color w:val="auto"/>
          <w:sz w:val="28"/>
          <w:szCs w:val="28"/>
          <w:lang w:val="en-US" w:eastAsia="zh-CN"/>
        </w:rPr>
        <w:fldChar w:fldCharType="begin"/>
      </w:r>
      <w:r>
        <w:rPr>
          <w:rFonts w:hint="eastAsia" w:ascii="Times New Roman" w:hAnsi="Times New Roman" w:eastAsia="宋体" w:cs="Times New Roman"/>
          <w:b/>
          <w:bCs/>
          <w:color w:val="auto"/>
          <w:sz w:val="28"/>
          <w:szCs w:val="28"/>
          <w:lang w:val="en-US" w:eastAsia="zh-CN"/>
        </w:rPr>
        <w:instrText xml:space="preserve">TOC \o "1-1" \h \u </w:instrText>
      </w:r>
      <w:r>
        <w:rPr>
          <w:rFonts w:hint="eastAsia" w:ascii="Times New Roman" w:hAnsi="Times New Roman" w:eastAsia="宋体" w:cs="Times New Roman"/>
          <w:b/>
          <w:bCs/>
          <w:color w:val="auto"/>
          <w:sz w:val="28"/>
          <w:szCs w:val="28"/>
          <w:lang w:val="en-US" w:eastAsia="zh-CN"/>
        </w:rPr>
        <w:fldChar w:fldCharType="separate"/>
      </w: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_Toc7416 </w:instrText>
      </w:r>
      <w:r>
        <w:rPr>
          <w:rFonts w:hint="eastAsia" w:ascii="Times New Roman" w:hAnsi="Times New Roman" w:eastAsia="宋体" w:cs="Times New Roman"/>
          <w:bCs/>
          <w:sz w:val="28"/>
          <w:szCs w:val="28"/>
          <w:lang w:val="en-US" w:eastAsia="zh-CN"/>
        </w:rPr>
        <w:fldChar w:fldCharType="separate"/>
      </w:r>
      <w:r>
        <w:rPr>
          <w:rFonts w:hint="eastAsia" w:ascii="Times New Roman" w:hAnsi="Times New Roman" w:eastAsia="宋体" w:cs="Times New Roman"/>
          <w:bCs/>
          <w:sz w:val="28"/>
          <w:szCs w:val="28"/>
          <w:lang w:val="en-US" w:eastAsia="zh-CN"/>
        </w:rPr>
        <w:t>一、建设项目基本情况</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_Toc7416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_Toc20350 </w:instrText>
      </w:r>
      <w:r>
        <w:rPr>
          <w:rFonts w:hint="eastAsia" w:ascii="Times New Roman" w:hAnsi="Times New Roman" w:eastAsia="宋体" w:cs="Times New Roman"/>
          <w:bCs/>
          <w:sz w:val="28"/>
          <w:szCs w:val="28"/>
          <w:lang w:val="en-US" w:eastAsia="zh-CN"/>
        </w:rPr>
        <w:fldChar w:fldCharType="separate"/>
      </w:r>
      <w:r>
        <w:rPr>
          <w:rFonts w:hint="eastAsia" w:ascii="Times New Roman" w:hAnsi="Times New Roman" w:eastAsia="宋体" w:cs="Times New Roman"/>
          <w:bCs/>
          <w:sz w:val="28"/>
          <w:szCs w:val="28"/>
          <w:lang w:val="en-US" w:eastAsia="zh-CN"/>
        </w:rPr>
        <w:t>二、建设项目工程分析</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_Toc20350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_Toc18804 </w:instrText>
      </w:r>
      <w:r>
        <w:rPr>
          <w:rFonts w:hint="eastAsia" w:ascii="Times New Roman" w:hAnsi="Times New Roman" w:eastAsia="宋体" w:cs="Times New Roman"/>
          <w:bCs/>
          <w:sz w:val="28"/>
          <w:szCs w:val="28"/>
          <w:lang w:val="en-US" w:eastAsia="zh-CN"/>
        </w:rPr>
        <w:fldChar w:fldCharType="separate"/>
      </w:r>
      <w:r>
        <w:rPr>
          <w:rFonts w:hint="eastAsia" w:ascii="Times New Roman" w:hAnsi="Times New Roman" w:eastAsia="宋体" w:cs="Times New Roman"/>
          <w:bCs/>
          <w:sz w:val="28"/>
          <w:szCs w:val="28"/>
          <w:lang w:val="en-US" w:eastAsia="zh-CN"/>
        </w:rPr>
        <w:t>三、区域环境质量现状、环境保护目标及评价标准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_Toc18804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15</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_Toc13743 </w:instrText>
      </w:r>
      <w:r>
        <w:rPr>
          <w:rFonts w:hint="eastAsia" w:ascii="Times New Roman" w:hAnsi="Times New Roman" w:eastAsia="宋体" w:cs="Times New Roman"/>
          <w:bCs/>
          <w:sz w:val="28"/>
          <w:szCs w:val="28"/>
          <w:lang w:val="en-US" w:eastAsia="zh-CN"/>
        </w:rPr>
        <w:fldChar w:fldCharType="separate"/>
      </w:r>
      <w:r>
        <w:rPr>
          <w:rFonts w:hint="eastAsia" w:ascii="Times New Roman" w:hAnsi="Times New Roman" w:eastAsia="宋体" w:cs="Times New Roman"/>
          <w:bCs/>
          <w:sz w:val="28"/>
          <w:szCs w:val="28"/>
          <w:lang w:val="en-US" w:eastAsia="zh-CN"/>
        </w:rPr>
        <w:t>四、主要环境影响和保护措施</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_Toc13743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21</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_Toc23882 </w:instrText>
      </w:r>
      <w:r>
        <w:rPr>
          <w:rFonts w:hint="eastAsia" w:ascii="Times New Roman" w:hAnsi="Times New Roman" w:eastAsia="宋体" w:cs="Times New Roman"/>
          <w:bCs/>
          <w:sz w:val="28"/>
          <w:szCs w:val="28"/>
          <w:lang w:val="en-US" w:eastAsia="zh-CN"/>
        </w:rPr>
        <w:fldChar w:fldCharType="separate"/>
      </w:r>
      <w:r>
        <w:rPr>
          <w:rFonts w:hint="eastAsia" w:ascii="Times New Roman" w:hAnsi="Times New Roman" w:eastAsia="宋体" w:cs="Times New Roman"/>
          <w:bCs/>
          <w:sz w:val="28"/>
          <w:szCs w:val="28"/>
          <w:lang w:val="en-US" w:eastAsia="zh-CN"/>
        </w:rPr>
        <w:t>五、环境保护措施监督检查清单</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_Toc23882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35</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_Toc30218 </w:instrText>
      </w:r>
      <w:r>
        <w:rPr>
          <w:rFonts w:hint="eastAsia" w:ascii="Times New Roman" w:hAnsi="Times New Roman" w:eastAsia="宋体" w:cs="Times New Roman"/>
          <w:bCs/>
          <w:sz w:val="28"/>
          <w:szCs w:val="28"/>
          <w:lang w:val="en-US" w:eastAsia="zh-CN"/>
        </w:rPr>
        <w:fldChar w:fldCharType="separate"/>
      </w:r>
      <w:r>
        <w:rPr>
          <w:rFonts w:hint="eastAsia" w:ascii="Times New Roman" w:hAnsi="Times New Roman" w:eastAsia="宋体" w:cs="Times New Roman"/>
          <w:bCs/>
          <w:sz w:val="28"/>
          <w:szCs w:val="28"/>
          <w:lang w:val="en-US" w:eastAsia="zh-CN"/>
        </w:rPr>
        <w:t>六、结论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_Toc30218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36</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18"/>
        <w:tabs>
          <w:tab w:val="right" w:leader="dot" w:pos="8306"/>
        </w:tabs>
        <w:rPr>
          <w:rFonts w:ascii="Times New Roman" w:hAnsi="Times New Roman" w:eastAsia="宋体" w:cs="Times New Roman"/>
          <w:sz w:val="28"/>
          <w:szCs w:val="28"/>
        </w:rPr>
      </w:pPr>
      <w:r>
        <w:rPr>
          <w:rFonts w:hint="eastAsia" w:ascii="Times New Roman" w:hAnsi="Times New Roman" w:eastAsia="宋体" w:cs="Times New Roman"/>
          <w:bCs/>
          <w:color w:val="auto"/>
          <w:sz w:val="28"/>
          <w:szCs w:val="28"/>
          <w:lang w:val="en-US" w:eastAsia="zh-CN"/>
        </w:rPr>
        <w:fldChar w:fldCharType="begin"/>
      </w:r>
      <w:r>
        <w:rPr>
          <w:rFonts w:hint="eastAsia" w:ascii="Times New Roman" w:hAnsi="Times New Roman" w:eastAsia="宋体" w:cs="Times New Roman"/>
          <w:bCs/>
          <w:sz w:val="28"/>
          <w:szCs w:val="28"/>
          <w:lang w:val="en-US" w:eastAsia="zh-CN"/>
        </w:rPr>
        <w:instrText xml:space="preserve"> HYPERLINK \l _Toc16327 </w:instrText>
      </w:r>
      <w:r>
        <w:rPr>
          <w:rFonts w:hint="eastAsia" w:ascii="Times New Roman" w:hAnsi="Times New Roman" w:eastAsia="宋体" w:cs="Times New Roman"/>
          <w:bCs/>
          <w:sz w:val="28"/>
          <w:szCs w:val="28"/>
          <w:lang w:val="en-US" w:eastAsia="zh-CN"/>
        </w:rPr>
        <w:fldChar w:fldCharType="separate"/>
      </w:r>
      <w:r>
        <w:rPr>
          <w:rFonts w:ascii="Times New Roman" w:hAnsi="Times New Roman" w:eastAsia="宋体" w:cs="Times New Roman"/>
          <w:bCs/>
          <w:spacing w:val="0"/>
          <w:w w:val="100"/>
          <w:position w:val="-3"/>
          <w:sz w:val="28"/>
          <w:szCs w:val="28"/>
        </w:rPr>
        <w:t>附表</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_Toc16327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hint="eastAsia" w:ascii="Times New Roman" w:hAnsi="Times New Roman" w:eastAsia="宋体" w:cs="Times New Roman"/>
          <w:bCs/>
          <w:color w:val="auto"/>
          <w:sz w:val="28"/>
          <w:szCs w:val="28"/>
          <w:lang w:val="en-US" w:eastAsia="zh-CN"/>
        </w:rPr>
        <w:fldChar w:fldCharType="end"/>
      </w:r>
    </w:p>
    <w:p>
      <w:pPr>
        <w:pStyle w:val="36"/>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hint="eastAsia" w:ascii="Times New Roman" w:hAnsi="Times New Roman" w:eastAsia="宋体" w:cs="Times New Roman"/>
          <w:bCs/>
          <w:color w:val="auto"/>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hint="eastAsia" w:ascii="Times New Roman" w:hAnsi="Times New Roman" w:eastAsia="宋体" w:cs="Times New Roman"/>
          <w:bCs/>
          <w:color w:val="auto"/>
          <w:sz w:val="28"/>
          <w:szCs w:val="28"/>
          <w:lang w:val="en-US" w:eastAsia="zh-CN"/>
        </w:rPr>
        <w:fldChar w:fldCharType="end"/>
      </w:r>
    </w:p>
    <w:p>
      <w:pPr>
        <w:pStyle w:val="36"/>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eastAsia="zh-CN"/>
        </w:rPr>
        <w:t>附件</w:t>
      </w:r>
      <w:r>
        <w:rPr>
          <w:rFonts w:hint="eastAsia" w:ascii="Times New Roman" w:hAnsi="Times New Roman" w:eastAsia="宋体" w:cs="Times New Roman"/>
          <w:color w:val="auto"/>
          <w:sz w:val="24"/>
          <w:szCs w:val="24"/>
          <w:lang w:eastAsia="zh-CN"/>
        </w:rPr>
        <w:t>：</w:t>
      </w:r>
    </w:p>
    <w:p>
      <w:pPr>
        <w:spacing w:line="360" w:lineRule="auto"/>
        <w:ind w:firstLine="480" w:firstLineChars="200"/>
        <w:rPr>
          <w:rFonts w:hint="eastAsia" w:ascii="Times New Roman" w:hAnsi="Times New Roman" w:eastAsia="宋体" w:cs="Times New Roman"/>
          <w:strike w:val="0"/>
          <w:dstrike w:val="0"/>
          <w:color w:val="auto"/>
          <w:sz w:val="24"/>
          <w:szCs w:val="24"/>
          <w:highlight w:val="none"/>
        </w:rPr>
      </w:pPr>
      <w:r>
        <w:rPr>
          <w:rFonts w:ascii="Times New Roman" w:hAnsi="Times New Roman" w:eastAsia="宋体" w:cs="Times New Roman"/>
          <w:strike w:val="0"/>
          <w:dstrike w:val="0"/>
          <w:color w:val="auto"/>
          <w:sz w:val="24"/>
          <w:szCs w:val="24"/>
          <w:highlight w:val="none"/>
        </w:rPr>
        <w:t>附件1.项目委托书</w:t>
      </w:r>
      <w:r>
        <w:rPr>
          <w:rFonts w:hint="eastAsia" w:ascii="Times New Roman" w:hAnsi="Times New Roman" w:eastAsia="宋体" w:cs="Times New Roman"/>
          <w:strike w:val="0"/>
          <w:dstrike w:val="0"/>
          <w:color w:val="auto"/>
          <w:sz w:val="24"/>
          <w:szCs w:val="24"/>
          <w:highlight w:val="none"/>
        </w:rPr>
        <w:t>；</w:t>
      </w:r>
    </w:p>
    <w:p>
      <w:pPr>
        <w:spacing w:line="360" w:lineRule="auto"/>
        <w:ind w:firstLine="480" w:firstLineChars="200"/>
        <w:rPr>
          <w:rFonts w:hint="eastAsia" w:ascii="Times New Roman" w:hAnsi="Times New Roman" w:eastAsia="宋体" w:cs="Times New Roman"/>
          <w:strike w:val="0"/>
          <w:dstrike w:val="0"/>
          <w:color w:val="auto"/>
          <w:sz w:val="24"/>
          <w:szCs w:val="24"/>
          <w:highlight w:val="none"/>
        </w:rPr>
      </w:pPr>
      <w:r>
        <w:rPr>
          <w:rFonts w:hint="eastAsia" w:ascii="Times New Roman" w:hAnsi="Times New Roman" w:eastAsia="宋体" w:cs="Times New Roman"/>
          <w:strike w:val="0"/>
          <w:dstrike w:val="0"/>
          <w:color w:val="auto"/>
          <w:sz w:val="24"/>
          <w:szCs w:val="24"/>
          <w:highlight w:val="none"/>
          <w:lang w:val="en-US" w:eastAsia="zh-CN"/>
        </w:rPr>
        <w:t>附件2.项目技术咨询合同；</w:t>
      </w:r>
    </w:p>
    <w:p>
      <w:pPr>
        <w:spacing w:line="360" w:lineRule="auto"/>
        <w:ind w:firstLine="480" w:firstLineChars="200"/>
        <w:rPr>
          <w:rFonts w:hint="eastAsia" w:ascii="Times New Roman" w:hAnsi="Times New Roman" w:eastAsia="宋体" w:cs="Times New Roman"/>
          <w:strike w:val="0"/>
          <w:dstrike w:val="0"/>
          <w:color w:val="auto"/>
          <w:sz w:val="24"/>
          <w:szCs w:val="24"/>
          <w:highlight w:val="none"/>
        </w:rPr>
      </w:pPr>
      <w:r>
        <w:rPr>
          <w:rFonts w:hint="eastAsia" w:ascii="Times New Roman" w:hAnsi="Times New Roman" w:eastAsia="宋体" w:cs="Times New Roman"/>
          <w:strike w:val="0"/>
          <w:dstrike w:val="0"/>
          <w:color w:val="auto"/>
          <w:sz w:val="24"/>
          <w:szCs w:val="24"/>
          <w:highlight w:val="none"/>
        </w:rPr>
        <w:t>附件</w:t>
      </w:r>
      <w:r>
        <w:rPr>
          <w:rFonts w:hint="eastAsia" w:ascii="Times New Roman" w:hAnsi="Times New Roman" w:eastAsia="宋体" w:cs="Times New Roman"/>
          <w:strike w:val="0"/>
          <w:dstrike w:val="0"/>
          <w:color w:val="auto"/>
          <w:sz w:val="24"/>
          <w:szCs w:val="24"/>
          <w:highlight w:val="none"/>
          <w:lang w:val="en-US" w:eastAsia="zh-CN"/>
        </w:rPr>
        <w:t>3</w:t>
      </w:r>
      <w:r>
        <w:rPr>
          <w:rFonts w:hint="eastAsia" w:ascii="Times New Roman" w:hAnsi="Times New Roman" w:eastAsia="宋体" w:cs="Times New Roman"/>
          <w:strike w:val="0"/>
          <w:dstrike w:val="0"/>
          <w:color w:val="auto"/>
          <w:sz w:val="24"/>
          <w:szCs w:val="24"/>
          <w:highlight w:val="none"/>
        </w:rPr>
        <w:t>.营业执照；</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附件4.养殖场不在生态红线证明</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附件5.养殖场</w:t>
      </w:r>
      <w:r>
        <w:rPr>
          <w:rFonts w:hint="eastAsia" w:ascii="Times New Roman" w:hAnsi="Times New Roman" w:cs="Times New Roman"/>
          <w:strike w:val="0"/>
          <w:dstrike w:val="0"/>
          <w:color w:val="auto"/>
          <w:sz w:val="24"/>
          <w:szCs w:val="24"/>
          <w:highlight w:val="none"/>
          <w:lang w:val="en-US" w:eastAsia="zh-CN"/>
        </w:rPr>
        <w:t>环评批复</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w:t>
      </w:r>
      <w:r>
        <w:rPr>
          <w:rFonts w:hint="eastAsia" w:ascii="Times New Roman" w:hAnsi="Times New Roman" w:cs="Times New Roman"/>
          <w:strike w:val="0"/>
          <w:dstrike w:val="0"/>
          <w:color w:val="auto"/>
          <w:sz w:val="24"/>
          <w:szCs w:val="24"/>
          <w:highlight w:val="none"/>
          <w:lang w:val="en-US" w:eastAsia="zh-CN"/>
        </w:rPr>
        <w:t>6</w:t>
      </w:r>
      <w:r>
        <w:rPr>
          <w:rFonts w:hint="eastAsia" w:ascii="Times New Roman" w:hAnsi="Times New Roman" w:eastAsia="宋体" w:cs="Times New Roman"/>
          <w:strike w:val="0"/>
          <w:dstrike w:val="0"/>
          <w:color w:val="auto"/>
          <w:sz w:val="24"/>
          <w:szCs w:val="24"/>
          <w:highlight w:val="none"/>
          <w:lang w:val="en-US" w:eastAsia="zh-CN"/>
        </w:rPr>
        <w:t>.养殖场</w:t>
      </w:r>
      <w:r>
        <w:rPr>
          <w:rFonts w:hint="eastAsia" w:ascii="Times New Roman" w:hAnsi="Times New Roman" w:cs="Times New Roman"/>
          <w:strike w:val="0"/>
          <w:dstrike w:val="0"/>
          <w:color w:val="auto"/>
          <w:sz w:val="24"/>
          <w:szCs w:val="24"/>
          <w:highlight w:val="none"/>
          <w:lang w:val="en-US" w:eastAsia="zh-CN"/>
        </w:rPr>
        <w:t>排污登记回执</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w:t>
      </w:r>
      <w:r>
        <w:rPr>
          <w:rFonts w:hint="eastAsia" w:ascii="Times New Roman" w:hAnsi="Times New Roman" w:cs="Times New Roman"/>
          <w:strike w:val="0"/>
          <w:dstrike w:val="0"/>
          <w:color w:val="auto"/>
          <w:sz w:val="24"/>
          <w:szCs w:val="24"/>
          <w:highlight w:val="none"/>
          <w:lang w:val="en-US" w:eastAsia="zh-CN"/>
        </w:rPr>
        <w:t>7</w:t>
      </w:r>
      <w:r>
        <w:rPr>
          <w:rFonts w:hint="eastAsia" w:ascii="Times New Roman" w:hAnsi="Times New Roman" w:eastAsia="宋体" w:cs="Times New Roman"/>
          <w:strike w:val="0"/>
          <w:dstrike w:val="0"/>
          <w:color w:val="auto"/>
          <w:sz w:val="24"/>
          <w:szCs w:val="24"/>
          <w:highlight w:val="none"/>
          <w:lang w:val="en-US" w:eastAsia="zh-CN"/>
        </w:rPr>
        <w:t>.养殖场</w:t>
      </w:r>
      <w:r>
        <w:rPr>
          <w:rFonts w:hint="eastAsia" w:ascii="Times New Roman" w:hAnsi="Times New Roman" w:cs="Times New Roman"/>
          <w:strike w:val="0"/>
          <w:dstrike w:val="0"/>
          <w:color w:val="auto"/>
          <w:sz w:val="24"/>
          <w:szCs w:val="24"/>
          <w:highlight w:val="none"/>
          <w:lang w:val="en-US" w:eastAsia="zh-CN"/>
        </w:rPr>
        <w:t>验收意见</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w:t>
      </w:r>
      <w:r>
        <w:rPr>
          <w:rFonts w:hint="eastAsia" w:ascii="Times New Roman" w:hAnsi="Times New Roman" w:cs="Times New Roman"/>
          <w:strike w:val="0"/>
          <w:dstrike w:val="0"/>
          <w:color w:val="auto"/>
          <w:sz w:val="24"/>
          <w:szCs w:val="24"/>
          <w:highlight w:val="none"/>
          <w:lang w:val="en-US" w:eastAsia="zh-CN"/>
        </w:rPr>
        <w:t>8</w:t>
      </w:r>
      <w:r>
        <w:rPr>
          <w:rFonts w:hint="eastAsia" w:ascii="Times New Roman" w:hAnsi="Times New Roman" w:eastAsia="宋体" w:cs="Times New Roman"/>
          <w:strike w:val="0"/>
          <w:dstrike w:val="0"/>
          <w:color w:val="auto"/>
          <w:sz w:val="24"/>
          <w:szCs w:val="24"/>
          <w:highlight w:val="none"/>
          <w:lang w:val="en-US" w:eastAsia="zh-CN"/>
        </w:rPr>
        <w:t>.养殖场</w:t>
      </w:r>
      <w:r>
        <w:rPr>
          <w:rFonts w:hint="eastAsia" w:ascii="Times New Roman" w:hAnsi="Times New Roman" w:cs="Times New Roman"/>
          <w:strike w:val="0"/>
          <w:dstrike w:val="0"/>
          <w:color w:val="auto"/>
          <w:sz w:val="24"/>
          <w:szCs w:val="24"/>
          <w:highlight w:val="none"/>
          <w:lang w:val="en-US" w:eastAsia="zh-CN"/>
        </w:rPr>
        <w:t>使用林地同意书</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w:t>
      </w:r>
      <w:r>
        <w:rPr>
          <w:rFonts w:hint="eastAsia" w:ascii="Times New Roman" w:hAnsi="Times New Roman" w:cs="Times New Roman"/>
          <w:strike w:val="0"/>
          <w:dstrike w:val="0"/>
          <w:color w:val="auto"/>
          <w:sz w:val="24"/>
          <w:szCs w:val="24"/>
          <w:highlight w:val="none"/>
          <w:lang w:val="en-US" w:eastAsia="zh-CN"/>
        </w:rPr>
        <w:t>9</w:t>
      </w:r>
      <w:r>
        <w:rPr>
          <w:rFonts w:hint="eastAsia" w:ascii="Times New Roman" w:hAnsi="Times New Roman" w:eastAsia="宋体" w:cs="Times New Roman"/>
          <w:strike w:val="0"/>
          <w:dstrike w:val="0"/>
          <w:color w:val="auto"/>
          <w:sz w:val="24"/>
          <w:szCs w:val="24"/>
          <w:highlight w:val="none"/>
          <w:lang w:val="en-US" w:eastAsia="zh-CN"/>
        </w:rPr>
        <w:t>.养殖场</w:t>
      </w:r>
      <w:r>
        <w:rPr>
          <w:rFonts w:hint="eastAsia" w:ascii="Times New Roman" w:hAnsi="Times New Roman" w:cs="Times New Roman"/>
          <w:strike w:val="0"/>
          <w:dstrike w:val="0"/>
          <w:color w:val="auto"/>
          <w:sz w:val="24"/>
          <w:szCs w:val="24"/>
          <w:highlight w:val="none"/>
          <w:lang w:val="en-US" w:eastAsia="zh-CN"/>
        </w:rPr>
        <w:t>林权证明</w:t>
      </w:r>
    </w:p>
    <w:p>
      <w:pPr>
        <w:pStyle w:val="36"/>
        <w:tabs>
          <w:tab w:val="right" w:leader="dot" w:pos="8306"/>
        </w:tabs>
        <w:spacing w:line="360" w:lineRule="auto"/>
        <w:ind w:firstLine="480" w:firstLineChars="200"/>
        <w:rPr>
          <w:rFonts w:hint="eastAsia"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eastAsia="宋体" w:cs="Times New Roman"/>
          <w:strike w:val="0"/>
          <w:dstrike w:val="0"/>
          <w:color w:val="auto"/>
          <w:sz w:val="24"/>
          <w:szCs w:val="24"/>
          <w:highlight w:val="none"/>
          <w:lang w:val="en-US" w:eastAsia="zh-CN"/>
        </w:rPr>
        <w:t>附件</w:t>
      </w:r>
      <w:r>
        <w:rPr>
          <w:rFonts w:hint="eastAsia" w:ascii="Times New Roman" w:hAnsi="Times New Roman" w:cs="Times New Roman"/>
          <w:strike w:val="0"/>
          <w:dstrike w:val="0"/>
          <w:color w:val="auto"/>
          <w:sz w:val="24"/>
          <w:szCs w:val="24"/>
          <w:highlight w:val="none"/>
          <w:lang w:val="en-US" w:eastAsia="zh-CN"/>
        </w:rPr>
        <w:t>10</w:t>
      </w:r>
      <w:r>
        <w:rPr>
          <w:rFonts w:hint="eastAsia" w:ascii="Times New Roman" w:hAnsi="Times New Roman" w:eastAsia="宋体" w:cs="Times New Roman"/>
          <w:strike w:val="0"/>
          <w:dstrike w:val="0"/>
          <w:color w:val="auto"/>
          <w:sz w:val="24"/>
          <w:szCs w:val="24"/>
          <w:highlight w:val="none"/>
          <w:lang w:val="en-US" w:eastAsia="zh-CN"/>
        </w:rPr>
        <w:t>.养殖场现状监测报告</w:t>
      </w:r>
    </w:p>
    <w:p>
      <w:pPr>
        <w:pStyle w:val="36"/>
        <w:tabs>
          <w:tab w:val="right" w:leader="dot" w:pos="8306"/>
        </w:tabs>
        <w:spacing w:line="360" w:lineRule="auto"/>
        <w:ind w:firstLine="480" w:firstLineChars="200"/>
        <w:rPr>
          <w:rFonts w:hint="default" w:ascii="Times New Roman" w:hAnsi="Times New Roman" w:eastAsia="宋体" w:cs="Times New Roman"/>
          <w:strike w:val="0"/>
          <w:dstrike w:val="0"/>
          <w:color w:val="auto"/>
          <w:sz w:val="24"/>
          <w:szCs w:val="24"/>
          <w:highlight w:val="none"/>
          <w:lang w:val="en-US" w:eastAsia="zh-CN"/>
        </w:rPr>
      </w:pPr>
      <w:r>
        <w:rPr>
          <w:rFonts w:hint="eastAsia" w:ascii="Times New Roman" w:hAnsi="Times New Roman" w:cs="Times New Roman"/>
          <w:strike w:val="0"/>
          <w:dstrike w:val="0"/>
          <w:color w:val="auto"/>
          <w:sz w:val="24"/>
          <w:szCs w:val="24"/>
          <w:highlight w:val="none"/>
          <w:lang w:val="en-US" w:eastAsia="zh-CN"/>
        </w:rPr>
        <w:t>附件11.公示证明</w:t>
      </w:r>
    </w:p>
    <w:p>
      <w:pPr>
        <w:pStyle w:val="36"/>
        <w:tabs>
          <w:tab w:val="right" w:leader="dot" w:pos="8306"/>
        </w:tabs>
        <w:spacing w:line="360" w:lineRule="auto"/>
        <w:ind w:firstLine="480" w:firstLineChars="200"/>
        <w:rPr>
          <w:rFonts w:hint="eastAsia" w:ascii="Times New Roman" w:hAnsi="Times New Roman" w:eastAsia="宋体" w:cs="Times New Roman"/>
          <w:strike/>
          <w:dstrike w:val="0"/>
          <w:color w:val="auto"/>
          <w:sz w:val="24"/>
          <w:szCs w:val="24"/>
          <w:highlight w:val="yellow"/>
          <w:lang w:val="en-US" w:eastAsia="zh-CN"/>
        </w:rPr>
      </w:pPr>
    </w:p>
    <w:p>
      <w:pPr>
        <w:pStyle w:val="36"/>
        <w:tabs>
          <w:tab w:val="right" w:leader="dot" w:pos="8306"/>
        </w:tabs>
        <w:spacing w:line="360" w:lineRule="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eastAsia="zh-CN"/>
        </w:rPr>
        <w:t>附图</w:t>
      </w:r>
      <w:r>
        <w:rPr>
          <w:rFonts w:hint="eastAsia" w:ascii="Times New Roman" w:hAnsi="Times New Roman" w:eastAsia="宋体" w:cs="Times New Roman"/>
          <w:color w:val="auto"/>
          <w:sz w:val="24"/>
          <w:szCs w:val="24"/>
          <w:lang w:eastAsia="zh-CN"/>
        </w:rPr>
        <w:t>：</w:t>
      </w:r>
    </w:p>
    <w:p>
      <w:pPr>
        <w:spacing w:line="360" w:lineRule="auto"/>
        <w:ind w:firstLine="480" w:firstLineChars="200"/>
        <w:jc w:val="left"/>
        <w:rPr>
          <w:rFonts w:hint="eastAsia" w:ascii="Times New Roman" w:hAnsi="Times New Roman" w:eastAsia="宋体" w:cs="Times New Roman"/>
          <w:strike w:val="0"/>
          <w:dstrike w:val="0"/>
          <w:color w:val="auto"/>
          <w:sz w:val="24"/>
          <w:szCs w:val="24"/>
          <w:highlight w:val="none"/>
        </w:rPr>
      </w:pPr>
      <w:r>
        <w:rPr>
          <w:rFonts w:hint="eastAsia" w:ascii="Times New Roman" w:hAnsi="Times New Roman" w:eastAsia="宋体" w:cs="Times New Roman"/>
          <w:strike w:val="0"/>
          <w:dstrike w:val="0"/>
          <w:color w:val="auto"/>
          <w:sz w:val="24"/>
          <w:szCs w:val="24"/>
          <w:highlight w:val="none"/>
        </w:rPr>
        <w:t>附图1.项目地理位置图</w:t>
      </w:r>
    </w:p>
    <w:p>
      <w:pPr>
        <w:spacing w:line="360" w:lineRule="auto"/>
        <w:ind w:firstLine="480" w:firstLineChars="200"/>
        <w:jc w:val="left"/>
        <w:rPr>
          <w:rFonts w:hint="eastAsia" w:ascii="Times New Roman" w:hAnsi="Times New Roman" w:eastAsia="宋体" w:cs="Times New Roman"/>
          <w:strike w:val="0"/>
          <w:dstrike w:val="0"/>
          <w:color w:val="auto"/>
          <w:sz w:val="24"/>
          <w:szCs w:val="24"/>
          <w:highlight w:val="none"/>
        </w:rPr>
      </w:pPr>
      <w:r>
        <w:rPr>
          <w:rFonts w:hint="eastAsia" w:ascii="Times New Roman" w:hAnsi="Times New Roman" w:eastAsia="宋体" w:cs="Times New Roman"/>
          <w:strike w:val="0"/>
          <w:dstrike w:val="0"/>
          <w:color w:val="auto"/>
          <w:sz w:val="24"/>
          <w:szCs w:val="24"/>
          <w:highlight w:val="none"/>
        </w:rPr>
        <w:t>附图2.项目周边水系图</w:t>
      </w:r>
    </w:p>
    <w:p>
      <w:pPr>
        <w:spacing w:line="360" w:lineRule="auto"/>
        <w:ind w:firstLine="480" w:firstLineChars="200"/>
        <w:jc w:val="left"/>
        <w:rPr>
          <w:rFonts w:hint="eastAsia" w:ascii="Times New Roman" w:hAnsi="Times New Roman" w:eastAsia="宋体" w:cs="Times New Roman"/>
          <w:strike w:val="0"/>
          <w:dstrike w:val="0"/>
          <w:color w:val="auto"/>
          <w:sz w:val="24"/>
          <w:szCs w:val="24"/>
          <w:highlight w:val="none"/>
        </w:rPr>
      </w:pPr>
      <w:r>
        <w:rPr>
          <w:rFonts w:hint="eastAsia" w:ascii="Times New Roman" w:hAnsi="Times New Roman" w:eastAsia="宋体" w:cs="Times New Roman"/>
          <w:strike w:val="0"/>
          <w:dstrike w:val="0"/>
          <w:color w:val="auto"/>
          <w:sz w:val="24"/>
          <w:szCs w:val="24"/>
          <w:highlight w:val="none"/>
        </w:rPr>
        <w:t>附图3.项目平面</w:t>
      </w:r>
      <w:r>
        <w:rPr>
          <w:rFonts w:hint="eastAsia" w:ascii="Times New Roman" w:hAnsi="Times New Roman" w:eastAsia="宋体" w:cs="Times New Roman"/>
          <w:strike w:val="0"/>
          <w:dstrike w:val="0"/>
          <w:color w:val="auto"/>
          <w:sz w:val="24"/>
          <w:szCs w:val="24"/>
          <w:highlight w:val="none"/>
          <w:lang w:eastAsia="zh-CN"/>
        </w:rPr>
        <w:t>布局</w:t>
      </w:r>
      <w:r>
        <w:rPr>
          <w:rFonts w:hint="eastAsia" w:ascii="Times New Roman" w:hAnsi="Times New Roman" w:eastAsia="宋体" w:cs="Times New Roman"/>
          <w:strike w:val="0"/>
          <w:dstrike w:val="0"/>
          <w:color w:val="auto"/>
          <w:sz w:val="24"/>
          <w:szCs w:val="24"/>
          <w:highlight w:val="none"/>
        </w:rPr>
        <w:t>图</w:t>
      </w:r>
    </w:p>
    <w:p>
      <w:pPr>
        <w:spacing w:line="360" w:lineRule="auto"/>
        <w:ind w:firstLine="480" w:firstLineChars="200"/>
        <w:jc w:val="left"/>
        <w:rPr>
          <w:rFonts w:hint="eastAsia" w:ascii="Times New Roman" w:hAnsi="Times New Roman" w:eastAsia="宋体" w:cs="Times New Roman"/>
          <w:strike w:val="0"/>
          <w:dstrike w:val="0"/>
          <w:color w:val="auto"/>
          <w:sz w:val="24"/>
          <w:szCs w:val="24"/>
          <w:highlight w:val="none"/>
          <w:lang w:eastAsia="zh-CN"/>
        </w:rPr>
      </w:pPr>
      <w:r>
        <w:rPr>
          <w:rFonts w:hint="eastAsia" w:ascii="Times New Roman" w:hAnsi="Times New Roman" w:eastAsia="宋体" w:cs="Times New Roman"/>
          <w:strike w:val="0"/>
          <w:dstrike w:val="0"/>
          <w:color w:val="auto"/>
          <w:sz w:val="24"/>
          <w:szCs w:val="24"/>
          <w:highlight w:val="none"/>
        </w:rPr>
        <w:t>附图4.项目周边关系图</w:t>
      </w:r>
    </w:p>
    <w:p>
      <w:pPr>
        <w:spacing w:line="360" w:lineRule="auto"/>
        <w:ind w:firstLine="480" w:firstLineChars="200"/>
        <w:jc w:val="left"/>
        <w:rPr>
          <w:rFonts w:hint="eastAsia" w:ascii="Times New Roman" w:hAnsi="Times New Roman" w:eastAsia="宋体" w:cs="Times New Roman"/>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hint="eastAsia" w:ascii="Times New Roman" w:hAnsi="Times New Roman" w:eastAsia="宋体" w:cs="Times New Roman"/>
          <w:strike w:val="0"/>
          <w:dstrike w:val="0"/>
          <w:color w:val="auto"/>
          <w:sz w:val="24"/>
          <w:szCs w:val="24"/>
          <w:highlight w:val="none"/>
          <w:lang w:eastAsia="zh-CN"/>
        </w:rPr>
        <w:t>附图</w:t>
      </w:r>
      <w:r>
        <w:rPr>
          <w:rFonts w:hint="eastAsia" w:ascii="Times New Roman" w:hAnsi="Times New Roman" w:eastAsia="宋体" w:cs="Times New Roman"/>
          <w:strike w:val="0"/>
          <w:dstrike w:val="0"/>
          <w:color w:val="auto"/>
          <w:sz w:val="24"/>
          <w:szCs w:val="24"/>
          <w:highlight w:val="none"/>
          <w:lang w:val="en-US" w:eastAsia="zh-CN"/>
        </w:rPr>
        <w:t>5.</w:t>
      </w:r>
      <w:r>
        <w:rPr>
          <w:rFonts w:hint="eastAsia" w:ascii="Times New Roman" w:hAnsi="Times New Roman" w:eastAsia="宋体" w:cs="Times New Roman"/>
          <w:strike w:val="0"/>
          <w:dstrike w:val="0"/>
          <w:color w:val="auto"/>
          <w:sz w:val="24"/>
          <w:szCs w:val="24"/>
          <w:highlight w:val="none"/>
          <w:lang w:eastAsia="zh-CN"/>
        </w:rPr>
        <w:t>项目在昆明市环境管控单元分类图中的位置关系图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vertAlign w:val="baseline"/>
          <w:lang w:val="en-US" w:eastAsia="zh-CN"/>
        </w:rPr>
      </w:pPr>
      <w:bookmarkStart w:id="1" w:name="_Toc7416"/>
      <w:r>
        <w:rPr>
          <w:rFonts w:hint="eastAsia" w:ascii="Times New Roman" w:hAnsi="Times New Roman" w:eastAsia="宋体" w:cs="Times New Roman"/>
          <w:b/>
          <w:bCs/>
          <w:color w:val="auto"/>
          <w:sz w:val="32"/>
          <w:szCs w:val="40"/>
          <w:lang w:val="en-US" w:eastAsia="zh-CN"/>
        </w:rPr>
        <w:t>一、建设项目基本情况</w:t>
      </w:r>
      <w:bookmarkEnd w:id="0"/>
      <w:bookmarkEnd w:id="1"/>
    </w:p>
    <w:tbl>
      <w:tblPr>
        <w:tblStyle w:val="23"/>
        <w:tblW w:w="910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845"/>
        <w:gridCol w:w="2044"/>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建设项目名称</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color w:val="auto"/>
                <w:sz w:val="24"/>
                <w:lang w:val="en-US" w:eastAsia="zh-CN"/>
              </w:rPr>
              <w:t>宜良博胜养殖有限公司有机肥生产项目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36"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项目代码</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19"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建设单位联系人</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严*</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联系方式</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36"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建设地点</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云南省昆明市宜良县耿家营乡石子村委会新发村东侧（宜良博胜养殖有限公司蛋鸡养殖场内）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36"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地理坐标</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u w:val="single"/>
                <w:vertAlign w:val="baseline"/>
                <w:lang w:val="en-US" w:eastAsia="zh-CN"/>
              </w:rPr>
            </w:pPr>
            <w:r>
              <w:rPr>
                <w:rFonts w:hint="eastAsia" w:ascii="Times New Roman" w:hAnsi="Times New Roman" w:eastAsia="宋体" w:cs="Times New Roman"/>
                <w:b w:val="0"/>
                <w:bCs w:val="0"/>
                <w:color w:val="auto"/>
                <w:sz w:val="24"/>
                <w:szCs w:val="24"/>
                <w:u w:val="none"/>
                <w:vertAlign w:val="baseline"/>
                <w:lang w:val="en-US" w:eastAsia="zh-CN"/>
              </w:rPr>
              <w:t>东经</w:t>
            </w:r>
            <w:r>
              <w:rPr>
                <w:rFonts w:hint="eastAsia" w:ascii="Times New Roman" w:hAnsi="Times New Roman" w:eastAsia="宋体" w:cs="Times New Roman"/>
                <w:b w:val="0"/>
                <w:bCs w:val="0"/>
                <w:color w:val="auto"/>
                <w:sz w:val="24"/>
                <w:szCs w:val="24"/>
                <w:u w:val="single"/>
                <w:vertAlign w:val="baseline"/>
                <w:lang w:val="en-US" w:eastAsia="zh-CN"/>
              </w:rPr>
              <w:t>103</w:t>
            </w:r>
            <w:r>
              <w:rPr>
                <w:rFonts w:ascii="Times New Roman" w:hAnsi="Times New Roman" w:eastAsia="宋体" w:cs="Times New Roman"/>
                <w:color w:val="auto"/>
                <w:u w:val="single"/>
                <w:lang w:val="en-US"/>
              </w:rPr>
              <w:t>°</w:t>
            </w:r>
            <w:r>
              <w:rPr>
                <w:rFonts w:hint="eastAsia" w:ascii="Times New Roman" w:hAnsi="Times New Roman" w:eastAsia="宋体" w:cs="Times New Roman"/>
                <w:b w:val="0"/>
                <w:bCs w:val="0"/>
                <w:color w:val="auto"/>
                <w:sz w:val="24"/>
                <w:szCs w:val="24"/>
                <w:u w:val="single"/>
                <w:vertAlign w:val="baseline"/>
                <w:lang w:val="en-US" w:eastAsia="zh-CN"/>
              </w:rPr>
              <w:t>17</w:t>
            </w:r>
            <w:r>
              <w:rPr>
                <w:rFonts w:ascii="Times New Roman" w:hAnsi="Times New Roman" w:eastAsia="宋体" w:cs="Times New Roman"/>
                <w:color w:val="auto"/>
                <w:u w:val="single"/>
                <w:lang w:val="en-US"/>
              </w:rPr>
              <w:t>′</w:t>
            </w:r>
            <w:r>
              <w:rPr>
                <w:rFonts w:hint="eastAsia" w:ascii="Times New Roman" w:hAnsi="Times New Roman" w:eastAsia="宋体" w:cs="Times New Roman"/>
                <w:color w:val="auto"/>
                <w:u w:val="single"/>
                <w:lang w:val="en-US" w:eastAsia="zh-CN"/>
              </w:rPr>
              <w:t>28</w:t>
            </w:r>
            <w:r>
              <w:rPr>
                <w:rFonts w:hint="eastAsia" w:ascii="Times New Roman" w:hAnsi="Times New Roman" w:eastAsia="宋体" w:cs="Times New Roman"/>
                <w:b w:val="0"/>
                <w:bCs w:val="0"/>
                <w:color w:val="auto"/>
                <w:sz w:val="24"/>
                <w:szCs w:val="24"/>
                <w:u w:val="single"/>
                <w:vertAlign w:val="baseline"/>
                <w:lang w:val="en-US" w:eastAsia="zh-CN"/>
              </w:rPr>
              <w:t>.557</w:t>
            </w:r>
            <w:r>
              <w:rPr>
                <w:rFonts w:ascii="Times New Roman" w:hAnsi="Times New Roman" w:eastAsia="宋体" w:cs="Times New Roman"/>
                <w:color w:val="auto"/>
                <w:u w:val="single"/>
                <w:lang w:val="en-US"/>
              </w:rPr>
              <w:t>″</w:t>
            </w:r>
            <w:r>
              <w:rPr>
                <w:rFonts w:hint="eastAsia" w:ascii="Times New Roman" w:hAnsi="Times New Roman" w:eastAsia="宋体" w:cs="Times New Roman"/>
                <w:color w:val="auto"/>
                <w:u w:val="none"/>
                <w:lang w:val="en-US" w:eastAsia="zh-CN"/>
              </w:rPr>
              <w:t>、北</w:t>
            </w:r>
            <w:r>
              <w:rPr>
                <w:rFonts w:hint="eastAsia" w:ascii="Times New Roman" w:hAnsi="Times New Roman" w:eastAsia="宋体" w:cs="Times New Roman"/>
                <w:b w:val="0"/>
                <w:bCs w:val="0"/>
                <w:color w:val="auto"/>
                <w:sz w:val="24"/>
                <w:szCs w:val="24"/>
                <w:u w:val="none"/>
                <w:vertAlign w:val="baseline"/>
                <w:lang w:val="en-US" w:eastAsia="zh-CN"/>
              </w:rPr>
              <w:t>纬</w:t>
            </w:r>
            <w:r>
              <w:rPr>
                <w:rFonts w:hint="eastAsia" w:ascii="Times New Roman" w:hAnsi="Times New Roman" w:eastAsia="宋体" w:cs="Times New Roman"/>
                <w:b w:val="0"/>
                <w:bCs w:val="0"/>
                <w:color w:val="auto"/>
                <w:sz w:val="24"/>
                <w:szCs w:val="24"/>
                <w:u w:val="single"/>
                <w:vertAlign w:val="baseline"/>
                <w:lang w:val="en-US" w:eastAsia="zh-CN"/>
              </w:rPr>
              <w:t>25</w:t>
            </w:r>
            <w:r>
              <w:rPr>
                <w:rFonts w:ascii="Times New Roman" w:hAnsi="Times New Roman" w:eastAsia="宋体" w:cs="Times New Roman"/>
                <w:color w:val="auto"/>
                <w:u w:val="single"/>
                <w:lang w:val="en-US"/>
              </w:rPr>
              <w:t>°</w:t>
            </w:r>
            <w:r>
              <w:rPr>
                <w:rFonts w:hint="eastAsia" w:ascii="Times New Roman" w:hAnsi="Times New Roman" w:eastAsia="宋体" w:cs="Times New Roman"/>
                <w:color w:val="auto"/>
                <w:u w:val="single"/>
                <w:lang w:val="en-US" w:eastAsia="zh-CN"/>
              </w:rPr>
              <w:t>2</w:t>
            </w:r>
            <w:r>
              <w:rPr>
                <w:rFonts w:ascii="Times New Roman" w:hAnsi="Times New Roman" w:eastAsia="宋体" w:cs="Times New Roman"/>
                <w:color w:val="auto"/>
                <w:u w:val="single"/>
                <w:lang w:val="en-US"/>
              </w:rPr>
              <w:t>′</w:t>
            </w:r>
            <w:r>
              <w:rPr>
                <w:rFonts w:hint="eastAsia" w:ascii="Times New Roman" w:hAnsi="Times New Roman" w:eastAsia="宋体" w:cs="Times New Roman"/>
                <w:b w:val="0"/>
                <w:bCs w:val="0"/>
                <w:color w:val="auto"/>
                <w:sz w:val="24"/>
                <w:szCs w:val="24"/>
                <w:u w:val="single"/>
                <w:vertAlign w:val="baseline"/>
                <w:lang w:val="en-US" w:eastAsia="zh-CN"/>
              </w:rPr>
              <w:t>5.613</w:t>
            </w:r>
            <w:bookmarkStart w:id="21" w:name="_GoBack"/>
            <w:bookmarkEnd w:id="21"/>
            <w:r>
              <w:rPr>
                <w:rFonts w:ascii="Times New Roman" w:hAnsi="Times New Roman" w:eastAsia="宋体" w:cs="Times New Roman"/>
                <w:color w:val="auto"/>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国民经济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行业类别</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C2625 有机肥料及微生物肥料制造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pacing w:val="0"/>
                <w:w w:val="100"/>
                <w:sz w:val="24"/>
                <w:szCs w:val="24"/>
                <w:lang w:eastAsia="zh-CN"/>
              </w:rPr>
            </w:pPr>
            <w:r>
              <w:rPr>
                <w:rFonts w:hint="eastAsia" w:ascii="Times New Roman" w:hAnsi="Times New Roman" w:eastAsia="宋体" w:cs="Times New Roman"/>
                <w:color w:val="auto"/>
                <w:spacing w:val="0"/>
                <w:w w:val="100"/>
                <w:sz w:val="24"/>
                <w:szCs w:val="24"/>
                <w:lang w:eastAsia="zh-CN"/>
              </w:rPr>
              <w:t>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color w:val="auto"/>
                <w:spacing w:val="0"/>
                <w:w w:val="100"/>
                <w:sz w:val="24"/>
                <w:szCs w:val="24"/>
              </w:rPr>
              <w:t>行业</w:t>
            </w:r>
            <w:r>
              <w:rPr>
                <w:rFonts w:ascii="Times New Roman" w:hAnsi="Times New Roman" w:eastAsia="宋体" w:cs="Times New Roman"/>
                <w:color w:val="auto"/>
                <w:spacing w:val="-2"/>
                <w:w w:val="100"/>
                <w:sz w:val="24"/>
                <w:szCs w:val="24"/>
              </w:rPr>
              <w:t>类</w:t>
            </w:r>
            <w:r>
              <w:rPr>
                <w:rFonts w:ascii="Times New Roman" w:hAnsi="Times New Roman" w:eastAsia="宋体" w:cs="Times New Roman"/>
                <w:color w:val="auto"/>
                <w:spacing w:val="0"/>
                <w:w w:val="100"/>
                <w:sz w:val="24"/>
                <w:szCs w:val="24"/>
              </w:rPr>
              <w:t>别</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二十三、化学原料和化学品制造业 45、肥料制造中“其他”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12"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建设</w:t>
            </w:r>
            <w:r>
              <w:rPr>
                <w:rFonts w:ascii="Times New Roman" w:hAnsi="Times New Roman" w:eastAsia="宋体" w:cs="Times New Roman"/>
                <w:b w:val="0"/>
                <w:bCs w:val="0"/>
                <w:color w:val="auto"/>
                <w:spacing w:val="-2"/>
                <w:w w:val="100"/>
                <w:sz w:val="24"/>
                <w:szCs w:val="24"/>
              </w:rPr>
              <w:t>性</w:t>
            </w:r>
            <w:r>
              <w:rPr>
                <w:rFonts w:ascii="Times New Roman" w:hAnsi="Times New Roman" w:eastAsia="宋体" w:cs="Times New Roman"/>
                <w:b w:val="0"/>
                <w:bCs w:val="0"/>
                <w:color w:val="auto"/>
                <w:spacing w:val="0"/>
                <w:w w:val="100"/>
                <w:sz w:val="24"/>
                <w:szCs w:val="24"/>
              </w:rPr>
              <w:t>质</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sym w:font="Wingdings 2" w:char="0052"/>
            </w:r>
            <w:r>
              <w:rPr>
                <w:rFonts w:hint="eastAsia" w:ascii="Times New Roman" w:hAnsi="Times New Roman" w:eastAsia="宋体" w:cs="Times New Roman"/>
                <w:b w:val="0"/>
                <w:bCs w:val="0"/>
                <w:color w:val="auto"/>
                <w:sz w:val="24"/>
                <w:szCs w:val="24"/>
                <w:vertAlign w:val="baseline"/>
                <w:lang w:val="en-US" w:eastAsia="zh-CN"/>
              </w:rPr>
              <w:t>新建（迁建）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sym w:font="Wingdings 2" w:char="00A3"/>
            </w:r>
            <w:r>
              <w:rPr>
                <w:rFonts w:hint="eastAsia" w:ascii="Times New Roman" w:hAnsi="Times New Roman" w:eastAsia="宋体" w:cs="Times New Roman"/>
                <w:b w:val="0"/>
                <w:bCs w:val="0"/>
                <w:color w:val="auto"/>
                <w:sz w:val="24"/>
                <w:szCs w:val="24"/>
                <w:vertAlign w:val="baseline"/>
                <w:lang w:val="en-US" w:eastAsia="zh-CN"/>
              </w:rPr>
              <w:t>改建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sym w:font="Wingdings 2" w:char="00A3"/>
            </w:r>
            <w:r>
              <w:rPr>
                <w:rFonts w:hint="eastAsia" w:ascii="Times New Roman" w:hAnsi="Times New Roman" w:eastAsia="宋体" w:cs="Times New Roman"/>
                <w:b w:val="0"/>
                <w:bCs w:val="0"/>
                <w:color w:val="auto"/>
                <w:sz w:val="24"/>
                <w:szCs w:val="24"/>
                <w:vertAlign w:val="baseline"/>
                <w:lang w:val="en-US" w:eastAsia="zh-CN"/>
              </w:rPr>
              <w:t>扩建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□技术改造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建设项目</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申报情形</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sym w:font="Wingdings 2" w:char="0052"/>
            </w:r>
            <w:r>
              <w:rPr>
                <w:rFonts w:hint="eastAsia" w:ascii="Times New Roman" w:hAnsi="Times New Roman" w:eastAsia="宋体" w:cs="Times New Roman"/>
                <w:b w:val="0"/>
                <w:bCs w:val="0"/>
                <w:color w:val="auto"/>
                <w:sz w:val="24"/>
                <w:szCs w:val="24"/>
                <w:vertAlign w:val="baseline"/>
                <w:lang w:val="en-US" w:eastAsia="zh-CN"/>
              </w:rPr>
              <w:t>首次申报项目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□不予批准后再次申报项目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□超五年重新审核项目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77" w:after="0" w:line="360" w:lineRule="auto"/>
              <w:ind w:left="0" w:right="0"/>
              <w:jc w:val="center"/>
              <w:textAlignment w:val="auto"/>
              <w:outlineLvl w:val="9"/>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项目</w:t>
            </w:r>
            <w:r>
              <w:rPr>
                <w:rFonts w:ascii="Times New Roman" w:hAnsi="Times New Roman" w:eastAsia="宋体" w:cs="Times New Roman"/>
                <w:b w:val="0"/>
                <w:bCs w:val="0"/>
                <w:color w:val="auto"/>
                <w:spacing w:val="-2"/>
                <w:sz w:val="24"/>
                <w:szCs w:val="24"/>
              </w:rPr>
              <w:t>审</w:t>
            </w:r>
            <w:r>
              <w:rPr>
                <w:rFonts w:ascii="Times New Roman" w:hAnsi="Times New Roman" w:eastAsia="宋体" w:cs="Times New Roman"/>
                <w:b w:val="0"/>
                <w:bCs w:val="0"/>
                <w:color w:val="auto"/>
                <w:spacing w:val="0"/>
                <w:sz w:val="24"/>
                <w:szCs w:val="24"/>
              </w:rPr>
              <w:t>批</w:t>
            </w:r>
            <w:r>
              <w:rPr>
                <w:rFonts w:ascii="Times New Roman" w:hAnsi="Times New Roman" w:eastAsia="宋体" w:cs="Times New Roman"/>
                <w:b w:val="0"/>
                <w:bCs w:val="0"/>
                <w:color w:val="auto"/>
                <w:spacing w:val="-2"/>
                <w:sz w:val="24"/>
                <w:szCs w:val="24"/>
              </w:rPr>
              <w:t>（</w:t>
            </w:r>
            <w:r>
              <w:rPr>
                <w:rFonts w:ascii="Times New Roman" w:hAnsi="Times New Roman" w:eastAsia="宋体" w:cs="Times New Roman"/>
                <w:b w:val="0"/>
                <w:bCs w:val="0"/>
                <w:color w:val="auto"/>
                <w:spacing w:val="0"/>
                <w:sz w:val="24"/>
                <w:szCs w:val="24"/>
              </w:rPr>
              <w:t>核</w:t>
            </w:r>
            <w:r>
              <w:rPr>
                <w:rFonts w:ascii="Times New Roman" w:hAnsi="Times New Roman" w:eastAsia="宋体" w:cs="Times New Roman"/>
                <w:b w:val="0"/>
                <w:bCs w:val="0"/>
                <w:color w:val="auto"/>
                <w:spacing w:val="-3"/>
                <w:sz w:val="24"/>
                <w:szCs w:val="24"/>
              </w:rPr>
              <w:t>准</w:t>
            </w:r>
            <w:r>
              <w:rPr>
                <w:rFonts w:ascii="Times New Roman" w:hAnsi="Times New Roman" w:eastAsia="宋体" w:cs="Times New Roman"/>
                <w:b w:val="0"/>
                <w:bCs w:val="0"/>
                <w:color w:val="auto"/>
                <w:spacing w:val="0"/>
                <w:w w:val="18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备案</w:t>
            </w:r>
            <w:r>
              <w:rPr>
                <w:rFonts w:ascii="Times New Roman" w:hAnsi="Times New Roman" w:eastAsia="宋体" w:cs="Times New Roman"/>
                <w:b w:val="0"/>
                <w:bCs w:val="0"/>
                <w:color w:val="auto"/>
                <w:spacing w:val="-2"/>
                <w:w w:val="100"/>
                <w:sz w:val="24"/>
                <w:szCs w:val="24"/>
              </w:rPr>
              <w:t>）</w:t>
            </w:r>
            <w:r>
              <w:rPr>
                <w:rFonts w:ascii="Times New Roman" w:hAnsi="Times New Roman" w:eastAsia="宋体" w:cs="Times New Roman"/>
                <w:b w:val="0"/>
                <w:bCs w:val="0"/>
                <w:color w:val="auto"/>
                <w:spacing w:val="0"/>
                <w:w w:val="100"/>
                <w:sz w:val="24"/>
                <w:szCs w:val="24"/>
              </w:rPr>
              <w:t>部</w:t>
            </w:r>
            <w:r>
              <w:rPr>
                <w:rFonts w:ascii="Times New Roman" w:hAnsi="Times New Roman" w:eastAsia="宋体" w:cs="Times New Roman"/>
                <w:b w:val="0"/>
                <w:bCs w:val="0"/>
                <w:color w:val="auto"/>
                <w:spacing w:val="-2"/>
                <w:w w:val="100"/>
                <w:sz w:val="24"/>
                <w:szCs w:val="24"/>
              </w:rPr>
              <w:t>门</w:t>
            </w:r>
            <w:r>
              <w:rPr>
                <w:rFonts w:ascii="Times New Roman" w:hAnsi="Times New Roman" w:eastAsia="宋体" w:cs="Times New Roman"/>
                <w:b w:val="0"/>
                <w:bCs w:val="0"/>
                <w:color w:val="auto"/>
                <w:spacing w:val="0"/>
                <w:w w:val="100"/>
                <w:sz w:val="24"/>
                <w:szCs w:val="24"/>
              </w:rPr>
              <w:t>（</w:t>
            </w:r>
            <w:r>
              <w:rPr>
                <w:rFonts w:ascii="Times New Roman" w:hAnsi="Times New Roman" w:eastAsia="宋体" w:cs="Times New Roman"/>
                <w:b w:val="0"/>
                <w:bCs w:val="0"/>
                <w:color w:val="auto"/>
                <w:spacing w:val="-2"/>
                <w:w w:val="100"/>
                <w:sz w:val="24"/>
                <w:szCs w:val="24"/>
              </w:rPr>
              <w:t>选</w:t>
            </w:r>
            <w:r>
              <w:rPr>
                <w:rFonts w:ascii="Times New Roman" w:hAnsi="Times New Roman" w:eastAsia="宋体" w:cs="Times New Roman"/>
                <w:b w:val="0"/>
                <w:bCs w:val="0"/>
                <w:color w:val="auto"/>
                <w:spacing w:val="0"/>
                <w:w w:val="100"/>
                <w:sz w:val="24"/>
                <w:szCs w:val="24"/>
              </w:rPr>
              <w:t>填）</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项目审批（核准/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备案）文号（选填）</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34"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总投</w:t>
            </w:r>
            <w:r>
              <w:rPr>
                <w:rFonts w:ascii="Times New Roman" w:hAnsi="Times New Roman" w:eastAsia="宋体" w:cs="Times New Roman"/>
                <w:b w:val="0"/>
                <w:bCs w:val="0"/>
                <w:color w:val="auto"/>
                <w:spacing w:val="-2"/>
                <w:w w:val="100"/>
                <w:sz w:val="24"/>
                <w:szCs w:val="24"/>
              </w:rPr>
              <w:t>资</w:t>
            </w:r>
            <w:r>
              <w:rPr>
                <w:rFonts w:ascii="Times New Roman" w:hAnsi="Times New Roman" w:eastAsia="宋体" w:cs="Times New Roman"/>
                <w:b w:val="0"/>
                <w:bCs w:val="0"/>
                <w:color w:val="auto"/>
                <w:spacing w:val="0"/>
                <w:w w:val="100"/>
                <w:sz w:val="24"/>
                <w:szCs w:val="24"/>
              </w:rPr>
              <w:t>（</w:t>
            </w:r>
            <w:r>
              <w:rPr>
                <w:rFonts w:ascii="Times New Roman" w:hAnsi="Times New Roman" w:eastAsia="宋体" w:cs="Times New Roman"/>
                <w:b w:val="0"/>
                <w:bCs w:val="0"/>
                <w:color w:val="auto"/>
                <w:spacing w:val="-2"/>
                <w:w w:val="100"/>
                <w:sz w:val="24"/>
                <w:szCs w:val="24"/>
              </w:rPr>
              <w:t>万</w:t>
            </w:r>
            <w:r>
              <w:rPr>
                <w:rFonts w:ascii="Times New Roman" w:hAnsi="Times New Roman" w:eastAsia="宋体" w:cs="Times New Roman"/>
                <w:b w:val="0"/>
                <w:bCs w:val="0"/>
                <w:color w:val="auto"/>
                <w:spacing w:val="0"/>
                <w:w w:val="100"/>
                <w:sz w:val="24"/>
                <w:szCs w:val="24"/>
              </w:rPr>
              <w:t>元）</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180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环保投资（万元）</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34"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z w:val="24"/>
                <w:szCs w:val="24"/>
              </w:rPr>
              <w:t>环保</w:t>
            </w:r>
            <w:r>
              <w:rPr>
                <w:rFonts w:ascii="Times New Roman" w:hAnsi="Times New Roman" w:eastAsia="宋体" w:cs="Times New Roman"/>
                <w:b w:val="0"/>
                <w:bCs w:val="0"/>
                <w:color w:val="auto"/>
                <w:spacing w:val="-2"/>
                <w:sz w:val="24"/>
                <w:szCs w:val="24"/>
              </w:rPr>
              <w:t>投</w:t>
            </w:r>
            <w:r>
              <w:rPr>
                <w:rFonts w:ascii="Times New Roman" w:hAnsi="Times New Roman" w:eastAsia="宋体" w:cs="Times New Roman"/>
                <w:b w:val="0"/>
                <w:bCs w:val="0"/>
                <w:color w:val="auto"/>
                <w:spacing w:val="0"/>
                <w:sz w:val="24"/>
                <w:szCs w:val="24"/>
              </w:rPr>
              <w:t>资</w:t>
            </w:r>
            <w:r>
              <w:rPr>
                <w:rFonts w:ascii="Times New Roman" w:hAnsi="Times New Roman" w:eastAsia="宋体" w:cs="Times New Roman"/>
                <w:b w:val="0"/>
                <w:bCs w:val="0"/>
                <w:color w:val="auto"/>
                <w:spacing w:val="-2"/>
                <w:sz w:val="24"/>
                <w:szCs w:val="24"/>
              </w:rPr>
              <w:t>占</w:t>
            </w:r>
            <w:r>
              <w:rPr>
                <w:rFonts w:ascii="Times New Roman" w:hAnsi="Times New Roman" w:eastAsia="宋体" w:cs="Times New Roman"/>
                <w:b w:val="0"/>
                <w:bCs w:val="0"/>
                <w:color w:val="auto"/>
                <w:spacing w:val="0"/>
                <w:sz w:val="24"/>
                <w:szCs w:val="24"/>
              </w:rPr>
              <w:t>比</w:t>
            </w:r>
            <w:r>
              <w:rPr>
                <w:rFonts w:ascii="Times New Roman" w:hAnsi="Times New Roman" w:eastAsia="宋体" w:cs="Times New Roman"/>
                <w:b w:val="0"/>
                <w:bCs w:val="0"/>
                <w:color w:val="auto"/>
                <w:spacing w:val="-3"/>
                <w:sz w:val="24"/>
                <w:szCs w:val="24"/>
              </w:rPr>
              <w:t>（</w:t>
            </w:r>
            <w:r>
              <w:rPr>
                <w:rFonts w:hint="eastAsia" w:ascii="Times New Roman" w:hAnsi="Times New Roman" w:eastAsia="宋体" w:cs="Times New Roman"/>
                <w:b w:val="0"/>
                <w:bCs w:val="0"/>
                <w:color w:val="auto"/>
                <w:sz w:val="24"/>
                <w:szCs w:val="24"/>
                <w:vertAlign w:val="baseline"/>
                <w:lang w:val="en-US" w:eastAsia="zh-CN"/>
              </w:rPr>
              <w:t>%</w:t>
            </w:r>
            <w:r>
              <w:rPr>
                <w:rFonts w:ascii="Times New Roman" w:hAnsi="Times New Roman" w:eastAsia="宋体" w:cs="Times New Roman"/>
                <w:b w:val="0"/>
                <w:bCs w:val="0"/>
                <w:color w:val="auto"/>
                <w:spacing w:val="0"/>
                <w:w w:val="100"/>
                <w:sz w:val="24"/>
                <w:szCs w:val="24"/>
              </w:rPr>
              <w:t>）</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11.14</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施工工期</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58"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是否</w:t>
            </w:r>
            <w:r>
              <w:rPr>
                <w:rFonts w:ascii="Times New Roman" w:hAnsi="Times New Roman" w:eastAsia="宋体" w:cs="Times New Roman"/>
                <w:b w:val="0"/>
                <w:bCs w:val="0"/>
                <w:color w:val="auto"/>
                <w:spacing w:val="-2"/>
                <w:w w:val="100"/>
                <w:sz w:val="24"/>
                <w:szCs w:val="24"/>
              </w:rPr>
              <w:t>开</w:t>
            </w:r>
            <w:r>
              <w:rPr>
                <w:rFonts w:ascii="Times New Roman" w:hAnsi="Times New Roman" w:eastAsia="宋体" w:cs="Times New Roman"/>
                <w:b w:val="0"/>
                <w:bCs w:val="0"/>
                <w:color w:val="auto"/>
                <w:spacing w:val="0"/>
                <w:w w:val="100"/>
                <w:sz w:val="24"/>
                <w:szCs w:val="24"/>
              </w:rPr>
              <w:t>工</w:t>
            </w:r>
            <w:r>
              <w:rPr>
                <w:rFonts w:ascii="Times New Roman" w:hAnsi="Times New Roman" w:eastAsia="宋体" w:cs="Times New Roman"/>
                <w:b w:val="0"/>
                <w:bCs w:val="0"/>
                <w:color w:val="auto"/>
                <w:spacing w:val="-2"/>
                <w:w w:val="100"/>
                <w:sz w:val="24"/>
                <w:szCs w:val="24"/>
              </w:rPr>
              <w:t>建</w:t>
            </w:r>
            <w:r>
              <w:rPr>
                <w:rFonts w:ascii="Times New Roman" w:hAnsi="Times New Roman" w:eastAsia="宋体" w:cs="Times New Roman"/>
                <w:b w:val="0"/>
                <w:bCs w:val="0"/>
                <w:color w:val="auto"/>
                <w:spacing w:val="0"/>
                <w:w w:val="100"/>
                <w:sz w:val="24"/>
                <w:szCs w:val="24"/>
              </w:rPr>
              <w:t>设</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sym w:font="Wingdings 2" w:char="0052"/>
            </w:r>
            <w:r>
              <w:rPr>
                <w:rFonts w:hint="eastAsia" w:ascii="Times New Roman" w:hAnsi="Times New Roman" w:eastAsia="宋体" w:cs="Times New Roman"/>
                <w:b w:val="0"/>
                <w:bCs w:val="0"/>
                <w:color w:val="auto"/>
                <w:sz w:val="24"/>
                <w:szCs w:val="24"/>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□是</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用地（用海）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面积（m</w:t>
            </w:r>
            <w:r>
              <w:rPr>
                <w:rFonts w:hint="eastAsia"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eastAsia="宋体" w:cs="Times New Roman"/>
                <w:b w:val="0"/>
                <w:bCs w:val="0"/>
                <w:color w:val="auto"/>
                <w:sz w:val="24"/>
                <w:szCs w:val="24"/>
                <w:vertAlign w:val="baseline"/>
                <w:lang w:val="en-US" w:eastAsia="zh-CN"/>
              </w:rPr>
              <w:t>）</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2000m</w:t>
            </w:r>
            <w:r>
              <w:rPr>
                <w:rFonts w:hint="eastAsia" w:ascii="Times New Roman" w:hAnsi="Times New Roman" w:eastAsia="宋体" w:cs="Times New Roman"/>
                <w:b w:val="0"/>
                <w:bCs w:val="0"/>
                <w:color w:val="auto"/>
                <w:sz w:val="24"/>
                <w:szCs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ascii="Times New Roman" w:hAnsi="Times New Roman" w:eastAsia="宋体" w:cs="Times New Roman"/>
                <w:b w:val="0"/>
                <w:bCs w:val="0"/>
                <w:color w:val="auto"/>
                <w:spacing w:val="0"/>
                <w:w w:val="100"/>
                <w:sz w:val="24"/>
                <w:szCs w:val="24"/>
              </w:rPr>
            </w:pPr>
            <w:r>
              <w:rPr>
                <w:rFonts w:ascii="Times New Roman" w:hAnsi="Times New Roman" w:eastAsia="宋体" w:cs="Times New Roman"/>
                <w:b w:val="0"/>
                <w:bCs w:val="0"/>
                <w:color w:val="auto"/>
                <w:spacing w:val="0"/>
                <w:w w:val="100"/>
                <w:sz w:val="24"/>
                <w:szCs w:val="24"/>
              </w:rPr>
              <w:t>专项</w:t>
            </w:r>
            <w:r>
              <w:rPr>
                <w:rFonts w:ascii="Times New Roman" w:hAnsi="Times New Roman" w:eastAsia="宋体" w:cs="Times New Roman"/>
                <w:b w:val="0"/>
                <w:bCs w:val="0"/>
                <w:color w:val="auto"/>
                <w:spacing w:val="-2"/>
                <w:w w:val="100"/>
                <w:sz w:val="24"/>
                <w:szCs w:val="24"/>
              </w:rPr>
              <w:t>评</w:t>
            </w:r>
            <w:r>
              <w:rPr>
                <w:rFonts w:ascii="Times New Roman" w:hAnsi="Times New Roman" w:eastAsia="宋体" w:cs="Times New Roman"/>
                <w:b w:val="0"/>
                <w:bCs w:val="0"/>
                <w:color w:val="auto"/>
                <w:spacing w:val="0"/>
                <w:w w:val="100"/>
                <w:sz w:val="24"/>
                <w:szCs w:val="24"/>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2"/>
                <w:w w:val="100"/>
                <w:sz w:val="24"/>
                <w:szCs w:val="24"/>
              </w:rPr>
              <w:t>设</w:t>
            </w:r>
            <w:r>
              <w:rPr>
                <w:rFonts w:ascii="Times New Roman" w:hAnsi="Times New Roman" w:eastAsia="宋体" w:cs="Times New Roman"/>
                <w:b w:val="0"/>
                <w:bCs w:val="0"/>
                <w:color w:val="auto"/>
                <w:spacing w:val="0"/>
                <w:w w:val="100"/>
                <w:sz w:val="24"/>
                <w:szCs w:val="24"/>
              </w:rPr>
              <w:t>置</w:t>
            </w:r>
            <w:r>
              <w:rPr>
                <w:rFonts w:ascii="Times New Roman" w:hAnsi="Times New Roman" w:eastAsia="宋体" w:cs="Times New Roman"/>
                <w:b w:val="0"/>
                <w:bCs w:val="0"/>
                <w:color w:val="auto"/>
                <w:spacing w:val="-2"/>
                <w:w w:val="100"/>
                <w:sz w:val="24"/>
                <w:szCs w:val="24"/>
              </w:rPr>
              <w:t>情</w:t>
            </w:r>
            <w:r>
              <w:rPr>
                <w:rFonts w:ascii="Times New Roman" w:hAnsi="Times New Roman" w:eastAsia="宋体" w:cs="Times New Roman"/>
                <w:b w:val="0"/>
                <w:bCs w:val="0"/>
                <w:color w:val="auto"/>
                <w:spacing w:val="0"/>
                <w:w w:val="100"/>
                <w:sz w:val="24"/>
                <w:szCs w:val="24"/>
              </w:rPr>
              <w:t>况</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根据《建设项目环境影响报告表编制技术指南（污染影响类）》（试行）污染类专项评价设置要求如下。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表1-1  专项评价设置情况表</w:t>
            </w:r>
          </w:p>
          <w:tbl>
            <w:tblPr>
              <w:tblStyle w:val="23"/>
              <w:tblW w:w="6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486"/>
              <w:gridCol w:w="231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专项评价类别</w:t>
                  </w:r>
                </w:p>
              </w:tc>
              <w:tc>
                <w:tcPr>
                  <w:tcW w:w="24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设置原则</w:t>
                  </w:r>
                </w:p>
              </w:tc>
              <w:tc>
                <w:tcPr>
                  <w:tcW w:w="2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项目情况</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是否设置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大气</w:t>
                  </w:r>
                </w:p>
              </w:tc>
              <w:tc>
                <w:tcPr>
                  <w:tcW w:w="2486"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排放废气含有毒有害污染物、二噁英、苯[α]</w:t>
                  </w:r>
                  <w:r>
                    <w:rPr>
                      <w:rFonts w:hint="eastAsia" w:ascii="Times New Roman" w:hAnsi="Times New Roman" w:eastAsia="宋体" w:cs="Times New Roman"/>
                      <w:color w:val="auto"/>
                      <w:sz w:val="21"/>
                      <w:szCs w:val="21"/>
                    </w:rPr>
                    <w:t>芘、氰化物、氯气且厂界外500米范围内有环境空气保护目标的建设项目</w:t>
                  </w:r>
                </w:p>
              </w:tc>
              <w:tc>
                <w:tcPr>
                  <w:tcW w:w="2315"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rPr>
                    <w:t>本项目厂界外500米范围内有环境空气保护目标，但本项目排放废气不含有毒有害污染物</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二噁英、苯[α]芘、氰化物、氯气；</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地表水</w:t>
                  </w:r>
                </w:p>
              </w:tc>
              <w:tc>
                <w:tcPr>
                  <w:tcW w:w="2486"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rPr>
                    <w:t>新增工业废水直排建设项目（槽罐车外送污水处理厂的除外）；新增废水直排的污水</w:t>
                  </w:r>
                  <w:r>
                    <w:rPr>
                      <w:rFonts w:hint="eastAsia" w:ascii="Times New Roman" w:hAnsi="Times New Roman" w:eastAsia="宋体" w:cs="Times New Roman"/>
                      <w:color w:val="auto"/>
                      <w:sz w:val="21"/>
                      <w:szCs w:val="21"/>
                      <w:lang w:val="en-US" w:eastAsia="zh-CN"/>
                    </w:rPr>
                    <w:t>集中</w:t>
                  </w:r>
                  <w:r>
                    <w:rPr>
                      <w:rFonts w:hint="eastAsia" w:ascii="Times New Roman" w:hAnsi="Times New Roman" w:eastAsia="宋体" w:cs="Times New Roman"/>
                      <w:color w:val="auto"/>
                      <w:sz w:val="21"/>
                      <w:szCs w:val="21"/>
                    </w:rPr>
                    <w:t>处理厂</w:t>
                  </w:r>
                </w:p>
              </w:tc>
              <w:tc>
                <w:tcPr>
                  <w:tcW w:w="2315"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rPr>
                    <w:t>无新增工业</w:t>
                  </w:r>
                  <w:r>
                    <w:rPr>
                      <w:rFonts w:hint="eastAsia" w:ascii="Times New Roman" w:hAnsi="Times New Roman" w:eastAsia="宋体" w:cs="Times New Roman"/>
                      <w:color w:val="auto"/>
                      <w:sz w:val="21"/>
                      <w:szCs w:val="21"/>
                      <w:lang w:val="en-US" w:eastAsia="zh-CN"/>
                    </w:rPr>
                    <w:t>废水直排</w:t>
                  </w:r>
                  <w:r>
                    <w:rPr>
                      <w:rFonts w:hint="eastAsia" w:ascii="Times New Roman" w:hAnsi="Times New Roman" w:eastAsia="宋体" w:cs="Times New Roman"/>
                      <w:color w:val="auto"/>
                      <w:sz w:val="21"/>
                      <w:szCs w:val="21"/>
                    </w:rPr>
                    <w:t>，非污水处理厂建设项目</w:t>
                  </w:r>
                  <w:r>
                    <w:rPr>
                      <w:rFonts w:hint="eastAsia" w:ascii="Times New Roman" w:hAnsi="Times New Roman" w:eastAsia="宋体" w:cs="Times New Roman"/>
                      <w:color w:val="auto"/>
                      <w:sz w:val="21"/>
                      <w:szCs w:val="21"/>
                      <w:lang w:eastAsia="zh-CN"/>
                    </w:rPr>
                    <w:t>。</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环境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风险</w:t>
                  </w:r>
                </w:p>
              </w:tc>
              <w:tc>
                <w:tcPr>
                  <w:tcW w:w="2486"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rPr>
                    <w:t>有毒有害和易燃易爆危险物质存储量超过临界量的建设项目</w:t>
                  </w:r>
                </w:p>
              </w:tc>
              <w:tc>
                <w:tcPr>
                  <w:tcW w:w="2315"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项目无</w:t>
                  </w:r>
                  <w:r>
                    <w:rPr>
                      <w:rFonts w:hint="eastAsia" w:ascii="Times New Roman" w:hAnsi="Times New Roman" w:eastAsia="宋体" w:cs="Times New Roman"/>
                      <w:color w:val="auto"/>
                      <w:sz w:val="21"/>
                      <w:szCs w:val="21"/>
                    </w:rPr>
                    <w:t>有毒有害和易燃易爆危险物质存储量超过临界量</w:t>
                  </w:r>
                  <w:r>
                    <w:rPr>
                      <w:rFonts w:hint="eastAsia" w:ascii="Times New Roman" w:hAnsi="Times New Roman" w:eastAsia="宋体" w:cs="Times New Roman"/>
                      <w:color w:val="auto"/>
                      <w:sz w:val="21"/>
                      <w:szCs w:val="21"/>
                      <w:lang w:eastAsia="zh-CN"/>
                    </w:rPr>
                    <w:t>。</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环境</w:t>
                  </w:r>
                </w:p>
              </w:tc>
              <w:tc>
                <w:tcPr>
                  <w:tcW w:w="2486" w:type="dxa"/>
                  <w:vAlign w:val="center"/>
                </w:tcPr>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rPr>
                    <w:t>取水口下游500米范围内有</w:t>
                  </w:r>
                  <w:r>
                    <w:rPr>
                      <w:rFonts w:hint="eastAsia" w:ascii="Times New Roman" w:hAnsi="Times New Roman" w:eastAsia="宋体" w:cs="Times New Roman"/>
                      <w:color w:val="auto"/>
                      <w:sz w:val="21"/>
                      <w:szCs w:val="21"/>
                      <w:lang w:val="en-US" w:eastAsia="zh-CN"/>
                    </w:rPr>
                    <w:t>重要</w:t>
                  </w:r>
                  <w:r>
                    <w:rPr>
                      <w:rFonts w:hint="eastAsia" w:ascii="Times New Roman" w:hAnsi="Times New Roman" w:eastAsia="宋体" w:cs="Times New Roman"/>
                      <w:color w:val="auto"/>
                      <w:sz w:val="21"/>
                      <w:szCs w:val="21"/>
                    </w:rPr>
                    <w:t>水生生物的自然产卵场、索饵场、越冬场和洄游通道的新增河道取水的污染类建设项目</w:t>
                  </w:r>
                </w:p>
              </w:tc>
              <w:tc>
                <w:tcPr>
                  <w:tcW w:w="2315" w:type="dxa"/>
                  <w:vAlign w:val="center"/>
                </w:tcPr>
                <w:p>
                  <w:pPr>
                    <w:keepNext w:val="0"/>
                    <w:keepLines w:val="0"/>
                    <w:widowControl/>
                    <w:suppressLineNumbers w:val="0"/>
                    <w:jc w:val="left"/>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val="en-US" w:eastAsia="zh-CN" w:bidi="ar"/>
                    </w:rPr>
                    <w:t xml:space="preserve">项目用水来源于当地自来水及项目区内地下水取水井。 </w:t>
                  </w:r>
                </w:p>
                <w:p>
                  <w:pPr>
                    <w:spacing w:beforeLines="0" w:afterLines="0"/>
                    <w:jc w:val="left"/>
                    <w:rPr>
                      <w:rFonts w:hint="eastAsia" w:ascii="Times New Roman" w:hAnsi="Times New Roman" w:eastAsia="宋体" w:cs="Times New Roman"/>
                      <w:b w:val="0"/>
                      <w:bCs w:val="0"/>
                      <w:color w:val="auto"/>
                      <w:sz w:val="21"/>
                      <w:szCs w:val="21"/>
                      <w:vertAlign w:val="baseline"/>
                      <w:lang w:val="en-US" w:eastAsia="zh-CN"/>
                    </w:rPr>
                  </w:pP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规划</w:t>
            </w:r>
            <w:r>
              <w:rPr>
                <w:rFonts w:ascii="Times New Roman" w:hAnsi="Times New Roman" w:eastAsia="宋体" w:cs="Times New Roman"/>
                <w:b w:val="0"/>
                <w:bCs w:val="0"/>
                <w:color w:val="auto"/>
                <w:spacing w:val="-2"/>
                <w:w w:val="100"/>
                <w:sz w:val="24"/>
                <w:szCs w:val="24"/>
              </w:rPr>
              <w:t>情</w:t>
            </w:r>
            <w:r>
              <w:rPr>
                <w:rFonts w:ascii="Times New Roman" w:hAnsi="Times New Roman" w:eastAsia="宋体" w:cs="Times New Roman"/>
                <w:b w:val="0"/>
                <w:bCs w:val="0"/>
                <w:color w:val="auto"/>
                <w:spacing w:val="0"/>
                <w:w w:val="100"/>
                <w:sz w:val="24"/>
                <w:szCs w:val="24"/>
              </w:rPr>
              <w:t>况</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center"/>
              <w:textAlignment w:val="auto"/>
              <w:outlineLvl w:val="9"/>
              <w:rPr>
                <w:rFonts w:ascii="Times New Roman" w:hAnsi="Times New Roman" w:eastAsia="宋体" w:cs="Times New Roman"/>
                <w:b w:val="0"/>
                <w:bCs w:val="0"/>
                <w:color w:val="auto"/>
                <w:spacing w:val="0"/>
                <w:w w:val="100"/>
                <w:sz w:val="24"/>
                <w:szCs w:val="24"/>
              </w:rPr>
            </w:pPr>
            <w:r>
              <w:rPr>
                <w:rFonts w:ascii="Times New Roman" w:hAnsi="Times New Roman" w:eastAsia="宋体" w:cs="Times New Roman"/>
                <w:b w:val="0"/>
                <w:bCs w:val="0"/>
                <w:color w:val="auto"/>
                <w:spacing w:val="0"/>
                <w:w w:val="100"/>
                <w:sz w:val="24"/>
                <w:szCs w:val="24"/>
              </w:rPr>
              <w:t>规划</w:t>
            </w:r>
            <w:r>
              <w:rPr>
                <w:rFonts w:ascii="Times New Roman" w:hAnsi="Times New Roman" w:eastAsia="宋体" w:cs="Times New Roman"/>
                <w:b w:val="0"/>
                <w:bCs w:val="0"/>
                <w:color w:val="auto"/>
                <w:spacing w:val="-2"/>
                <w:w w:val="100"/>
                <w:sz w:val="24"/>
                <w:szCs w:val="24"/>
              </w:rPr>
              <w:t>环</w:t>
            </w:r>
            <w:r>
              <w:rPr>
                <w:rFonts w:ascii="Times New Roman" w:hAnsi="Times New Roman" w:eastAsia="宋体" w:cs="Times New Roman"/>
                <w:b w:val="0"/>
                <w:bCs w:val="0"/>
                <w:color w:val="auto"/>
                <w:spacing w:val="0"/>
                <w:w w:val="100"/>
                <w:sz w:val="24"/>
                <w:szCs w:val="24"/>
              </w:rPr>
              <w:t>境</w:t>
            </w:r>
            <w:r>
              <w:rPr>
                <w:rFonts w:ascii="Times New Roman" w:hAnsi="Times New Roman" w:eastAsia="宋体" w:cs="Times New Roman"/>
                <w:b w:val="0"/>
                <w:bCs w:val="0"/>
                <w:color w:val="auto"/>
                <w:spacing w:val="-2"/>
                <w:w w:val="100"/>
                <w:sz w:val="24"/>
                <w:szCs w:val="24"/>
              </w:rPr>
              <w:t>影</w:t>
            </w:r>
            <w:r>
              <w:rPr>
                <w:rFonts w:ascii="Times New Roman" w:hAnsi="Times New Roman" w:eastAsia="宋体" w:cs="Times New Roman"/>
                <w:b w:val="0"/>
                <w:bCs w:val="0"/>
                <w:color w:val="auto"/>
                <w:spacing w:val="0"/>
                <w:w w:val="100"/>
                <w:sz w:val="24"/>
                <w:szCs w:val="24"/>
              </w:rPr>
              <w:t>响</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评价</w:t>
            </w:r>
            <w:r>
              <w:rPr>
                <w:rFonts w:ascii="Times New Roman" w:hAnsi="Times New Roman" w:eastAsia="宋体" w:cs="Times New Roman"/>
                <w:b w:val="0"/>
                <w:bCs w:val="0"/>
                <w:color w:val="auto"/>
                <w:spacing w:val="-2"/>
                <w:w w:val="100"/>
                <w:sz w:val="24"/>
                <w:szCs w:val="24"/>
              </w:rPr>
              <w:t>情</w:t>
            </w:r>
            <w:r>
              <w:rPr>
                <w:rFonts w:ascii="Times New Roman" w:hAnsi="Times New Roman" w:eastAsia="宋体" w:cs="Times New Roman"/>
                <w:b w:val="0"/>
                <w:bCs w:val="0"/>
                <w:color w:val="auto"/>
                <w:spacing w:val="0"/>
                <w:w w:val="100"/>
                <w:sz w:val="24"/>
                <w:szCs w:val="24"/>
              </w:rPr>
              <w:t>况</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pacing w:val="0"/>
                <w:w w:val="10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规划</w:t>
            </w:r>
            <w:r>
              <w:rPr>
                <w:rFonts w:ascii="Times New Roman" w:hAnsi="Times New Roman" w:eastAsia="宋体" w:cs="Times New Roman"/>
                <w:b w:val="0"/>
                <w:bCs w:val="0"/>
                <w:color w:val="auto"/>
                <w:spacing w:val="-2"/>
                <w:w w:val="100"/>
                <w:sz w:val="24"/>
                <w:szCs w:val="24"/>
              </w:rPr>
              <w:t>及</w:t>
            </w:r>
            <w:r>
              <w:rPr>
                <w:rFonts w:ascii="Times New Roman" w:hAnsi="Times New Roman" w:eastAsia="宋体" w:cs="Times New Roman"/>
                <w:b w:val="0"/>
                <w:bCs w:val="0"/>
                <w:color w:val="auto"/>
                <w:spacing w:val="0"/>
                <w:w w:val="100"/>
                <w:sz w:val="24"/>
                <w:szCs w:val="24"/>
              </w:rPr>
              <w:t>规</w:t>
            </w:r>
            <w:r>
              <w:rPr>
                <w:rFonts w:ascii="Times New Roman" w:hAnsi="Times New Roman" w:eastAsia="宋体" w:cs="Times New Roman"/>
                <w:b w:val="0"/>
                <w:bCs w:val="0"/>
                <w:color w:val="auto"/>
                <w:spacing w:val="-2"/>
                <w:w w:val="100"/>
                <w:sz w:val="24"/>
                <w:szCs w:val="24"/>
              </w:rPr>
              <w:t>划</w:t>
            </w:r>
            <w:r>
              <w:rPr>
                <w:rFonts w:ascii="Times New Roman" w:hAnsi="Times New Roman" w:eastAsia="宋体" w:cs="Times New Roman"/>
                <w:b w:val="0"/>
                <w:bCs w:val="0"/>
                <w:color w:val="auto"/>
                <w:spacing w:val="0"/>
                <w:w w:val="100"/>
                <w:sz w:val="24"/>
                <w:szCs w:val="24"/>
              </w:rPr>
              <w:t>环境 影响</w:t>
            </w:r>
            <w:r>
              <w:rPr>
                <w:rFonts w:ascii="Times New Roman" w:hAnsi="Times New Roman" w:eastAsia="宋体" w:cs="Times New Roman"/>
                <w:b w:val="0"/>
                <w:bCs w:val="0"/>
                <w:color w:val="auto"/>
                <w:spacing w:val="-2"/>
                <w:w w:val="100"/>
                <w:sz w:val="24"/>
                <w:szCs w:val="24"/>
              </w:rPr>
              <w:t>评</w:t>
            </w:r>
            <w:r>
              <w:rPr>
                <w:rFonts w:ascii="Times New Roman" w:hAnsi="Times New Roman" w:eastAsia="宋体" w:cs="Times New Roman"/>
                <w:b w:val="0"/>
                <w:bCs w:val="0"/>
                <w:color w:val="auto"/>
                <w:spacing w:val="0"/>
                <w:w w:val="100"/>
                <w:sz w:val="24"/>
                <w:szCs w:val="24"/>
              </w:rPr>
              <w:t>价</w:t>
            </w:r>
            <w:r>
              <w:rPr>
                <w:rFonts w:ascii="Times New Roman" w:hAnsi="Times New Roman" w:eastAsia="宋体" w:cs="Times New Roman"/>
                <w:b w:val="0"/>
                <w:bCs w:val="0"/>
                <w:color w:val="auto"/>
                <w:spacing w:val="-2"/>
                <w:w w:val="100"/>
                <w:sz w:val="24"/>
                <w:szCs w:val="24"/>
              </w:rPr>
              <w:t>符</w:t>
            </w:r>
            <w:r>
              <w:rPr>
                <w:rFonts w:ascii="Times New Roman" w:hAnsi="Times New Roman" w:eastAsia="宋体" w:cs="Times New Roman"/>
                <w:b w:val="0"/>
                <w:bCs w:val="0"/>
                <w:color w:val="auto"/>
                <w:spacing w:val="0"/>
                <w:w w:val="100"/>
                <w:sz w:val="24"/>
                <w:szCs w:val="24"/>
              </w:rPr>
              <w:t>合</w:t>
            </w:r>
            <w:r>
              <w:rPr>
                <w:rFonts w:ascii="Times New Roman" w:hAnsi="Times New Roman" w:eastAsia="宋体" w:cs="Times New Roman"/>
                <w:b w:val="0"/>
                <w:bCs w:val="0"/>
                <w:color w:val="auto"/>
                <w:spacing w:val="-2"/>
                <w:w w:val="100"/>
                <w:sz w:val="24"/>
                <w:szCs w:val="24"/>
              </w:rPr>
              <w:t>性</w:t>
            </w:r>
            <w:r>
              <w:rPr>
                <w:rFonts w:ascii="Times New Roman" w:hAnsi="Times New Roman" w:eastAsia="宋体" w:cs="Times New Roman"/>
                <w:b w:val="0"/>
                <w:bCs w:val="0"/>
                <w:color w:val="auto"/>
                <w:spacing w:val="0"/>
                <w:w w:val="100"/>
                <w:sz w:val="24"/>
                <w:szCs w:val="24"/>
              </w:rPr>
              <w:t>分析</w:t>
            </w:r>
          </w:p>
        </w:tc>
        <w:tc>
          <w:tcPr>
            <w:tcW w:w="705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ascii="Times New Roman" w:hAnsi="Times New Roman" w:eastAsia="宋体" w:cs="Times New Roman"/>
                <w:b w:val="0"/>
                <w:bCs w:val="0"/>
                <w:color w:val="auto"/>
                <w:spacing w:val="0"/>
                <w:w w:val="100"/>
                <w:sz w:val="24"/>
                <w:szCs w:val="24"/>
              </w:rPr>
              <w:t>其他</w:t>
            </w:r>
            <w:r>
              <w:rPr>
                <w:rFonts w:ascii="Times New Roman" w:hAnsi="Times New Roman" w:eastAsia="宋体" w:cs="Times New Roman"/>
                <w:b w:val="0"/>
                <w:bCs w:val="0"/>
                <w:color w:val="auto"/>
                <w:spacing w:val="-2"/>
                <w:w w:val="100"/>
                <w:sz w:val="24"/>
                <w:szCs w:val="24"/>
              </w:rPr>
              <w:t>符</w:t>
            </w:r>
            <w:r>
              <w:rPr>
                <w:rFonts w:ascii="Times New Roman" w:hAnsi="Times New Roman" w:eastAsia="宋体" w:cs="Times New Roman"/>
                <w:b w:val="0"/>
                <w:bCs w:val="0"/>
                <w:color w:val="auto"/>
                <w:spacing w:val="0"/>
                <w:w w:val="100"/>
                <w:sz w:val="24"/>
                <w:szCs w:val="24"/>
              </w:rPr>
              <w:t>合</w:t>
            </w:r>
            <w:r>
              <w:rPr>
                <w:rFonts w:ascii="Times New Roman" w:hAnsi="Times New Roman" w:eastAsia="宋体" w:cs="Times New Roman"/>
                <w:b w:val="0"/>
                <w:bCs w:val="0"/>
                <w:color w:val="auto"/>
                <w:spacing w:val="-2"/>
                <w:w w:val="100"/>
                <w:sz w:val="24"/>
                <w:szCs w:val="24"/>
              </w:rPr>
              <w:t>性</w:t>
            </w:r>
            <w:r>
              <w:rPr>
                <w:rFonts w:ascii="Times New Roman" w:hAnsi="Times New Roman" w:eastAsia="宋体" w:cs="Times New Roman"/>
                <w:b w:val="0"/>
                <w:bCs w:val="0"/>
                <w:color w:val="auto"/>
                <w:spacing w:val="0"/>
                <w:w w:val="100"/>
                <w:sz w:val="24"/>
                <w:szCs w:val="24"/>
              </w:rPr>
              <w:t>分析</w:t>
            </w:r>
          </w:p>
        </w:tc>
        <w:tc>
          <w:tcPr>
            <w:tcW w:w="7057" w:type="dxa"/>
            <w:gridSpan w:val="3"/>
            <w:vAlign w:val="center"/>
          </w:tcPr>
          <w:p>
            <w:pPr>
              <w:pStyle w:val="2"/>
              <w:numPr>
                <w:ilvl w:val="0"/>
                <w:numId w:val="0"/>
              </w:numPr>
              <w:rPr>
                <w:rFonts w:hint="eastAsia" w:ascii="Times New Roman" w:hAnsi="Times New Roman" w:eastAsia="宋体" w:cs="Times New Roman"/>
                <w:color w:val="auto"/>
                <w:lang w:val="en-US" w:eastAsia="zh-CN"/>
              </w:rPr>
            </w:pPr>
            <w:bookmarkStart w:id="2" w:name="_Toc14122"/>
            <w:r>
              <w:rPr>
                <w:rFonts w:hint="eastAsia" w:cs="Times New Roman"/>
                <w:color w:val="auto"/>
                <w:lang w:val="en-US" w:eastAsia="zh-CN"/>
              </w:rPr>
              <w:t>1、</w:t>
            </w:r>
            <w:r>
              <w:rPr>
                <w:rFonts w:hint="eastAsia" w:ascii="Times New Roman" w:hAnsi="Times New Roman" w:eastAsia="宋体" w:cs="Times New Roman"/>
                <w:color w:val="auto"/>
                <w:lang w:val="en-US" w:eastAsia="zh-CN"/>
              </w:rPr>
              <w:t>产业政策符合性分析</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 xml:space="preserve">经查阅中华人民共和国国家发展和改革委员会令第29 号《产业结构调整指导目录（2019 年本）》可知，本项目属于鼓励类（一、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农林业，第</w:t>
            </w:r>
            <w:r>
              <w:rPr>
                <w:rFonts w:hint="default" w:ascii="Times New Roman" w:hAnsi="Times New Roman" w:eastAsia="宋体" w:cs="Times New Roman"/>
                <w:b w:val="0"/>
                <w:bCs w:val="0"/>
                <w:color w:val="auto"/>
                <w:sz w:val="24"/>
                <w:szCs w:val="24"/>
                <w:vertAlign w:val="baseline"/>
                <w:lang w:val="en-US" w:eastAsia="zh-CN"/>
              </w:rPr>
              <w:t>24</w:t>
            </w:r>
            <w:r>
              <w:rPr>
                <w:rFonts w:hint="eastAsia" w:ascii="Times New Roman" w:hAnsi="Times New Roman" w:eastAsia="宋体" w:cs="Times New Roman"/>
                <w:b w:val="0"/>
                <w:bCs w:val="0"/>
                <w:color w:val="auto"/>
                <w:sz w:val="24"/>
                <w:szCs w:val="24"/>
                <w:vertAlign w:val="baseline"/>
                <w:lang w:val="en-US" w:eastAsia="zh-CN"/>
              </w:rPr>
              <w:t>项有机废弃物无害化处理及有机肥料产业化及技术开发与应用）项目。项目所使用的设备不属于《产业结构调整指导目录（2019年本）》中的限制类和淘汰类设备。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因此，项目符合国家及地方相关产业政策。</w:t>
            </w:r>
          </w:p>
          <w:p>
            <w:pPr>
              <w:pStyle w:val="2"/>
              <w:numPr>
                <w:ilvl w:val="0"/>
                <w:numId w:val="0"/>
              </w:numPr>
              <w:rPr>
                <w:rFonts w:hint="eastAsia" w:ascii="Times New Roman" w:hAnsi="Times New Roman" w:eastAsia="宋体" w:cs="Times New Roman"/>
                <w:color w:val="auto"/>
                <w:lang w:val="en-US" w:eastAsia="zh-CN"/>
              </w:rPr>
            </w:pPr>
            <w:bookmarkStart w:id="3" w:name="_Toc28612"/>
            <w:r>
              <w:rPr>
                <w:rFonts w:hint="eastAsia" w:cs="Times New Roman"/>
                <w:color w:val="auto"/>
                <w:lang w:val="en-US" w:eastAsia="zh-CN"/>
              </w:rPr>
              <w:t>2、</w:t>
            </w:r>
            <w:r>
              <w:rPr>
                <w:rFonts w:hint="eastAsia" w:ascii="Times New Roman" w:hAnsi="Times New Roman" w:eastAsia="宋体" w:cs="Times New Roman"/>
                <w:color w:val="auto"/>
                <w:lang w:val="en-US" w:eastAsia="zh-CN"/>
              </w:rPr>
              <w:t>与《昆明市人民政府关于昆明市“三线一单” 生态环境分区管控的实施意见（昆政发[2021]21号）》符合性分析</w:t>
            </w:r>
            <w:bookmarkEnd w:id="3"/>
            <w:r>
              <w:rPr>
                <w:rFonts w:hint="eastAsia" w:ascii="Times New Roman" w:hAnsi="Times New Roman" w:eastAsia="宋体"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表1-2   项目与“三线一单”符合性分析表</w:t>
            </w:r>
          </w:p>
          <w:tbl>
            <w:tblPr>
              <w:tblStyle w:val="23"/>
              <w:tblW w:w="6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3582"/>
              <w:gridCol w:w="2117"/>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w:t>
                  </w:r>
                </w:p>
              </w:tc>
              <w:tc>
                <w:tcPr>
                  <w:tcW w:w="3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分析内容</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项目情况</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一</w:t>
                  </w:r>
                </w:p>
              </w:tc>
              <w:tc>
                <w:tcPr>
                  <w:tcW w:w="63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生态保护红线和一般生态空间</w:t>
                  </w:r>
                </w:p>
              </w:tc>
              <w:tc>
                <w:tcPr>
                  <w:tcW w:w="3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建设项目位于云南省昆明市宜良县耿家营乡石子村委会新发村东侧（宜良博胜养殖有限公司蛋鸡养殖场内），根据宜良县自然资源局出具的证明，宜良博胜养殖有限公司蛋鸡养殖场用地范围不涉及云南省生态保护红线。因此本项目建设与云南省生态保护红线不冲突。</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环境质量底线</w:t>
                  </w:r>
                </w:p>
              </w:tc>
              <w:tc>
                <w:tcPr>
                  <w:tcW w:w="3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到2025年，全市生态环境质量持续改善，生态空间得到优化和有效保护，区域生态安全屏障更加牢固。全市环境空气质量总体保持优良，主城建成区空气质量优良天数占比达99%以上，二氧化硫（SO</w:t>
                  </w:r>
                  <w:r>
                    <w:rPr>
                      <w:rFonts w:hint="eastAsia" w:ascii="Times New Roman" w:hAnsi="Times New Roman" w:eastAsia="宋体" w:cs="Times New Roman"/>
                      <w:b w:val="0"/>
                      <w:bCs w:val="0"/>
                      <w:color w:val="auto"/>
                      <w:sz w:val="21"/>
                      <w:szCs w:val="21"/>
                      <w:vertAlign w:val="subscript"/>
                      <w:lang w:val="en-US" w:eastAsia="zh-CN"/>
                    </w:rPr>
                    <w:t>2</w:t>
                  </w:r>
                  <w:r>
                    <w:rPr>
                      <w:rFonts w:hint="eastAsia" w:ascii="Times New Roman" w:hAnsi="Times New Roman" w:eastAsia="宋体" w:cs="Times New Roman"/>
                      <w:b w:val="0"/>
                      <w:bCs w:val="0"/>
                      <w:color w:val="auto"/>
                      <w:sz w:val="21"/>
                      <w:szCs w:val="21"/>
                      <w:vertAlign w:val="baseline"/>
                      <w:lang w:val="en-US" w:eastAsia="zh-CN"/>
                    </w:rPr>
                    <w:t>）和氮氧化物（NO</w:t>
                  </w:r>
                  <w:r>
                    <w:rPr>
                      <w:rFonts w:hint="eastAsia" w:ascii="Times New Roman" w:hAnsi="Times New Roman" w:eastAsia="宋体" w:cs="Times New Roman"/>
                      <w:b w:val="0"/>
                      <w:bCs w:val="0"/>
                      <w:color w:val="auto"/>
                      <w:sz w:val="21"/>
                      <w:szCs w:val="21"/>
                      <w:vertAlign w:val="subscript"/>
                      <w:lang w:val="en-US" w:eastAsia="zh-CN"/>
                    </w:rPr>
                    <w:t>X</w:t>
                  </w:r>
                  <w:r>
                    <w:rPr>
                      <w:rFonts w:hint="eastAsia" w:ascii="Times New Roman" w:hAnsi="Times New Roman" w:eastAsia="宋体" w:cs="Times New Roman"/>
                      <w:b w:val="0"/>
                      <w:bCs w:val="0"/>
                      <w:color w:val="auto"/>
                      <w:sz w:val="21"/>
                      <w:szCs w:val="21"/>
                      <w:vertAlign w:val="baseline"/>
                      <w:lang w:val="en-US" w:eastAsia="zh-CN"/>
                    </w:rPr>
                    <w:t>）排放总量控制在省下达的目标以内，主城区空气中颗粒物（PM</w:t>
                  </w:r>
                  <w:r>
                    <w:rPr>
                      <w:rFonts w:hint="eastAsia" w:ascii="Times New Roman" w:hAnsi="Times New Roman" w:eastAsia="宋体" w:cs="Times New Roman"/>
                      <w:b w:val="0"/>
                      <w:bCs w:val="0"/>
                      <w:color w:val="auto"/>
                      <w:sz w:val="21"/>
                      <w:szCs w:val="21"/>
                      <w:vertAlign w:val="subscript"/>
                      <w:lang w:val="en-US" w:eastAsia="zh-CN"/>
                    </w:rPr>
                    <w:t>10</w:t>
                  </w:r>
                  <w:r>
                    <w:rPr>
                      <w:rFonts w:hint="eastAsia" w:ascii="Times New Roman" w:hAnsi="Times New Roman" w:eastAsia="宋体" w:cs="Times New Roman"/>
                      <w:b w:val="0"/>
                      <w:bCs w:val="0"/>
                      <w:color w:val="auto"/>
                      <w:sz w:val="21"/>
                      <w:szCs w:val="21"/>
                      <w:vertAlign w:val="baseline"/>
                      <w:lang w:val="en-US" w:eastAsia="zh-CN"/>
                    </w:rPr>
                    <w:t>、PM</w:t>
                  </w:r>
                  <w:r>
                    <w:rPr>
                      <w:rFonts w:hint="eastAsia" w:ascii="Times New Roman" w:hAnsi="Times New Roman" w:eastAsia="宋体" w:cs="Times New Roman"/>
                      <w:b w:val="0"/>
                      <w:bCs w:val="0"/>
                      <w:color w:val="auto"/>
                      <w:sz w:val="21"/>
                      <w:szCs w:val="21"/>
                      <w:vertAlign w:val="subscript"/>
                      <w:lang w:val="en-US" w:eastAsia="zh-CN"/>
                    </w:rPr>
                    <w:t>2.5</w:t>
                  </w:r>
                  <w:r>
                    <w:rPr>
                      <w:rFonts w:hint="eastAsia" w:ascii="Times New Roman" w:hAnsi="Times New Roman" w:eastAsia="宋体" w:cs="Times New Roman"/>
                      <w:b w:val="0"/>
                      <w:bCs w:val="0"/>
                      <w:color w:val="auto"/>
                      <w:sz w:val="21"/>
                      <w:szCs w:val="21"/>
                      <w:vertAlign w:val="baseline"/>
                      <w:lang w:val="en-US" w:eastAsia="zh-CN"/>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根据《2021年度昆明市生态环境状况公报》宜良县</w:t>
                  </w:r>
                  <w:r>
                    <w:rPr>
                      <w:rFonts w:hint="eastAsia" w:ascii="Times New Roman" w:hAnsi="Times New Roman" w:eastAsia="宋体" w:cs="Times New Roman"/>
                      <w:color w:val="auto"/>
                      <w:sz w:val="21"/>
                      <w:szCs w:val="21"/>
                      <w:highlight w:val="none"/>
                      <w:lang w:val="en-US" w:eastAsia="zh-CN"/>
                    </w:rPr>
                    <w:t>环境空气质量达到二级标准；南盘江狗街断面水质类别为Ⅴ类、禄丰村断面水质类别为Ⅲ类、柴石滩断面水质为Ⅲ类；宜良县区域环境（昼间）噪声为56.1dB。</w:t>
                  </w:r>
                  <w:r>
                    <w:rPr>
                      <w:rFonts w:hint="eastAsia" w:ascii="Times New Roman" w:hAnsi="Times New Roman" w:eastAsia="宋体" w:cs="Times New Roman"/>
                      <w:b w:val="0"/>
                      <w:bCs w:val="0"/>
                      <w:color w:val="auto"/>
                      <w:sz w:val="21"/>
                      <w:szCs w:val="21"/>
                      <w:highlight w:val="none"/>
                      <w:vertAlign w:val="baseline"/>
                      <w:lang w:val="en-US" w:eastAsia="zh-CN"/>
                    </w:rPr>
                    <w:t>在严格落实</w:t>
                  </w:r>
                  <w:r>
                    <w:rPr>
                      <w:rFonts w:hint="eastAsia" w:ascii="Times New Roman" w:hAnsi="Times New Roman" w:eastAsia="宋体" w:cs="Times New Roman"/>
                      <w:color w:val="auto"/>
                      <w:kern w:val="0"/>
                      <w:sz w:val="21"/>
                      <w:szCs w:val="21"/>
                      <w:lang w:val="en-US" w:eastAsia="zh-CN" w:bidi="ar"/>
                    </w:rPr>
                    <w:t>废气、废水</w:t>
                  </w:r>
                  <w:r>
                    <w:rPr>
                      <w:rFonts w:hint="eastAsia" w:ascii="Times New Roman" w:hAnsi="Times New Roman" w:eastAsia="宋体" w:cs="Times New Roman"/>
                      <w:b w:val="0"/>
                      <w:bCs w:val="0"/>
                      <w:color w:val="auto"/>
                      <w:sz w:val="21"/>
                      <w:szCs w:val="21"/>
                      <w:highlight w:val="none"/>
                      <w:vertAlign w:val="baseline"/>
                      <w:lang w:val="en-US" w:eastAsia="zh-CN"/>
                    </w:rPr>
                    <w:t>、噪声及固废等各项污染防治措施的前提下，项目实施不会对周围环境产生明显影响，不会改变区域的环境质量功能类别。</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资源利用上线</w:t>
                  </w:r>
                </w:p>
              </w:tc>
              <w:tc>
                <w:tcPr>
                  <w:tcW w:w="3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项目属于有机废弃物无害化处理及有机肥料产业化及技术开发与应用项目，运营期会消耗一定量的电、水和车辆燃料等资源，项目资源消耗量相对区域资源利用总量较少，符合资源利用上限要求。</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二</w:t>
                  </w:r>
                </w:p>
              </w:tc>
              <w:tc>
                <w:tcPr>
                  <w:tcW w:w="63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昆明市生态环境分区管控体系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生态环境管控单元划分</w:t>
                  </w:r>
                </w:p>
              </w:tc>
              <w:tc>
                <w:tcPr>
                  <w:tcW w:w="35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全市共划分129个生态环境管控单元，分为优先保护、重点管控和一般管控3类。</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1．优先保护单元。优先保护单元共42个，其中包括14个生态保护红线区、28个一般生态空间区。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重点管控单元。重点管控单元共73个，其中包括14个矿山资源重点管控区、13个水环境城镇生活污染重点管控区、5个水环境农业污染重点管控区、2个大气环境受体敏感重点管控区、3个大气环境布局敏感重点管控区、2个大气环境弱扩散重点管控区、14个水环境城镇生活污染和大气环境受体敏感并重管控区、18个水环境工业污染和大气环境高排放并重管控区、2个土壤污染重点治理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3．一般管控单元。一般管控单元共14个，为优先保护、重点管控单元之外的区域。</w:t>
                  </w:r>
                </w:p>
              </w:tc>
              <w:tc>
                <w:tcPr>
                  <w:tcW w:w="2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项目位于云南省昆明市宜良县耿家营乡石子村委会新发村东侧（宜良博胜养殖有限公司蛋鸡养殖场内），</w:t>
                  </w:r>
                  <w:r>
                    <w:rPr>
                      <w:rFonts w:hint="eastAsia" w:ascii="Times New Roman" w:hAnsi="Times New Roman" w:eastAsia="宋体" w:cs="Times New Roman"/>
                      <w:b w:val="0"/>
                      <w:bCs w:val="0"/>
                      <w:color w:val="auto"/>
                      <w:sz w:val="21"/>
                      <w:szCs w:val="21"/>
                      <w:highlight w:val="none"/>
                      <w:vertAlign w:val="baseline"/>
                      <w:lang w:val="en-US" w:eastAsia="zh-CN"/>
                    </w:rPr>
                    <w:t>属于宜良县大气环境弱扩散重点管控单元。</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宜良县大气环境弱扩散重点管控单元</w:t>
                  </w:r>
                </w:p>
              </w:tc>
              <w:tc>
                <w:tcPr>
                  <w:tcW w:w="35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1.加强城区内餐饮、汽车尾气、建筑施工及道路交通扬尘治理。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2.执行二级空气质量标准，强化污染物排放总量控制。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3. 工业区与集中居住区之间应设置隔离带，邻近居住用地的工业用地避免布置大气污染较重的企业。</w:t>
                  </w:r>
                </w:p>
              </w:tc>
              <w:tc>
                <w:tcPr>
                  <w:tcW w:w="2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项目生产过程中的主要废气污染物为氨气、硫化氢及颗粒物，</w:t>
                  </w:r>
                  <w:r>
                    <w:rPr>
                      <w:rFonts w:hint="eastAsia" w:ascii="Times New Roman" w:hAnsi="Times New Roman" w:eastAsia="宋体" w:cs="Times New Roman"/>
                      <w:color w:val="auto"/>
                      <w:sz w:val="21"/>
                      <w:szCs w:val="21"/>
                      <w:highlight w:val="none"/>
                      <w:lang w:eastAsia="zh-CN"/>
                    </w:rPr>
                    <w:t>项目最近保护目标为西北侧500m处的新发村居民，不处于项目区下风向，</w:t>
                  </w:r>
                  <w:r>
                    <w:rPr>
                      <w:rFonts w:hint="eastAsia" w:ascii="Times New Roman" w:hAnsi="Times New Roman" w:eastAsia="宋体" w:cs="Times New Roman"/>
                      <w:b w:val="0"/>
                      <w:bCs w:val="0"/>
                      <w:color w:val="auto"/>
                      <w:sz w:val="21"/>
                      <w:szCs w:val="21"/>
                      <w:highlight w:val="none"/>
                      <w:vertAlign w:val="baseline"/>
                      <w:lang w:val="en-US" w:eastAsia="zh-CN"/>
                    </w:rPr>
                    <w:t>在落实</w:t>
                  </w:r>
                  <w:r>
                    <w:rPr>
                      <w:rFonts w:hint="eastAsia" w:ascii="Times New Roman" w:hAnsi="Times New Roman" w:eastAsia="宋体" w:cs="Times New Roman"/>
                      <w:color w:val="auto"/>
                      <w:kern w:val="0"/>
                      <w:sz w:val="21"/>
                      <w:szCs w:val="21"/>
                      <w:highlight w:val="none"/>
                      <w:lang w:val="en-US" w:eastAsia="zh-CN" w:bidi="ar"/>
                    </w:rPr>
                    <w:t>废气污染防治措施后</w:t>
                  </w:r>
                  <w:r>
                    <w:rPr>
                      <w:rFonts w:hint="eastAsia" w:ascii="Times New Roman" w:hAnsi="Times New Roman" w:eastAsia="宋体" w:cs="Times New Roman"/>
                      <w:color w:val="auto"/>
                      <w:sz w:val="21"/>
                      <w:szCs w:val="21"/>
                      <w:highlight w:val="none"/>
                      <w:lang w:eastAsia="zh-CN"/>
                    </w:rPr>
                    <w:t>，生产运行过程产生的</w:t>
                  </w:r>
                  <w:r>
                    <w:rPr>
                      <w:rFonts w:hint="eastAsia" w:ascii="Times New Roman" w:hAnsi="Times New Roman" w:eastAsia="宋体" w:cs="Times New Roman"/>
                      <w:color w:val="auto"/>
                      <w:sz w:val="21"/>
                      <w:szCs w:val="21"/>
                      <w:highlight w:val="none"/>
                      <w:lang w:val="en-US" w:eastAsia="zh-CN"/>
                    </w:rPr>
                    <w:t>废气</w:t>
                  </w:r>
                  <w:r>
                    <w:rPr>
                      <w:rFonts w:hint="eastAsia" w:ascii="Times New Roman" w:hAnsi="Times New Roman" w:eastAsia="宋体" w:cs="Times New Roman"/>
                      <w:color w:val="auto"/>
                      <w:sz w:val="21"/>
                      <w:szCs w:val="21"/>
                      <w:highlight w:val="none"/>
                      <w:lang w:eastAsia="zh-CN"/>
                    </w:rPr>
                    <w:t>对其无影响。</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p>
              </w:tc>
              <w:tc>
                <w:tcPr>
                  <w:tcW w:w="35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对工业企业废气和大气污染物进行收集处理，确保达标排放。严格控制废气无组织排放；加强对生产装置的管理，严格控制生产过程中的跑、冒、滴、漏。新、改、扩建项目若涉及排放挥发性有机物的车间，应安装废气回收、净化装置或采取废气防控措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2.鼓励燃煤锅炉改天然气、电等清洁能源。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3.加强施工、道路、生产扬尘粉尘控制，减少城市建设裸露土地，加强交通污染治理。对人口集中居住区易扬尘场所要采取防尘措施，有效控制粉尘污染。　</w:t>
                  </w:r>
                </w:p>
              </w:tc>
              <w:tc>
                <w:tcPr>
                  <w:tcW w:w="2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highlight w:val="yellow"/>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项目生产过程中的主要废气污染物为氨气、硫化氢及颗粒物，在严格落实</w:t>
                  </w:r>
                  <w:r>
                    <w:rPr>
                      <w:rFonts w:hint="eastAsia" w:ascii="Times New Roman" w:hAnsi="Times New Roman" w:eastAsia="宋体" w:cs="Times New Roman"/>
                      <w:color w:val="auto"/>
                      <w:kern w:val="0"/>
                      <w:sz w:val="21"/>
                      <w:szCs w:val="21"/>
                      <w:highlight w:val="none"/>
                      <w:lang w:val="en-US" w:eastAsia="zh-CN" w:bidi="ar"/>
                    </w:rPr>
                    <w:t>废气污染防治措施后</w:t>
                  </w:r>
                  <w:r>
                    <w:rPr>
                      <w:rFonts w:hint="eastAsia" w:ascii="Times New Roman" w:hAnsi="Times New Roman" w:eastAsia="宋体" w:cs="Times New Roman"/>
                      <w:color w:val="auto"/>
                      <w:sz w:val="21"/>
                      <w:szCs w:val="21"/>
                      <w:highlight w:val="none"/>
                      <w:lang w:eastAsia="zh-CN"/>
                    </w:rPr>
                    <w:t>，对周边影响很小</w:t>
                  </w:r>
                  <w:r>
                    <w:rPr>
                      <w:rFonts w:hint="eastAsia" w:ascii="Times New Roman" w:hAnsi="Times New Roman" w:eastAsia="宋体" w:cs="Times New Roman"/>
                      <w:b w:val="0"/>
                      <w:bCs w:val="0"/>
                      <w:color w:val="auto"/>
                      <w:sz w:val="21"/>
                      <w:szCs w:val="21"/>
                      <w:highlight w:val="none"/>
                      <w:vertAlign w:val="baseline"/>
                      <w:lang w:val="en-US" w:eastAsia="zh-CN"/>
                    </w:rPr>
                    <w:t>；项目生产过程能源主要为电。</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p>
              </w:tc>
              <w:tc>
                <w:tcPr>
                  <w:tcW w:w="3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加大煤气、液化气及电等清洁能源的普及率。</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项目生产使用的能源主要为电。</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生态环境准入清单</w:t>
                  </w:r>
                </w:p>
              </w:tc>
              <w:tc>
                <w:tcPr>
                  <w:tcW w:w="35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见附件3），构建全市生态环境分区管控体系，落实总体管控要求。</w:t>
                  </w:r>
                </w:p>
              </w:tc>
              <w:tc>
                <w:tcPr>
                  <w:tcW w:w="2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项目符合国家和地方产业政策要求；项目采取有效的三废治理措施，具备污染集中控制的条件，符合当地产业定位和环保规划要求。项目属于《产业结构调整指导目录（2019 年本）》中鼓励类项目，对照《市场准入负面清单（2022 年版）》(发改体改规〔2022〕397号)，</w:t>
                  </w:r>
                  <w:r>
                    <w:rPr>
                      <w:rFonts w:hint="eastAsia" w:ascii="Times New Roman" w:hAnsi="Times New Roman" w:eastAsia="宋体" w:cs="Times New Roman"/>
                      <w:b w:val="0"/>
                      <w:bCs w:val="0"/>
                      <w:color w:val="auto"/>
                      <w:sz w:val="21"/>
                      <w:szCs w:val="21"/>
                      <w:highlight w:val="none"/>
                      <w:vertAlign w:val="baseline"/>
                      <w:lang w:val="en-US" w:eastAsia="zh-CN"/>
                    </w:rPr>
                    <w:t>本项目不在其禁止准入类中，本项目不属于禁止类项目。</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综上，项目总体上符合昆明市“三线一单”的管理要求。</w:t>
            </w:r>
          </w:p>
          <w:p>
            <w:pPr>
              <w:keepNext w:val="0"/>
              <w:keepLines w:val="0"/>
              <w:widowControl/>
              <w:suppressLineNumbers w:val="0"/>
              <w:jc w:val="left"/>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3、</w:t>
            </w:r>
            <w:r>
              <w:rPr>
                <w:rFonts w:hint="eastAsia" w:ascii="宋体" w:hAnsi="宋体" w:eastAsia="宋体" w:cs="宋体"/>
                <w:b/>
                <w:bCs/>
                <w:color w:val="000000"/>
                <w:kern w:val="0"/>
                <w:sz w:val="24"/>
                <w:szCs w:val="24"/>
                <w:lang w:val="en-US" w:eastAsia="zh-CN" w:bidi="ar"/>
              </w:rPr>
              <w:t>与昆明市</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十四五</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生态环境保护规划符合性分析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根据昆明市印发《昆明市</w:t>
            </w:r>
            <w:r>
              <w:rPr>
                <w:rFonts w:hint="default"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eastAsia="宋体" w:cs="Times New Roman"/>
                <w:b w:val="0"/>
                <w:bCs w:val="0"/>
                <w:color w:val="auto"/>
                <w:sz w:val="24"/>
                <w:szCs w:val="24"/>
                <w:vertAlign w:val="baseline"/>
                <w:lang w:val="en-US" w:eastAsia="zh-CN"/>
              </w:rPr>
              <w:t>十四五</w:t>
            </w:r>
            <w:r>
              <w:rPr>
                <w:rFonts w:hint="default" w:ascii="Times New Roman" w:hAnsi="Times New Roman" w:eastAsia="宋体" w:cs="Times New Roman"/>
                <w:b w:val="0"/>
                <w:bCs w:val="0"/>
                <w:color w:val="auto"/>
                <w:sz w:val="24"/>
                <w:szCs w:val="24"/>
                <w:vertAlign w:val="baseline"/>
                <w:lang w:val="en-US" w:eastAsia="zh-CN"/>
              </w:rPr>
              <w:t xml:space="preserve">” </w:t>
            </w:r>
            <w:r>
              <w:rPr>
                <w:rFonts w:hint="eastAsia" w:ascii="Times New Roman" w:hAnsi="Times New Roman" w:eastAsia="宋体" w:cs="Times New Roman"/>
                <w:b w:val="0"/>
                <w:bCs w:val="0"/>
                <w:color w:val="auto"/>
                <w:sz w:val="24"/>
                <w:szCs w:val="24"/>
                <w:vertAlign w:val="baseline"/>
                <w:lang w:val="en-US" w:eastAsia="zh-CN"/>
              </w:rPr>
              <w:t>生态环境保护规划》，《规划》中明确：到2025年，昆明市全市产业低碳绿色发展水平明显改善，自然生态安全格局和山水相融的城乡生态体系不断完善，生态保护红线面积比例不降低；持续改善环境质量，稳步提升生态系统质量和稳定性，水环境质量持续改善，“十四五”国控断面水质优良率不低于81.5%，滇池草海水质稳定达到IV类、外海水质达到IV类（COD≤40mg/L），阳宗海水质稳定达到Ⅲ类水标准，县级及以上集中式饮用水水源地水质达标率100%；环境空气质量总体继续保持优良，主城区空气质量优良率继续保持99.1%以上的全国领先水平；土壤环境质量总体保持稳定，受污染耕地安全利用率达到90%以上；全市森林覆盖率达到53%，不断筑牢绿色经济发展底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项目投料、搅拌粉尘经过集气罩+布袋除尘器处理后经过15m排气筒（DA001）外排，好氧发酵设备自带生物除臭喷淋塔对发酵过程产生的臭气进行处理，通15m高排气筒（DA002）排放；项目无生产废水产生；设备运行产生的噪声经减振降噪措施后对周边无影响；项目固体废物处置率100%；同时项目也符合“三线一单”基本要求。因此，本项目基本符合《昆明市“十四五”生态环境保护规划》。</w:t>
            </w:r>
          </w:p>
          <w:p>
            <w:pPr>
              <w:pStyle w:val="2"/>
              <w:numPr>
                <w:ilvl w:val="0"/>
                <w:numId w:val="0"/>
              </w:numPr>
              <w:rPr>
                <w:rFonts w:hint="eastAsia" w:ascii="Times New Roman" w:hAnsi="Times New Roman" w:eastAsia="宋体" w:cs="Times New Roman"/>
                <w:color w:val="auto"/>
                <w:lang w:val="en-US" w:eastAsia="zh-CN"/>
              </w:rPr>
            </w:pPr>
            <w:bookmarkStart w:id="4" w:name="_Toc22745"/>
            <w:r>
              <w:rPr>
                <w:rFonts w:hint="eastAsia" w:cs="Times New Roman"/>
                <w:color w:val="auto"/>
                <w:lang w:val="en-US" w:eastAsia="zh-CN"/>
              </w:rPr>
              <w:t>4、</w:t>
            </w:r>
            <w:r>
              <w:rPr>
                <w:rFonts w:hint="eastAsia" w:ascii="Times New Roman" w:hAnsi="Times New Roman" w:eastAsia="宋体" w:cs="Times New Roman"/>
                <w:color w:val="auto"/>
                <w:lang w:val="en-US" w:eastAsia="zh-CN"/>
              </w:rPr>
              <w:t>环境相容性分析</w:t>
            </w:r>
            <w:bookmarkEnd w:id="4"/>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ind w:firstLine="480" w:firstLineChars="200"/>
              <w:jc w:val="left"/>
              <w:textAlignment w:val="auto"/>
              <w:outlineLvl w:val="9"/>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项目位于</w:t>
            </w:r>
            <w:r>
              <w:rPr>
                <w:rFonts w:hint="eastAsia" w:ascii="Times New Roman" w:hAnsi="Times New Roman" w:eastAsia="宋体" w:cs="Times New Roman"/>
                <w:b w:val="0"/>
                <w:bCs w:val="0"/>
                <w:color w:val="auto"/>
                <w:sz w:val="24"/>
                <w:szCs w:val="24"/>
                <w:vertAlign w:val="baseline"/>
                <w:lang w:val="en-US" w:eastAsia="zh-CN"/>
              </w:rPr>
              <w:t>云南省昆明市宜良县耿家营乡石子村委会新发村东侧（宜良博胜养殖有限公司蛋鸡养殖场内）</w:t>
            </w:r>
            <w:r>
              <w:rPr>
                <w:rFonts w:hint="eastAsia" w:ascii="Times New Roman" w:hAnsi="Times New Roman" w:eastAsia="宋体" w:cs="Times New Roman"/>
                <w:b w:val="0"/>
                <w:bCs w:val="0"/>
                <w:color w:val="auto"/>
                <w:sz w:val="24"/>
                <w:szCs w:val="24"/>
                <w:highlight w:val="none"/>
                <w:vertAlign w:val="baseline"/>
                <w:lang w:val="en-US" w:eastAsia="zh-CN"/>
              </w:rPr>
              <w:t>，</w:t>
            </w:r>
            <w:r>
              <w:rPr>
                <w:rFonts w:hint="eastAsia" w:ascii="Times New Roman" w:hAnsi="Times New Roman" w:eastAsia="宋体" w:cs="Times New Roman"/>
                <w:b w:val="0"/>
                <w:bCs w:val="0"/>
                <w:color w:val="auto"/>
                <w:sz w:val="24"/>
                <w:szCs w:val="24"/>
                <w:vertAlign w:val="baseline"/>
                <w:lang w:val="en-US" w:eastAsia="zh-CN"/>
              </w:rPr>
              <w:t>属于有机废弃物无害化处理及有机肥料产业化及技术开发与应用项目。</w:t>
            </w:r>
            <w:r>
              <w:rPr>
                <w:rFonts w:hint="eastAsia" w:ascii="Times New Roman" w:hAnsi="Times New Roman" w:eastAsia="宋体" w:cs="Times New Roman"/>
                <w:b w:val="0"/>
                <w:bCs w:val="0"/>
                <w:color w:val="auto"/>
                <w:sz w:val="24"/>
                <w:szCs w:val="24"/>
                <w:highlight w:val="none"/>
                <w:vertAlign w:val="baseline"/>
                <w:lang w:val="en-US" w:eastAsia="zh-CN"/>
              </w:rPr>
              <w:t>通过现场踏勘调查，项目区东、南、西、北四侧均为旱地、林地等农用地。</w:t>
            </w:r>
            <w:r>
              <w:rPr>
                <w:rFonts w:hint="eastAsia" w:ascii="Times New Roman" w:hAnsi="Times New Roman" w:eastAsia="宋体" w:cs="Times New Roman"/>
                <w:caps w:val="0"/>
                <w:color w:val="auto"/>
                <w:kern w:val="2"/>
                <w:sz w:val="24"/>
                <w:szCs w:val="24"/>
                <w:highlight w:val="none"/>
                <w:lang w:val="en-US" w:eastAsia="zh-CN" w:bidi="ar"/>
              </w:rPr>
              <w:t>宜良县常年主导风向为西南风，项目最近保护目标为西北侧500m处的新发村居民，不处于项目区下风向，项目生产运行过程产生的粉尘及臭气经过相应措施处理后对其无影响。</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根据现场踏勘，评价范围内无风景保护区、文物古迹、机关文教单位等环境敏感点，项目</w:t>
            </w:r>
            <w:r>
              <w:rPr>
                <w:rFonts w:hint="eastAsia" w:ascii="Times New Roman" w:hAnsi="Times New Roman" w:eastAsia="宋体" w:cs="Times New Roman"/>
                <w:b w:val="0"/>
                <w:bCs w:val="0"/>
                <w:color w:val="auto"/>
                <w:sz w:val="24"/>
                <w:szCs w:val="24"/>
                <w:highlight w:val="none"/>
                <w:vertAlign w:val="baseline"/>
                <w:lang w:val="en-US" w:eastAsia="zh-CN"/>
              </w:rPr>
              <w:t>在严格落实废气、废水、噪声、固废等污染防治措施的前提下，项目实施不会对周围环境产生明显影响。周围的企业对本项目无制约性因素。因此，项目与周边环境是相容的。</w:t>
            </w:r>
          </w:p>
          <w:p>
            <w:pPr>
              <w:pStyle w:val="2"/>
              <w:numPr>
                <w:ilvl w:val="0"/>
                <w:numId w:val="0"/>
              </w:numPr>
              <w:rPr>
                <w:rFonts w:hint="eastAsia" w:ascii="Times New Roman" w:hAnsi="Times New Roman" w:eastAsia="宋体" w:cs="Times New Roman"/>
                <w:color w:val="auto"/>
                <w:lang w:val="en-US" w:eastAsia="zh-CN"/>
              </w:rPr>
            </w:pPr>
            <w:bookmarkStart w:id="5" w:name="_Toc11171"/>
            <w:r>
              <w:rPr>
                <w:rFonts w:hint="eastAsia" w:cs="Times New Roman"/>
                <w:color w:val="auto"/>
                <w:lang w:val="en-US" w:eastAsia="zh-CN"/>
              </w:rPr>
              <w:t>5、</w:t>
            </w:r>
            <w:r>
              <w:rPr>
                <w:rFonts w:hint="eastAsia" w:ascii="Times New Roman" w:hAnsi="Times New Roman" w:eastAsia="宋体" w:cs="Times New Roman"/>
                <w:color w:val="auto"/>
                <w:lang w:val="en-US" w:eastAsia="zh-CN"/>
              </w:rPr>
              <w:t>选址合理性分析</w:t>
            </w:r>
            <w:bookmarkEnd w:id="5"/>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Times New Roman" w:eastAsia="宋体" w:cs="Times New Roman"/>
                <w:b w:val="0"/>
                <w:bCs w:val="0"/>
                <w:color w:val="auto"/>
                <w:sz w:val="24"/>
                <w:szCs w:val="24"/>
                <w:highlight w:val="yellow"/>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项目位于</w:t>
            </w:r>
            <w:r>
              <w:rPr>
                <w:rFonts w:hint="eastAsia" w:ascii="Times New Roman" w:hAnsi="Times New Roman" w:eastAsia="宋体" w:cs="Times New Roman"/>
                <w:b w:val="0"/>
                <w:bCs w:val="0"/>
                <w:color w:val="auto"/>
                <w:sz w:val="24"/>
                <w:szCs w:val="24"/>
                <w:vertAlign w:val="baseline"/>
                <w:lang w:val="en-US" w:eastAsia="zh-CN"/>
              </w:rPr>
              <w:t>云南省昆明市宜良县耿家营乡石子村委会新发村东侧（宜良博胜养殖有限公司蛋鸡养殖场内）</w:t>
            </w:r>
            <w:r>
              <w:rPr>
                <w:rFonts w:hint="eastAsia" w:ascii="Times New Roman" w:hAnsi="Times New Roman" w:eastAsia="宋体" w:cs="Times New Roman"/>
                <w:b w:val="0"/>
                <w:bCs w:val="0"/>
                <w:color w:val="auto"/>
                <w:sz w:val="24"/>
                <w:szCs w:val="24"/>
                <w:highlight w:val="none"/>
                <w:vertAlign w:val="baseline"/>
                <w:lang w:val="en-US" w:eastAsia="zh-CN"/>
              </w:rPr>
              <w:t>，利用养殖场内的鸡粪生产有机肥。通过现场踏勘调查，项目区</w:t>
            </w:r>
            <w:r>
              <w:rPr>
                <w:rFonts w:hint="eastAsia" w:ascii="Times New Roman" w:hAnsi="Times New Roman" w:eastAsia="宋体" w:cs="Times New Roman"/>
                <w:caps w:val="0"/>
                <w:color w:val="auto"/>
                <w:kern w:val="2"/>
                <w:sz w:val="24"/>
                <w:szCs w:val="24"/>
                <w:highlight w:val="none"/>
                <w:lang w:val="en-US" w:eastAsia="zh-CN" w:bidi="ar"/>
              </w:rPr>
              <w:t>有乡村道路连通至项目西侧约480m处的省道（S217），交通便利；</w:t>
            </w:r>
            <w:r>
              <w:rPr>
                <w:rFonts w:hint="eastAsia" w:ascii="Times New Roman" w:hAnsi="Times New Roman" w:eastAsia="宋体" w:cs="Times New Roman"/>
                <w:b w:val="0"/>
                <w:bCs w:val="0"/>
                <w:color w:val="auto"/>
                <w:sz w:val="24"/>
                <w:szCs w:val="24"/>
                <w:highlight w:val="none"/>
                <w:vertAlign w:val="baseline"/>
                <w:lang w:val="en-US" w:eastAsia="zh-CN"/>
              </w:rPr>
              <w:t>东、南、西、北四侧均为旱地、林地等农用地</w:t>
            </w:r>
            <w:r>
              <w:rPr>
                <w:rFonts w:hint="eastAsia" w:ascii="Times New Roman" w:hAnsi="Times New Roman" w:eastAsia="宋体" w:cs="Times New Roman"/>
                <w:caps w:val="0"/>
                <w:color w:val="auto"/>
                <w:kern w:val="2"/>
                <w:sz w:val="24"/>
                <w:szCs w:val="24"/>
                <w:highlight w:val="none"/>
                <w:lang w:val="en-US" w:eastAsia="zh-CN" w:bidi="ar"/>
              </w:rPr>
              <w:t>。</w:t>
            </w:r>
            <w:r>
              <w:rPr>
                <w:rFonts w:hint="eastAsia" w:ascii="Times New Roman" w:hAnsi="Times New Roman" w:eastAsia="宋体" w:cs="Times New Roman"/>
                <w:b w:val="0"/>
                <w:bCs w:val="0"/>
                <w:color w:val="auto"/>
                <w:sz w:val="24"/>
                <w:szCs w:val="24"/>
                <w:highlight w:val="none"/>
                <w:vertAlign w:val="baseline"/>
                <w:lang w:val="en-US" w:eastAsia="zh-CN"/>
              </w:rPr>
              <w:t>项目周边500m范围内无自然保护区、风景名胜区、文化遗产保护区、世界文化自然遗产和森林公园、地质公园、湿地公园等保护地以及饮用水水源保护区等重大环境制约因素</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项目污染物经过相关环保措施处理后对周边环境的影响很小，项目选址</w:t>
            </w:r>
            <w:r>
              <w:rPr>
                <w:rFonts w:hint="eastAsia" w:ascii="Times New Roman" w:hAnsi="Times New Roman" w:eastAsia="宋体" w:cs="Times New Roman"/>
                <w:color w:val="auto"/>
                <w:sz w:val="24"/>
                <w:highlight w:val="none"/>
                <w:lang w:eastAsia="zh-CN"/>
              </w:rPr>
              <w:t>较为合理</w:t>
            </w:r>
            <w:r>
              <w:rPr>
                <w:rFonts w:hint="eastAsia" w:ascii="Times New Roman" w:hAnsi="Times New Roman" w:eastAsia="宋体" w:cs="Times New Roman"/>
                <w:color w:val="auto"/>
                <w:sz w:val="24"/>
                <w:highlight w:val="none"/>
              </w:rPr>
              <w:t>。</w:t>
            </w:r>
          </w:p>
          <w:p>
            <w:pPr>
              <w:pStyle w:val="2"/>
              <w:numPr>
                <w:ilvl w:val="0"/>
                <w:numId w:val="0"/>
              </w:numPr>
              <w:rPr>
                <w:rFonts w:hint="eastAsia" w:ascii="Times New Roman" w:hAnsi="Times New Roman" w:eastAsia="宋体" w:cs="Times New Roman"/>
                <w:color w:val="auto"/>
                <w:lang w:val="en-US" w:eastAsia="zh-CN"/>
              </w:rPr>
            </w:pPr>
            <w:bookmarkStart w:id="6" w:name="_Toc29972"/>
            <w:r>
              <w:rPr>
                <w:rFonts w:hint="eastAsia" w:cs="Times New Roman"/>
                <w:color w:val="auto"/>
                <w:lang w:val="en-US" w:eastAsia="zh-CN"/>
              </w:rPr>
              <w:t>6、</w:t>
            </w:r>
            <w:r>
              <w:rPr>
                <w:rFonts w:hint="eastAsia" w:ascii="Times New Roman" w:hAnsi="Times New Roman" w:eastAsia="宋体" w:cs="Times New Roman"/>
                <w:color w:val="auto"/>
                <w:lang w:val="en-US" w:eastAsia="zh-CN"/>
              </w:rPr>
              <w:t>平面布局合理性分析</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项目占地面积2000m</w:t>
            </w:r>
            <w:r>
              <w:rPr>
                <w:rFonts w:hint="eastAsia" w:ascii="Times New Roman" w:hAnsi="Times New Roman" w:eastAsia="宋体" w:cs="Times New Roman"/>
                <w:b w:val="0"/>
                <w:bCs w:val="0"/>
                <w:color w:val="auto"/>
                <w:sz w:val="24"/>
                <w:szCs w:val="24"/>
                <w:highlight w:val="none"/>
                <w:vertAlign w:val="superscript"/>
                <w:lang w:val="en-US" w:eastAsia="zh-CN"/>
              </w:rPr>
              <w:t>2</w:t>
            </w:r>
            <w:r>
              <w:rPr>
                <w:rFonts w:hint="eastAsia" w:ascii="Times New Roman" w:hAnsi="Times New Roman" w:eastAsia="宋体" w:cs="Times New Roman"/>
                <w:b w:val="0"/>
                <w:bCs w:val="0"/>
                <w:color w:val="auto"/>
                <w:sz w:val="24"/>
                <w:szCs w:val="24"/>
                <w:highlight w:val="none"/>
                <w:vertAlign w:val="baseline"/>
                <w:lang w:val="en-US" w:eastAsia="zh-CN"/>
              </w:rPr>
              <w:t>，拟建设于项目用地东南侧，平面布置自西向东大致分为仓库、加工区、包装区、产品区等（</w:t>
            </w:r>
            <w:r>
              <w:rPr>
                <w:rFonts w:ascii="Times New Roman" w:hAnsi="Times New Roman" w:eastAsia="宋体" w:cs="Times New Roman"/>
                <w:color w:val="auto"/>
                <w:sz w:val="24"/>
              </w:rPr>
              <w:t>平面布</w:t>
            </w:r>
            <w:r>
              <w:rPr>
                <w:rFonts w:hint="eastAsia" w:ascii="Times New Roman" w:hAnsi="Times New Roman" w:eastAsia="宋体" w:cs="Times New Roman"/>
                <w:color w:val="auto"/>
                <w:sz w:val="24"/>
                <w:lang w:eastAsia="zh-CN"/>
              </w:rPr>
              <w:t>局</w:t>
            </w:r>
            <w:r>
              <w:rPr>
                <w:rFonts w:hint="eastAsia" w:ascii="Times New Roman" w:hAnsi="Times New Roman" w:eastAsia="宋体" w:cs="Times New Roman"/>
                <w:color w:val="auto"/>
                <w:sz w:val="24"/>
                <w:lang w:val="en-US" w:eastAsia="zh-CN"/>
              </w:rPr>
              <w:t>详</w:t>
            </w:r>
            <w:r>
              <w:rPr>
                <w:rFonts w:ascii="Times New Roman" w:hAnsi="Times New Roman" w:eastAsia="宋体" w:cs="Times New Roman"/>
                <w:color w:val="auto"/>
                <w:sz w:val="24"/>
              </w:rPr>
              <w:t>见</w:t>
            </w:r>
            <w:r>
              <w:rPr>
                <w:rFonts w:ascii="Times New Roman" w:hAnsi="Times New Roman" w:eastAsia="宋体" w:cs="Times New Roman"/>
                <w:b w:val="0"/>
                <w:bCs/>
                <w:color w:val="auto"/>
                <w:sz w:val="24"/>
              </w:rPr>
              <w:t>附图</w:t>
            </w:r>
            <w:r>
              <w:rPr>
                <w:rFonts w:hint="eastAsia" w:ascii="Times New Roman" w:hAnsi="Times New Roman" w:eastAsia="宋体" w:cs="Times New Roman"/>
                <w:b w:val="0"/>
                <w:bCs w:val="0"/>
                <w:color w:val="auto"/>
                <w:sz w:val="24"/>
                <w:szCs w:val="24"/>
                <w:highlight w:val="none"/>
                <w:vertAlign w:val="baseline"/>
                <w:lang w:val="en-US" w:eastAsia="zh-CN"/>
              </w:rPr>
              <w:t>）。项目根据生产的特点进行了分区，平面布置总体上满足生产系统对外运输要求和满足工艺流程，并满足消防、安全等有关规范、规定。</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综上所述，本项目平面布置合理可行。</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tabs>
          <w:tab w:val="center" w:pos="4212"/>
          <w:tab w:val="right" w:pos="8306"/>
        </w:tabs>
        <w:kinsoku/>
        <w:wordWrap/>
        <w:overflowPunct/>
        <w:topLinePunct w:val="0"/>
        <w:autoSpaceDE/>
        <w:autoSpaceDN/>
        <w:bidi w:val="0"/>
        <w:adjustRightInd w:val="0"/>
        <w:snapToGrid w:val="0"/>
        <w:spacing w:line="360" w:lineRule="auto"/>
        <w:jc w:val="center"/>
        <w:textAlignment w:val="auto"/>
        <w:outlineLvl w:val="0"/>
        <w:rPr>
          <w:rFonts w:hint="default"/>
          <w:vertAlign w:val="baseline"/>
          <w:lang w:val="en-US" w:eastAsia="zh-CN"/>
        </w:rPr>
      </w:pPr>
      <w:bookmarkStart w:id="7" w:name="_Toc32438_WPSOffice_Level1"/>
      <w:bookmarkStart w:id="8" w:name="_Toc20350"/>
      <w:r>
        <w:rPr>
          <w:rFonts w:hint="eastAsia" w:ascii="Times New Roman" w:hAnsi="Times New Roman" w:eastAsia="宋体" w:cs="Times New Roman"/>
          <w:b/>
          <w:bCs/>
          <w:color w:val="auto"/>
          <w:sz w:val="32"/>
          <w:szCs w:val="40"/>
          <w:lang w:val="en-US" w:eastAsia="zh-CN"/>
        </w:rPr>
        <w:t>二、建设项目工程分析</w:t>
      </w:r>
      <w:bookmarkEnd w:id="7"/>
      <w:bookmarkEnd w:id="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8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建</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内</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容</w:t>
            </w:r>
          </w:p>
        </w:tc>
        <w:tc>
          <w:tcPr>
            <w:tcW w:w="8480" w:type="dxa"/>
            <w:vAlign w:val="top"/>
          </w:tcPr>
          <w:p>
            <w:pPr>
              <w:pStyle w:val="2"/>
              <w:keepNext w:val="0"/>
              <w:keepLines w:val="0"/>
              <w:pageBreakBefore w:val="0"/>
              <w:widowControl w:val="0"/>
              <w:numPr>
                <w:ilvl w:val="0"/>
                <w:numId w:val="2"/>
              </w:numPr>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有机肥料富含有机物质和作物生长所需的营养物质，不仅能提供作物生长所需养分，改良盐碱地，还可以改善作物品质，提高作物产量，促进作物高产稳产，保持土壤肥力，同时可提高肥料利用率，降低生产成本。充分合理利用有机肥料能增加作物产量、培肥地力、改善农产品品质、提高土壤养分的有效性。在我国推广应用有机肥料，符合“加快建设资源节约型、环境友好型社会”的要求，对促进农业与资源、农业与环境以及人与自然和谐友好发展，从源头上促进农产品安全、清洁生产，保护生态环境都有重要意义。为适应市场需求，宜良博胜养殖有限公司拟在场内配套建设生产有机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 xml:space="preserve">宜良博胜养殖有限公司于2020 年9月委托云南大学科技咨询发展中心编制了《宜良博胜养殖有限公司蛋鸡养殖场建设项目环境影响报告书》。2021 年 5 月 31 日，昆明市生态环境局宜良分局以《关于对〈宜良博胜养殖有限公司蛋鸡养殖场建设项目环境影响报告书〉的批复》（宜生环〔2021〕44 号）同意项目建设，项目设计可存栏蛋鸡 60万羽，年产 9000t/a鲜鸡蛋。建设单位于 2021 年 6 月29日在“全国排污许可证管理信息平台”完成了排污登记 ，并取得了固定污染源排污登记回执（登记编号 91530125MA6NJTNY6L001W）。建设单位于 2022年4月完成项目宜良博胜养殖有限公司蛋鸡养殖场建设项目（一期）竣工环境保护验收监测报告，此次项目位于项目一期建设范围内，手续齐全。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项目位于云南省昆明市宜良县耿家营乡石子村委会新发村东侧，项目的建设是利用宜良博胜养殖有限公司蛋鸡养殖场的鸡粪生产有机肥</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vertAlign w:val="baseline"/>
                <w:lang w:val="en-US" w:eastAsia="zh-CN"/>
              </w:rPr>
              <w:t>采用一体化好氧发酵设备进行生产，配套生物除臭喷淋塔对废气进行处理</w:t>
            </w:r>
            <w:r>
              <w:rPr>
                <w:rFonts w:hint="eastAsia" w:ascii="Times New Roman" w:hAnsi="Times New Roman" w:eastAsia="宋体" w:cs="Times New Roman"/>
                <w:b w:val="0"/>
                <w:bCs w:val="0"/>
                <w:color w:val="auto"/>
                <w:sz w:val="24"/>
                <w:szCs w:val="24"/>
                <w:lang w:eastAsia="zh-CN"/>
              </w:rPr>
              <w:t>，控制臭气扩散、加快发酵腐熟、无害化处理，最终产品为合格腐殖质有机肥料，</w:t>
            </w:r>
            <w:r>
              <w:rPr>
                <w:rFonts w:hint="eastAsia" w:ascii="Times New Roman" w:hAnsi="Times New Roman" w:eastAsia="宋体" w:cs="Times New Roman"/>
                <w:b w:val="0"/>
                <w:bCs w:val="0"/>
                <w:color w:val="auto"/>
                <w:sz w:val="24"/>
                <w:szCs w:val="24"/>
                <w:lang w:val="en-US" w:eastAsia="zh-CN"/>
              </w:rPr>
              <w:t>做到了无害化处理，也</w:t>
            </w:r>
            <w:r>
              <w:rPr>
                <w:rFonts w:hint="eastAsia" w:ascii="Times New Roman" w:hAnsi="Times New Roman" w:eastAsia="宋体" w:cs="Times New Roman"/>
                <w:b w:val="0"/>
                <w:bCs w:val="0"/>
                <w:color w:val="auto"/>
                <w:sz w:val="24"/>
                <w:szCs w:val="24"/>
                <w:vertAlign w:val="baseline"/>
                <w:lang w:val="en-US" w:eastAsia="zh-CN"/>
              </w:rPr>
              <w:t>可提高资源的利用率，又可以实现经济效益和生态效益的良性循环，减少污染物的排放。</w:t>
            </w:r>
          </w:p>
          <w:p>
            <w:pPr>
              <w:pStyle w:val="2"/>
              <w:keepNext w:val="0"/>
              <w:keepLines w:val="0"/>
              <w:pageBreakBefore w:val="0"/>
              <w:widowControl w:val="0"/>
              <w:numPr>
                <w:ilvl w:val="0"/>
                <w:numId w:val="0"/>
              </w:numPr>
              <w:kinsoku/>
              <w:wordWrap/>
              <w:overflowPunct/>
              <w:topLinePunct w:val="0"/>
              <w:bidi w:val="0"/>
              <w:ind w:firstLine="480" w:firstLineChars="200"/>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rPr>
              <w:t>根据《中华人民共和国环境影响评价法》、国务院令第682 号《国务院关于修改&lt;建设项目环境保护管理条例&gt;的决定》等法律法规要求，本项目应进行环境影响评价。根据《建设项目环境影响评价分类管理名录》（2021年版），项目属于名录中</w:t>
            </w:r>
            <w:r>
              <w:rPr>
                <w:rFonts w:hint="eastAsia" w:ascii="Times New Roman" w:hAnsi="Times New Roman" w:eastAsia="宋体" w:cs="Times New Roman"/>
                <w:b w:val="0"/>
                <w:bCs w:val="0"/>
                <w:lang w:eastAsia="zh-CN"/>
              </w:rPr>
              <w:t>“</w:t>
            </w:r>
            <w:r>
              <w:rPr>
                <w:rFonts w:hint="eastAsia" w:ascii="Times New Roman" w:hAnsi="Times New Roman" w:eastAsia="宋体" w:cs="Times New Roman"/>
                <w:b w:val="0"/>
                <w:bCs w:val="0"/>
                <w:color w:val="auto"/>
                <w:sz w:val="24"/>
                <w:szCs w:val="24"/>
                <w:vertAlign w:val="baseline"/>
                <w:lang w:val="en-US" w:eastAsia="zh-CN"/>
              </w:rPr>
              <w:t>二十三、化学原料和化学品制造业45、肥料制造中其他类</w:t>
            </w:r>
            <w:r>
              <w:rPr>
                <w:rFonts w:hint="eastAsia" w:ascii="Times New Roman" w:hAnsi="Times New Roman" w:eastAsia="宋体" w:cs="Times New Roman"/>
                <w:b w:val="0"/>
                <w:bCs w:val="0"/>
                <w:lang w:eastAsia="zh-CN"/>
              </w:rPr>
              <w:t>”，</w:t>
            </w:r>
            <w:r>
              <w:rPr>
                <w:rFonts w:hint="eastAsia" w:ascii="Times New Roman" w:hAnsi="Times New Roman" w:eastAsia="宋体" w:cs="Times New Roman"/>
                <w:b w:val="0"/>
                <w:bCs w:val="0"/>
              </w:rPr>
              <w:t>需编制环境影响报告表。受</w:t>
            </w:r>
            <w:r>
              <w:rPr>
                <w:rFonts w:hint="eastAsia" w:ascii="Times New Roman" w:hAnsi="Times New Roman" w:eastAsia="宋体" w:cs="Times New Roman"/>
                <w:b w:val="0"/>
                <w:bCs w:val="0"/>
                <w:color w:val="auto"/>
                <w:sz w:val="24"/>
                <w:szCs w:val="24"/>
                <w:vertAlign w:val="baseline"/>
                <w:lang w:val="en-US" w:eastAsia="zh-CN"/>
              </w:rPr>
              <w:t>宜良博胜养殖有限公司</w:t>
            </w:r>
            <w:r>
              <w:rPr>
                <w:rFonts w:hint="eastAsia" w:ascii="Times New Roman" w:hAnsi="Times New Roman" w:eastAsia="宋体" w:cs="Times New Roman"/>
                <w:b w:val="0"/>
                <w:bCs w:val="0"/>
              </w:rPr>
              <w:t>委托，我单位承担了此次建设项目环境影响评价工作。我公司接受委托后，立即开展了现场踏勘、资料收集工作，现场勘探及收集资料，编制完成了《</w:t>
            </w:r>
            <w:r>
              <w:rPr>
                <w:rFonts w:hint="eastAsia" w:ascii="Times New Roman" w:hAnsi="Times New Roman" w:eastAsia="宋体" w:cs="Times New Roman"/>
                <w:b w:val="0"/>
                <w:bCs w:val="0"/>
                <w:lang w:eastAsia="zh-CN"/>
              </w:rPr>
              <w:t>宜良博胜养殖有限公司有机肥生产项目</w:t>
            </w:r>
            <w:r>
              <w:rPr>
                <w:rFonts w:hint="eastAsia" w:ascii="Times New Roman" w:hAnsi="Times New Roman" w:eastAsia="宋体" w:cs="Times New Roman"/>
                <w:b w:val="0"/>
                <w:bCs w:val="0"/>
              </w:rPr>
              <w:t>环境影响报告表》，供建设单位按程序报送，作为后期环境管理的依据。</w:t>
            </w:r>
          </w:p>
          <w:p>
            <w:pPr>
              <w:pStyle w:val="2"/>
              <w:keepNext w:val="0"/>
              <w:keepLines w:val="0"/>
              <w:pageBreakBefore w:val="0"/>
              <w:widowControl w:val="0"/>
              <w:numPr>
                <w:ilvl w:val="0"/>
                <w:numId w:val="2"/>
              </w:numPr>
              <w:kinsoku/>
              <w:wordWrap/>
              <w:overflowPunct/>
              <w:topLinePunct w:val="0"/>
              <w:autoSpaceDE/>
              <w:autoSpaceDN/>
              <w:bidi w:val="0"/>
              <w:adjustRightInd/>
              <w:snapToGrid/>
              <w:ind w:left="536" w:hanging="431"/>
              <w:textAlignment w:val="auto"/>
              <w:outlineLvl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项目概况</w:t>
            </w:r>
          </w:p>
          <w:p>
            <w:pPr>
              <w:pStyle w:val="3"/>
              <w:keepNext w:val="0"/>
              <w:keepLines w:val="0"/>
              <w:pageBreakBefore w:val="0"/>
              <w:widowControl w:val="0"/>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（1）项目名称：</w:t>
            </w:r>
            <w:r>
              <w:rPr>
                <w:rFonts w:hint="eastAsia" w:ascii="Times New Roman" w:hAnsi="Times New Roman" w:eastAsia="宋体" w:cs="Times New Roman"/>
                <w:color w:val="auto"/>
                <w:sz w:val="24"/>
                <w:lang w:val="en-US" w:eastAsia="zh-CN"/>
              </w:rPr>
              <w:t>宜良博胜养殖有限公司有机肥生产项目</w:t>
            </w:r>
            <w:r>
              <w:rPr>
                <w:rFonts w:hint="eastAsia" w:ascii="Times New Roman" w:hAnsi="Times New Roman" w:eastAsia="宋体" w:cs="Times New Roman"/>
                <w:b w:val="0"/>
                <w:bCs w:val="0"/>
                <w:color w:val="auto"/>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b w:val="0"/>
                <w:bCs w:val="0"/>
                <w:color w:val="auto"/>
                <w:sz w:val="24"/>
                <w:szCs w:val="24"/>
                <w:vertAlign w:val="baseline"/>
                <w:lang w:val="en-US" w:eastAsia="zh-CN"/>
              </w:rPr>
              <w:t>（2）建设地址：云南省昆明市宜良县耿家营乡石子村委会新发村东侧（宜良博胜养殖有限公司蛋鸡养殖场内），项目中心地理坐标为：经</w:t>
            </w:r>
            <w:r>
              <w:rPr>
                <w:rFonts w:hint="eastAsia" w:ascii="Times New Roman" w:hAnsi="Times New Roman" w:eastAsia="宋体" w:cs="Times New Roman"/>
                <w:b w:val="0"/>
                <w:bCs w:val="0"/>
                <w:color w:val="auto"/>
                <w:sz w:val="24"/>
                <w:szCs w:val="24"/>
                <w:u w:val="none"/>
                <w:vertAlign w:val="baseline"/>
                <w:lang w:val="en-US" w:eastAsia="zh-CN"/>
              </w:rPr>
              <w:t>度103</w:t>
            </w:r>
            <w:r>
              <w:rPr>
                <w:rFonts w:ascii="Times New Roman" w:hAnsi="Times New Roman" w:eastAsia="宋体" w:cs="Times New Roman"/>
                <w:color w:val="auto"/>
                <w:u w:val="none"/>
                <w:lang w:val="en-US"/>
              </w:rPr>
              <w:t>°</w:t>
            </w:r>
            <w:r>
              <w:rPr>
                <w:rFonts w:hint="eastAsia" w:ascii="Times New Roman" w:hAnsi="Times New Roman" w:eastAsia="宋体" w:cs="Times New Roman"/>
                <w:b w:val="0"/>
                <w:bCs w:val="0"/>
                <w:color w:val="auto"/>
                <w:sz w:val="24"/>
                <w:szCs w:val="24"/>
                <w:u w:val="none"/>
                <w:vertAlign w:val="baseline"/>
                <w:lang w:val="en-US" w:eastAsia="zh-CN"/>
              </w:rPr>
              <w:t>17</w:t>
            </w:r>
            <w:r>
              <w:rPr>
                <w:rFonts w:ascii="Times New Roman" w:hAnsi="Times New Roman" w:eastAsia="宋体" w:cs="Times New Roman"/>
                <w:color w:val="auto"/>
                <w:u w:val="none"/>
                <w:lang w:val="en-US"/>
              </w:rPr>
              <w:t>′</w:t>
            </w:r>
            <w:r>
              <w:rPr>
                <w:rFonts w:hint="eastAsia" w:ascii="Times New Roman" w:hAnsi="Times New Roman" w:eastAsia="宋体" w:cs="Times New Roman"/>
                <w:color w:val="auto"/>
                <w:u w:val="none"/>
                <w:lang w:val="en-US" w:eastAsia="zh-CN"/>
              </w:rPr>
              <w:t>28</w:t>
            </w:r>
            <w:r>
              <w:rPr>
                <w:rFonts w:hint="eastAsia" w:ascii="Times New Roman" w:hAnsi="Times New Roman" w:eastAsia="宋体" w:cs="Times New Roman"/>
                <w:b w:val="0"/>
                <w:bCs w:val="0"/>
                <w:color w:val="auto"/>
                <w:sz w:val="24"/>
                <w:szCs w:val="24"/>
                <w:u w:val="none"/>
                <w:vertAlign w:val="baseline"/>
                <w:lang w:val="en-US" w:eastAsia="zh-CN"/>
              </w:rPr>
              <w:t>.557</w:t>
            </w:r>
            <w:r>
              <w:rPr>
                <w:rFonts w:ascii="Times New Roman" w:hAnsi="Times New Roman" w:eastAsia="宋体" w:cs="Times New Roman"/>
                <w:color w:val="auto"/>
                <w:u w:val="none"/>
                <w:lang w:val="en-US"/>
              </w:rPr>
              <w:t>″</w:t>
            </w:r>
            <w:r>
              <w:rPr>
                <w:rFonts w:hint="default" w:ascii="Times New Roman" w:hAnsi="Times New Roman" w:eastAsia="宋体" w:cs="Times New Roman"/>
                <w:b w:val="0"/>
                <w:bCs w:val="0"/>
                <w:color w:val="auto"/>
                <w:sz w:val="24"/>
                <w:szCs w:val="24"/>
                <w:u w:val="none"/>
                <w:shd w:val="clear"/>
                <w:vertAlign w:val="baseline"/>
                <w:lang w:val="en-US" w:eastAsia="zh-CN"/>
              </w:rPr>
              <w:t>，纬度</w:t>
            </w:r>
            <w:r>
              <w:rPr>
                <w:rFonts w:hint="eastAsia" w:ascii="Times New Roman" w:hAnsi="Times New Roman" w:eastAsia="宋体" w:cs="Times New Roman"/>
                <w:b w:val="0"/>
                <w:bCs w:val="0"/>
                <w:color w:val="auto"/>
                <w:sz w:val="24"/>
                <w:szCs w:val="24"/>
                <w:u w:val="none"/>
                <w:vertAlign w:val="baseline"/>
                <w:lang w:val="en-US" w:eastAsia="zh-CN"/>
              </w:rPr>
              <w:t>25</w:t>
            </w:r>
            <w:r>
              <w:rPr>
                <w:rFonts w:ascii="Times New Roman" w:hAnsi="Times New Roman" w:eastAsia="宋体" w:cs="Times New Roman"/>
                <w:color w:val="auto"/>
                <w:u w:val="none"/>
                <w:lang w:val="en-US"/>
              </w:rPr>
              <w:t>°</w:t>
            </w:r>
            <w:r>
              <w:rPr>
                <w:rFonts w:hint="eastAsia" w:ascii="Times New Roman" w:hAnsi="Times New Roman" w:eastAsia="宋体" w:cs="Times New Roman"/>
                <w:color w:val="auto"/>
                <w:u w:val="none"/>
                <w:lang w:val="en-US" w:eastAsia="zh-CN"/>
              </w:rPr>
              <w:t>2</w:t>
            </w:r>
            <w:r>
              <w:rPr>
                <w:rFonts w:ascii="Times New Roman" w:hAnsi="Times New Roman" w:eastAsia="宋体" w:cs="Times New Roman"/>
                <w:color w:val="auto"/>
                <w:u w:val="none"/>
                <w:lang w:val="en-US"/>
              </w:rPr>
              <w:t>′</w:t>
            </w:r>
            <w:r>
              <w:rPr>
                <w:rFonts w:hint="eastAsia" w:ascii="Times New Roman" w:hAnsi="Times New Roman" w:eastAsia="宋体" w:cs="Times New Roman"/>
                <w:b w:val="0"/>
                <w:bCs w:val="0"/>
                <w:color w:val="auto"/>
                <w:sz w:val="24"/>
                <w:szCs w:val="24"/>
                <w:u w:val="none"/>
                <w:vertAlign w:val="baseline"/>
                <w:lang w:val="en-US" w:eastAsia="zh-CN"/>
              </w:rPr>
              <w:t>5.613</w:t>
            </w:r>
            <w:r>
              <w:rPr>
                <w:rFonts w:ascii="Times New Roman" w:hAnsi="Times New Roman" w:eastAsia="宋体" w:cs="Times New Roman"/>
                <w:color w:val="auto"/>
                <w:u w:val="none"/>
                <w:lang w:val="en-US"/>
              </w:rPr>
              <w:t>″</w:t>
            </w:r>
            <w:r>
              <w:rPr>
                <w:rFonts w:hint="eastAsia" w:ascii="Times New Roman" w:hAnsi="Times New Roman" w:eastAsia="宋体" w:cs="Times New Roman"/>
                <w:b w:val="0"/>
                <w:bCs w:val="0"/>
                <w:color w:val="auto"/>
                <w:sz w:val="24"/>
                <w:szCs w:val="24"/>
                <w:u w:val="none"/>
                <w:vertAlign w:val="baseline"/>
                <w:lang w:val="en-US" w:eastAsia="zh-CN"/>
              </w:rPr>
              <w:t xml:space="preserve"> </w:t>
            </w:r>
            <w:r>
              <w:rPr>
                <w:rFonts w:hint="eastAsia" w:ascii="Times New Roman" w:hAnsi="Times New Roman" w:eastAsia="宋体" w:cs="Times New Roman"/>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（3）建设单位：宜良博胜养殖有限公司；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（4）建设性质：新建；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（5）项目规模：占地面积为2000m</w:t>
            </w:r>
            <w:r>
              <w:rPr>
                <w:rFonts w:hint="eastAsia"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eastAsia="宋体" w:cs="Times New Roman"/>
                <w:color w:val="auto"/>
                <w:sz w:val="24"/>
                <w:highlight w:val="none"/>
                <w:lang w:val="en-US" w:eastAsia="zh-CN"/>
              </w:rPr>
              <w:t>年产4000吨有机肥</w:t>
            </w:r>
            <w:r>
              <w:rPr>
                <w:rFonts w:hint="eastAsia" w:ascii="Times New Roman" w:hAnsi="Times New Roman" w:eastAsia="宋体" w:cs="Times New Roman"/>
                <w:b w:val="0"/>
                <w:bCs w:val="0"/>
                <w:color w:val="auto"/>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（6）投资总额：项目总投资为180万元，环保投资20.0</w:t>
            </w:r>
            <w:r>
              <w:rPr>
                <w:rFonts w:hint="eastAsia" w:ascii="Times New Roman" w:hAnsi="Times New Roman" w:eastAsia="宋体" w:cs="Times New Roman"/>
                <w:b w:val="0"/>
                <w:bCs w:val="0"/>
                <w:color w:val="auto"/>
                <w:sz w:val="24"/>
                <w:szCs w:val="24"/>
                <w:highlight w:val="none"/>
                <w:vertAlign w:val="baseline"/>
                <w:lang w:val="en-US" w:eastAsia="zh-CN"/>
              </w:rPr>
              <w:t>5万元，占比11.14%。</w:t>
            </w:r>
          </w:p>
          <w:p>
            <w:pPr>
              <w:pStyle w:val="3"/>
              <w:keepNext w:val="0"/>
              <w:keepLines w:val="0"/>
              <w:pageBreakBefore w:val="0"/>
              <w:widowControl w:val="0"/>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建设内容及生产规模</w:t>
            </w:r>
          </w:p>
          <w:p>
            <w:pPr>
              <w:keepNext w:val="0"/>
              <w:keepLines w:val="0"/>
              <w:pageBreakBefore w:val="0"/>
              <w:widowControl w:val="0"/>
              <w:tabs>
                <w:tab w:val="left" w:pos="1260"/>
              </w:tabs>
              <w:kinsoku/>
              <w:wordWrap/>
              <w:overflowPunct/>
              <w:topLinePunct w:val="0"/>
              <w:autoSpaceDE w:val="0"/>
              <w:autoSpaceDN w:val="0"/>
              <w:bidi w:val="0"/>
              <w:adjustRightInd w:val="0"/>
              <w:spacing w:line="360" w:lineRule="auto"/>
              <w:ind w:firstLine="480" w:firstLineChars="200"/>
              <w:textAlignment w:val="auto"/>
              <w:rPr>
                <w:rFonts w:hint="eastAsia" w:ascii="Times New Roman" w:hAnsi="Times New Roman" w:eastAsia="宋体" w:cs="Times New Roman"/>
                <w:b/>
                <w:color w:val="auto"/>
                <w:kern w:val="0"/>
                <w:sz w:val="21"/>
                <w:szCs w:val="21"/>
                <w:highlight w:val="none"/>
              </w:rPr>
            </w:pPr>
            <w:r>
              <w:rPr>
                <w:rFonts w:hint="eastAsia" w:ascii="Times New Roman" w:hAnsi="Times New Roman" w:eastAsia="宋体" w:cs="Times New Roman"/>
                <w:bCs/>
                <w:color w:val="auto"/>
                <w:sz w:val="24"/>
                <w:lang w:val="en-US" w:eastAsia="zh-CN"/>
              </w:rPr>
              <w:t>本次项目在</w:t>
            </w:r>
            <w:r>
              <w:rPr>
                <w:rFonts w:hint="eastAsia" w:ascii="Times New Roman" w:hAnsi="Times New Roman" w:eastAsia="宋体" w:cs="Times New Roman"/>
                <w:b w:val="0"/>
                <w:bCs w:val="0"/>
                <w:color w:val="auto"/>
                <w:sz w:val="24"/>
                <w:szCs w:val="24"/>
                <w:vertAlign w:val="baseline"/>
                <w:lang w:val="en-US" w:eastAsia="zh-CN"/>
              </w:rPr>
              <w:t>厂内配套</w:t>
            </w:r>
            <w:r>
              <w:rPr>
                <w:rFonts w:hint="eastAsia" w:ascii="Times New Roman" w:hAnsi="Times New Roman" w:eastAsia="宋体" w:cs="Times New Roman"/>
                <w:bCs/>
                <w:color w:val="auto"/>
                <w:sz w:val="24"/>
                <w:lang w:val="en-US" w:eastAsia="zh-CN"/>
              </w:rPr>
              <w:t>建设</w:t>
            </w:r>
            <w:r>
              <w:rPr>
                <w:rFonts w:hint="eastAsia" w:ascii="Times New Roman" w:hAnsi="Times New Roman" w:eastAsia="宋体" w:cs="Times New Roman"/>
                <w:b w:val="0"/>
                <w:bCs w:val="0"/>
                <w:color w:val="auto"/>
                <w:sz w:val="24"/>
                <w:szCs w:val="24"/>
                <w:vertAlign w:val="baseline"/>
                <w:lang w:val="en-US" w:eastAsia="zh-CN"/>
              </w:rPr>
              <w:t>占地面积为2000m</w:t>
            </w:r>
            <w:r>
              <w:rPr>
                <w:rFonts w:hint="eastAsia"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eastAsia="宋体" w:cs="Times New Roman"/>
                <w:b w:val="0"/>
                <w:bCs w:val="0"/>
                <w:color w:val="auto"/>
                <w:sz w:val="24"/>
                <w:szCs w:val="24"/>
                <w:vertAlign w:val="baseline"/>
                <w:lang w:val="en-US" w:eastAsia="zh-CN"/>
              </w:rPr>
              <w:t>的厂房进行有机肥加工生产，宜良博胜养殖有限公司蛋鸡养殖场建设项目截止至环评阶段所有环保手续完整，已完成竣工验收。</w:t>
            </w:r>
            <w:r>
              <w:rPr>
                <w:rFonts w:hint="eastAsia" w:ascii="Times New Roman" w:hAnsi="Times New Roman" w:eastAsia="宋体" w:cs="Times New Roman"/>
                <w:bCs/>
                <w:color w:val="auto"/>
                <w:sz w:val="24"/>
                <w:lang w:val="en-US" w:eastAsia="zh-CN"/>
              </w:rPr>
              <w:t>本项目建设内容见下表。</w:t>
            </w:r>
          </w:p>
          <w:p>
            <w:pPr>
              <w:keepNext w:val="0"/>
              <w:keepLines w:val="0"/>
              <w:pageBreakBefore w:val="0"/>
              <w:widowControl w:val="0"/>
              <w:tabs>
                <w:tab w:val="left" w:pos="1260"/>
              </w:tabs>
              <w:kinsoku/>
              <w:wordWrap/>
              <w:overflowPunct/>
              <w:topLinePunct w:val="0"/>
              <w:autoSpaceDE w:val="0"/>
              <w:autoSpaceDN w:val="0"/>
              <w:bidi w:val="0"/>
              <w:adjustRightInd w:val="0"/>
              <w:spacing w:line="360" w:lineRule="auto"/>
              <w:jc w:val="center"/>
              <w:textAlignment w:val="auto"/>
              <w:rPr>
                <w:rFonts w:ascii="Times New Roman" w:hAnsi="Times New Roman" w:eastAsia="宋体" w:cs="Times New Roman"/>
                <w:b/>
                <w:color w:val="auto"/>
                <w:sz w:val="21"/>
                <w:szCs w:val="21"/>
                <w:highlight w:val="none"/>
                <w:lang w:val="zh-CN"/>
              </w:rPr>
            </w:pPr>
            <w:r>
              <w:rPr>
                <w:rFonts w:hint="eastAsia"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2</w:t>
            </w:r>
            <w:r>
              <w:rPr>
                <w:rFonts w:hint="eastAsia" w:ascii="Times New Roman" w:hAnsi="Times New Roman" w:eastAsia="宋体" w:cs="Times New Roman"/>
                <w:b/>
                <w:color w:val="auto"/>
                <w:kern w:val="0"/>
                <w:sz w:val="21"/>
                <w:szCs w:val="21"/>
                <w:highlight w:val="none"/>
              </w:rPr>
              <w:t>-1</w:t>
            </w:r>
            <w:r>
              <w:rPr>
                <w:rFonts w:hint="eastAsia" w:ascii="Times New Roman" w:hAnsi="Times New Roman" w:eastAsia="宋体" w:cs="Times New Roman"/>
                <w:b/>
                <w:color w:val="auto"/>
                <w:kern w:val="0"/>
                <w:sz w:val="21"/>
                <w:szCs w:val="21"/>
                <w:highlight w:val="none"/>
                <w:lang w:val="en-US" w:eastAsia="zh-CN"/>
              </w:rPr>
              <w:t xml:space="preserve">  </w:t>
            </w:r>
            <w:r>
              <w:rPr>
                <w:rFonts w:hint="eastAsia" w:ascii="Times New Roman" w:hAnsi="Times New Roman" w:eastAsia="宋体" w:cs="Times New Roman"/>
                <w:b/>
                <w:color w:val="auto"/>
                <w:kern w:val="0"/>
                <w:sz w:val="21"/>
                <w:szCs w:val="21"/>
                <w:highlight w:val="none"/>
              </w:rPr>
              <w:t>建设内容基本情况表</w:t>
            </w:r>
          </w:p>
          <w:tbl>
            <w:tblPr>
              <w:tblStyle w:val="22"/>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07"/>
              <w:gridCol w:w="510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类别</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名称</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建设内容及规模</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color w:val="auto"/>
                      <w:sz w:val="21"/>
                      <w:szCs w:val="21"/>
                      <w:highlight w:val="none"/>
                      <w:lang w:eastAsia="zh-CN"/>
                    </w:rPr>
                  </w:pPr>
                  <w:r>
                    <w:rPr>
                      <w:rFonts w:hint="eastAsia" w:ascii="Times New Roman" w:hAnsi="Times New Roman" w:eastAsia="宋体" w:cs="Times New Roman"/>
                      <w:b/>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主体工程</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位于养殖场东南侧，建设1栋1F占地面积为2000m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的厂房，内布置仓库200m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baseline"/>
                      <w:lang w:val="en-US" w:eastAsia="zh-CN"/>
                    </w:rPr>
                    <w:t>储存秸秆等；布置有机肥加工区1400m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baseline"/>
                      <w:lang w:val="en-US" w:eastAsia="zh-CN"/>
                    </w:rPr>
                    <w:t>，布设2条有机肥加工生产线（规模一致）；包装区200m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baseline"/>
                      <w:lang w:val="en-US" w:eastAsia="zh-CN"/>
                    </w:rPr>
                    <w:t>；成品库200m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vertAlign w:val="baseline"/>
                      <w:lang w:val="en-US" w:eastAsia="zh-CN"/>
                    </w:rPr>
                    <w:t>。</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辅助工程</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办公楼</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位于养殖场西南侧，建筑面积为800m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，为2层钢架结构。</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食堂</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位于办公楼东北侧，建筑面积为150m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员工宿舍</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位于办公楼东北侧，建筑面积为120m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配电室</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位于养殖场西侧，占地面积为50m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公用工程</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供水</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项目用水来源于当地自来水及项目区内地下水取水井。</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供电</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由当地供电电网引入，项目区内配备 1 台变压器，并设置3台柴油发电机用于应急供电。</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供热</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项目供热采用电能。</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排水</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雨水通过雨水沟排放；</w:t>
                  </w:r>
                  <w:r>
                    <w:rPr>
                      <w:rFonts w:hint="eastAsia" w:ascii="Times New Roman" w:hAnsi="Times New Roman" w:eastAsia="宋体" w:cs="Times New Roman"/>
                      <w:bCs/>
                      <w:color w:val="auto"/>
                      <w:sz w:val="21"/>
                      <w:szCs w:val="21"/>
                      <w:highlight w:val="none"/>
                      <w:lang w:val="en-US" w:eastAsia="zh-CN"/>
                    </w:rPr>
                    <w:t>项目职工食宿等依托于养殖场，本项目内不涉及生活污水；菌种配液用水部分进入产品、部分蒸发，不外排。</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依托养殖场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环保工程</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2条生产线投料、搅拌粉尘经过集气罩+布袋除尘器处理后经管道汇集后通过15m排气筒（DA001）排放；2条生产线好氧发酵设备发酵过程产生的恶臭气体通过设备顶部的引流风机引至配套的生物除臭喷淋塔处理后通过合并管道经15m高排气筒（DA002）排放；</w:t>
                  </w:r>
                  <w:r>
                    <w:rPr>
                      <w:rFonts w:hint="eastAsia" w:ascii="Times New Roman" w:hAnsi="Times New Roman" w:eastAsia="宋体" w:cs="Times New Roman"/>
                      <w:sz w:val="21"/>
                      <w:szCs w:val="21"/>
                      <w:highlight w:val="none"/>
                      <w:lang w:val="en-US" w:eastAsia="zh-CN"/>
                    </w:rPr>
                    <w:t>搅拌、出料及包装过程产生的臭气量很小，可通过喷洒除臭剂除臭进一步降低其影响；车间粉尘产生量很小，</w:t>
                  </w:r>
                  <w:r>
                    <w:rPr>
                      <w:rFonts w:hint="eastAsia" w:ascii="Times New Roman" w:hAnsi="Times New Roman" w:eastAsia="宋体" w:cs="Times New Roman"/>
                      <w:color w:val="auto"/>
                      <w:sz w:val="21"/>
                      <w:szCs w:val="21"/>
                      <w:highlight w:val="none"/>
                      <w:lang w:val="en-US" w:eastAsia="zh-CN"/>
                    </w:rPr>
                    <w:t>通过加强通风换气、保证物料含水率等，可进一步降低其排放影响。</w:t>
                  </w:r>
                </w:p>
              </w:tc>
              <w:tc>
                <w:tcPr>
                  <w:tcW w:w="133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w:t>
                  </w:r>
                </w:p>
              </w:tc>
              <w:tc>
                <w:tcPr>
                  <w:tcW w:w="51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项目职工由养殖场分配至本项目进行生产，食宿等依托于养殖场，本项目内不涉及生活污水。菌种配液用水部分进入产品、部分蒸发，不外排。</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噪声</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采取基础减震、厂房隔声等措施</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napToGrid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highlight w:val="none"/>
                    </w:rPr>
                  </w:pP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固废</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生活垃圾</w:t>
                  </w:r>
                  <w:r>
                    <w:rPr>
                      <w:rFonts w:hint="eastAsia" w:ascii="Times New Roman" w:hAnsi="Times New Roman" w:eastAsia="宋体" w:cs="Times New Roman"/>
                      <w:caps w:val="0"/>
                      <w:color w:val="auto"/>
                      <w:kern w:val="2"/>
                      <w:sz w:val="21"/>
                      <w:szCs w:val="21"/>
                      <w:highlight w:val="none"/>
                      <w:lang w:val="en-US" w:eastAsia="zh-CN" w:bidi="ar"/>
                    </w:rPr>
                    <w:t>收集后运送至耿家营乡垃圾收集点委托环卫部门处置；</w:t>
                  </w:r>
                  <w:r>
                    <w:rPr>
                      <w:rFonts w:hint="eastAsia" w:ascii="Times New Roman" w:hAnsi="Times New Roman" w:eastAsia="宋体" w:cs="Times New Roman"/>
                      <w:color w:val="auto"/>
                      <w:sz w:val="21"/>
                      <w:szCs w:val="21"/>
                      <w:highlight w:val="none"/>
                      <w:lang w:val="en-US" w:eastAsia="zh-CN"/>
                    </w:rPr>
                    <w:t>废含油手套、抹布及废机油等依托养殖场危废暂存间暂存及委托有资质单位处置。</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4"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土壤及地下水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污染防治</w:t>
                  </w:r>
                </w:p>
              </w:tc>
              <w:tc>
                <w:tcPr>
                  <w:tcW w:w="5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严格落实</w:t>
                  </w:r>
                  <w:r>
                    <w:rPr>
                      <w:rFonts w:hint="eastAsia" w:ascii="Times New Roman" w:hAnsi="Times New Roman" w:eastAsia="宋体" w:cs="Times New Roman"/>
                      <w:b w:val="0"/>
                      <w:bCs w:val="0"/>
                      <w:color w:val="auto"/>
                      <w:sz w:val="21"/>
                      <w:szCs w:val="21"/>
                      <w:highlight w:val="none"/>
                      <w:vertAlign w:val="baseline"/>
                      <w:lang w:val="en-US" w:eastAsia="zh-CN"/>
                    </w:rPr>
                    <w:t>分区防渗，项目不涉及危废暂存间、化粪池等，厂区范围进行一般防渗。</w:t>
                  </w: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新增</w:t>
                  </w:r>
                </w:p>
              </w:tc>
            </w:tr>
          </w:tbl>
          <w:p>
            <w:pPr>
              <w:pStyle w:val="2"/>
              <w:keepNext w:val="0"/>
              <w:keepLines w:val="0"/>
              <w:pageBreakBefore w:val="0"/>
              <w:widowControl w:val="0"/>
              <w:kinsoku/>
              <w:wordWrap/>
              <w:overflowPunct/>
              <w:topLinePunct w:val="0"/>
              <w:autoSpaceDE/>
              <w:autoSpaceDN/>
              <w:bidi w:val="0"/>
              <w:adjustRightInd/>
              <w:snapToGrid/>
              <w:spacing w:before="157" w:beforeLines="50"/>
              <w:ind w:left="536" w:hanging="431"/>
              <w:textAlignment w:val="auto"/>
              <w:outlineLvl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产品方案</w:t>
            </w:r>
          </w:p>
          <w:p>
            <w:pPr>
              <w:keepNext w:val="0"/>
              <w:keepLines w:val="0"/>
              <w:pageBreakBefore w:val="0"/>
              <w:widowControl w:val="0"/>
              <w:kinsoku/>
              <w:wordWrap/>
              <w:overflowPunct/>
              <w:topLinePunct w:val="0"/>
              <w:bidi w:val="0"/>
              <w:spacing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rPr>
              <w:t>项目为</w:t>
            </w:r>
            <w:r>
              <w:rPr>
                <w:rFonts w:hint="eastAsia" w:ascii="Times New Roman" w:hAnsi="Times New Roman" w:eastAsia="宋体" w:cs="Times New Roman"/>
                <w:color w:val="auto"/>
                <w:sz w:val="24"/>
                <w:szCs w:val="24"/>
                <w:lang w:val="en-US" w:eastAsia="zh-CN"/>
              </w:rPr>
              <w:t>宜良博胜</w:t>
            </w:r>
            <w:r>
              <w:rPr>
                <w:rFonts w:hint="eastAsia" w:ascii="Times New Roman" w:hAnsi="Times New Roman" w:eastAsia="宋体" w:cs="Times New Roman"/>
                <w:color w:val="auto"/>
                <w:sz w:val="24"/>
                <w:szCs w:val="24"/>
              </w:rPr>
              <w:t>养殖场的配套资源回收利用项目</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利用厂内蛋鸡养殖场产生的部分鸡粪进行生产</w:t>
            </w:r>
            <w:r>
              <w:rPr>
                <w:rFonts w:hint="eastAsia" w:ascii="Times New Roman" w:hAnsi="Times New Roman" w:eastAsia="宋体" w:cs="Times New Roman"/>
                <w:color w:val="auto"/>
                <w:sz w:val="24"/>
                <w:szCs w:val="24"/>
                <w:lang w:eastAsia="zh-CN"/>
              </w:rPr>
              <w:t>，年生产</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highlight w:val="none"/>
                <w:lang w:val="en-US" w:eastAsia="zh-CN"/>
              </w:rPr>
              <w:t>000吨有机肥</w:t>
            </w:r>
            <w:r>
              <w:rPr>
                <w:rFonts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固体有机肥产品的技术指标：项目有机肥执行《中华人民共和国农业行业标准》</w:t>
            </w:r>
            <w:r>
              <w:rPr>
                <w:rFonts w:hint="eastAsia" w:ascii="Times New Roman" w:hAnsi="Times New Roman" w:eastAsia="宋体" w:cs="Times New Roman"/>
                <w:color w:val="auto"/>
                <w:sz w:val="24"/>
                <w:szCs w:val="24"/>
                <w:lang w:eastAsia="zh-CN"/>
              </w:rPr>
              <w:t>（NY/T525-2021），</w:t>
            </w:r>
            <w:r>
              <w:rPr>
                <w:rFonts w:ascii="宋体" w:hAnsi="宋体" w:eastAsia="宋体" w:cs="宋体"/>
                <w:sz w:val="24"/>
                <w:szCs w:val="24"/>
              </w:rPr>
              <w:t xml:space="preserve">产品具体技 术指标要求见下表。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center"/>
              <w:textAlignment w:val="auto"/>
              <w:outlineLvl w:val="9"/>
              <w:rPr>
                <w:vertAlign w:val="baseline"/>
              </w:rPr>
            </w:pPr>
            <w:r>
              <w:rPr>
                <w:rFonts w:hint="eastAsia" w:ascii="Times New Roman" w:hAnsi="Times New Roman" w:eastAsia="宋体" w:cs="Times New Roman"/>
                <w:b/>
                <w:bCs/>
                <w:color w:val="auto"/>
                <w:sz w:val="21"/>
                <w:szCs w:val="21"/>
                <w:lang w:eastAsia="zh-CN"/>
              </w:rPr>
              <w:t>表2-</w:t>
            </w:r>
            <w:r>
              <w:rPr>
                <w:rFonts w:hint="eastAsia" w:ascii="Times New Roman" w:hAnsi="Times New Roman" w:eastAsia="宋体" w:cs="Times New Roman"/>
                <w:b/>
                <w:bCs/>
                <w:color w:val="auto"/>
                <w:sz w:val="21"/>
                <w:szCs w:val="21"/>
                <w:lang w:val="en-US" w:eastAsia="zh-CN"/>
              </w:rPr>
              <w:t>2</w:t>
            </w:r>
            <w:r>
              <w:rPr>
                <w:rFonts w:hint="eastAsia" w:ascii="Times New Roman" w:hAnsi="Times New Roman" w:eastAsia="宋体" w:cs="Times New Roman"/>
                <w:b/>
                <w:bCs/>
                <w:color w:val="auto"/>
                <w:sz w:val="21"/>
                <w:szCs w:val="21"/>
                <w:lang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eastAsia="zh-CN"/>
              </w:rPr>
              <w:t>有机肥料产品技术指</w:t>
            </w:r>
            <w:r>
              <w:rPr>
                <w:rFonts w:hint="eastAsia" w:ascii="Times New Roman" w:hAnsi="Times New Roman" w:eastAsia="宋体" w:cs="Times New Roman"/>
                <w:b/>
                <w:bCs/>
                <w:color w:val="auto"/>
                <w:sz w:val="21"/>
                <w:szCs w:val="21"/>
                <w:lang w:val="en-US" w:eastAsia="zh-CN"/>
              </w:rPr>
              <w:t>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eastAsiaTheme="minorEastAsia"/>
                      <w:sz w:val="21"/>
                      <w:szCs w:val="21"/>
                      <w:vertAlign w:val="baseline"/>
                      <w:lang w:val="en-US" w:eastAsia="zh-CN"/>
                    </w:rPr>
                  </w:pPr>
                  <w:r>
                    <w:rPr>
                      <w:rFonts w:hint="eastAsia"/>
                      <w:sz w:val="21"/>
                      <w:szCs w:val="21"/>
                      <w:vertAlign w:val="baseline"/>
                      <w:lang w:val="en-US" w:eastAsia="zh-CN"/>
                    </w:rPr>
                    <w:t>项目</w:t>
                  </w:r>
                </w:p>
              </w:tc>
              <w:tc>
                <w:tcPr>
                  <w:tcW w:w="4151"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eastAsiaTheme="minorEastAsia"/>
                      <w:sz w:val="21"/>
                      <w:szCs w:val="21"/>
                      <w:vertAlign w:val="baseline"/>
                      <w:lang w:val="en-US" w:eastAsia="zh-CN"/>
                    </w:rPr>
                  </w:pPr>
                  <w:r>
                    <w:rPr>
                      <w:rFonts w:hint="eastAsia"/>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有机质的质量分数（以烘干基计），%</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eastAsiaTheme="minorEastAsia"/>
                      <w:sz w:val="21"/>
                      <w:szCs w:val="21"/>
                      <w:vertAlign w:val="baseline"/>
                      <w:lang w:val="en-US" w:eastAsia="zh-CN"/>
                    </w:rPr>
                  </w:pPr>
                  <w:r>
                    <w:rPr>
                      <w:rFonts w:hint="eastAsia"/>
                      <w:sz w:val="21"/>
                      <w:szCs w:val="21"/>
                      <w:vertAlign w:val="baseline"/>
                      <w:lang w:val="en-US" w:eastAsia="zh-CN"/>
                    </w:rPr>
                    <w:t>总</w:t>
                  </w:r>
                  <w:r>
                    <w:rPr>
                      <w:rFonts w:ascii="宋体" w:hAnsi="宋体" w:eastAsia="宋体" w:cs="宋体"/>
                      <w:sz w:val="21"/>
                      <w:szCs w:val="21"/>
                    </w:rPr>
                    <w:t>养分（氮+五氧化二磷+氧化钾）的质量分数（以烘干基计），%</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水份（鲜样）的质量分数，%</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酸碱度（pH）</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总砷（As）（以烘干基计）mg/kg</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总汞（Hg）（以烘干基计）mg/kg</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总铅（Pb）（以烘干基计）mg/kg</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总镉（Cd）（以烘干基计）mg/kg</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sz w:val="21"/>
                      <w:szCs w:val="21"/>
                      <w:vertAlign w:val="baseline"/>
                    </w:rPr>
                  </w:pPr>
                  <w:r>
                    <w:rPr>
                      <w:rFonts w:ascii="宋体" w:hAnsi="宋体" w:eastAsia="宋体" w:cs="宋体"/>
                      <w:sz w:val="21"/>
                      <w:szCs w:val="21"/>
                    </w:rPr>
                    <w:t>总铬（Cr）（以烘干基计）mg/kg</w:t>
                  </w:r>
                </w:p>
              </w:tc>
              <w:tc>
                <w:tcPr>
                  <w:tcW w:w="41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≤150</w:t>
                  </w:r>
                </w:p>
              </w:tc>
            </w:tr>
          </w:tbl>
          <w:p>
            <w:pPr>
              <w:pStyle w:val="2"/>
              <w:keepNext w:val="0"/>
              <w:keepLines w:val="0"/>
              <w:pageBreakBefore w:val="0"/>
              <w:widowControl w:val="0"/>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项目生产原辅材料及能源消耗情况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val="0"/>
                <w:bCs w:val="0"/>
                <w:color w:val="auto"/>
                <w:sz w:val="24"/>
                <w:szCs w:val="24"/>
                <w:vertAlign w:val="baseline"/>
                <w:lang w:val="en-US" w:eastAsia="zh-CN"/>
              </w:rPr>
              <w:t>项目生产原辅材料及能源消耗情况</w:t>
            </w:r>
            <w:r>
              <w:rPr>
                <w:rFonts w:hint="eastAsia" w:ascii="Times New Roman" w:hAnsi="Times New Roman" w:eastAsia="宋体" w:cs="Times New Roman"/>
                <w:color w:val="auto"/>
                <w:sz w:val="24"/>
                <w:szCs w:val="24"/>
                <w:lang w:eastAsia="zh-CN"/>
              </w:rPr>
              <w:t>见下表。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val="en-US" w:eastAsia="zh-CN"/>
              </w:rPr>
              <w:t>2</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3</w:t>
            </w:r>
            <w:r>
              <w:rPr>
                <w:rFonts w:hint="eastAsia" w:ascii="Times New Roman" w:hAnsi="Times New Roman" w:eastAsia="宋体" w:cs="Times New Roman"/>
                <w:b/>
                <w:bCs/>
                <w:color w:val="auto"/>
                <w:sz w:val="21"/>
                <w:szCs w:val="21"/>
                <w:lang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eastAsia="zh-CN"/>
              </w:rPr>
              <w:t>原辅材料供应情况</w:t>
            </w:r>
          </w:p>
          <w:tbl>
            <w:tblPr>
              <w:tblStyle w:val="23"/>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058"/>
              <w:gridCol w:w="2059"/>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0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原料名称</w:t>
                  </w:r>
                </w:p>
              </w:tc>
              <w:tc>
                <w:tcPr>
                  <w:tcW w:w="2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年用量</w:t>
                  </w:r>
                </w:p>
              </w:tc>
              <w:tc>
                <w:tcPr>
                  <w:tcW w:w="3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20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鸡粪</w:t>
                  </w:r>
                </w:p>
              </w:tc>
              <w:tc>
                <w:tcPr>
                  <w:tcW w:w="2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7200t</w:t>
                  </w:r>
                </w:p>
              </w:tc>
              <w:tc>
                <w:tcPr>
                  <w:tcW w:w="3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生产时由转运车直接从养殖场鸡粪暂存间运至生产线，不设存储仓。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20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秸秆末</w:t>
                  </w:r>
                </w:p>
              </w:tc>
              <w:tc>
                <w:tcPr>
                  <w:tcW w:w="2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800t</w:t>
                  </w:r>
                </w:p>
              </w:tc>
              <w:tc>
                <w:tcPr>
                  <w:tcW w:w="3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20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发酵菌</w:t>
                  </w:r>
                </w:p>
              </w:tc>
              <w:tc>
                <w:tcPr>
                  <w:tcW w:w="2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3.0t</w:t>
                  </w:r>
                </w:p>
              </w:tc>
              <w:tc>
                <w:tcPr>
                  <w:tcW w:w="3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w:t>
                  </w:r>
                </w:p>
              </w:tc>
              <w:tc>
                <w:tcPr>
                  <w:tcW w:w="20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新鲜水</w:t>
                  </w:r>
                </w:p>
              </w:tc>
              <w:tc>
                <w:tcPr>
                  <w:tcW w:w="2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60m</w:t>
                  </w:r>
                  <w:r>
                    <w:rPr>
                      <w:rFonts w:hint="eastAsia" w:ascii="Times New Roman" w:hAnsi="Times New Roman" w:eastAsia="宋体" w:cs="Times New Roman"/>
                      <w:color w:val="auto"/>
                      <w:sz w:val="21"/>
                      <w:szCs w:val="21"/>
                      <w:highlight w:val="none"/>
                      <w:vertAlign w:val="superscript"/>
                      <w:lang w:val="en-US" w:eastAsia="zh-CN"/>
                    </w:rPr>
                    <w:t>3</w:t>
                  </w:r>
                </w:p>
              </w:tc>
              <w:tc>
                <w:tcPr>
                  <w:tcW w:w="3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周边自来水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20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电</w:t>
                  </w:r>
                </w:p>
              </w:tc>
              <w:tc>
                <w:tcPr>
                  <w:tcW w:w="2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lang w:val="en-US" w:eastAsia="zh-CN"/>
                    </w:rPr>
                    <w:t>4.0万kWh/年</w:t>
                  </w:r>
                </w:p>
              </w:tc>
              <w:tc>
                <w:tcPr>
                  <w:tcW w:w="3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市政供电</w:t>
                  </w:r>
                </w:p>
              </w:tc>
            </w:tr>
          </w:tbl>
          <w:p>
            <w:pPr>
              <w:pStyle w:val="2"/>
              <w:keepNext w:val="0"/>
              <w:keepLines w:val="0"/>
              <w:pageBreakBefore w:val="0"/>
              <w:widowControl w:val="0"/>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主要生产设备</w:t>
            </w:r>
          </w:p>
          <w:p>
            <w:pPr>
              <w:keepNext w:val="0"/>
              <w:keepLines w:val="0"/>
              <w:pageBreakBefore w:val="0"/>
              <w:widowControl w:val="0"/>
              <w:kinsoku/>
              <w:wordWrap/>
              <w:overflowPunct/>
              <w:topLinePunct w:val="0"/>
              <w:bidi w:val="0"/>
              <w:spacing w:line="360" w:lineRule="auto"/>
              <w:ind w:firstLine="352" w:firstLineChars="147"/>
              <w:textAlignment w:val="auto"/>
              <w:rPr>
                <w:rFonts w:hint="eastAsia" w:ascii="Times New Roman" w:hAnsi="Times New Roman" w:eastAsia="宋体" w:cs="Times New Roman"/>
                <w:color w:val="auto"/>
                <w:sz w:val="13"/>
              </w:rPr>
            </w:pPr>
            <w:r>
              <w:rPr>
                <w:rFonts w:hint="eastAsia" w:ascii="Times New Roman" w:hAnsi="Times New Roman" w:eastAsia="宋体" w:cs="Times New Roman"/>
                <w:color w:val="auto"/>
                <w:kern w:val="0"/>
                <w:sz w:val="24"/>
              </w:rPr>
              <w:t>本项目</w:t>
            </w:r>
            <w:r>
              <w:rPr>
                <w:rFonts w:hint="eastAsia" w:ascii="Times New Roman" w:hAnsi="Times New Roman" w:eastAsia="宋体" w:cs="Times New Roman"/>
                <w:color w:val="auto"/>
                <w:kern w:val="0"/>
                <w:sz w:val="24"/>
                <w:lang w:eastAsia="zh-CN"/>
              </w:rPr>
              <w:t>主要生产</w:t>
            </w:r>
            <w:r>
              <w:rPr>
                <w:rFonts w:hint="eastAsia" w:ascii="Times New Roman" w:hAnsi="Times New Roman" w:eastAsia="宋体" w:cs="Times New Roman"/>
                <w:color w:val="auto"/>
                <w:kern w:val="0"/>
                <w:sz w:val="24"/>
              </w:rPr>
              <w:t>设备</w:t>
            </w:r>
            <w:r>
              <w:rPr>
                <w:rFonts w:hint="eastAsia" w:ascii="Times New Roman" w:hAnsi="Times New Roman" w:eastAsia="宋体" w:cs="Times New Roman"/>
                <w:color w:val="auto"/>
                <w:sz w:val="24"/>
              </w:rPr>
              <w:t>见</w:t>
            </w:r>
            <w:r>
              <w:rPr>
                <w:rFonts w:hint="eastAsia" w:ascii="Times New Roman" w:hAnsi="Times New Roman" w:eastAsia="宋体" w:cs="Times New Roman"/>
                <w:color w:val="auto"/>
                <w:sz w:val="24"/>
                <w:lang w:eastAsia="zh-CN"/>
              </w:rPr>
              <w:t>下</w:t>
            </w:r>
            <w:r>
              <w:rPr>
                <w:rFonts w:hint="eastAsia" w:ascii="Times New Roman" w:hAnsi="Times New Roman" w:eastAsia="宋体" w:cs="Times New Roman"/>
                <w:color w:val="auto"/>
                <w:sz w:val="24"/>
              </w:rPr>
              <w:t>表</w:t>
            </w:r>
            <w:r>
              <w:rPr>
                <w:rFonts w:hint="eastAsia" w:ascii="Times New Roman" w:hAnsi="Times New Roman" w:eastAsia="宋体" w:cs="Times New Roman"/>
                <w:bCs/>
                <w:color w:val="auto"/>
                <w:sz w:val="24"/>
              </w:rPr>
              <w:t>。</w:t>
            </w:r>
          </w:p>
          <w:p>
            <w:pPr>
              <w:keepNext w:val="0"/>
              <w:keepLines w:val="0"/>
              <w:pageBreakBefore w:val="0"/>
              <w:widowControl w:val="0"/>
              <w:kinsoku/>
              <w:wordWrap/>
              <w:overflowPunct/>
              <w:topLinePunct w:val="0"/>
              <w:bidi w:val="0"/>
              <w:spacing w:line="360" w:lineRule="auto"/>
              <w:ind w:firstLine="442"/>
              <w:jc w:val="center"/>
              <w:textAlignment w:val="auto"/>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rPr>
              <w:t>表</w:t>
            </w:r>
            <w:r>
              <w:rPr>
                <w:rFonts w:hint="eastAsia" w:ascii="Times New Roman" w:hAnsi="Times New Roman" w:eastAsia="宋体" w:cs="Times New Roman"/>
                <w:b/>
                <w:bCs w:val="0"/>
                <w:color w:val="auto"/>
                <w:sz w:val="21"/>
                <w:szCs w:val="21"/>
                <w:highlight w:val="none"/>
                <w:lang w:val="en-US" w:eastAsia="zh-CN"/>
              </w:rPr>
              <w:t>2</w:t>
            </w:r>
            <w:r>
              <w:rPr>
                <w:rFonts w:hint="eastAsia" w:ascii="Times New Roman" w:hAnsi="Times New Roman" w:eastAsia="宋体" w:cs="Times New Roman"/>
                <w:b/>
                <w:bCs w:val="0"/>
                <w:color w:val="auto"/>
                <w:sz w:val="21"/>
                <w:szCs w:val="21"/>
                <w:highlight w:val="none"/>
              </w:rPr>
              <w:t>-</w:t>
            </w:r>
            <w:r>
              <w:rPr>
                <w:rFonts w:hint="eastAsia" w:ascii="Times New Roman" w:hAnsi="Times New Roman" w:eastAsia="宋体" w:cs="Times New Roman"/>
                <w:b/>
                <w:bCs w:val="0"/>
                <w:color w:val="auto"/>
                <w:sz w:val="21"/>
                <w:szCs w:val="21"/>
                <w:highlight w:val="none"/>
                <w:lang w:val="en-US" w:eastAsia="zh-CN"/>
              </w:rPr>
              <w:t xml:space="preserve">4  </w:t>
            </w:r>
            <w:r>
              <w:rPr>
                <w:rFonts w:hint="eastAsia" w:ascii="Times New Roman" w:hAnsi="Times New Roman" w:eastAsia="宋体" w:cs="Times New Roman"/>
                <w:b/>
                <w:bCs w:val="0"/>
                <w:color w:val="auto"/>
                <w:sz w:val="21"/>
                <w:szCs w:val="21"/>
                <w:highlight w:val="none"/>
              </w:rPr>
              <w:t>主要设施设备一览表</w:t>
            </w:r>
            <w:r>
              <w:rPr>
                <w:rFonts w:hint="eastAsia" w:ascii="Times New Roman" w:hAnsi="Times New Roman" w:eastAsia="宋体" w:cs="Times New Roman"/>
                <w:b/>
                <w:bCs w:val="0"/>
                <w:color w:val="auto"/>
                <w:sz w:val="21"/>
                <w:szCs w:val="21"/>
                <w:highlight w:val="none"/>
                <w:lang w:val="en-US" w:eastAsia="zh-CN"/>
              </w:rPr>
              <w:t xml:space="preserve"> </w:t>
            </w:r>
          </w:p>
          <w:tbl>
            <w:tblPr>
              <w:tblStyle w:val="22"/>
              <w:tblW w:w="7878" w:type="dxa"/>
              <w:jc w:val="center"/>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1"/>
              <w:gridCol w:w="2050"/>
              <w:gridCol w:w="3003"/>
              <w:gridCol w:w="1071"/>
              <w:gridCol w:w="1053"/>
            </w:tblGrid>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序号</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名 称</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kern w:val="0"/>
                      <w:sz w:val="21"/>
                      <w:szCs w:val="21"/>
                      <w:lang w:val="en-US" w:eastAsia="zh-CN"/>
                    </w:rPr>
                  </w:pPr>
                  <w:r>
                    <w:rPr>
                      <w:rFonts w:ascii="Times New Roman" w:hAnsi="Times New Roman" w:eastAsia="宋体" w:cs="Times New Roman"/>
                      <w:b/>
                      <w:bCs/>
                      <w:color w:val="auto"/>
                      <w:kern w:val="0"/>
                      <w:sz w:val="21"/>
                      <w:szCs w:val="21"/>
                    </w:rPr>
                    <w:t>规 格</w:t>
                  </w:r>
                  <w:r>
                    <w:rPr>
                      <w:rFonts w:hint="eastAsia" w:ascii="Times New Roman" w:hAnsi="Times New Roman" w:eastAsia="宋体" w:cs="Times New Roman"/>
                      <w:b/>
                      <w:bCs/>
                      <w:color w:val="auto"/>
                      <w:kern w:val="0"/>
                      <w:sz w:val="21"/>
                      <w:szCs w:val="21"/>
                      <w:lang w:val="en-US" w:eastAsia="zh-CN"/>
                    </w:rPr>
                    <w:t>/型号</w:t>
                  </w:r>
                </w:p>
              </w:tc>
              <w:tc>
                <w:tcPr>
                  <w:tcW w:w="107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单位</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备注</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shd w:val="clear" w:color="auto" w:fill="auto"/>
                      <w:lang w:val="en-US" w:eastAsia="zh-CN"/>
                    </w:rPr>
                    <w:t>好氧发酵设备</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shd w:val="clear" w:color="auto" w:fill="auto"/>
                      <w:lang w:val="en-US" w:eastAsia="zh-CN"/>
                    </w:rPr>
                    <w:t>11FFC-20</w:t>
                  </w:r>
                </w:p>
              </w:tc>
              <w:tc>
                <w:tcPr>
                  <w:tcW w:w="1071" w:type="dxa"/>
                  <w:shd w:val="clear" w:color="auto" w:fill="auto"/>
                  <w:noWrap w:val="0"/>
                  <w:vAlign w:val="center"/>
                </w:tcPr>
                <w:p>
                  <w:pPr>
                    <w:pStyle w:val="3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000000"/>
                      <w:spacing w:val="0"/>
                      <w:w w:val="100"/>
                      <w:position w:val="0"/>
                      <w:sz w:val="21"/>
                      <w:szCs w:val="21"/>
                      <w:lang w:val="en-US" w:eastAsia="zh-CN"/>
                    </w:rPr>
                    <w:t>2</w:t>
                  </w:r>
                  <w:r>
                    <w:rPr>
                      <w:rFonts w:hint="eastAsia" w:ascii="Times New Roman" w:hAnsi="Times New Roman" w:eastAsia="宋体" w:cs="Times New Roman"/>
                      <w:color w:val="000000"/>
                      <w:spacing w:val="0"/>
                      <w:w w:val="100"/>
                      <w:position w:val="0"/>
                      <w:sz w:val="21"/>
                      <w:szCs w:val="21"/>
                      <w:lang w:val="en-US" w:eastAsia="zh-CN"/>
                    </w:rPr>
                    <w:t>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搅混机</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JH2000</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000000"/>
                      <w:spacing w:val="0"/>
                      <w:w w:val="100"/>
                      <w:position w:val="0"/>
                      <w:sz w:val="21"/>
                      <w:szCs w:val="21"/>
                      <w:lang w:val="en-US" w:eastAsia="zh-CN"/>
                    </w:rPr>
                    <w:t>2台</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传料带机</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PD500×8000</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ascii="Times New Roman" w:hAnsi="Times New Roman" w:eastAsia="宋体" w:cs="Times New Roman"/>
                      <w:color w:val="auto"/>
                      <w:kern w:val="0"/>
                      <w:sz w:val="21"/>
                      <w:szCs w:val="21"/>
                    </w:rPr>
                  </w:pPr>
                  <w:r>
                    <w:rPr>
                      <w:rFonts w:hint="eastAsia" w:ascii="Times New Roman" w:hAnsi="Times New Roman" w:eastAsia="宋体" w:cs="Times New Roman"/>
                      <w:color w:val="000000"/>
                      <w:spacing w:val="0"/>
                      <w:w w:val="100"/>
                      <w:position w:val="0"/>
                      <w:sz w:val="21"/>
                      <w:szCs w:val="21"/>
                      <w:lang w:val="en-US" w:eastAsia="zh-CN"/>
                    </w:rPr>
                    <w:t>6台</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生物除臭喷淋塔</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Φ1200×3000</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000000"/>
                      <w:spacing w:val="0"/>
                      <w:w w:val="100"/>
                      <w:position w:val="0"/>
                      <w:sz w:val="21"/>
                      <w:szCs w:val="21"/>
                      <w:lang w:val="en-US" w:eastAsia="zh-CN"/>
                    </w:rPr>
                    <w:t>2套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高效电热炉</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DL-22</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000000"/>
                      <w:spacing w:val="0"/>
                      <w:w w:val="100"/>
                      <w:position w:val="0"/>
                      <w:sz w:val="21"/>
                      <w:szCs w:val="21"/>
                      <w:lang w:val="en-US" w:eastAsia="zh-CN"/>
                    </w:rPr>
                    <w:t>2套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6</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shd w:val="clear" w:color="auto" w:fill="auto"/>
                      <w:lang w:val="en-US" w:eastAsia="zh-CN"/>
                    </w:rPr>
                  </w:pPr>
                  <w:r>
                    <w:rPr>
                      <w:rFonts w:hint="eastAsia" w:ascii="Times New Roman" w:hAnsi="Times New Roman" w:eastAsia="宋体" w:cs="Times New Roman"/>
                      <w:color w:val="auto"/>
                      <w:kern w:val="0"/>
                      <w:sz w:val="21"/>
                      <w:szCs w:val="21"/>
                      <w:shd w:val="clear" w:color="auto" w:fill="auto"/>
                      <w:lang w:val="en-US" w:eastAsia="zh-CN"/>
                    </w:rPr>
                    <w:t>供氧、排气系统</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shd w:val="clear" w:color="auto" w:fill="auto"/>
                      <w:lang w:val="en-US" w:eastAsia="zh-CN" w:bidi="ar-SA"/>
                    </w:rPr>
                  </w:pPr>
                  <w:r>
                    <w:rPr>
                      <w:rFonts w:hint="eastAsia" w:ascii="Times New Roman" w:hAnsi="Times New Roman" w:eastAsia="宋体" w:cs="Times New Roman"/>
                      <w:color w:val="auto"/>
                      <w:kern w:val="0"/>
                      <w:sz w:val="21"/>
                      <w:szCs w:val="21"/>
                      <w:lang w:val="en-US" w:eastAsia="zh-CN"/>
                    </w:rPr>
                    <w:t>--</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Times New Roman" w:hAnsi="Times New Roman" w:eastAsia="宋体" w:cs="Times New Roman"/>
                      <w:color w:val="000000"/>
                      <w:spacing w:val="0"/>
                      <w:w w:val="100"/>
                      <w:kern w:val="2"/>
                      <w:position w:val="0"/>
                      <w:sz w:val="21"/>
                      <w:szCs w:val="21"/>
                      <w:lang w:val="en-US" w:eastAsia="zh-CN" w:bidi="ar-SA"/>
                    </w:rPr>
                  </w:pPr>
                  <w:r>
                    <w:rPr>
                      <w:rFonts w:hint="eastAsia" w:ascii="Times New Roman" w:hAnsi="Times New Roman" w:eastAsia="宋体" w:cs="Times New Roman"/>
                      <w:color w:val="000000"/>
                      <w:spacing w:val="0"/>
                      <w:w w:val="100"/>
                      <w:position w:val="0"/>
                      <w:sz w:val="21"/>
                      <w:szCs w:val="21"/>
                      <w:lang w:val="en-US" w:eastAsia="zh-CN"/>
                    </w:rPr>
                    <w:t>2套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shd w:val="clear" w:color="auto" w:fill="auto"/>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引风机</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shd w:val="clear" w:color="auto" w:fill="auto"/>
                      <w:lang w:val="en-US" w:eastAsia="zh-CN" w:bidi="ar-SA"/>
                    </w:rPr>
                  </w:pPr>
                  <w:r>
                    <w:rPr>
                      <w:rFonts w:hint="eastAsia" w:ascii="Times New Roman" w:hAnsi="Times New Roman" w:eastAsia="宋体" w:cs="Times New Roman"/>
                      <w:color w:val="auto"/>
                      <w:kern w:val="0"/>
                      <w:sz w:val="21"/>
                      <w:szCs w:val="21"/>
                      <w:lang w:val="en-US" w:eastAsia="zh-CN"/>
                    </w:rPr>
                    <w:t>--</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Times New Roman" w:hAnsi="Times New Roman" w:eastAsia="宋体" w:cs="Times New Roman"/>
                      <w:color w:val="000000"/>
                      <w:spacing w:val="0"/>
                      <w:w w:val="100"/>
                      <w:kern w:val="2"/>
                      <w:position w:val="0"/>
                      <w:sz w:val="21"/>
                      <w:szCs w:val="21"/>
                      <w:lang w:val="en-US" w:eastAsia="zh-CN" w:bidi="ar-SA"/>
                    </w:rPr>
                  </w:pPr>
                  <w:r>
                    <w:rPr>
                      <w:rFonts w:hint="eastAsia" w:ascii="Times New Roman" w:hAnsi="Times New Roman" w:eastAsia="宋体" w:cs="Times New Roman"/>
                      <w:color w:val="000000"/>
                      <w:spacing w:val="0"/>
                      <w:w w:val="100"/>
                      <w:position w:val="0"/>
                      <w:sz w:val="21"/>
                      <w:szCs w:val="21"/>
                      <w:lang w:val="en-US" w:eastAsia="zh-CN"/>
                    </w:rPr>
                    <w:t>2套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8</w:t>
                  </w:r>
                </w:p>
              </w:tc>
              <w:tc>
                <w:tcPr>
                  <w:tcW w:w="20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pacing w:val="0"/>
                      <w:w w:val="100"/>
                      <w:kern w:val="2"/>
                      <w:position w:val="0"/>
                      <w:sz w:val="21"/>
                      <w:szCs w:val="21"/>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集成控制柜</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Times New Roman" w:hAnsi="Times New Roman" w:eastAsia="宋体" w:cs="Times New Roman"/>
                      <w:color w:val="000000"/>
                      <w:spacing w:val="0"/>
                      <w:w w:val="100"/>
                      <w:kern w:val="2"/>
                      <w:position w:val="0"/>
                      <w:sz w:val="21"/>
                      <w:szCs w:val="21"/>
                      <w:lang w:val="en-US" w:eastAsia="zh-CN" w:bidi="ar-SA"/>
                    </w:rPr>
                  </w:pPr>
                  <w:r>
                    <w:rPr>
                      <w:rFonts w:hint="eastAsia" w:ascii="Times New Roman" w:hAnsi="Times New Roman" w:eastAsia="宋体" w:cs="Times New Roman"/>
                      <w:color w:val="000000"/>
                      <w:spacing w:val="0"/>
                      <w:w w:val="100"/>
                      <w:position w:val="0"/>
                      <w:sz w:val="21"/>
                      <w:szCs w:val="21"/>
                      <w:lang w:val="en-US" w:eastAsia="zh-CN"/>
                    </w:rPr>
                    <w:t>2套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w:t>
                  </w:r>
                </w:p>
              </w:tc>
              <w:tc>
                <w:tcPr>
                  <w:tcW w:w="2050" w:type="dxa"/>
                  <w:shd w:val="clear" w:color="auto" w:fill="auto"/>
                  <w:noWrap w:val="0"/>
                  <w:vAlign w:val="center"/>
                </w:tcPr>
                <w:p>
                  <w:pPr>
                    <w:pStyle w:val="39"/>
                    <w:keepNext w:val="0"/>
                    <w:keepLines w:val="0"/>
                    <w:pageBreakBefore w:val="0"/>
                    <w:widowControl w:val="0"/>
                    <w:shd w:val="clear" w:color="auto" w:fill="auto"/>
                    <w:kinsoku/>
                    <w:wordWrap/>
                    <w:overflowPunct/>
                    <w:topLinePunct w:val="0"/>
                    <w:bidi w:val="0"/>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u w:val="none"/>
                      <w:shd w:val="clear" w:color="auto" w:fill="auto"/>
                      <w:lang w:val="en-US" w:eastAsia="zh-CN" w:bidi="zh-TW"/>
                    </w:rPr>
                  </w:pPr>
                  <w:r>
                    <w:rPr>
                      <w:rFonts w:hint="eastAsia" w:ascii="Times New Roman" w:hAnsi="Times New Roman" w:eastAsia="宋体" w:cs="Times New Roman"/>
                      <w:color w:val="000000"/>
                      <w:spacing w:val="0"/>
                      <w:w w:val="100"/>
                      <w:position w:val="0"/>
                      <w:sz w:val="21"/>
                      <w:szCs w:val="21"/>
                      <w:lang w:val="en-US" w:eastAsia="zh-CN"/>
                    </w:rPr>
                    <w:t>打包机</w:t>
                  </w:r>
                </w:p>
              </w:tc>
              <w:tc>
                <w:tcPr>
                  <w:tcW w:w="3003" w:type="dxa"/>
                  <w:shd w:val="clear" w:color="auto" w:fill="auto"/>
                  <w:noWrap w:val="0"/>
                  <w:vAlign w:val="center"/>
                </w:tcPr>
                <w:p>
                  <w:pPr>
                    <w:pStyle w:val="39"/>
                    <w:keepNext w:val="0"/>
                    <w:keepLines w:val="0"/>
                    <w:pageBreakBefore w:val="0"/>
                    <w:widowControl w:val="0"/>
                    <w:shd w:val="clear" w:color="auto" w:fill="auto"/>
                    <w:kinsoku/>
                    <w:wordWrap/>
                    <w:overflowPunct/>
                    <w:topLinePunct w:val="0"/>
                    <w:bidi w:val="0"/>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u w:val="none"/>
                      <w:shd w:val="clear" w:color="auto" w:fill="auto"/>
                      <w:lang w:val="en-US" w:eastAsia="zh-CN" w:bidi="zh-TW"/>
                    </w:rPr>
                  </w:pPr>
                  <w:r>
                    <w:rPr>
                      <w:rFonts w:hint="eastAsia" w:ascii="Times New Roman" w:hAnsi="Times New Roman" w:eastAsia="宋体" w:cs="Times New Roman"/>
                      <w:color w:val="auto"/>
                      <w:kern w:val="0"/>
                      <w:sz w:val="21"/>
                      <w:szCs w:val="21"/>
                      <w:lang w:val="en-US" w:eastAsia="zh-CN"/>
                    </w:rPr>
                    <w:t>--</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bidi w:val="0"/>
                    <w:spacing w:before="0" w:after="0" w:line="240" w:lineRule="auto"/>
                    <w:ind w:left="0" w:leftChars="0" w:right="0" w:rightChars="0" w:firstLine="0" w:firstLineChars="0"/>
                    <w:jc w:val="center"/>
                    <w:textAlignment w:val="auto"/>
                    <w:rPr>
                      <w:rFonts w:ascii="Times New Roman" w:hAnsi="Times New Roman" w:eastAsia="宋体" w:cs="Times New Roman"/>
                      <w:color w:val="000000"/>
                      <w:spacing w:val="0"/>
                      <w:w w:val="100"/>
                      <w:kern w:val="2"/>
                      <w:position w:val="0"/>
                      <w:sz w:val="21"/>
                      <w:szCs w:val="21"/>
                      <w:lang w:val="en-US" w:eastAsia="zh-CN" w:bidi="ar-SA"/>
                    </w:rPr>
                  </w:pPr>
                  <w:r>
                    <w:rPr>
                      <w:rFonts w:hint="eastAsia" w:ascii="Times New Roman" w:hAnsi="Times New Roman" w:eastAsia="宋体" w:cs="Times New Roman"/>
                      <w:color w:val="000000"/>
                      <w:spacing w:val="0"/>
                      <w:w w:val="100"/>
                      <w:position w:val="0"/>
                      <w:sz w:val="21"/>
                      <w:szCs w:val="21"/>
                      <w:lang w:val="en-US" w:eastAsia="zh-CN"/>
                    </w:rPr>
                    <w:t>2套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w:t>
                  </w:r>
                </w:p>
              </w:tc>
              <w:tc>
                <w:tcPr>
                  <w:tcW w:w="2050" w:type="dxa"/>
                  <w:shd w:val="clear" w:color="auto" w:fill="auto"/>
                  <w:noWrap w:val="0"/>
                  <w:vAlign w:val="center"/>
                </w:tcPr>
                <w:p>
                  <w:pPr>
                    <w:pStyle w:val="39"/>
                    <w:keepNext w:val="0"/>
                    <w:keepLines w:val="0"/>
                    <w:pageBreakBefore w:val="0"/>
                    <w:widowControl w:val="0"/>
                    <w:shd w:val="clear" w:color="auto" w:fill="auto"/>
                    <w:kinsoku/>
                    <w:wordWrap/>
                    <w:overflowPunct/>
                    <w:topLinePunct w:val="0"/>
                    <w:bidi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1"/>
                      <w:szCs w:val="21"/>
                      <w:lang w:val="en-US" w:eastAsia="zh-CN"/>
                    </w:rPr>
                  </w:pPr>
                  <w:r>
                    <w:rPr>
                      <w:rFonts w:hint="eastAsia" w:ascii="Times New Roman" w:hAnsi="Times New Roman" w:eastAsia="宋体" w:cs="Times New Roman"/>
                      <w:color w:val="000000"/>
                      <w:spacing w:val="0"/>
                      <w:w w:val="100"/>
                      <w:position w:val="0"/>
                      <w:sz w:val="21"/>
                      <w:szCs w:val="21"/>
                      <w:lang w:val="en-US" w:eastAsia="zh-CN"/>
                    </w:rPr>
                    <w:t>布袋除尘器</w:t>
                  </w:r>
                </w:p>
              </w:tc>
              <w:tc>
                <w:tcPr>
                  <w:tcW w:w="3003" w:type="dxa"/>
                  <w:shd w:val="clear" w:color="auto" w:fill="auto"/>
                  <w:noWrap w:val="0"/>
                  <w:vAlign w:val="center"/>
                </w:tcPr>
                <w:p>
                  <w:pPr>
                    <w:pStyle w:val="39"/>
                    <w:keepNext w:val="0"/>
                    <w:keepLines w:val="0"/>
                    <w:pageBreakBefore w:val="0"/>
                    <w:widowControl w:val="0"/>
                    <w:shd w:val="clear" w:color="auto" w:fill="auto"/>
                    <w:kinsoku/>
                    <w:wordWrap/>
                    <w:overflowPunct/>
                    <w:topLinePunct w:val="0"/>
                    <w:bidi w:val="0"/>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u w:val="none"/>
                      <w:shd w:val="clear" w:color="auto" w:fill="auto"/>
                      <w:lang w:val="en-US" w:eastAsia="zh-CN" w:bidi="zh-TW"/>
                    </w:rPr>
                  </w:pPr>
                  <w:r>
                    <w:rPr>
                      <w:rFonts w:hint="eastAsia" w:ascii="Times New Roman" w:hAnsi="Times New Roman" w:eastAsia="宋体" w:cs="Times New Roman"/>
                      <w:color w:val="auto"/>
                      <w:kern w:val="0"/>
                      <w:sz w:val="21"/>
                      <w:szCs w:val="21"/>
                      <w:lang w:val="en-US" w:eastAsia="zh-CN"/>
                    </w:rPr>
                    <w:t>--</w:t>
                  </w:r>
                </w:p>
              </w:tc>
              <w:tc>
                <w:tcPr>
                  <w:tcW w:w="1071" w:type="dxa"/>
                  <w:shd w:val="clear" w:color="auto" w:fill="auto"/>
                  <w:noWrap w:val="0"/>
                  <w:vAlign w:val="center"/>
                </w:tcPr>
                <w:p>
                  <w:pPr>
                    <w:keepNext w:val="0"/>
                    <w:keepLines w:val="0"/>
                    <w:pageBreakBefore w:val="0"/>
                    <w:widowControl w:val="0"/>
                    <w:shd w:val="clear" w:color="auto" w:fill="auto"/>
                    <w:kinsoku/>
                    <w:wordWrap/>
                    <w:overflowPunct/>
                    <w:topLinePunct w:val="0"/>
                    <w:bidi w:val="0"/>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spacing w:val="0"/>
                      <w:w w:val="100"/>
                      <w:kern w:val="2"/>
                      <w:position w:val="0"/>
                      <w:sz w:val="21"/>
                      <w:szCs w:val="21"/>
                      <w:lang w:val="en-US" w:eastAsia="zh-CN" w:bidi="ar-SA"/>
                    </w:rPr>
                  </w:pPr>
                  <w:r>
                    <w:rPr>
                      <w:rFonts w:hint="eastAsia" w:ascii="Times New Roman" w:hAnsi="Times New Roman" w:eastAsia="宋体" w:cs="Times New Roman"/>
                      <w:color w:val="000000"/>
                      <w:spacing w:val="0"/>
                      <w:w w:val="100"/>
                      <w:position w:val="0"/>
                      <w:sz w:val="21"/>
                      <w:szCs w:val="21"/>
                      <w:lang w:val="en-US" w:eastAsia="zh-CN"/>
                    </w:rPr>
                    <w:t>1套</w:t>
                  </w:r>
                </w:p>
              </w:tc>
              <w:tc>
                <w:tcPr>
                  <w:tcW w:w="10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新增</w:t>
                  </w:r>
                </w:p>
              </w:tc>
            </w:tr>
          </w:tbl>
          <w:p>
            <w:pPr>
              <w:pStyle w:val="2"/>
              <w:keepNext w:val="0"/>
              <w:keepLines w:val="0"/>
              <w:pageBreakBefore w:val="0"/>
              <w:widowControl w:val="0"/>
              <w:kinsoku/>
              <w:wordWrap/>
              <w:overflowPunct/>
              <w:topLinePunct w:val="0"/>
              <w:autoSpaceDE/>
              <w:autoSpaceDN/>
              <w:bidi w:val="0"/>
              <w:adjustRightInd/>
              <w:snapToGrid/>
              <w:spacing w:before="157" w:beforeLines="50"/>
              <w:ind w:left="536" w:hanging="431"/>
              <w:textAlignment w:val="auto"/>
              <w:outlineLvl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劳动定员及工作制度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工作制度：年工作 365 天，工作 8小时。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劳动定员：项目劳动定员4人，由养殖场分配至本项目进行生产，食宿等依托于养殖场。</w:t>
            </w:r>
          </w:p>
          <w:p>
            <w:pPr>
              <w:pStyle w:val="2"/>
              <w:keepNext w:val="0"/>
              <w:keepLines w:val="0"/>
              <w:pageBreakBefore w:val="0"/>
              <w:widowControl w:val="0"/>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项目进度安排</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本项目尚未开工建设，项目总施工期2个月，具体施工进度以取得相关管理部门审批文件为准。</w:t>
            </w:r>
          </w:p>
          <w:p>
            <w:pPr>
              <w:pStyle w:val="2"/>
              <w:keepNext w:val="0"/>
              <w:keepLines w:val="0"/>
              <w:pageBreakBefore w:val="0"/>
              <w:widowControl w:val="0"/>
              <w:kinsoku/>
              <w:wordWrap/>
              <w:overflowPunct/>
              <w:topLinePunct w:val="0"/>
              <w:bidi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项目水污染因素分析</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项目4名职工由养殖场分配至本项目进行生产，食宿等依托于养殖场，本次不进行生活用水及污水计算。运营期间不对厂区地面进行冲洗，只对其进行清扫。</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生产过程主要用水为菌种配液用水。</w:t>
            </w:r>
          </w:p>
          <w:p>
            <w:pPr>
              <w:keepNext w:val="0"/>
              <w:keepLines w:val="0"/>
              <w:pageBreakBefore w:val="0"/>
              <w:widowControl w:val="0"/>
              <w:numPr>
                <w:ilvl w:val="0"/>
                <w:numId w:val="0"/>
              </w:numPr>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b/>
                <w:color w:val="auto"/>
                <w:kern w:val="2"/>
                <w:sz w:val="24"/>
                <w:szCs w:val="32"/>
                <w:highlight w:val="none"/>
                <w:lang w:val="en-US" w:eastAsia="zh-CN" w:bidi="ar-SA"/>
              </w:rPr>
            </w:pPr>
            <w:r>
              <w:rPr>
                <w:rFonts w:hint="eastAsia" w:ascii="Times New Roman" w:hAnsi="Times New Roman" w:eastAsia="宋体" w:cs="Times New Roman"/>
                <w:bCs/>
                <w:color w:val="auto"/>
                <w:sz w:val="24"/>
                <w:lang w:val="en-US" w:eastAsia="zh-CN"/>
              </w:rPr>
              <w:t>项目年消耗发酵菌剂1.5t，使用时需将菌液稀释到质量分数为5%左右，则菌种配液用水量为28.5m</w:t>
            </w:r>
            <w:r>
              <w:rPr>
                <w:rFonts w:hint="eastAsia" w:ascii="Times New Roman" w:hAnsi="Times New Roman" w:eastAsia="宋体" w:cs="Times New Roman"/>
                <w:bCs/>
                <w:color w:val="auto"/>
                <w:sz w:val="24"/>
                <w:vertAlign w:val="superscript"/>
                <w:lang w:val="en-US" w:eastAsia="zh-CN"/>
              </w:rPr>
              <w:t>3</w:t>
            </w:r>
            <w:r>
              <w:rPr>
                <w:rFonts w:hint="eastAsia" w:ascii="Times New Roman" w:hAnsi="Times New Roman" w:eastAsia="宋体" w:cs="Times New Roman"/>
                <w:bCs/>
                <w:color w:val="auto"/>
                <w:sz w:val="24"/>
                <w:lang w:val="en-US" w:eastAsia="zh-CN"/>
              </w:rPr>
              <w:t>/a，0.08m</w:t>
            </w:r>
            <w:r>
              <w:rPr>
                <w:rFonts w:hint="eastAsia" w:ascii="Times New Roman" w:hAnsi="Times New Roman" w:eastAsia="宋体" w:cs="Times New Roman"/>
                <w:bCs/>
                <w:color w:val="auto"/>
                <w:sz w:val="24"/>
                <w:vertAlign w:val="superscript"/>
                <w:lang w:val="en-US" w:eastAsia="zh-CN"/>
              </w:rPr>
              <w:t>3</w:t>
            </w:r>
            <w:r>
              <w:rPr>
                <w:rFonts w:hint="eastAsia" w:ascii="Times New Roman" w:hAnsi="Times New Roman" w:eastAsia="宋体" w:cs="Times New Roman"/>
                <w:bCs/>
                <w:color w:val="auto"/>
                <w:sz w:val="24"/>
                <w:lang w:val="en-US" w:eastAsia="zh-CN"/>
              </w:rPr>
              <w:t>/d。此部分用水部分进入产品、部分蒸发，不外排。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工艺流程和产排污环节</w:t>
            </w:r>
          </w:p>
        </w:tc>
        <w:tc>
          <w:tcPr>
            <w:tcW w:w="848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1、施工期</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项目设计</w:t>
            </w:r>
            <w:r>
              <w:rPr>
                <w:rFonts w:hint="eastAsia" w:ascii="Times New Roman" w:hAnsi="Times New Roman" w:eastAsia="宋体" w:cs="Times New Roman"/>
                <w:color w:val="auto"/>
                <w:sz w:val="24"/>
                <w:szCs w:val="24"/>
                <w:lang w:eastAsia="zh-CN"/>
              </w:rPr>
              <w:t>施工</w:t>
            </w:r>
            <w:r>
              <w:rPr>
                <w:rFonts w:ascii="Times New Roman" w:hAnsi="Times New Roman" w:eastAsia="宋体" w:cs="Times New Roman"/>
                <w:color w:val="auto"/>
                <w:sz w:val="24"/>
                <w:szCs w:val="24"/>
              </w:rPr>
              <w:t>工期为</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个月</w:t>
            </w:r>
            <w:r>
              <w:rPr>
                <w:rFonts w:hint="eastAsia" w:ascii="Times New Roman" w:hAnsi="Times New Roman" w:eastAsia="宋体" w:cs="Times New Roman"/>
                <w:color w:val="auto"/>
                <w:sz w:val="24"/>
                <w:szCs w:val="24"/>
                <w:lang w:eastAsia="zh-CN"/>
              </w:rPr>
              <w:t>（按</w:t>
            </w:r>
            <w:r>
              <w:rPr>
                <w:rFonts w:hint="eastAsia" w:ascii="Times New Roman" w:hAnsi="Times New Roman" w:eastAsia="宋体" w:cs="Times New Roman"/>
                <w:color w:val="auto"/>
                <w:sz w:val="24"/>
                <w:szCs w:val="24"/>
                <w:lang w:val="en-US" w:eastAsia="zh-CN"/>
              </w:rPr>
              <w:t>60天计</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最大</w:t>
            </w:r>
            <w:r>
              <w:rPr>
                <w:rFonts w:hint="eastAsia" w:ascii="Times New Roman" w:hAnsi="Times New Roman" w:eastAsia="宋体" w:cs="Times New Roman"/>
                <w:color w:val="auto"/>
                <w:sz w:val="24"/>
                <w:szCs w:val="24"/>
                <w:lang w:eastAsia="zh-CN"/>
              </w:rPr>
              <w:t>设计</w:t>
            </w:r>
            <w:r>
              <w:rPr>
                <w:rFonts w:ascii="Times New Roman" w:hAnsi="Times New Roman" w:eastAsia="宋体" w:cs="Times New Roman"/>
                <w:color w:val="auto"/>
                <w:sz w:val="24"/>
                <w:szCs w:val="24"/>
              </w:rPr>
              <w:t>施工人数为</w:t>
            </w:r>
            <w:r>
              <w:rPr>
                <w:rFonts w:hint="eastAsia" w:ascii="Times New Roman" w:hAnsi="Times New Roman" w:eastAsia="宋体" w:cs="Times New Roman"/>
                <w:color w:val="auto"/>
                <w:sz w:val="24"/>
                <w:szCs w:val="24"/>
                <w:lang w:val="en-US" w:eastAsia="zh-CN"/>
              </w:rPr>
              <w:t>10</w:t>
            </w:r>
            <w:r>
              <w:rPr>
                <w:rFonts w:ascii="Times New Roman" w:hAnsi="Times New Roman" w:eastAsia="宋体" w:cs="Times New Roman"/>
                <w:color w:val="auto"/>
                <w:sz w:val="24"/>
                <w:szCs w:val="24"/>
              </w:rPr>
              <w:t>人。</w:t>
            </w:r>
            <w:r>
              <w:rPr>
                <w:rFonts w:hint="eastAsia" w:ascii="Times New Roman" w:hAnsi="Times New Roman" w:eastAsia="宋体" w:cs="Times New Roman"/>
                <w:color w:val="auto"/>
                <w:sz w:val="24"/>
                <w:szCs w:val="24"/>
              </w:rPr>
              <w:t>根据现场勘查，</w:t>
            </w:r>
            <w:r>
              <w:rPr>
                <w:rFonts w:hint="eastAsia" w:ascii="Times New Roman" w:hAnsi="Times New Roman" w:eastAsia="宋体" w:cs="Times New Roman"/>
                <w:color w:val="auto"/>
                <w:sz w:val="24"/>
                <w:szCs w:val="24"/>
                <w:lang w:eastAsia="zh-CN"/>
              </w:rPr>
              <w:t>项目区场地已</w:t>
            </w:r>
            <w:r>
              <w:rPr>
                <w:rFonts w:hint="eastAsia" w:ascii="Times New Roman" w:hAnsi="Times New Roman" w:eastAsia="宋体" w:cs="Times New Roman"/>
                <w:color w:val="auto"/>
                <w:sz w:val="24"/>
                <w:szCs w:val="24"/>
              </w:rPr>
              <w:t>平整，</w:t>
            </w:r>
            <w:r>
              <w:rPr>
                <w:rFonts w:hint="eastAsia" w:ascii="Times New Roman" w:hAnsi="Times New Roman" w:eastAsia="宋体" w:cs="Times New Roman"/>
                <w:color w:val="auto"/>
                <w:sz w:val="24"/>
                <w:szCs w:val="24"/>
                <w:lang w:eastAsia="zh-CN"/>
              </w:rPr>
              <w:t>后续</w:t>
            </w:r>
            <w:r>
              <w:rPr>
                <w:rFonts w:hint="eastAsia" w:ascii="Times New Roman" w:hAnsi="Times New Roman" w:eastAsia="宋体" w:cs="Times New Roman"/>
                <w:color w:val="auto"/>
                <w:sz w:val="24"/>
                <w:szCs w:val="24"/>
              </w:rPr>
              <w:t>施工期主要建设</w:t>
            </w:r>
            <w:r>
              <w:rPr>
                <w:rFonts w:hint="eastAsia" w:ascii="Times New Roman" w:hAnsi="Times New Roman" w:eastAsia="宋体" w:cs="Times New Roman"/>
                <w:color w:val="auto"/>
                <w:sz w:val="24"/>
                <w:szCs w:val="24"/>
                <w:lang w:eastAsia="zh-CN"/>
              </w:rPr>
              <w:t>内容</w:t>
            </w:r>
            <w:r>
              <w:rPr>
                <w:rFonts w:hint="eastAsia" w:ascii="Times New Roman" w:hAnsi="Times New Roman" w:eastAsia="宋体" w:cs="Times New Roman"/>
                <w:color w:val="auto"/>
                <w:sz w:val="24"/>
                <w:szCs w:val="24"/>
              </w:rPr>
              <w:t>为主体工程、装修工程及</w:t>
            </w:r>
            <w:r>
              <w:rPr>
                <w:rFonts w:hint="eastAsia" w:ascii="Times New Roman" w:hAnsi="Times New Roman" w:eastAsia="宋体" w:cs="Times New Roman"/>
                <w:color w:val="auto"/>
                <w:sz w:val="24"/>
                <w:szCs w:val="24"/>
                <w:lang w:eastAsia="zh-CN"/>
              </w:rPr>
              <w:t>设备安装调试</w:t>
            </w:r>
            <w:r>
              <w:rPr>
                <w:rFonts w:hint="eastAsia" w:ascii="Times New Roman" w:hAnsi="Times New Roman" w:eastAsia="宋体" w:cs="Times New Roman"/>
                <w:color w:val="auto"/>
                <w:sz w:val="24"/>
                <w:szCs w:val="24"/>
              </w:rPr>
              <w:t>工程等</w:t>
            </w:r>
            <w:r>
              <w:rPr>
                <w:rFonts w:ascii="Times New Roman" w:hAnsi="Times New Roman" w:eastAsia="宋体" w:cs="Times New Roman"/>
                <w:color w:val="auto"/>
                <w:sz w:val="24"/>
              </w:rPr>
              <w:t>，产生的污染物主要是</w:t>
            </w:r>
            <w:r>
              <w:rPr>
                <w:rFonts w:hint="eastAsia" w:ascii="Times New Roman" w:hAnsi="Times New Roman" w:eastAsia="宋体" w:cs="Times New Roman"/>
                <w:color w:val="auto"/>
                <w:sz w:val="24"/>
                <w:lang w:val="en-US" w:eastAsia="zh-CN"/>
              </w:rPr>
              <w:t>废气（</w:t>
            </w:r>
            <w:r>
              <w:rPr>
                <w:rFonts w:hint="eastAsia" w:ascii="Times New Roman" w:hAnsi="Times New Roman" w:eastAsia="宋体" w:cs="Times New Roman"/>
                <w:bCs/>
                <w:caps w:val="0"/>
                <w:color w:val="auto"/>
                <w:kern w:val="2"/>
                <w:sz w:val="24"/>
                <w:szCs w:val="24"/>
                <w:highlight w:val="none"/>
                <w:lang w:val="en-US" w:eastAsia="zh-CN" w:bidi="ar"/>
              </w:rPr>
              <w:t>施工扬尘、施工机械及汽车尾气</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bCs/>
                <w:caps w:val="0"/>
                <w:color w:val="auto"/>
                <w:kern w:val="2"/>
                <w:sz w:val="24"/>
                <w:szCs w:val="24"/>
                <w:highlight w:val="none"/>
                <w:lang w:val="en-US" w:eastAsia="zh-CN" w:bidi="ar"/>
              </w:rPr>
              <w:t>，废水（</w:t>
            </w:r>
            <w:r>
              <w:rPr>
                <w:rFonts w:hint="eastAsia" w:ascii="Times New Roman" w:hAnsi="Times New Roman" w:eastAsia="宋体" w:cs="Times New Roman"/>
                <w:b w:val="0"/>
                <w:bCs w:val="0"/>
                <w:color w:val="auto"/>
                <w:sz w:val="24"/>
                <w:szCs w:val="24"/>
                <w:vertAlign w:val="baseline"/>
                <w:lang w:val="en-US" w:eastAsia="zh-CN"/>
              </w:rPr>
              <w:t>施工人员清洁废水及施工废水</w:t>
            </w:r>
            <w:r>
              <w:rPr>
                <w:rFonts w:hint="eastAsia" w:ascii="Times New Roman" w:hAnsi="Times New Roman" w:eastAsia="宋体" w:cs="Times New Roman"/>
                <w:bCs/>
                <w:caps w:val="0"/>
                <w:color w:val="auto"/>
                <w:kern w:val="2"/>
                <w:sz w:val="24"/>
                <w:szCs w:val="24"/>
                <w:highlight w:val="none"/>
                <w:lang w:val="en-US" w:eastAsia="zh-CN" w:bidi="ar"/>
              </w:rPr>
              <w:t>），</w:t>
            </w:r>
            <w:r>
              <w:rPr>
                <w:rFonts w:hint="eastAsia" w:ascii="Times New Roman" w:hAnsi="Times New Roman" w:eastAsia="宋体" w:cs="Times New Roman"/>
                <w:color w:val="auto"/>
                <w:sz w:val="24"/>
                <w:highlight w:val="none"/>
                <w:lang w:val="en-US" w:eastAsia="zh-CN"/>
              </w:rPr>
              <w:t>噪声（</w:t>
            </w:r>
            <w:r>
              <w:rPr>
                <w:rFonts w:ascii="Times New Roman" w:hAnsi="Times New Roman" w:eastAsia="宋体" w:cs="Times New Roman"/>
                <w:color w:val="auto"/>
                <w:sz w:val="24"/>
              </w:rPr>
              <w:t>施工作业噪声</w:t>
            </w:r>
            <w:r>
              <w:rPr>
                <w:rFonts w:hint="eastAsia" w:ascii="Times New Roman" w:hAnsi="Times New Roman" w:eastAsia="宋体" w:cs="Times New Roman"/>
                <w:color w:val="auto"/>
                <w:sz w:val="24"/>
                <w:highlight w:val="none"/>
                <w:lang w:val="en-US" w:eastAsia="zh-CN"/>
              </w:rPr>
              <w:t>），固废（</w:t>
            </w:r>
            <w:r>
              <w:rPr>
                <w:rFonts w:hint="eastAsia" w:ascii="Times New Roman" w:hAnsi="Times New Roman" w:eastAsia="宋体" w:cs="Times New Roman"/>
                <w:b w:val="0"/>
                <w:bCs w:val="0"/>
                <w:color w:val="auto"/>
                <w:sz w:val="24"/>
                <w:szCs w:val="24"/>
                <w:vertAlign w:val="baseline"/>
                <w:lang w:val="en-US" w:eastAsia="zh-CN"/>
              </w:rPr>
              <w:t>建筑垃圾、土石方、施工人员生活垃圾及粪便等</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szCs w:val="24"/>
              </w:rPr>
              <w:t>施工期工艺流程及产物节点图见</w:t>
            </w:r>
            <w:r>
              <w:rPr>
                <w:rFonts w:hint="eastAsia" w:ascii="Times New Roman" w:hAnsi="Times New Roman" w:eastAsia="宋体" w:cs="Times New Roman"/>
                <w:color w:val="auto"/>
                <w:sz w:val="24"/>
                <w:szCs w:val="24"/>
                <w:lang w:eastAsia="zh-CN"/>
              </w:rPr>
              <w:t>下</w:t>
            </w:r>
            <w:r>
              <w:rPr>
                <w:rFonts w:hint="eastAsia" w:ascii="Times New Roman" w:hAnsi="Times New Roman" w:eastAsia="宋体" w:cs="Times New Roman"/>
                <w:color w:val="auto"/>
                <w:sz w:val="24"/>
                <w:szCs w:val="24"/>
              </w:rPr>
              <w:t>图。</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eastAsia="宋体" w:cs="Times New Roman"/>
                <w:color w:val="auto"/>
              </w:rPr>
            </w:pPr>
            <w:r>
              <w:rPr>
                <w:rFonts w:ascii="Times New Roman" w:hAnsi="Times New Roman" w:eastAsia="宋体" w:cs="Times New Roman"/>
                <w:color w:val="auto"/>
              </w:rPr>
              <w:object>
                <v:shape id="_x0000_i1025" o:spt="75" type="#_x0000_t75" style="height:119.25pt;width:346.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keepNext w:val="0"/>
              <w:keepLines w:val="0"/>
              <w:pageBreakBefore w:val="0"/>
              <w:widowControl w:val="0"/>
              <w:kinsoku/>
              <w:wordWrap/>
              <w:overflowPunct/>
              <w:topLinePunct w:val="0"/>
              <w:bidi w:val="0"/>
              <w:spacing w:line="360" w:lineRule="auto"/>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图</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1  项目</w:t>
            </w:r>
            <w:r>
              <w:rPr>
                <w:rFonts w:hint="default" w:ascii="Times New Roman" w:hAnsi="Times New Roman" w:eastAsia="宋体" w:cs="Times New Roman"/>
                <w:b/>
                <w:bCs/>
                <w:color w:val="auto"/>
                <w:sz w:val="21"/>
                <w:szCs w:val="21"/>
              </w:rPr>
              <w:t>施工工艺流程及产污节点</w:t>
            </w:r>
            <w:r>
              <w:rPr>
                <w:rFonts w:hint="eastAsia" w:ascii="Times New Roman" w:hAnsi="Times New Roman" w:eastAsia="宋体" w:cs="Times New Roman"/>
                <w:b/>
                <w:bCs/>
                <w:color w:val="auto"/>
                <w:sz w:val="21"/>
                <w:szCs w:val="21"/>
                <w:lang w:eastAsia="zh-CN"/>
              </w:rPr>
              <w:t>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2、运营期</w:t>
            </w:r>
          </w:p>
          <w:p>
            <w:pPr>
              <w:keepNext w:val="0"/>
              <w:keepLines w:val="0"/>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Times New Roman" w:hAnsi="Times New Roman" w:eastAsia="宋体" w:cs="Times New Roman"/>
                <w:b/>
                <w:bCs/>
                <w:color w:val="auto"/>
                <w:sz w:val="24"/>
                <w:szCs w:val="32"/>
                <w:lang w:val="en-US" w:eastAsia="zh-CN"/>
              </w:rPr>
            </w:pPr>
            <w:r>
              <w:rPr>
                <w:rFonts w:hint="eastAsia" w:ascii="Times New Roman" w:hAnsi="Times New Roman" w:eastAsia="宋体" w:cs="Times New Roman"/>
                <w:b w:val="0"/>
                <w:bCs w:val="0"/>
                <w:color w:val="auto"/>
                <w:sz w:val="24"/>
                <w:szCs w:val="24"/>
                <w:vertAlign w:val="baseline"/>
                <w:lang w:val="en-US" w:eastAsia="zh-CN"/>
              </w:rPr>
              <w:t>本项目采用一体化生产设备进行有机肥生产，其生产工艺流程见下图：</w:t>
            </w:r>
            <w:r>
              <w:rPr>
                <w:rFonts w:hint="eastAsia" w:ascii="Times New Roman" w:hAnsi="Times New Roman" w:eastAsia="宋体" w:cs="Times New Roman"/>
                <w:b/>
                <w:bCs/>
                <w:color w:val="auto"/>
                <w:sz w:val="24"/>
                <w:szCs w:val="32"/>
                <w:lang w:val="en-US" w:eastAsia="zh-CN"/>
              </w:rPr>
              <w:tab/>
            </w:r>
          </w:p>
          <w:p>
            <w:pPr>
              <w:keepNext w:val="0"/>
              <w:keepLines w:val="0"/>
              <w:pageBreakBefore w:val="0"/>
              <w:widowControl w:val="0"/>
              <w:tabs>
                <w:tab w:val="left" w:pos="2309"/>
                <w:tab w:val="center" w:pos="4216"/>
              </w:tabs>
              <w:kinsoku/>
              <w:wordWrap/>
              <w:overflowPunct/>
              <w:topLinePunct w:val="0"/>
              <w:autoSpaceDE w:val="0"/>
              <w:autoSpaceDN w:val="0"/>
              <w:bidi w:val="0"/>
              <w:spacing w:line="360" w:lineRule="auto"/>
              <w:jc w:val="center"/>
              <w:textAlignment w:val="auto"/>
              <w:rPr>
                <w:rFonts w:hint="eastAsia" w:ascii="Times New Roman" w:hAnsi="Times New Roman" w:eastAsia="宋体" w:cs="Times New Roman"/>
                <w:b/>
                <w:bCs/>
                <w:color w:val="auto"/>
                <w:sz w:val="24"/>
                <w:szCs w:val="32"/>
                <w:lang w:val="en-US" w:eastAsia="zh-CN"/>
              </w:rPr>
            </w:pPr>
            <w:r>
              <w:rPr>
                <w:rFonts w:hint="eastAsia" w:ascii="Times New Roman" w:hAnsi="Times New Roman" w:eastAsia="宋体" w:cs="Times New Roman"/>
                <w:b/>
                <w:bCs/>
                <w:color w:val="auto"/>
                <w:sz w:val="24"/>
                <w:szCs w:val="32"/>
                <w:lang w:val="en-US" w:eastAsia="zh-CN"/>
              </w:rPr>
              <w:object>
                <v:shape id="_x0000_i1026" o:spt="75" type="#_x0000_t75" style="height:317.45pt;width:261.5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keepNext w:val="0"/>
              <w:keepLines w:val="0"/>
              <w:pageBreakBefore w:val="0"/>
              <w:widowControl w:val="0"/>
              <w:tabs>
                <w:tab w:val="left" w:pos="2309"/>
                <w:tab w:val="center" w:pos="4216"/>
              </w:tabs>
              <w:kinsoku/>
              <w:wordWrap/>
              <w:overflowPunct/>
              <w:topLinePunct w:val="0"/>
              <w:autoSpaceDE w:val="0"/>
              <w:autoSpaceDN w:val="0"/>
              <w:bidi w:val="0"/>
              <w:spacing w:line="36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highlight w:val="none"/>
                <w:lang w:val="en-US" w:eastAsia="zh-CN"/>
              </w:rPr>
              <w:t>图2-2  生产工艺流程及产污图</w:t>
            </w:r>
          </w:p>
          <w:p>
            <w:pPr>
              <w:keepNext w:val="0"/>
              <w:keepLines w:val="0"/>
              <w:pageBreakBefore w:val="0"/>
              <w:widowControl w:val="0"/>
              <w:kinsoku/>
              <w:wordWrap/>
              <w:overflowPunct/>
              <w:topLinePunct w:val="0"/>
              <w:autoSpaceDE w:val="0"/>
              <w:autoSpaceDN w:val="0"/>
              <w:bidi w:val="0"/>
              <w:spacing w:line="360" w:lineRule="auto"/>
              <w:ind w:firstLine="481" w:firstLineChars="200"/>
              <w:jc w:val="both"/>
              <w:textAlignment w:val="auto"/>
              <w:rPr>
                <w:rFonts w:hint="eastAsia" w:ascii="Times New Roman" w:hAnsi="Times New Roman" w:eastAsia="宋体" w:cs="Times New Roman"/>
                <w:b w:val="0"/>
                <w:bCs w:val="0"/>
                <w:color w:val="auto"/>
                <w:sz w:val="24"/>
                <w:szCs w:val="32"/>
                <w:lang w:val="en-US" w:eastAsia="zh-CN"/>
              </w:rPr>
            </w:pPr>
            <w:r>
              <w:rPr>
                <w:rFonts w:hint="eastAsia" w:ascii="Times New Roman" w:hAnsi="Times New Roman" w:eastAsia="宋体" w:cs="Times New Roman"/>
                <w:b/>
                <w:bCs/>
                <w:color w:val="auto"/>
                <w:sz w:val="24"/>
                <w:szCs w:val="32"/>
                <w:lang w:val="en-US" w:eastAsia="zh-CN"/>
              </w:rPr>
              <w:t>生产工艺：</w:t>
            </w:r>
          </w:p>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Times New Roman" w:hAnsi="Times New Roman" w:eastAsia="宋体" w:cs="Times New Roman"/>
                <w:b w:val="0"/>
                <w:bCs w:val="0"/>
                <w:color w:val="auto"/>
                <w:sz w:val="24"/>
                <w:szCs w:val="32"/>
                <w:lang w:val="en-US" w:eastAsia="zh-CN"/>
              </w:rPr>
            </w:pPr>
            <w:r>
              <w:rPr>
                <w:rFonts w:hint="eastAsia" w:ascii="Times New Roman" w:hAnsi="Times New Roman" w:eastAsia="宋体" w:cs="Times New Roman"/>
                <w:b w:val="0"/>
                <w:bCs w:val="0"/>
                <w:color w:val="auto"/>
                <w:sz w:val="24"/>
                <w:szCs w:val="32"/>
                <w:lang w:val="en-US" w:eastAsia="zh-CN"/>
              </w:rPr>
              <w:t>上料搅拌：原料鸡粪在养殖场采用干清粪工艺，本项目职工负责将养鸡场新鲜鸡粪运至厂区与秸秆末按照配比装入进料仓，同时按配比加入一定量的生物菌种。由于发酵过程中物料含水率一般要求在50-60%，</w:t>
            </w:r>
            <w:r>
              <w:rPr>
                <w:rFonts w:hint="eastAsia" w:ascii="Times New Roman" w:hAnsi="Times New Roman" w:eastAsia="宋体" w:cs="Times New Roman"/>
                <w:b w:val="0"/>
                <w:bCs w:val="0"/>
                <w:color w:val="auto"/>
                <w:sz w:val="24"/>
                <w:szCs w:val="32"/>
                <w:highlight w:val="none"/>
                <w:lang w:val="en-US" w:eastAsia="zh-CN"/>
              </w:rPr>
              <w:t>故以投加菌液方式（加入水配置成质量分数为5%左右的菌液，具体以物料含水率确定）</w:t>
            </w:r>
            <w:r>
              <w:rPr>
                <w:rFonts w:hint="eastAsia" w:ascii="Times New Roman" w:hAnsi="Times New Roman" w:eastAsia="宋体" w:cs="Times New Roman"/>
                <w:b w:val="0"/>
                <w:bCs w:val="0"/>
                <w:color w:val="auto"/>
                <w:sz w:val="24"/>
                <w:szCs w:val="32"/>
                <w:lang w:val="en-US" w:eastAsia="zh-CN"/>
              </w:rPr>
              <w:t>，提高物料含水率。通过搅混机对鸡粪、秸秆末及发酵菌等物料进行搅拌，搅拌好后的物料由皮带输送至设备内进行升温发酵。该过程污染源主要为噪声，投料、搅拌粉尘，少量恶臭产生。</w:t>
            </w:r>
          </w:p>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Times New Roman" w:hAnsi="Times New Roman" w:eastAsia="宋体" w:cs="Times New Roman"/>
                <w:b w:val="0"/>
                <w:bCs w:val="0"/>
                <w:color w:val="auto"/>
                <w:sz w:val="24"/>
                <w:szCs w:val="32"/>
                <w:lang w:val="en-US" w:eastAsia="zh-CN"/>
              </w:rPr>
            </w:pPr>
            <w:r>
              <w:rPr>
                <w:rFonts w:hint="eastAsia" w:ascii="Times New Roman" w:hAnsi="Times New Roman" w:eastAsia="宋体" w:cs="Times New Roman"/>
                <w:b w:val="0"/>
                <w:bCs w:val="0"/>
                <w:color w:val="auto"/>
                <w:sz w:val="24"/>
                <w:szCs w:val="32"/>
                <w:lang w:val="en-US" w:eastAsia="zh-CN"/>
              </w:rPr>
              <w:t>好氧发酵：采用好氧发酵设备进行发酵，通过供氧系统对发酵设备进行送氧（通风量0.4m</w:t>
            </w:r>
            <w:r>
              <w:rPr>
                <w:rFonts w:hint="eastAsia" w:ascii="Times New Roman" w:hAnsi="Times New Roman" w:eastAsia="宋体" w:cs="Times New Roman"/>
                <w:b w:val="0"/>
                <w:bCs w:val="0"/>
                <w:color w:val="auto"/>
                <w:sz w:val="24"/>
                <w:szCs w:val="32"/>
                <w:vertAlign w:val="superscript"/>
                <w:lang w:val="en-US" w:eastAsia="zh-CN"/>
              </w:rPr>
              <w:t>3</w:t>
            </w:r>
            <w:r>
              <w:rPr>
                <w:rFonts w:hint="eastAsia" w:ascii="Times New Roman" w:hAnsi="Times New Roman" w:eastAsia="宋体" w:cs="Times New Roman"/>
                <w:b w:val="0"/>
                <w:bCs w:val="0"/>
                <w:color w:val="auto"/>
                <w:sz w:val="24"/>
                <w:szCs w:val="32"/>
                <w:lang w:val="en-US" w:eastAsia="zh-CN"/>
              </w:rPr>
              <w:t>/min</w:t>
            </w:r>
            <w:r>
              <w:rPr>
                <w:rFonts w:hint="default" w:ascii="Times New Roman" w:hAnsi="Times New Roman" w:eastAsia="宋体" w:cs="Times New Roman"/>
                <w:b w:val="0"/>
                <w:bCs w:val="0"/>
                <w:color w:val="auto"/>
                <w:sz w:val="24"/>
                <w:szCs w:val="32"/>
                <w:lang w:val="en-US" w:eastAsia="zh-CN"/>
              </w:rPr>
              <w:t>·</w:t>
            </w:r>
            <w:r>
              <w:rPr>
                <w:rFonts w:hint="eastAsia" w:ascii="Times New Roman" w:hAnsi="Times New Roman" w:eastAsia="宋体" w:cs="Times New Roman"/>
                <w:b w:val="0"/>
                <w:bCs w:val="0"/>
                <w:color w:val="auto"/>
                <w:sz w:val="24"/>
                <w:szCs w:val="32"/>
                <w:lang w:val="en-US" w:eastAsia="zh-CN"/>
              </w:rPr>
              <w:t>m</w:t>
            </w:r>
            <w:r>
              <w:rPr>
                <w:rFonts w:hint="eastAsia" w:ascii="Times New Roman" w:hAnsi="Times New Roman" w:eastAsia="宋体" w:cs="Times New Roman"/>
                <w:b w:val="0"/>
                <w:bCs w:val="0"/>
                <w:color w:val="auto"/>
                <w:sz w:val="24"/>
                <w:szCs w:val="32"/>
                <w:vertAlign w:val="superscript"/>
                <w:lang w:val="en-US" w:eastAsia="zh-CN"/>
              </w:rPr>
              <w:t>3</w:t>
            </w:r>
            <w:r>
              <w:rPr>
                <w:rFonts w:hint="eastAsia" w:ascii="Times New Roman" w:hAnsi="Times New Roman" w:eastAsia="宋体" w:cs="Times New Roman"/>
                <w:b w:val="0"/>
                <w:bCs w:val="0"/>
                <w:color w:val="auto"/>
                <w:sz w:val="24"/>
                <w:szCs w:val="32"/>
                <w:lang w:val="en-US" w:eastAsia="zh-CN"/>
              </w:rPr>
              <w:t>），同时搅拌轴搅拌，逐渐升温到50-65度，进行高温发酵腐熟（根据厂家提供工艺参数，C/N比为16.6时达到</w:t>
            </w:r>
            <w:r>
              <w:rPr>
                <w:rFonts w:hint="eastAsia" w:ascii="宋体" w:hAnsi="宋体" w:eastAsia="宋体" w:cs="宋体"/>
                <w:i w:val="0"/>
                <w:iCs w:val="0"/>
                <w:caps w:val="0"/>
                <w:color w:val="222222"/>
                <w:spacing w:val="8"/>
                <w:sz w:val="24"/>
                <w:szCs w:val="24"/>
                <w:shd w:val="clear" w:fill="FFFFFF"/>
                <w:lang w:val="en-US" w:eastAsia="zh-CN"/>
              </w:rPr>
              <w:t>最佳腐熟阶段</w:t>
            </w:r>
            <w:r>
              <w:rPr>
                <w:rFonts w:hint="eastAsia" w:ascii="Times New Roman" w:hAnsi="Times New Roman" w:eastAsia="宋体" w:cs="Times New Roman"/>
                <w:b w:val="0"/>
                <w:bCs w:val="0"/>
                <w:color w:val="auto"/>
                <w:sz w:val="24"/>
                <w:szCs w:val="32"/>
                <w:lang w:val="en-US" w:eastAsia="zh-CN"/>
              </w:rPr>
              <w:t>），高温发酵过程可有效的杀灭虫卵、病原菌和杂草种子，处理后有机肥的含水率为20%-30%，达到无害化和减量化处理要求。此过程中会产生恶臭和噪声。</w:t>
            </w:r>
          </w:p>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32"/>
                <w:lang w:val="en-US" w:eastAsia="zh-CN" w:bidi="ar-SA"/>
              </w:rPr>
            </w:pPr>
            <w:r>
              <w:rPr>
                <w:rFonts w:hint="eastAsia" w:ascii="Times New Roman" w:hAnsi="Times New Roman" w:eastAsia="宋体" w:cs="Times New Roman"/>
                <w:b w:val="0"/>
                <w:bCs w:val="0"/>
                <w:color w:val="auto"/>
                <w:sz w:val="24"/>
                <w:szCs w:val="32"/>
                <w:lang w:val="en-US" w:eastAsia="zh-CN"/>
              </w:rPr>
              <w:t>出料包装：发酵好的物料从发酵罐出料皮带出料，由皮带输送至包装机进行包装。此过程中会产生少量粉尘、臭气和噪声。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与项目有关的原有环境污染问题</w:t>
            </w:r>
          </w:p>
        </w:tc>
        <w:tc>
          <w:tcPr>
            <w:tcW w:w="848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rPr>
              <w:t>本项目为</w:t>
            </w:r>
            <w:r>
              <w:rPr>
                <w:rFonts w:hint="eastAsia" w:ascii="Times New Roman" w:hAnsi="Times New Roman" w:eastAsia="宋体" w:cs="Times New Roman"/>
                <w:color w:val="auto"/>
                <w:sz w:val="24"/>
                <w:szCs w:val="24"/>
                <w:highlight w:val="none"/>
                <w:lang w:val="en-US" w:eastAsia="zh-CN"/>
              </w:rPr>
              <w:t>新</w:t>
            </w:r>
            <w:r>
              <w:rPr>
                <w:rFonts w:hint="eastAsia" w:ascii="Times New Roman" w:hAnsi="Times New Roman" w:eastAsia="宋体" w:cs="Times New Roman"/>
                <w:color w:val="auto"/>
                <w:sz w:val="24"/>
                <w:szCs w:val="24"/>
                <w:highlight w:val="none"/>
                <w:lang w:eastAsia="zh-CN"/>
              </w:rPr>
              <w:t>建</w:t>
            </w:r>
            <w:r>
              <w:rPr>
                <w:rFonts w:hint="eastAsia"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位于</w:t>
            </w:r>
            <w:r>
              <w:rPr>
                <w:rFonts w:hint="eastAsia" w:ascii="Times New Roman" w:hAnsi="Times New Roman" w:eastAsia="宋体" w:cs="Times New Roman"/>
                <w:b w:val="0"/>
                <w:bCs w:val="0"/>
                <w:color w:val="auto"/>
                <w:sz w:val="24"/>
                <w:szCs w:val="24"/>
                <w:highlight w:val="none"/>
                <w:vertAlign w:val="baseline"/>
                <w:lang w:val="en-US" w:eastAsia="zh-CN"/>
              </w:rPr>
              <w:t>云南省昆明市宜良县耿家营乡石子村委会新发村东侧（宜良博胜养殖有限公司蛋鸡养殖场内），</w:t>
            </w:r>
            <w:r>
              <w:rPr>
                <w:rFonts w:hint="eastAsia" w:ascii="Times New Roman" w:hAnsi="Times New Roman" w:eastAsia="宋体" w:cs="Times New Roman"/>
                <w:color w:val="auto"/>
                <w:sz w:val="24"/>
                <w:szCs w:val="24"/>
                <w:highlight w:val="none"/>
                <w:lang w:eastAsia="zh-CN"/>
              </w:rPr>
              <w:t>环评阶段现场勘查过程发现项目区场地平整，不存在与本项目有关的原有污染源，亦</w:t>
            </w:r>
            <w:r>
              <w:rPr>
                <w:rFonts w:hint="eastAsia" w:ascii="Times New Roman" w:hAnsi="Times New Roman" w:eastAsia="宋体" w:cs="Times New Roman"/>
                <w:b w:val="0"/>
                <w:bCs w:val="0"/>
                <w:color w:val="auto"/>
                <w:sz w:val="24"/>
                <w:szCs w:val="24"/>
                <w:highlight w:val="none"/>
                <w:vertAlign w:val="baseline"/>
                <w:lang w:val="en-US" w:eastAsia="zh-CN"/>
              </w:rPr>
              <w:t>无遗留的环境问题，无与项目有关的原有污染。</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cs="Times New Roman"/>
                <w:b w:val="0"/>
                <w:bCs w:val="0"/>
                <w:color w:val="auto"/>
                <w:kern w:val="2"/>
                <w:sz w:val="24"/>
                <w:szCs w:val="24"/>
                <w:vertAlign w:val="baseline"/>
                <w:lang w:val="en-US" w:eastAsia="zh-CN" w:bidi="ar-SA"/>
              </w:rPr>
            </w:pPr>
          </w:p>
        </w:tc>
      </w:tr>
    </w:tbl>
    <w:p>
      <w:pPr>
        <w:keepNext w:val="0"/>
        <w:keepLines w:val="0"/>
        <w:pageBreakBefore w:val="0"/>
        <w:widowControl w:val="0"/>
        <w:tabs>
          <w:tab w:val="center" w:pos="4212"/>
          <w:tab w:val="right" w:pos="8306"/>
        </w:tabs>
        <w:kinsoku/>
        <w:wordWrap/>
        <w:overflowPunct/>
        <w:topLinePunct w:val="0"/>
        <w:autoSpaceDE/>
        <w:autoSpaceDN/>
        <w:bidi w:val="0"/>
        <w:adjustRightInd w:val="0"/>
        <w:snapToGrid w:val="0"/>
        <w:spacing w:line="360" w:lineRule="auto"/>
        <w:jc w:val="center"/>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Times New Roman"/>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9" w:name="_Toc4517_WPSOffice_Level1"/>
      <w:bookmarkStart w:id="10" w:name="_Toc1880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lang w:val="en-US" w:eastAsia="zh-CN"/>
        </w:rPr>
      </w:pPr>
      <w:r>
        <w:rPr>
          <w:rFonts w:hint="eastAsia" w:ascii="Times New Roman" w:hAnsi="Times New Roman" w:eastAsia="宋体" w:cs="Times New Roman"/>
          <w:b/>
          <w:bCs/>
          <w:color w:val="auto"/>
          <w:sz w:val="32"/>
          <w:szCs w:val="40"/>
          <w:lang w:val="en-US" w:eastAsia="zh-CN"/>
        </w:rPr>
        <w:t>三、区域环境质量现状、环境保护目标及评价标准</w:t>
      </w:r>
      <w:bookmarkEnd w:id="9"/>
      <w:bookmarkEnd w:id="10"/>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区域环境</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质量现状</w:t>
            </w:r>
          </w:p>
        </w:tc>
        <w:tc>
          <w:tcPr>
            <w:tcW w:w="8084"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1、环境空气质量现状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（1）环境空气质量标准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项目位于云南省昆明市宜良县耿家营乡石子村委会新发村东侧（宜良博胜养殖有限公司蛋鸡养殖场内），</w:t>
            </w:r>
            <w:r>
              <w:rPr>
                <w:rFonts w:hint="eastAsia" w:ascii="Times New Roman" w:hAnsi="Times New Roman" w:eastAsia="宋体" w:cs="Times New Roman"/>
                <w:color w:val="auto"/>
                <w:sz w:val="24"/>
                <w:szCs w:val="24"/>
              </w:rPr>
              <w:t>根据《环境空气质量标准》（GB3095-2012），</w:t>
            </w:r>
            <w:r>
              <w:rPr>
                <w:rFonts w:hint="eastAsia" w:ascii="Times New Roman" w:hAnsi="Times New Roman" w:eastAsia="宋体" w:cs="Times New Roman"/>
                <w:color w:val="auto"/>
                <w:sz w:val="24"/>
              </w:rPr>
              <w:t>项目所在地</w:t>
            </w:r>
            <w:r>
              <w:rPr>
                <w:rFonts w:hint="eastAsia"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二类</w:t>
            </w:r>
            <w:r>
              <w:rPr>
                <w:rFonts w:hint="eastAsia" w:ascii="Times New Roman" w:hAnsi="Times New Roman" w:eastAsia="宋体" w:cs="Times New Roman"/>
                <w:color w:val="auto"/>
                <w:sz w:val="24"/>
                <w:szCs w:val="24"/>
              </w:rPr>
              <w:t>环境</w:t>
            </w:r>
            <w:r>
              <w:rPr>
                <w:rFonts w:hint="eastAsia" w:ascii="Times New Roman" w:hAnsi="Times New Roman" w:eastAsia="宋体" w:cs="Times New Roman"/>
                <w:color w:val="auto"/>
                <w:sz w:val="24"/>
                <w:szCs w:val="24"/>
                <w:lang w:val="en-US" w:eastAsia="zh-CN"/>
              </w:rPr>
              <w:t>空气</w:t>
            </w:r>
            <w:r>
              <w:rPr>
                <w:rFonts w:hint="eastAsia" w:ascii="Times New Roman" w:hAnsi="Times New Roman" w:eastAsia="宋体" w:cs="Times New Roman"/>
                <w:color w:val="auto"/>
                <w:sz w:val="24"/>
                <w:szCs w:val="24"/>
              </w:rPr>
              <w:t>功能区，执行《环境空气质量标准》（GB3095-2012）中的二级标准。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（2）环境空气质量现状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根据《2021年度昆明市生态环境状况公报》，2021年，各县（市）区环境空气质量总体保持良好，全市环境空气质量达到二级标准，与2020年相比，宜良县环境空气综合污染指数有所上升。</w:t>
            </w:r>
          </w:p>
          <w:p>
            <w:pPr>
              <w:pStyle w:val="36"/>
              <w:widowControl w:val="0"/>
              <w:tabs>
                <w:tab w:val="right" w:leader="dot" w:pos="8306"/>
              </w:tabs>
              <w:spacing w:line="360" w:lineRule="auto"/>
              <w:ind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另外，根据宜良博胜养殖有限公司蛋鸡养殖场建设项目的环境质量现状监测报告（《宜良博胜养殖有限公司蛋鸡养殖场建设项目环境影响报告书环境质量现状监测》），TSP、NH</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、H</w:t>
            </w:r>
            <w:r>
              <w:rPr>
                <w:rFonts w:hint="eastAsia"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S的现状监测结果如下。（详见</w:t>
            </w:r>
            <w:r>
              <w:rPr>
                <w:rFonts w:hint="eastAsia" w:ascii="Times New Roman" w:hAnsi="Times New Roman" w:eastAsia="宋体" w:cs="Times New Roman"/>
                <w:strike w:val="0"/>
                <w:dstrike w:val="0"/>
                <w:color w:val="auto"/>
                <w:sz w:val="24"/>
                <w:szCs w:val="24"/>
                <w:highlight w:val="none"/>
                <w:lang w:val="en-US" w:eastAsia="zh-CN"/>
              </w:rPr>
              <w:t>附件5.养殖场现状监测报告</w:t>
            </w:r>
            <w:r>
              <w:rPr>
                <w:rFonts w:hint="eastAsia" w:ascii="Times New Roman" w:hAnsi="Times New Roman" w:eastAsia="宋体" w:cs="Times New Roman"/>
                <w:color w:val="auto"/>
                <w:sz w:val="24"/>
                <w:szCs w:val="24"/>
                <w:lang w:val="en-US" w:eastAsia="zh-CN"/>
              </w:rPr>
              <w:t>）。</w:t>
            </w:r>
          </w:p>
          <w:p>
            <w:pPr>
              <w:pStyle w:val="36"/>
              <w:widowControl w:val="0"/>
              <w:tabs>
                <w:tab w:val="right" w:leader="dot" w:pos="8306"/>
              </w:tabs>
              <w:spacing w:line="360" w:lineRule="auto"/>
              <w:ind w:firstLine="421" w:firstLineChars="20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表3-1  TSP、NH</w:t>
            </w:r>
            <w:r>
              <w:rPr>
                <w:rFonts w:hint="eastAsia" w:ascii="Times New Roman" w:hAnsi="Times New Roman" w:eastAsia="宋体" w:cs="Times New Roman"/>
                <w:b/>
                <w:bCs/>
                <w:color w:val="auto"/>
                <w:sz w:val="21"/>
                <w:szCs w:val="21"/>
                <w:vertAlign w:val="subscript"/>
                <w:lang w:val="en-US" w:eastAsia="zh-CN"/>
              </w:rPr>
              <w:t>3</w:t>
            </w:r>
            <w:r>
              <w:rPr>
                <w:rFonts w:hint="eastAsia" w:ascii="Times New Roman" w:hAnsi="Times New Roman" w:eastAsia="宋体" w:cs="Times New Roman"/>
                <w:b/>
                <w:bCs/>
                <w:color w:val="auto"/>
                <w:sz w:val="21"/>
                <w:szCs w:val="21"/>
                <w:lang w:val="en-US" w:eastAsia="zh-CN"/>
              </w:rPr>
              <w:t>、H</w:t>
            </w:r>
            <w:r>
              <w:rPr>
                <w:rFonts w:hint="eastAsia" w:ascii="Times New Roman" w:hAnsi="Times New Roman" w:eastAsia="宋体" w:cs="Times New Roman"/>
                <w:b/>
                <w:bCs/>
                <w:color w:val="auto"/>
                <w:sz w:val="21"/>
                <w:szCs w:val="21"/>
                <w:vertAlign w:val="subscript"/>
                <w:lang w:val="en-US" w:eastAsia="zh-CN"/>
              </w:rPr>
              <w:t>2</w:t>
            </w:r>
            <w:r>
              <w:rPr>
                <w:rFonts w:hint="eastAsia" w:ascii="Times New Roman" w:hAnsi="Times New Roman" w:eastAsia="宋体" w:cs="Times New Roman"/>
                <w:b/>
                <w:bCs/>
                <w:color w:val="auto"/>
                <w:sz w:val="21"/>
                <w:szCs w:val="21"/>
                <w:lang w:val="en-US" w:eastAsia="zh-CN"/>
              </w:rPr>
              <w:t>S监测结果</w:t>
            </w:r>
          </w:p>
          <w:tbl>
            <w:tblPr>
              <w:tblStyle w:val="23"/>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861"/>
              <w:gridCol w:w="196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lang w:val="en-US" w:eastAsia="zh-CN"/>
                    </w:rPr>
                    <w:t>检测日期</w:t>
                  </w:r>
                </w:p>
              </w:tc>
              <w:tc>
                <w:tcPr>
                  <w:tcW w:w="5790"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lang w:val="en-US" w:eastAsia="zh-CN"/>
                    </w:rPr>
                    <w:t>检测项目（mg/m</w:t>
                  </w:r>
                  <w:r>
                    <w:rPr>
                      <w:rFonts w:hint="eastAsia" w:ascii="Times New Roman" w:hAnsi="Times New Roman" w:eastAsia="宋体" w:cs="Times New Roman"/>
                      <w:b/>
                      <w:bCs/>
                      <w:color w:val="auto"/>
                      <w:sz w:val="21"/>
                      <w:szCs w:val="21"/>
                      <w:vertAlign w:val="superscript"/>
                      <w:lang w:val="en-US" w:eastAsia="zh-CN"/>
                    </w:rPr>
                    <w:t>3</w:t>
                  </w:r>
                  <w:r>
                    <w:rPr>
                      <w:rFonts w:hint="eastAsia" w:ascii="Times New Roman" w:hAnsi="Times New Roman" w:eastAsia="宋体" w:cs="Times New Roman"/>
                      <w:b/>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p>
              </w:tc>
              <w:tc>
                <w:tcPr>
                  <w:tcW w:w="186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TSP（日均值）</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lang w:val="en-US" w:eastAsia="zh-CN"/>
                    </w:rPr>
                    <w:t>NH</w:t>
                  </w:r>
                  <w:r>
                    <w:rPr>
                      <w:rFonts w:hint="eastAsia" w:ascii="Times New Roman" w:hAnsi="Times New Roman" w:eastAsia="宋体" w:cs="Times New Roman"/>
                      <w:b/>
                      <w:bCs/>
                      <w:color w:val="auto"/>
                      <w:sz w:val="21"/>
                      <w:szCs w:val="21"/>
                      <w:vertAlign w:val="subscript"/>
                      <w:lang w:val="en-US" w:eastAsia="zh-CN"/>
                    </w:rPr>
                    <w:t>3</w:t>
                  </w:r>
                  <w:r>
                    <w:rPr>
                      <w:rFonts w:hint="eastAsia" w:ascii="Times New Roman" w:hAnsi="Times New Roman" w:eastAsia="宋体" w:cs="Times New Roman"/>
                      <w:b/>
                      <w:bCs/>
                      <w:color w:val="auto"/>
                      <w:sz w:val="21"/>
                      <w:szCs w:val="21"/>
                      <w:vertAlign w:val="baseline"/>
                      <w:lang w:val="en-US" w:eastAsia="zh-CN"/>
                    </w:rPr>
                    <w:t>（小时值）</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lang w:val="en-US" w:eastAsia="zh-CN"/>
                    </w:rPr>
                    <w:t>H</w:t>
                  </w:r>
                  <w:r>
                    <w:rPr>
                      <w:rFonts w:hint="eastAsia" w:ascii="Times New Roman" w:hAnsi="Times New Roman" w:eastAsia="宋体" w:cs="Times New Roman"/>
                      <w:b/>
                      <w:bCs/>
                      <w:color w:val="auto"/>
                      <w:sz w:val="21"/>
                      <w:szCs w:val="21"/>
                      <w:vertAlign w:val="subscript"/>
                      <w:lang w:val="en-US" w:eastAsia="zh-CN"/>
                    </w:rPr>
                    <w:t>2</w:t>
                  </w:r>
                  <w:r>
                    <w:rPr>
                      <w:rFonts w:hint="eastAsia" w:ascii="Times New Roman" w:hAnsi="Times New Roman" w:eastAsia="宋体" w:cs="Times New Roman"/>
                      <w:b/>
                      <w:bCs/>
                      <w:color w:val="auto"/>
                      <w:sz w:val="21"/>
                      <w:szCs w:val="21"/>
                      <w:lang w:val="en-US" w:eastAsia="zh-CN"/>
                    </w:rPr>
                    <w:t>S</w:t>
                  </w:r>
                  <w:r>
                    <w:rPr>
                      <w:rFonts w:hint="eastAsia" w:ascii="Times New Roman" w:hAnsi="Times New Roman" w:eastAsia="宋体" w:cs="Times New Roman"/>
                      <w:b/>
                      <w:bCs/>
                      <w:color w:val="auto"/>
                      <w:sz w:val="21"/>
                      <w:szCs w:val="21"/>
                      <w:vertAlign w:val="baseline"/>
                      <w:lang w:val="en-US" w:eastAsia="zh-CN"/>
                    </w:rPr>
                    <w:t>（小时值）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2020.10.14</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0.016</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0.06</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2020.10.15</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0.034</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0.09</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2020.10.16</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0.032</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2020.10.17</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0.021</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0.08</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0.09</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0.06</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2020.10.18</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0.025</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0.08</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0.04</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2020.10.19</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0.034</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0.08</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0.06</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6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2020.10.20</w:t>
                  </w: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0.028</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ascii="Times New Roman" w:hAnsi="Times New Roman" w:eastAsia="宋体" w:cs="Times New Roman"/>
                      <w:sz w:val="21"/>
                      <w:szCs w:val="21"/>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0.08</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6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≤0.034</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≤0.09</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rPr>
                    <w:t>《环境空气质量标准》中二级标准</w:t>
                  </w:r>
                  <w:r>
                    <w:rPr>
                      <w:rFonts w:hint="eastAsia" w:ascii="Times New Roman" w:hAnsi="Times New Roman" w:eastAsia="宋体" w:cs="Times New Roman"/>
                      <w:color w:val="auto"/>
                      <w:sz w:val="21"/>
                      <w:szCs w:val="21"/>
                      <w:lang w:val="en-US" w:eastAsia="zh-CN"/>
                    </w:rPr>
                    <w:t>限值</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color w:val="auto"/>
                <w:sz w:val="24"/>
                <w:szCs w:val="24"/>
                <w:lang w:val="en-US" w:eastAsia="zh-CN"/>
              </w:rPr>
              <w:t>从宜良博胜养殖有限公司蛋鸡养殖场建设项目2020年10月14日至10月20日的环境质量现状监测结果可知，TSP日</w:t>
            </w:r>
            <w:r>
              <w:rPr>
                <w:rFonts w:hint="eastAsia" w:ascii="Times New Roman" w:hAnsi="Times New Roman" w:eastAsia="宋体" w:cs="Times New Roman"/>
                <w:b w:val="0"/>
                <w:bCs w:val="0"/>
                <w:color w:val="auto"/>
                <w:sz w:val="24"/>
                <w:szCs w:val="24"/>
                <w:lang w:val="en-US" w:eastAsia="zh-CN"/>
              </w:rPr>
              <w:t>均值</w:t>
            </w:r>
            <w:r>
              <w:rPr>
                <w:rFonts w:hint="eastAsia" w:ascii="Times New Roman" w:hAnsi="Times New Roman" w:eastAsia="宋体" w:cs="Times New Roman"/>
                <w:color w:val="auto"/>
                <w:sz w:val="24"/>
                <w:szCs w:val="24"/>
                <w:lang w:val="en-US" w:eastAsia="zh-CN"/>
              </w:rPr>
              <w:t>满足</w:t>
            </w:r>
            <w:r>
              <w:rPr>
                <w:rFonts w:hint="eastAsia" w:ascii="Times New Roman" w:hAnsi="Times New Roman" w:eastAsia="宋体" w:cs="Times New Roman"/>
                <w:color w:val="auto"/>
                <w:sz w:val="24"/>
                <w:szCs w:val="24"/>
              </w:rPr>
              <w:t>《环境空气质量标准》（GB3095-2012）中的二级标准</w:t>
            </w:r>
            <w:r>
              <w:rPr>
                <w:rFonts w:hint="eastAsia" w:ascii="Times New Roman" w:hAnsi="Times New Roman" w:eastAsia="宋体" w:cs="Times New Roman"/>
                <w:b w:val="0"/>
                <w:bCs w:val="0"/>
                <w:color w:val="auto"/>
                <w:sz w:val="24"/>
                <w:szCs w:val="24"/>
                <w:lang w:val="en-US" w:eastAsia="zh-CN"/>
              </w:rPr>
              <w:t>。NH</w:t>
            </w:r>
            <w:r>
              <w:rPr>
                <w:rFonts w:hint="eastAsia" w:ascii="Times New Roman" w:hAnsi="Times New Roman" w:eastAsia="宋体" w:cs="Times New Roman"/>
                <w:b w:val="0"/>
                <w:bCs w:val="0"/>
                <w:color w:val="auto"/>
                <w:sz w:val="24"/>
                <w:szCs w:val="24"/>
                <w:vertAlign w:val="subscript"/>
                <w:lang w:val="en-US" w:eastAsia="zh-CN"/>
              </w:rPr>
              <w:t>3</w:t>
            </w:r>
            <w:r>
              <w:rPr>
                <w:rFonts w:hint="eastAsia" w:ascii="Times New Roman" w:hAnsi="Times New Roman" w:eastAsia="宋体" w:cs="Times New Roman"/>
                <w:b w:val="0"/>
                <w:bCs w:val="0"/>
                <w:color w:val="auto"/>
                <w:sz w:val="24"/>
                <w:szCs w:val="24"/>
                <w:vertAlign w:val="baseline"/>
                <w:lang w:val="en-US" w:eastAsia="zh-CN"/>
              </w:rPr>
              <w:t>小时</w:t>
            </w:r>
            <w:r>
              <w:rPr>
                <w:rFonts w:hint="eastAsia" w:ascii="Times New Roman" w:hAnsi="Times New Roman" w:eastAsia="宋体" w:cs="Times New Roman"/>
                <w:b w:val="0"/>
                <w:bCs w:val="0"/>
                <w:color w:val="auto"/>
                <w:sz w:val="24"/>
                <w:szCs w:val="24"/>
                <w:lang w:val="en-US" w:eastAsia="zh-CN"/>
              </w:rPr>
              <w:t>值≤0.09</w:t>
            </w:r>
            <w:r>
              <w:rPr>
                <w:rFonts w:hint="eastAsia" w:ascii="Times New Roman" w:hAnsi="Times New Roman" w:eastAsia="宋体" w:cs="Times New Roman"/>
                <w:b w:val="0"/>
                <w:bCs w:val="0"/>
                <w:color w:val="auto"/>
                <w:sz w:val="21"/>
                <w:szCs w:val="21"/>
                <w:lang w:val="en-US" w:eastAsia="zh-CN"/>
              </w:rPr>
              <w:t>mg/m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4"/>
                <w:szCs w:val="24"/>
                <w:lang w:val="en-US" w:eastAsia="zh-CN"/>
              </w:rPr>
              <w:t>、H</w:t>
            </w:r>
            <w:r>
              <w:rPr>
                <w:rFonts w:hint="eastAsia" w:ascii="Times New Roman" w:hAnsi="Times New Roman" w:eastAsia="宋体" w:cs="Times New Roman"/>
                <w:b w:val="0"/>
                <w:bCs w:val="0"/>
                <w:color w:val="auto"/>
                <w:sz w:val="24"/>
                <w:szCs w:val="24"/>
                <w:vertAlign w:val="subscript"/>
                <w:lang w:val="en-US" w:eastAsia="zh-CN"/>
              </w:rPr>
              <w:t>2</w:t>
            </w:r>
            <w:r>
              <w:rPr>
                <w:rFonts w:hint="eastAsia" w:ascii="Times New Roman" w:hAnsi="Times New Roman" w:eastAsia="宋体" w:cs="Times New Roman"/>
                <w:b w:val="0"/>
                <w:bCs w:val="0"/>
                <w:color w:val="auto"/>
                <w:sz w:val="24"/>
                <w:szCs w:val="24"/>
                <w:lang w:val="en-US" w:eastAsia="zh-CN"/>
              </w:rPr>
              <w:t>S</w:t>
            </w:r>
            <w:r>
              <w:rPr>
                <w:rFonts w:hint="eastAsia" w:ascii="Times New Roman" w:hAnsi="Times New Roman" w:eastAsia="宋体" w:cs="Times New Roman"/>
                <w:b w:val="0"/>
                <w:bCs w:val="0"/>
                <w:color w:val="auto"/>
                <w:sz w:val="24"/>
                <w:szCs w:val="24"/>
                <w:vertAlign w:val="baseline"/>
                <w:lang w:val="en-US" w:eastAsia="zh-CN"/>
              </w:rPr>
              <w:t>小时</w:t>
            </w:r>
            <w:r>
              <w:rPr>
                <w:rFonts w:hint="eastAsia" w:ascii="Times New Roman" w:hAnsi="Times New Roman" w:eastAsia="宋体" w:cs="Times New Roman"/>
                <w:b w:val="0"/>
                <w:bCs w:val="0"/>
                <w:color w:val="auto"/>
                <w:sz w:val="24"/>
                <w:szCs w:val="24"/>
                <w:lang w:val="en-US" w:eastAsia="zh-CN"/>
              </w:rPr>
              <w:t>值≤0.003</w:t>
            </w:r>
            <w:r>
              <w:rPr>
                <w:rFonts w:hint="eastAsia" w:ascii="Times New Roman" w:hAnsi="Times New Roman" w:eastAsia="宋体" w:cs="Times New Roman"/>
                <w:b w:val="0"/>
                <w:bCs w:val="0"/>
                <w:color w:val="auto"/>
                <w:sz w:val="21"/>
                <w:szCs w:val="21"/>
                <w:lang w:val="en-US" w:eastAsia="zh-CN"/>
              </w:rPr>
              <w:t>mg/m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2、地表水环境质量现状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（1）地表水环境质量标准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位于云南省昆明市宜良县耿家营乡石子村委会新发村东侧（宜良博胜养殖有限公司蛋鸡养殖场内），周围的地表水体主要为项目区南侧700m处的小干沟及项目区南侧2300m处的南盘江，小干沟入南盘江。根据《云南省水功能区划》（2014修订版），项目所属河段为“南盘江宜良工业、农业、渔业用水区”：由柴石滩水库坝址至高古马水文站，全长43.6km。区内有以发展现代农产品加工、氮磷化工、水泥建材、钢铁冶炼、机械制造加工、现代物流、生物资源等产业为主的宜良工业园区，河段上有古城闸、狗街闸等闸坝。规划水平年2030年水质目标为Ⅲ类，执行《地表水环境质量标准》（GB3838—2002）Ⅲ类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（2）地表水环境质量现状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位于云南省昆明市宜良县耿家营乡石子村委会新发村东侧（宜良博胜养殖有限公司蛋鸡养殖场内），根据《2021年度昆明市生态环境状况公报》，小干沟入南盘江口上游柴石滩断面水质类别为Ⅲ类，小干沟入南盘江口下游的狗街断面水质类别为Ⅴ类、禄丰村断面水质类别为Ⅲ类。</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3、声环境质量现状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（1）声环境质量标准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项目位于云南省昆明市宜良县耿家营乡石子村委会新发村东侧（宜良博胜养殖有限公司蛋鸡养殖场内），周边50m范围内无声环境敏感目标，根据《声环境质量标准》（GB3096-2008），执行2类标准。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（2）声环境质量现状</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2021年度昆明市生态环境状况公报》，昆明市各县(市)区区域环境噪声总体水平在一级（好）和三级（一般）之间。宜良县区域环境（昼间）噪声平均等效声级为56.1分贝。与2020年相比宜良县的区域环境昼间噪声等效声级上升。</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另外，根据宜良博胜养殖有限公司蛋鸡养殖场建设项目的环境质量现状监测报告（《宜良博胜养殖有限公司蛋鸡养殖场建设项目环境影响报告书环境质量现状监测》），噪声现状监测结果如下。（详见</w:t>
            </w:r>
            <w:r>
              <w:rPr>
                <w:rFonts w:hint="eastAsia" w:ascii="Times New Roman" w:hAnsi="Times New Roman" w:eastAsia="宋体" w:cs="Times New Roman"/>
                <w:strike w:val="0"/>
                <w:dstrike w:val="0"/>
                <w:color w:val="auto"/>
                <w:sz w:val="24"/>
                <w:szCs w:val="24"/>
                <w:highlight w:val="none"/>
                <w:lang w:val="en-US" w:eastAsia="zh-CN"/>
              </w:rPr>
              <w:t>附件5.养殖场现状监测报告</w:t>
            </w:r>
            <w:r>
              <w:rPr>
                <w:rFonts w:hint="eastAsia" w:ascii="Times New Roman" w:hAnsi="Times New Roman" w:eastAsia="宋体" w:cs="Times New Roman"/>
                <w:color w:val="auto"/>
                <w:sz w:val="24"/>
                <w:szCs w:val="24"/>
                <w:lang w:val="en-US" w:eastAsia="zh-CN"/>
              </w:rPr>
              <w:t>）。</w:t>
            </w:r>
          </w:p>
          <w:p>
            <w:pPr>
              <w:tabs>
                <w:tab w:val="center" w:pos="4863"/>
              </w:tabs>
              <w:jc w:val="center"/>
              <w:rPr>
                <w:rFonts w:hint="eastAsia"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3-2</w:t>
            </w:r>
            <w:r>
              <w:rPr>
                <w:rFonts w:hint="eastAsia"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val="en-US" w:eastAsia="zh-CN"/>
              </w:rPr>
              <w:t>噪声现状监测结果</w:t>
            </w:r>
            <w:r>
              <w:rPr>
                <w:rFonts w:hint="eastAsia" w:ascii="Times New Roman" w:hAnsi="Times New Roman" w:eastAsia="宋体" w:cs="Times New Roman"/>
                <w:b/>
                <w:color w:val="auto"/>
                <w:sz w:val="21"/>
                <w:szCs w:val="21"/>
              </w:rPr>
              <w:t xml:space="preserve">  </w:t>
            </w:r>
          </w:p>
          <w:tbl>
            <w:tblPr>
              <w:tblStyle w:val="22"/>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083"/>
              <w:gridCol w:w="1412"/>
              <w:gridCol w:w="157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8" w:type="dxa"/>
                  <w:vMerge w:val="restart"/>
                  <w:noWrap w:val="0"/>
                  <w:vAlign w:val="center"/>
                </w:tcPr>
                <w:p>
                  <w:pPr>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监测日期</w:t>
                  </w:r>
                </w:p>
              </w:tc>
              <w:tc>
                <w:tcPr>
                  <w:tcW w:w="2083" w:type="dxa"/>
                  <w:vMerge w:val="restart"/>
                  <w:noWrap w:val="0"/>
                  <w:vAlign w:val="center"/>
                </w:tcPr>
                <w:p>
                  <w:pPr>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监测点位</w:t>
                  </w:r>
                </w:p>
              </w:tc>
              <w:tc>
                <w:tcPr>
                  <w:tcW w:w="1412" w:type="dxa"/>
                  <w:vMerge w:val="restart"/>
                  <w:noWrap w:val="0"/>
                  <w:vAlign w:val="center"/>
                </w:tcPr>
                <w:p>
                  <w:pPr>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采样时间</w:t>
                  </w:r>
                </w:p>
              </w:tc>
              <w:tc>
                <w:tcPr>
                  <w:tcW w:w="3145" w:type="dxa"/>
                  <w:gridSpan w:val="2"/>
                  <w:noWrap w:val="0"/>
                  <w:vAlign w:val="center"/>
                </w:tcPr>
                <w:p>
                  <w:pPr>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continue"/>
                  <w:noWrap w:val="0"/>
                  <w:vAlign w:val="center"/>
                </w:tcPr>
                <w:p>
                  <w:pPr>
                    <w:jc w:val="center"/>
                    <w:rPr>
                      <w:rFonts w:ascii="Times New Roman" w:hAnsi="Times New Roman" w:eastAsia="宋体" w:cs="Times New Roman"/>
                    </w:rPr>
                  </w:pPr>
                </w:p>
              </w:tc>
              <w:tc>
                <w:tcPr>
                  <w:tcW w:w="1412" w:type="dxa"/>
                  <w:vMerge w:val="continue"/>
                  <w:noWrap w:val="0"/>
                  <w:vAlign w:val="center"/>
                </w:tcPr>
                <w:p>
                  <w:pPr>
                    <w:jc w:val="center"/>
                    <w:rPr>
                      <w:rFonts w:ascii="Times New Roman" w:hAnsi="Times New Roman" w:eastAsia="宋体" w:cs="Times New Roman"/>
                    </w:rPr>
                  </w:pP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测量值/</w:t>
                  </w:r>
                  <w:r>
                    <w:rPr>
                      <w:rFonts w:ascii="Times New Roman" w:hAnsi="Times New Roman" w:eastAsia="宋体" w:cs="Times New Roman"/>
                      <w:b/>
                      <w:bCs/>
                      <w:color w:val="auto"/>
                      <w:sz w:val="21"/>
                      <w:szCs w:val="21"/>
                    </w:rPr>
                    <w:t>dB（A）</w:t>
                  </w:r>
                </w:p>
              </w:tc>
              <w:tc>
                <w:tcPr>
                  <w:tcW w:w="1574" w:type="dxa"/>
                  <w:noWrap w:val="0"/>
                  <w:vAlign w:val="center"/>
                </w:tcPr>
                <w:p>
                  <w:pPr>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restart"/>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2020.10.14</w:t>
                  </w:r>
                </w:p>
              </w:tc>
              <w:tc>
                <w:tcPr>
                  <w:tcW w:w="2083" w:type="dxa"/>
                  <w:vMerge w:val="restart"/>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养殖场厂界东外1m</w:t>
                  </w: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10.44</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56</w:t>
                  </w:r>
                </w:p>
              </w:tc>
              <w:tc>
                <w:tcPr>
                  <w:tcW w:w="1574"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continue"/>
                  <w:noWrap w:val="0"/>
                  <w:vAlign w:val="center"/>
                </w:tcPr>
                <w:p>
                  <w:pPr>
                    <w:jc w:val="center"/>
                    <w:rPr>
                      <w:rFonts w:ascii="Times New Roman" w:hAnsi="Times New Roman" w:eastAsia="宋体" w:cs="Times New Roman"/>
                    </w:rPr>
                  </w:pP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22.06</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45</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restart"/>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养殖场厂界南外1m</w:t>
                  </w: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11.02</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54</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continue"/>
                  <w:noWrap w:val="0"/>
                  <w:vAlign w:val="center"/>
                </w:tcPr>
                <w:p>
                  <w:pPr>
                    <w:jc w:val="center"/>
                    <w:rPr>
                      <w:rFonts w:ascii="Times New Roman" w:hAnsi="Times New Roman" w:eastAsia="宋体" w:cs="Times New Roman"/>
                    </w:rPr>
                  </w:pP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22.24</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44</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restart"/>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养殖场厂界西外1m</w:t>
                  </w: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11.19</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52</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continue"/>
                  <w:noWrap w:val="0"/>
                  <w:vAlign w:val="center"/>
                </w:tcPr>
                <w:p>
                  <w:pPr>
                    <w:jc w:val="center"/>
                    <w:rPr>
                      <w:rFonts w:ascii="Times New Roman" w:hAnsi="Times New Roman" w:eastAsia="宋体" w:cs="Times New Roman"/>
                    </w:rPr>
                  </w:pP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22.39</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42</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bCs/>
                      <w:color w:val="auto"/>
                      <w:sz w:val="21"/>
                      <w:szCs w:val="21"/>
                      <w:lang w:val="en-US" w:eastAsia="zh-CN"/>
                    </w:rPr>
                    <w:t>养殖场厂界北外1m</w:t>
                  </w: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11.38</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53</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18" w:type="dxa"/>
                  <w:vMerge w:val="continue"/>
                  <w:noWrap w:val="0"/>
                  <w:vAlign w:val="center"/>
                </w:tcPr>
                <w:p>
                  <w:pPr>
                    <w:jc w:val="center"/>
                    <w:rPr>
                      <w:rFonts w:ascii="Times New Roman" w:hAnsi="Times New Roman" w:eastAsia="宋体" w:cs="Times New Roman"/>
                    </w:rPr>
                  </w:pPr>
                </w:p>
              </w:tc>
              <w:tc>
                <w:tcPr>
                  <w:tcW w:w="2083" w:type="dxa"/>
                  <w:vMerge w:val="continue"/>
                  <w:noWrap w:val="0"/>
                  <w:vAlign w:val="center"/>
                </w:tcPr>
                <w:p>
                  <w:pPr>
                    <w:jc w:val="center"/>
                    <w:rPr>
                      <w:rFonts w:ascii="Times New Roman" w:hAnsi="Times New Roman" w:eastAsia="宋体" w:cs="Times New Roman"/>
                    </w:rPr>
                  </w:pPr>
                </w:p>
              </w:tc>
              <w:tc>
                <w:tcPr>
                  <w:tcW w:w="1412"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22.58</w:t>
                  </w:r>
                </w:p>
              </w:tc>
              <w:tc>
                <w:tcPr>
                  <w:tcW w:w="1571" w:type="dxa"/>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43</w:t>
                  </w:r>
                </w:p>
              </w:tc>
              <w:tc>
                <w:tcPr>
                  <w:tcW w:w="1574" w:type="dxa"/>
                  <w:noWrap w:val="0"/>
                  <w:vAlign w:val="center"/>
                </w:tcPr>
                <w:p>
                  <w:pPr>
                    <w:jc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环境噪声</w:t>
                  </w:r>
                </w:p>
              </w:tc>
            </w:tr>
          </w:tbl>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color w:val="auto"/>
                <w:sz w:val="24"/>
                <w:szCs w:val="24"/>
                <w:lang w:val="en-US" w:eastAsia="zh-CN"/>
              </w:rPr>
              <w:t>从宜良博胜养殖有限公司蛋鸡养殖场建设项目2020年10月14日的环境质量现状监测结果可知，声环境满足《声环境质量标准》（GB3096-2008）2类标准</w:t>
            </w:r>
            <w:r>
              <w:rPr>
                <w:rFonts w:hint="eastAsia" w:ascii="Times New Roman" w:hAnsi="Times New Roman" w:eastAsia="宋体" w:cs="Times New Roman"/>
                <w:b w:val="0"/>
                <w:bCs w:val="0"/>
                <w:color w:val="auto"/>
                <w:sz w:val="24"/>
                <w:szCs w:val="24"/>
                <w:lang w:val="en-US" w:eastAsia="zh-CN"/>
              </w:rPr>
              <w:t>（昼间60</w:t>
            </w:r>
            <w:r>
              <w:rPr>
                <w:rFonts w:ascii="Times New Roman" w:hAnsi="Times New Roman" w:eastAsia="宋体" w:cs="Times New Roman"/>
                <w:b w:val="0"/>
                <w:bCs w:val="0"/>
                <w:color w:val="auto"/>
                <w:sz w:val="21"/>
                <w:szCs w:val="21"/>
              </w:rPr>
              <w:t>dB（A）</w:t>
            </w:r>
            <w:r>
              <w:rPr>
                <w:rFonts w:hint="eastAsia" w:ascii="Times New Roman" w:hAnsi="Times New Roman" w:eastAsia="宋体" w:cs="Times New Roman"/>
                <w:b w:val="0"/>
                <w:bCs w:val="0"/>
                <w:color w:val="auto"/>
                <w:sz w:val="24"/>
                <w:szCs w:val="24"/>
                <w:lang w:val="en-US" w:eastAsia="zh-CN"/>
              </w:rPr>
              <w:t>，夜间50</w:t>
            </w:r>
            <w:r>
              <w:rPr>
                <w:rFonts w:ascii="Times New Roman" w:hAnsi="Times New Roman" w:eastAsia="宋体" w:cs="Times New Roman"/>
                <w:b w:val="0"/>
                <w:bCs w:val="0"/>
                <w:color w:val="auto"/>
                <w:sz w:val="21"/>
                <w:szCs w:val="21"/>
              </w:rPr>
              <w:t>dB（A）</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b/>
                <w:bCs/>
                <w:color w:val="auto"/>
                <w:sz w:val="24"/>
                <w:szCs w:val="24"/>
                <w:highlight w:val="none"/>
                <w:lang w:val="en-US" w:eastAsia="zh-CN"/>
              </w:rPr>
              <w:t>4、生态环境质量现状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 xml:space="preserve">根据现场踏看，当前项目占地范围内场地平整，已无植物分布，项目周边主要有杂草和部分林地分布。 </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未在评价区内发现国家级或云南省级重点保护野生植物种类，也无地方狭域特有种类分布，亦无名木古树分布。规划区内大部分区域已不具备陆栖野生动物适宜生境分布，现存可见野生动物均为生态适应性较广的，伴人居性较强的小型动物。规划区内未发现任何具有保护价值的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9" w:hRule="atLeast"/>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环境保护目标</w:t>
            </w:r>
          </w:p>
        </w:tc>
        <w:tc>
          <w:tcPr>
            <w:tcW w:w="8084"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cs="Times New Roman"/>
                <w:color w:val="auto"/>
                <w:lang w:val="en-US" w:eastAsia="zh-CN"/>
              </w:rPr>
            </w:pPr>
            <w:r>
              <w:rPr>
                <w:rFonts w:hint="eastAsia" w:ascii="Times New Roman" w:hAnsi="Times New Roman" w:eastAsia="宋体" w:cs="Times New Roman"/>
                <w:b/>
                <w:bCs/>
                <w:color w:val="auto"/>
                <w:sz w:val="24"/>
                <w:szCs w:val="24"/>
                <w:highlight w:val="none"/>
                <w:lang w:val="en-US" w:eastAsia="zh-CN"/>
              </w:rPr>
              <w:t>主要环境保护目标（列出名单及保护级别）：</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、大气环境：项目厂界外500m范围内</w:t>
            </w:r>
            <w:r>
              <w:rPr>
                <w:rFonts w:hint="eastAsia" w:ascii="Times New Roman" w:hAnsi="Times New Roman" w:eastAsia="宋体" w:cs="Times New Roman"/>
                <w:color w:val="auto"/>
                <w:sz w:val="24"/>
                <w:szCs w:val="24"/>
                <w:lang w:val="en-US" w:eastAsia="zh-CN"/>
              </w:rPr>
              <w:t>的大气环境保护目标主要为居民点，</w:t>
            </w:r>
            <w:r>
              <w:rPr>
                <w:rFonts w:ascii="Times New Roman" w:hAnsi="Times New Roman" w:eastAsia="宋体" w:cs="Times New Roman"/>
                <w:color w:val="auto"/>
                <w:sz w:val="24"/>
                <w:szCs w:val="24"/>
              </w:rPr>
              <w:t>无自然保护区、风景名胜区、文化区等大气环境保护目标。</w:t>
            </w:r>
            <w:r>
              <w:rPr>
                <w:rFonts w:ascii="Times New Roman" w:hAnsi="Times New Roman" w:eastAsia="宋体" w:cs="Times New Roman"/>
                <w:color w:val="auto"/>
                <w:sz w:val="24"/>
                <w:szCs w:val="24"/>
              </w:rPr>
              <w:br w:type="textWrapping"/>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2、声环境：根据现场调查，项目周围50m范围内无声环境保护目标。</w:t>
            </w:r>
            <w:r>
              <w:rPr>
                <w:rFonts w:ascii="Times New Roman" w:hAnsi="Times New Roman" w:eastAsia="宋体" w:cs="Times New Roman"/>
                <w:color w:val="auto"/>
                <w:sz w:val="24"/>
                <w:szCs w:val="24"/>
              </w:rPr>
              <w:br w:type="textWrapping"/>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3、地下水环境：厂界外500m范围内无地下水集中式饮用水水源和热水、矿泉水、温泉等特殊地下水资源。</w:t>
            </w:r>
            <w:r>
              <w:rPr>
                <w:rFonts w:ascii="Times New Roman" w:hAnsi="Times New Roman" w:eastAsia="宋体" w:cs="Times New Roman"/>
                <w:color w:val="auto"/>
                <w:sz w:val="24"/>
                <w:szCs w:val="24"/>
              </w:rPr>
              <w:br w:type="textWrapping"/>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4、生态环境：</w:t>
            </w:r>
            <w:r>
              <w:rPr>
                <w:rFonts w:hint="eastAsia"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highlight w:val="none"/>
                <w:lang w:val="en-US" w:eastAsia="zh-CN"/>
              </w:rPr>
              <w:t>占地范围内场地平整，已无植物分布，无生态环境保护目标。</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据此，项目主要保护环境目标见下表。</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 xml:space="preserve">3-3 </w:t>
            </w:r>
            <w:r>
              <w:rPr>
                <w:rFonts w:hint="default" w:ascii="Times New Roman" w:hAnsi="Times New Roman" w:eastAsia="宋体" w:cs="Times New Roman"/>
                <w:b/>
                <w:bCs/>
                <w:color w:val="auto"/>
                <w:sz w:val="21"/>
                <w:szCs w:val="21"/>
                <w:lang w:val="en-US" w:eastAsia="zh-CN"/>
              </w:rPr>
              <w:t xml:space="preserve"> 主要环境保护目标一览表</w:t>
            </w:r>
          </w:p>
          <w:tbl>
            <w:tblPr>
              <w:tblStyle w:val="23"/>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3"/>
              <w:gridCol w:w="1476"/>
              <w:gridCol w:w="1029"/>
              <w:gridCol w:w="1291"/>
              <w:gridCol w:w="99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环境要素</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环境保护目标</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坐标</w:t>
                  </w:r>
                </w:p>
              </w:tc>
              <w:tc>
                <w:tcPr>
                  <w:tcW w:w="10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性质</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方位及距离</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规模</w:t>
                  </w: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大气环境</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新发村</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103°17′12.67″</w:t>
                  </w:r>
                  <w:r>
                    <w:rPr>
                      <w:rFonts w:hint="eastAsia" w:ascii="Times New Roman" w:hAnsi="Times New Roman" w:eastAsia="宋体" w:cs="Times New Roman"/>
                      <w:b w:val="0"/>
                      <w:bCs/>
                      <w:color w:val="auto"/>
                      <w:sz w:val="21"/>
                      <w:szCs w:val="21"/>
                      <w:lang w:val="en-US" w:eastAsia="zh-CN"/>
                    </w:rPr>
                    <w:t>，25</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4.24</w:t>
                  </w:r>
                  <w:r>
                    <w:rPr>
                      <w:rFonts w:hint="default" w:ascii="Times New Roman" w:hAnsi="Times New Roman" w:eastAsia="宋体" w:cs="Times New Roman"/>
                      <w:b w:val="0"/>
                      <w:bCs/>
                      <w:color w:val="auto"/>
                      <w:sz w:val="21"/>
                      <w:szCs w:val="21"/>
                      <w:lang w:val="en-US" w:eastAsia="zh-CN"/>
                    </w:rPr>
                    <w:t>″</w:t>
                  </w:r>
                </w:p>
              </w:tc>
              <w:tc>
                <w:tcPr>
                  <w:tcW w:w="10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居住</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caps w:val="0"/>
                      <w:color w:val="auto"/>
                      <w:kern w:val="2"/>
                      <w:sz w:val="21"/>
                      <w:szCs w:val="21"/>
                      <w:highlight w:val="none"/>
                      <w:lang w:val="en-US" w:eastAsia="zh-CN" w:bidi="ar"/>
                    </w:rPr>
                    <w:t>西北侧500m</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117户，约409人</w:t>
                  </w: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《环境空气质量标准》（GB3095-2012）二级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声环境</w:t>
                  </w:r>
                </w:p>
              </w:tc>
              <w:tc>
                <w:tcPr>
                  <w:tcW w:w="5873" w:type="dxa"/>
                  <w:gridSpan w:val="5"/>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项目厂界50m范围内无声环境敏感目标</w:t>
                  </w: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地表水</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color w:val="auto"/>
                      <w:sz w:val="21"/>
                      <w:szCs w:val="21"/>
                      <w:lang w:val="en-US" w:eastAsia="zh-CN"/>
                    </w:rPr>
                    <w:t>小干沟</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02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河流</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南侧700m</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31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《地表水环境质量标准》（GB3838—2002）III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lang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摩梭河</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东侧746m</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31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lang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南盘江</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南侧2300m</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31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地下水</w:t>
                  </w:r>
                </w:p>
              </w:tc>
              <w:tc>
                <w:tcPr>
                  <w:tcW w:w="7188"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项目厂界外500 米范围内无地下水集中式饮用水水源和热水、矿泉水、温泉等特殊地下水资源。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1#水井</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103</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36.05</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，25</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58.01</w:t>
                  </w:r>
                  <w:r>
                    <w:rPr>
                      <w:rFonts w:hint="default" w:ascii="Times New Roman" w:hAnsi="Times New Roman" w:eastAsia="宋体" w:cs="Times New Roman"/>
                      <w:b w:val="0"/>
                      <w:bCs/>
                      <w:color w:val="auto"/>
                      <w:sz w:val="21"/>
                      <w:szCs w:val="21"/>
                      <w:lang w:val="en-US" w:eastAsia="zh-CN"/>
                    </w:rPr>
                    <w:t>″</w:t>
                  </w:r>
                </w:p>
              </w:tc>
              <w:tc>
                <w:tcPr>
                  <w:tcW w:w="102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农灌，无</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饮用功</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能</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项目区</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131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《地下水质量标准》</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（GB/T14848-2017）Ⅲ</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2#水井</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Times New Roman" w:hAnsi="Times New Roman" w:eastAsia="宋体" w:cs="Times New Roman"/>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103</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21.13</w:t>
                  </w:r>
                  <w:r>
                    <w:rPr>
                      <w:rFonts w:hint="default" w:ascii="Times New Roman" w:hAnsi="Times New Roman" w:eastAsia="宋体" w:cs="Times New Roman"/>
                      <w:b w:val="0"/>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，25</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1.67</w:t>
                  </w:r>
                  <w:r>
                    <w:rPr>
                      <w:rFonts w:hint="default" w:ascii="Times New Roman" w:hAnsi="Times New Roman" w:eastAsia="宋体" w:cs="Times New Roman"/>
                      <w:b w:val="0"/>
                      <w:bCs/>
                      <w:color w:val="auto"/>
                      <w:sz w:val="21"/>
                      <w:szCs w:val="21"/>
                      <w:lang w:val="en-US" w:eastAsia="zh-CN"/>
                    </w:rPr>
                    <w:t>″</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西侧290m</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31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3#水井</w:t>
                  </w:r>
                </w:p>
              </w:tc>
              <w:tc>
                <w:tcPr>
                  <w:tcW w:w="1476"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103</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23.04</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，25</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51.68</w:t>
                  </w:r>
                  <w:r>
                    <w:rPr>
                      <w:rFonts w:hint="default" w:ascii="Times New Roman" w:hAnsi="Times New Roman" w:eastAsia="宋体" w:cs="Times New Roman"/>
                      <w:b w:val="0"/>
                      <w:bCs/>
                      <w:color w:val="auto"/>
                      <w:sz w:val="21"/>
                      <w:szCs w:val="21"/>
                      <w:lang w:val="en-US" w:eastAsia="zh-CN"/>
                    </w:rPr>
                    <w:t>″</w:t>
                  </w:r>
                </w:p>
              </w:tc>
              <w:tc>
                <w:tcPr>
                  <w:tcW w:w="102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西南侧20m</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31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生态环境</w:t>
                  </w:r>
                </w:p>
              </w:tc>
              <w:tc>
                <w:tcPr>
                  <w:tcW w:w="7188"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项目评价范围内无生态环境保护目标</w:t>
                  </w:r>
                </w:p>
              </w:tc>
            </w:tr>
          </w:tbl>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污染物排放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控制标准</w:t>
            </w:r>
          </w:p>
        </w:tc>
        <w:tc>
          <w:tcPr>
            <w:tcW w:w="8084" w:type="dxa"/>
          </w:tcPr>
          <w:p>
            <w:pPr>
              <w:spacing w:line="360" w:lineRule="auto"/>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sz w:val="24"/>
                <w:szCs w:val="24"/>
                <w:highlight w:val="none"/>
              </w:rPr>
              <w:t>污染物排放标准</w:t>
            </w:r>
            <w:r>
              <w:rPr>
                <w:rFonts w:hint="eastAsia" w:ascii="Times New Roman" w:hAnsi="Times New Roman" w:eastAsia="宋体" w:cs="Times New Roman"/>
                <w:b/>
                <w:color w:val="auto"/>
                <w:sz w:val="24"/>
                <w:szCs w:val="24"/>
                <w:highlight w:val="none"/>
                <w:lang w:eastAsia="zh-CN"/>
              </w:rPr>
              <w:t>：</w:t>
            </w:r>
          </w:p>
          <w:p>
            <w:pPr>
              <w:tabs>
                <w:tab w:val="left" w:pos="2395"/>
              </w:tabs>
              <w:spacing w:line="360" w:lineRule="auto"/>
              <w:ind w:firstLine="480"/>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（一）施工期</w:t>
            </w:r>
          </w:p>
          <w:p>
            <w:pPr>
              <w:tabs>
                <w:tab w:val="left" w:pos="2395"/>
              </w:tabs>
              <w:spacing w:line="360" w:lineRule="auto"/>
              <w:ind w:firstLine="48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rPr>
              <w:t>1、</w:t>
            </w:r>
            <w:r>
              <w:rPr>
                <w:rFonts w:hint="eastAsia" w:ascii="Times New Roman" w:hAnsi="Times New Roman" w:eastAsia="宋体" w:cs="Times New Roman"/>
                <w:b/>
                <w:color w:val="auto"/>
                <w:sz w:val="24"/>
                <w:szCs w:val="24"/>
                <w:lang w:val="en-US" w:eastAsia="zh-CN"/>
              </w:rPr>
              <w:t>废气</w:t>
            </w:r>
          </w:p>
          <w:p>
            <w:pPr>
              <w:spacing w:line="360" w:lineRule="auto"/>
              <w:ind w:firstLine="480" w:firstLineChars="200"/>
              <w:rPr>
                <w:rFonts w:ascii="Times New Roman" w:hAnsi="Times New Roman" w:eastAsia="宋体" w:cs="Times New Roman"/>
                <w:color w:val="auto"/>
                <w:sz w:val="24"/>
                <w:szCs w:val="24"/>
                <w:lang w:val="zh-CN"/>
              </w:rPr>
            </w:pPr>
            <w:r>
              <w:rPr>
                <w:rFonts w:ascii="Times New Roman" w:hAnsi="Times New Roman" w:eastAsia="宋体" w:cs="Times New Roman"/>
                <w:color w:val="auto"/>
                <w:sz w:val="24"/>
                <w:szCs w:val="24"/>
              </w:rPr>
              <w:t>施工期</w:t>
            </w:r>
            <w:r>
              <w:rPr>
                <w:rFonts w:hint="eastAsia" w:ascii="Times New Roman" w:hAnsi="Times New Roman" w:eastAsia="宋体" w:cs="Times New Roman"/>
                <w:color w:val="auto"/>
                <w:sz w:val="24"/>
                <w:szCs w:val="24"/>
              </w:rPr>
              <w:t>无组织颗粒物排放</w:t>
            </w:r>
            <w:r>
              <w:rPr>
                <w:rFonts w:ascii="Times New Roman" w:hAnsi="Times New Roman" w:eastAsia="宋体" w:cs="Times New Roman"/>
                <w:color w:val="auto"/>
                <w:sz w:val="24"/>
                <w:szCs w:val="24"/>
                <w:lang w:val="zh-CN"/>
              </w:rPr>
              <w:t>执行《大气污染物综合排放标准》</w:t>
            </w:r>
            <w:r>
              <w:rPr>
                <w:rFonts w:hint="eastAsia" w:ascii="Times New Roman" w:hAnsi="Times New Roman" w:eastAsia="宋体" w:cs="Times New Roman"/>
                <w:color w:val="auto"/>
                <w:sz w:val="24"/>
                <w:szCs w:val="24"/>
                <w:lang w:val="zh-CN"/>
              </w:rPr>
              <w:t>（</w:t>
            </w:r>
            <w:r>
              <w:rPr>
                <w:rFonts w:ascii="Times New Roman" w:hAnsi="Times New Roman" w:eastAsia="宋体" w:cs="Times New Roman"/>
                <w:color w:val="auto"/>
                <w:sz w:val="24"/>
                <w:szCs w:val="24"/>
              </w:rPr>
              <w:t>GB16297－1996</w:t>
            </w:r>
            <w:r>
              <w:rPr>
                <w:rFonts w:hint="eastAsia" w:ascii="Times New Roman" w:hAnsi="Times New Roman" w:eastAsia="宋体" w:cs="Times New Roman"/>
                <w:color w:val="auto"/>
                <w:sz w:val="24"/>
                <w:szCs w:val="24"/>
                <w:lang w:val="zh-CN"/>
              </w:rPr>
              <w:t>）</w:t>
            </w:r>
            <w:r>
              <w:rPr>
                <w:rFonts w:ascii="Times New Roman" w:hAnsi="Times New Roman" w:eastAsia="宋体" w:cs="Times New Roman"/>
                <w:color w:val="auto"/>
                <w:sz w:val="24"/>
                <w:szCs w:val="24"/>
                <w:lang w:val="zh-CN"/>
              </w:rPr>
              <w:t>表2二级标准，</w:t>
            </w:r>
            <w:r>
              <w:rPr>
                <w:rFonts w:ascii="Times New Roman" w:hAnsi="Times New Roman" w:eastAsia="宋体" w:cs="Times New Roman"/>
                <w:color w:val="auto"/>
                <w:sz w:val="24"/>
                <w:szCs w:val="24"/>
              </w:rPr>
              <w:t>标准限值</w:t>
            </w:r>
            <w:r>
              <w:rPr>
                <w:rFonts w:ascii="Times New Roman" w:hAnsi="Times New Roman" w:eastAsia="宋体" w:cs="Times New Roman"/>
                <w:color w:val="auto"/>
                <w:sz w:val="24"/>
                <w:szCs w:val="24"/>
                <w:lang w:val="zh-CN"/>
              </w:rPr>
              <w:t>详见下表。</w:t>
            </w:r>
          </w:p>
          <w:p>
            <w:pPr>
              <w:pStyle w:val="34"/>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3-4</w:t>
            </w:r>
            <w:r>
              <w:rPr>
                <w:rFonts w:hint="eastAsia" w:ascii="Times New Roman" w:hAnsi="Times New Roman" w:eastAsia="宋体" w:cs="Times New Roman"/>
                <w:b/>
                <w:color w:val="auto"/>
                <w:sz w:val="21"/>
                <w:szCs w:val="21"/>
              </w:rPr>
              <w:t xml:space="preserve">  </w:t>
            </w:r>
            <w:r>
              <w:rPr>
                <w:rFonts w:ascii="Times New Roman" w:hAnsi="Times New Roman" w:eastAsia="宋体" w:cs="Times New Roman"/>
                <w:b/>
                <w:color w:val="auto"/>
                <w:sz w:val="21"/>
                <w:szCs w:val="21"/>
              </w:rPr>
              <w:t>施工期大气污染物排放标准</w:t>
            </w:r>
            <w:r>
              <w:rPr>
                <w:rFonts w:hint="eastAsia" w:ascii="Times New Roman" w:hAnsi="Times New Roman" w:eastAsia="宋体" w:cs="Times New Roman"/>
                <w:b/>
                <w:color w:val="auto"/>
                <w:sz w:val="21"/>
                <w:szCs w:val="21"/>
              </w:rPr>
              <w:t xml:space="preserve">   </w:t>
            </w:r>
            <w:r>
              <w:rPr>
                <w:rFonts w:ascii="Times New Roman" w:hAnsi="Times New Roman" w:eastAsia="宋体" w:cs="Times New Roman"/>
                <w:b/>
                <w:color w:val="auto"/>
                <w:kern w:val="0"/>
                <w:sz w:val="21"/>
                <w:szCs w:val="21"/>
              </w:rPr>
              <w:t>单位mg/m</w:t>
            </w:r>
            <w:r>
              <w:rPr>
                <w:rFonts w:ascii="Times New Roman" w:hAnsi="Times New Roman" w:eastAsia="宋体" w:cs="Times New Roman"/>
                <w:b/>
                <w:color w:val="auto"/>
                <w:kern w:val="0"/>
                <w:sz w:val="21"/>
                <w:szCs w:val="21"/>
                <w:vertAlign w:val="superscript"/>
              </w:rPr>
              <w:t>3</w:t>
            </w:r>
          </w:p>
          <w:tbl>
            <w:tblPr>
              <w:tblStyle w:val="22"/>
              <w:tblW w:w="7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7"/>
              <w:gridCol w:w="3171"/>
              <w:gridCol w:w="2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7" w:type="dxa"/>
                  <w:noWrap w:val="0"/>
                  <w:vAlign w:val="center"/>
                </w:tcPr>
                <w:p>
                  <w:pPr>
                    <w:pStyle w:val="37"/>
                    <w:spacing w:line="240" w:lineRule="auto"/>
                    <w:ind w:left="2" w:leftChars="-10" w:hanging="23" w:hangingChars="11"/>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污染物</w:t>
                  </w:r>
                </w:p>
              </w:tc>
              <w:tc>
                <w:tcPr>
                  <w:tcW w:w="3171" w:type="dxa"/>
                  <w:noWrap w:val="0"/>
                  <w:vAlign w:val="center"/>
                </w:tcPr>
                <w:p>
                  <w:pPr>
                    <w:pStyle w:val="37"/>
                    <w:spacing w:line="240" w:lineRule="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控制点</w:t>
                  </w:r>
                </w:p>
              </w:tc>
              <w:tc>
                <w:tcPr>
                  <w:tcW w:w="2476" w:type="dxa"/>
                  <w:noWrap w:val="0"/>
                  <w:vAlign w:val="center"/>
                </w:tcPr>
                <w:p>
                  <w:pPr>
                    <w:pStyle w:val="37"/>
                    <w:spacing w:line="240" w:lineRule="auto"/>
                    <w:ind w:left="41" w:leftChars="-139" w:hanging="333" w:hangingChars="158"/>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07" w:type="dxa"/>
                  <w:noWrap w:val="0"/>
                  <w:vAlign w:val="center"/>
                </w:tcPr>
                <w:p>
                  <w:pPr>
                    <w:pStyle w:val="37"/>
                    <w:spacing w:line="240" w:lineRule="auto"/>
                    <w:ind w:left="2" w:leftChars="-10" w:hanging="23" w:hangingChars="11"/>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颗粒物</w:t>
                  </w:r>
                </w:p>
              </w:tc>
              <w:tc>
                <w:tcPr>
                  <w:tcW w:w="3171" w:type="dxa"/>
                  <w:noWrap w:val="0"/>
                  <w:vAlign w:val="center"/>
                </w:tcPr>
                <w:p>
                  <w:pPr>
                    <w:pStyle w:val="37"/>
                    <w:spacing w:line="240" w:lineRule="auto"/>
                    <w:ind w:left="71" w:leftChars="-239" w:hanging="573" w:hangingChars="273"/>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无组织排放监控浓度</w:t>
                  </w:r>
                </w:p>
              </w:tc>
              <w:tc>
                <w:tcPr>
                  <w:tcW w:w="2476" w:type="dxa"/>
                  <w:noWrap w:val="0"/>
                  <w:vAlign w:val="center"/>
                </w:tcPr>
                <w:p>
                  <w:pPr>
                    <w:pStyle w:val="37"/>
                    <w:spacing w:line="240" w:lineRule="auto"/>
                    <w:ind w:left="39" w:leftChars="-139" w:hanging="331" w:hangingChars="158"/>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1.0</w:t>
                  </w:r>
                </w:p>
              </w:tc>
            </w:tr>
          </w:tbl>
          <w:p>
            <w:pPr>
              <w:tabs>
                <w:tab w:val="left" w:pos="2395"/>
              </w:tabs>
              <w:spacing w:line="360" w:lineRule="auto"/>
              <w:ind w:firstLine="481"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2、废水</w:t>
            </w:r>
          </w:p>
          <w:p>
            <w:pPr>
              <w:tabs>
                <w:tab w:val="left" w:pos="2395"/>
              </w:tabs>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项目施工期现场不设施工生活营地，施工产生的废水经沉淀处理后全部回用于施工场地洒水降尘</w:t>
            </w:r>
            <w:r>
              <w:rPr>
                <w:rFonts w:hint="eastAsia" w:ascii="Times New Roman" w:hAnsi="Times New Roman" w:eastAsia="宋体" w:cs="Times New Roman"/>
                <w:color w:val="auto"/>
                <w:sz w:val="24"/>
                <w:szCs w:val="24"/>
                <w:highlight w:val="none"/>
                <w:lang w:val="en-US" w:eastAsia="zh-CN"/>
              </w:rPr>
              <w:t>等</w:t>
            </w:r>
            <w:r>
              <w:rPr>
                <w:rFonts w:hint="eastAsia" w:ascii="Times New Roman" w:hAnsi="Times New Roman" w:eastAsia="宋体" w:cs="Times New Roman"/>
                <w:color w:val="auto"/>
                <w:sz w:val="24"/>
                <w:szCs w:val="24"/>
                <w:highlight w:val="none"/>
              </w:rPr>
              <w:t>，不外排，故不设废水排放标准。</w:t>
            </w:r>
          </w:p>
          <w:p>
            <w:pPr>
              <w:tabs>
                <w:tab w:val="left" w:pos="2395"/>
              </w:tabs>
              <w:spacing w:line="360" w:lineRule="auto"/>
              <w:ind w:firstLine="481"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3、噪声</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项目施工噪声</w:t>
            </w:r>
            <w:r>
              <w:rPr>
                <w:rFonts w:ascii="Times New Roman" w:hAnsi="Times New Roman" w:eastAsia="宋体" w:cs="Times New Roman"/>
                <w:color w:val="auto"/>
                <w:sz w:val="24"/>
                <w:szCs w:val="24"/>
              </w:rPr>
              <w:t>执行《建筑施工场界环境噪声排放标准》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GB12523—2011</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，标准限值详见下表。</w:t>
            </w:r>
          </w:p>
          <w:p>
            <w:pPr>
              <w:tabs>
                <w:tab w:val="center" w:pos="4863"/>
              </w:tabs>
              <w:jc w:val="center"/>
              <w:rPr>
                <w:rFonts w:hint="eastAsia"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3-5</w:t>
            </w:r>
            <w:r>
              <w:rPr>
                <w:rFonts w:hint="eastAsia" w:ascii="Times New Roman" w:hAnsi="Times New Roman" w:eastAsia="宋体" w:cs="Times New Roman"/>
                <w:b/>
                <w:color w:val="auto"/>
                <w:sz w:val="21"/>
                <w:szCs w:val="21"/>
              </w:rPr>
              <w:t xml:space="preserve">  </w:t>
            </w:r>
            <w:r>
              <w:rPr>
                <w:rFonts w:ascii="Times New Roman" w:hAnsi="Times New Roman" w:eastAsia="宋体" w:cs="Times New Roman"/>
                <w:b/>
                <w:color w:val="auto"/>
                <w:sz w:val="21"/>
                <w:szCs w:val="21"/>
              </w:rPr>
              <w:t>建筑施工场界环境噪声执行标准限值</w:t>
            </w:r>
            <w:r>
              <w:rPr>
                <w:rFonts w:hint="eastAsia" w:ascii="Times New Roman" w:hAnsi="Times New Roman" w:eastAsia="宋体" w:cs="Times New Roman"/>
                <w:b/>
                <w:color w:val="auto"/>
                <w:sz w:val="21"/>
                <w:szCs w:val="21"/>
              </w:rPr>
              <w:t xml:space="preserve">  </w:t>
            </w:r>
            <w:r>
              <w:rPr>
                <w:rFonts w:ascii="Times New Roman" w:hAnsi="Times New Roman" w:eastAsia="宋体" w:cs="Times New Roman"/>
                <w:b/>
                <w:bCs/>
                <w:color w:val="auto"/>
                <w:sz w:val="21"/>
                <w:szCs w:val="21"/>
              </w:rPr>
              <w:t>单位：Leq</w:t>
            </w:r>
            <w:r>
              <w:rPr>
                <w:rFonts w:hint="eastAsia" w:ascii="Times New Roman" w:hAnsi="Times New Roman" w:eastAsia="宋体" w:cs="Times New Roman"/>
                <w:b/>
                <w:bCs/>
                <w:color w:val="auto"/>
                <w:sz w:val="21"/>
                <w:szCs w:val="21"/>
              </w:rPr>
              <w:t>[</w:t>
            </w:r>
            <w:r>
              <w:rPr>
                <w:rFonts w:ascii="Times New Roman" w:hAnsi="Times New Roman" w:eastAsia="宋体" w:cs="Times New Roman"/>
                <w:b/>
                <w:bCs/>
                <w:color w:val="auto"/>
                <w:sz w:val="21"/>
                <w:szCs w:val="21"/>
              </w:rPr>
              <w:t>dB（A）</w:t>
            </w:r>
            <w:r>
              <w:rPr>
                <w:rFonts w:hint="eastAsia" w:ascii="Times New Roman" w:hAnsi="Times New Roman" w:eastAsia="宋体" w:cs="Times New Roman"/>
                <w:b/>
                <w:bCs/>
                <w:color w:val="auto"/>
                <w:sz w:val="21"/>
                <w:szCs w:val="21"/>
              </w:rPr>
              <w:t>]</w:t>
            </w:r>
          </w:p>
          <w:tbl>
            <w:tblPr>
              <w:tblStyle w:val="22"/>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929" w:type="dxa"/>
                  <w:noWrap w:val="0"/>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昼间</w:t>
                  </w:r>
                </w:p>
              </w:tc>
              <w:tc>
                <w:tcPr>
                  <w:tcW w:w="3929" w:type="dxa"/>
                  <w:noWrap w:val="0"/>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929" w:type="dxa"/>
                  <w:noWrap w:val="0"/>
                  <w:vAlign w:val="center"/>
                </w:tcPr>
                <w:p>
                  <w:pPr>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70</w:t>
                  </w:r>
                </w:p>
              </w:tc>
              <w:tc>
                <w:tcPr>
                  <w:tcW w:w="3929" w:type="dxa"/>
                  <w:noWrap w:val="0"/>
                  <w:vAlign w:val="center"/>
                </w:tcPr>
                <w:p>
                  <w:pPr>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55</w:t>
                  </w:r>
                </w:p>
              </w:tc>
            </w:tr>
          </w:tbl>
          <w:p>
            <w:pPr>
              <w:tabs>
                <w:tab w:val="left" w:pos="2395"/>
              </w:tabs>
              <w:spacing w:line="360" w:lineRule="auto"/>
              <w:ind w:firstLine="480"/>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4、固废</w:t>
            </w:r>
          </w:p>
          <w:p>
            <w:pPr>
              <w:tabs>
                <w:tab w:val="left" w:pos="2395"/>
              </w:tabs>
              <w:spacing w:line="360" w:lineRule="auto"/>
              <w:ind w:firstLine="480"/>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rPr>
              <w:t>施工期</w:t>
            </w:r>
            <w:r>
              <w:rPr>
                <w:rFonts w:ascii="Times New Roman" w:hAnsi="Times New Roman" w:eastAsia="宋体" w:cs="Times New Roman"/>
                <w:color w:val="auto"/>
                <w:sz w:val="24"/>
                <w:szCs w:val="24"/>
              </w:rPr>
              <w:t>产生的一般固废执行</w:t>
            </w:r>
            <w:r>
              <w:rPr>
                <w:rFonts w:hint="eastAsia" w:ascii="Times New Roman" w:hAnsi="Times New Roman" w:eastAsia="宋体" w:cs="Times New Roman"/>
                <w:color w:val="auto"/>
                <w:sz w:val="24"/>
                <w:szCs w:val="24"/>
              </w:rPr>
              <w:t>《一般工业固体废物贮存和填埋污染控制标准》（GB18599-2020）</w:t>
            </w:r>
            <w:r>
              <w:rPr>
                <w:rFonts w:ascii="Times New Roman" w:hAnsi="Times New Roman" w:eastAsia="宋体" w:cs="Times New Roman"/>
                <w:color w:val="auto"/>
                <w:sz w:val="24"/>
                <w:szCs w:val="24"/>
              </w:rPr>
              <w:t>及修改单中的相关要求</w:t>
            </w:r>
            <w:r>
              <w:rPr>
                <w:rFonts w:hint="eastAsia" w:ascii="Times New Roman" w:hAnsi="Times New Roman" w:eastAsia="宋体" w:cs="Times New Roman"/>
                <w:color w:val="auto"/>
                <w:sz w:val="24"/>
                <w:szCs w:val="24"/>
              </w:rPr>
              <w:t>。</w:t>
            </w:r>
          </w:p>
          <w:p>
            <w:pPr>
              <w:tabs>
                <w:tab w:val="left" w:pos="2395"/>
              </w:tabs>
              <w:spacing w:line="360" w:lineRule="auto"/>
              <w:ind w:firstLine="480"/>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二</w:t>
            </w: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运营</w:t>
            </w:r>
            <w:r>
              <w:rPr>
                <w:rFonts w:hint="eastAsia" w:ascii="Times New Roman" w:hAnsi="Times New Roman" w:eastAsia="宋体" w:cs="Times New Roman"/>
                <w:b/>
                <w:color w:val="auto"/>
                <w:sz w:val="24"/>
                <w:szCs w:val="24"/>
              </w:rPr>
              <w:t>期</w:t>
            </w:r>
          </w:p>
          <w:p>
            <w:pPr>
              <w:spacing w:line="360" w:lineRule="auto"/>
              <w:ind w:firstLine="481" w:firstLineChars="200"/>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rPr>
              <w:t>废气</w:t>
            </w:r>
          </w:p>
          <w:p>
            <w:pPr>
              <w:pStyle w:val="34"/>
              <w:keepNext w:val="0"/>
              <w:keepLines w:val="0"/>
              <w:pageBreakBefore w:val="0"/>
              <w:widowControl w:val="0"/>
              <w:kinsoku/>
              <w:wordWrap/>
              <w:overflowPunct/>
              <w:topLinePunct w:val="0"/>
              <w:autoSpaceDE/>
              <w:autoSpaceDN/>
              <w:bidi w:val="0"/>
              <w:adjustRightInd/>
              <w:snapToGrid/>
              <w:ind w:firstLine="480" w:firstLineChars="200"/>
              <w:jc w:val="both"/>
              <w:textAlignment w:val="baseline"/>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运营期</w:t>
            </w:r>
            <w:r>
              <w:rPr>
                <w:rFonts w:hint="eastAsia" w:ascii="Times New Roman" w:hAnsi="Times New Roman" w:eastAsia="宋体"/>
                <w:color w:val="auto"/>
                <w:sz w:val="24"/>
                <w:szCs w:val="24"/>
                <w:highlight w:val="none"/>
                <w:lang w:eastAsia="zh-CN"/>
              </w:rPr>
              <w:t>本项目颗粒物无组织废气排放参照执行《大气污染物综合排放标准》（GB16297-1996）表2中无组织排放标准；颗粒物有组织废气排放参照执行《大气污染物综合排放标准》（GB16297-1996）二级标准（表2新污染源大气污染物排放限值）。具体如下：</w:t>
            </w:r>
          </w:p>
          <w:p>
            <w:pPr>
              <w:pStyle w:val="3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baseline"/>
              <w:outlineLvl w:val="9"/>
              <w:rPr>
                <w:rFonts w:ascii="Times New Roman" w:hAnsi="Times New Roman" w:eastAsia="宋体" w:cs="Times New Roman"/>
                <w:b/>
                <w:color w:val="auto"/>
                <w:kern w:val="0"/>
                <w:sz w:val="21"/>
                <w:szCs w:val="21"/>
                <w:highlight w:val="none"/>
                <w:vertAlign w:val="superscript"/>
              </w:rPr>
            </w:pPr>
            <w:r>
              <w:rPr>
                <w:rFonts w:ascii="Times New Roman" w:hAnsi="Times New Roman" w:eastAsia="宋体" w:cs="Times New Roman"/>
                <w:b/>
                <w:bCs/>
                <w:color w:val="auto"/>
                <w:spacing w:val="0"/>
                <w:w w:val="100"/>
                <w:sz w:val="21"/>
                <w:szCs w:val="21"/>
                <w:highlight w:val="none"/>
              </w:rPr>
              <w:t xml:space="preserve">表 </w:t>
            </w:r>
            <w:r>
              <w:rPr>
                <w:rFonts w:hint="eastAsia" w:ascii="Times New Roman" w:hAnsi="Times New Roman" w:eastAsia="宋体" w:cs="Times New Roman"/>
                <w:b/>
                <w:bCs/>
                <w:color w:val="auto"/>
                <w:spacing w:val="0"/>
                <w:w w:val="100"/>
                <w:sz w:val="21"/>
                <w:szCs w:val="21"/>
                <w:highlight w:val="none"/>
                <w:lang w:val="en-US" w:eastAsia="zh-CN"/>
              </w:rPr>
              <w:t>3</w:t>
            </w:r>
            <w:r>
              <w:rPr>
                <w:rFonts w:ascii="Times New Roman" w:hAnsi="Times New Roman" w:eastAsia="宋体" w:cs="Times New Roman"/>
                <w:b/>
                <w:bCs/>
                <w:color w:val="auto"/>
                <w:spacing w:val="0"/>
                <w:w w:val="100"/>
                <w:sz w:val="21"/>
                <w:szCs w:val="21"/>
                <w:highlight w:val="none"/>
              </w:rPr>
              <w:t>-</w:t>
            </w:r>
            <w:r>
              <w:rPr>
                <w:rFonts w:hint="eastAsia" w:ascii="Times New Roman" w:hAnsi="Times New Roman" w:eastAsia="宋体" w:cs="Times New Roman"/>
                <w:b/>
                <w:bCs/>
                <w:color w:val="auto"/>
                <w:spacing w:val="0"/>
                <w:w w:val="100"/>
                <w:sz w:val="21"/>
                <w:szCs w:val="21"/>
                <w:highlight w:val="none"/>
                <w:lang w:val="en-US" w:eastAsia="zh-CN"/>
              </w:rPr>
              <w:t>6</w:t>
            </w:r>
            <w:r>
              <w:rPr>
                <w:rFonts w:ascii="Times New Roman" w:hAnsi="Times New Roman" w:eastAsia="宋体" w:cs="Times New Roman"/>
                <w:b/>
                <w:bCs/>
                <w:color w:val="auto"/>
                <w:spacing w:val="0"/>
                <w:w w:val="100"/>
                <w:sz w:val="21"/>
                <w:szCs w:val="21"/>
                <w:highlight w:val="none"/>
              </w:rPr>
              <w:tab/>
            </w:r>
            <w:r>
              <w:rPr>
                <w:rFonts w:hint="eastAsia" w:ascii="Times New Roman" w:hAnsi="Times New Roman" w:eastAsia="宋体" w:cs="Times New Roman"/>
                <w:b/>
                <w:color w:val="auto"/>
                <w:sz w:val="21"/>
                <w:szCs w:val="21"/>
                <w:highlight w:val="none"/>
              </w:rPr>
              <w:t xml:space="preserve"> </w:t>
            </w:r>
            <w:r>
              <w:rPr>
                <w:rFonts w:ascii="Times New Roman" w:hAnsi="Times New Roman" w:eastAsia="宋体" w:cs="Times New Roman"/>
                <w:b/>
                <w:color w:val="auto"/>
                <w:sz w:val="21"/>
                <w:szCs w:val="21"/>
                <w:highlight w:val="none"/>
              </w:rPr>
              <w:t>大气污染物</w:t>
            </w:r>
            <w:r>
              <w:rPr>
                <w:rFonts w:hint="eastAsia" w:ascii="Times New Roman" w:hAnsi="Times New Roman" w:eastAsia="宋体" w:cs="Times New Roman"/>
                <w:b/>
                <w:color w:val="auto"/>
                <w:sz w:val="21"/>
                <w:szCs w:val="21"/>
                <w:highlight w:val="none"/>
                <w:lang w:val="en-US" w:eastAsia="zh-CN"/>
              </w:rPr>
              <w:t>综合</w:t>
            </w:r>
            <w:r>
              <w:rPr>
                <w:rFonts w:ascii="Times New Roman" w:hAnsi="Times New Roman" w:eastAsia="宋体" w:cs="Times New Roman"/>
                <w:b/>
                <w:color w:val="auto"/>
                <w:sz w:val="21"/>
                <w:szCs w:val="21"/>
                <w:highlight w:val="none"/>
              </w:rPr>
              <w:t>排放标准</w:t>
            </w:r>
            <w:r>
              <w:rPr>
                <w:rFonts w:hint="eastAsia" w:ascii="Times New Roman" w:hAnsi="Times New Roman" w:eastAsia="宋体" w:cs="Times New Roman"/>
                <w:b/>
                <w:color w:val="auto"/>
                <w:sz w:val="21"/>
                <w:szCs w:val="21"/>
                <w:highlight w:val="none"/>
              </w:rPr>
              <w:t>（GB16297-1996）</w:t>
            </w:r>
          </w:p>
          <w:tbl>
            <w:tblPr>
              <w:tblStyle w:val="2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733"/>
              <w:gridCol w:w="185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10" w:type="dxa"/>
                  <w:vMerge w:val="restart"/>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b w:val="0"/>
                      <w:bCs/>
                      <w:color w:val="auto"/>
                      <w:kern w:val="0"/>
                      <w:sz w:val="21"/>
                      <w:szCs w:val="21"/>
                      <w:vertAlign w:val="baseline"/>
                    </w:rPr>
                  </w:pPr>
                  <w:r>
                    <w:rPr>
                      <w:rFonts w:hint="eastAsia" w:ascii="Times New Roman" w:hAnsi="Times New Roman" w:eastAsia="宋体"/>
                      <w:b w:val="0"/>
                      <w:bCs/>
                      <w:color w:val="auto"/>
                      <w:kern w:val="0"/>
                      <w:sz w:val="21"/>
                      <w:szCs w:val="21"/>
                      <w:vertAlign w:val="baseline"/>
                    </w:rPr>
                    <w:t>无组织排放废气中的颗粒物</w:t>
                  </w:r>
                </w:p>
              </w:tc>
              <w:tc>
                <w:tcPr>
                  <w:tcW w:w="4590" w:type="dxa"/>
                  <w:gridSpan w:val="2"/>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监控点</w:t>
                  </w:r>
                </w:p>
              </w:tc>
              <w:tc>
                <w:tcPr>
                  <w:tcW w:w="1598"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浓度（</w:t>
                  </w:r>
                  <w:r>
                    <w:rPr>
                      <w:rFonts w:ascii="Times New Roman" w:hAnsi="Times New Roman" w:eastAsia="宋体"/>
                      <w:b w:val="0"/>
                      <w:bCs/>
                      <w:color w:val="auto"/>
                      <w:kern w:val="0"/>
                      <w:sz w:val="21"/>
                      <w:szCs w:val="21"/>
                    </w:rPr>
                    <w:t>mg/m</w:t>
                  </w:r>
                  <w:r>
                    <w:rPr>
                      <w:rFonts w:ascii="Times New Roman" w:hAnsi="Times New Roman" w:eastAsia="宋体"/>
                      <w:b w:val="0"/>
                      <w:bCs/>
                      <w:color w:val="auto"/>
                      <w:kern w:val="0"/>
                      <w:sz w:val="21"/>
                      <w:szCs w:val="21"/>
                      <w:vertAlign w:val="superscript"/>
                    </w:rPr>
                    <w:t>3</w:t>
                  </w:r>
                  <w:r>
                    <w:rPr>
                      <w:rFonts w:hint="eastAsia" w:ascii="Times New Roman" w:hAnsi="Times New Roman" w:eastAsia="宋体"/>
                      <w:b w:val="0"/>
                      <w:bCs/>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10"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9"/>
                    <w:rPr>
                      <w:rFonts w:ascii="Times New Roman" w:hAnsi="Times New Roman" w:eastAsia="宋体"/>
                      <w:b w:val="0"/>
                      <w:bCs/>
                      <w:color w:val="auto"/>
                      <w:kern w:val="0"/>
                      <w:sz w:val="21"/>
                      <w:szCs w:val="21"/>
                      <w:vertAlign w:val="baseline"/>
                    </w:rPr>
                  </w:pPr>
                </w:p>
              </w:tc>
              <w:tc>
                <w:tcPr>
                  <w:tcW w:w="4590" w:type="dxa"/>
                  <w:gridSpan w:val="2"/>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b w:val="0"/>
                      <w:bCs/>
                      <w:color w:val="auto"/>
                      <w:kern w:val="0"/>
                      <w:sz w:val="21"/>
                      <w:szCs w:val="21"/>
                      <w:vertAlign w:val="baseline"/>
                    </w:rPr>
                  </w:pPr>
                  <w:r>
                    <w:rPr>
                      <w:rFonts w:hint="eastAsia" w:ascii="Times New Roman" w:hAnsi="Times New Roman" w:eastAsia="宋体"/>
                      <w:b w:val="0"/>
                      <w:bCs/>
                      <w:color w:val="auto"/>
                      <w:kern w:val="0"/>
                      <w:sz w:val="21"/>
                      <w:szCs w:val="21"/>
                      <w:vertAlign w:val="baseline"/>
                    </w:rPr>
                    <w:t>周界外浓度最高点</w:t>
                  </w:r>
                </w:p>
              </w:tc>
              <w:tc>
                <w:tcPr>
                  <w:tcW w:w="1598"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810" w:type="dxa"/>
                  <w:vMerge w:val="restart"/>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b w:val="0"/>
                      <w:bCs/>
                      <w:color w:val="auto"/>
                      <w:kern w:val="0"/>
                      <w:sz w:val="21"/>
                      <w:szCs w:val="21"/>
                      <w:vertAlign w:val="baseline"/>
                    </w:rPr>
                  </w:pPr>
                  <w:r>
                    <w:rPr>
                      <w:rFonts w:hint="eastAsia" w:ascii="Times New Roman" w:hAnsi="Times New Roman" w:eastAsia="宋体"/>
                      <w:b w:val="0"/>
                      <w:bCs/>
                      <w:color w:val="auto"/>
                      <w:kern w:val="0"/>
                      <w:sz w:val="21"/>
                      <w:szCs w:val="21"/>
                      <w:vertAlign w:val="baseline"/>
                      <w:lang w:val="en-US" w:eastAsia="zh-CN"/>
                    </w:rPr>
                    <w:t>有</w:t>
                  </w:r>
                  <w:r>
                    <w:rPr>
                      <w:rFonts w:hint="eastAsia" w:ascii="Times New Roman" w:hAnsi="Times New Roman" w:eastAsia="宋体"/>
                      <w:b w:val="0"/>
                      <w:bCs/>
                      <w:color w:val="auto"/>
                      <w:kern w:val="0"/>
                      <w:sz w:val="21"/>
                      <w:szCs w:val="21"/>
                      <w:vertAlign w:val="baseline"/>
                    </w:rPr>
                    <w:t>组织排放废气中的颗粒物</w:t>
                  </w:r>
                </w:p>
              </w:tc>
              <w:tc>
                <w:tcPr>
                  <w:tcW w:w="2733"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最高允许排放浓度（</w:t>
                  </w:r>
                  <w:r>
                    <w:rPr>
                      <w:rFonts w:ascii="Times New Roman" w:hAnsi="Times New Roman" w:eastAsia="宋体"/>
                      <w:b w:val="0"/>
                      <w:bCs/>
                      <w:color w:val="auto"/>
                      <w:kern w:val="0"/>
                      <w:sz w:val="21"/>
                      <w:szCs w:val="21"/>
                    </w:rPr>
                    <w:t>mg/m</w:t>
                  </w:r>
                  <w:r>
                    <w:rPr>
                      <w:rFonts w:ascii="Times New Roman" w:hAnsi="Times New Roman" w:eastAsia="宋体"/>
                      <w:b w:val="0"/>
                      <w:bCs/>
                      <w:color w:val="auto"/>
                      <w:kern w:val="0"/>
                      <w:sz w:val="21"/>
                      <w:szCs w:val="21"/>
                      <w:vertAlign w:val="superscript"/>
                    </w:rPr>
                    <w:t>3</w:t>
                  </w:r>
                  <w:r>
                    <w:rPr>
                      <w:rFonts w:hint="eastAsia" w:ascii="Times New Roman" w:hAnsi="Times New Roman" w:eastAsia="宋体"/>
                      <w:b w:val="0"/>
                      <w:bCs/>
                      <w:color w:val="auto"/>
                      <w:kern w:val="0"/>
                      <w:sz w:val="21"/>
                      <w:szCs w:val="21"/>
                      <w:vertAlign w:val="baseline"/>
                      <w:lang w:val="en-US" w:eastAsia="zh-CN"/>
                    </w:rPr>
                    <w:t>）</w:t>
                  </w:r>
                </w:p>
              </w:tc>
              <w:tc>
                <w:tcPr>
                  <w:tcW w:w="1857"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排放速率（kg/h）</w:t>
                  </w:r>
                </w:p>
              </w:tc>
              <w:tc>
                <w:tcPr>
                  <w:tcW w:w="1598"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排放高度（m）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9"/>
                    <w:rPr>
                      <w:rFonts w:ascii="Times New Roman" w:hAnsi="Times New Roman" w:eastAsia="宋体"/>
                      <w:b w:val="0"/>
                      <w:bCs/>
                      <w:color w:val="auto"/>
                      <w:kern w:val="0"/>
                      <w:sz w:val="21"/>
                      <w:szCs w:val="21"/>
                      <w:vertAlign w:val="baseline"/>
                    </w:rPr>
                  </w:pPr>
                </w:p>
              </w:tc>
              <w:tc>
                <w:tcPr>
                  <w:tcW w:w="2733"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120</w:t>
                  </w:r>
                </w:p>
              </w:tc>
              <w:tc>
                <w:tcPr>
                  <w:tcW w:w="1857"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3.5</w:t>
                  </w:r>
                </w:p>
              </w:tc>
              <w:tc>
                <w:tcPr>
                  <w:tcW w:w="1598"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15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运营期恶臭污染物排放执行《恶臭污染物排放标准》（GB14554-93）。标准值见下表。</w:t>
            </w:r>
          </w:p>
          <w:p>
            <w:pPr>
              <w:pStyle w:val="3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baseline"/>
              <w:outlineLvl w:val="9"/>
              <w:rPr>
                <w:rFonts w:ascii="Times New Roman" w:hAnsi="Times New Roman" w:eastAsia="宋体" w:cs="Times New Roman"/>
                <w:b/>
                <w:color w:val="auto"/>
                <w:kern w:val="0"/>
                <w:sz w:val="21"/>
                <w:szCs w:val="21"/>
                <w:highlight w:val="none"/>
                <w:vertAlign w:val="superscript"/>
                <w:lang w:val="en-US"/>
              </w:rPr>
            </w:pPr>
            <w:r>
              <w:rPr>
                <w:rFonts w:ascii="Times New Roman" w:hAnsi="Times New Roman" w:eastAsia="宋体" w:cs="Times New Roman"/>
                <w:b/>
                <w:bCs/>
                <w:color w:val="auto"/>
                <w:spacing w:val="0"/>
                <w:w w:val="100"/>
                <w:sz w:val="21"/>
                <w:szCs w:val="21"/>
                <w:highlight w:val="none"/>
              </w:rPr>
              <w:t xml:space="preserve">表 </w:t>
            </w:r>
            <w:r>
              <w:rPr>
                <w:rFonts w:hint="eastAsia" w:ascii="Times New Roman" w:hAnsi="Times New Roman" w:eastAsia="宋体" w:cs="Times New Roman"/>
                <w:b/>
                <w:bCs/>
                <w:color w:val="auto"/>
                <w:spacing w:val="0"/>
                <w:w w:val="100"/>
                <w:sz w:val="21"/>
                <w:szCs w:val="21"/>
                <w:highlight w:val="none"/>
                <w:lang w:val="en-US" w:eastAsia="zh-CN"/>
              </w:rPr>
              <w:t>3</w:t>
            </w:r>
            <w:r>
              <w:rPr>
                <w:rFonts w:ascii="Times New Roman" w:hAnsi="Times New Roman" w:eastAsia="宋体" w:cs="Times New Roman"/>
                <w:b/>
                <w:bCs/>
                <w:color w:val="auto"/>
                <w:spacing w:val="0"/>
                <w:w w:val="100"/>
                <w:sz w:val="21"/>
                <w:szCs w:val="21"/>
                <w:highlight w:val="none"/>
              </w:rPr>
              <w:t>-</w:t>
            </w:r>
            <w:r>
              <w:rPr>
                <w:rFonts w:hint="eastAsia" w:ascii="Times New Roman" w:hAnsi="Times New Roman" w:eastAsia="宋体" w:cs="Times New Roman"/>
                <w:b/>
                <w:bCs/>
                <w:color w:val="auto"/>
                <w:spacing w:val="0"/>
                <w:w w:val="100"/>
                <w:sz w:val="21"/>
                <w:szCs w:val="21"/>
                <w:highlight w:val="none"/>
                <w:lang w:val="en-US" w:eastAsia="zh-CN"/>
              </w:rPr>
              <w:t>7</w:t>
            </w:r>
            <w:r>
              <w:rPr>
                <w:rFonts w:ascii="Times New Roman" w:hAnsi="Times New Roman" w:eastAsia="宋体" w:cs="Times New Roman"/>
                <w:b/>
                <w:bCs/>
                <w:color w:val="auto"/>
                <w:spacing w:val="0"/>
                <w:w w:val="100"/>
                <w:sz w:val="21"/>
                <w:szCs w:val="21"/>
                <w:highlight w:val="none"/>
              </w:rPr>
              <w:tab/>
            </w:r>
            <w:r>
              <w:rPr>
                <w:rFonts w:hint="eastAsia" w:ascii="Times New Roman" w:hAnsi="Times New Roman" w:eastAsia="宋体" w:cs="Times New Roman"/>
                <w:b/>
                <w:bCs w:val="0"/>
                <w:color w:val="auto"/>
                <w:sz w:val="21"/>
                <w:szCs w:val="21"/>
                <w:highlight w:val="none"/>
              </w:rPr>
              <w:t xml:space="preserve"> </w:t>
            </w:r>
            <w:r>
              <w:rPr>
                <w:rFonts w:hint="eastAsia" w:ascii="Times New Roman" w:hAnsi="Times New Roman" w:eastAsia="宋体" w:cs="Times New Roman"/>
                <w:b/>
                <w:bCs w:val="0"/>
                <w:color w:val="auto"/>
                <w:sz w:val="21"/>
                <w:szCs w:val="21"/>
                <w:highlight w:val="none"/>
                <w:lang w:val="en-US" w:eastAsia="zh-CN"/>
              </w:rPr>
              <w:t>《恶臭污染物排放标准》（GB14554-93）节选</w:t>
            </w:r>
          </w:p>
          <w:tbl>
            <w:tblPr>
              <w:tblStyle w:val="23"/>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116"/>
              <w:gridCol w:w="1418"/>
              <w:gridCol w:w="2005"/>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8" w:type="dxa"/>
                  <w:vMerge w:val="restart"/>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b/>
                      <w:bCs w:val="0"/>
                      <w:color w:val="auto"/>
                      <w:kern w:val="0"/>
                      <w:sz w:val="21"/>
                      <w:szCs w:val="21"/>
                      <w:highlight w:val="none"/>
                      <w:vertAlign w:val="baseline"/>
                    </w:rPr>
                  </w:pPr>
                  <w:r>
                    <w:rPr>
                      <w:rFonts w:hint="eastAsia" w:ascii="Times New Roman" w:hAnsi="Times New Roman" w:eastAsia="宋体" w:cs="Times New Roman"/>
                      <w:b/>
                      <w:bCs w:val="0"/>
                      <w:color w:val="auto"/>
                      <w:kern w:val="0"/>
                      <w:sz w:val="21"/>
                      <w:szCs w:val="21"/>
                      <w:highlight w:val="none"/>
                      <w:vertAlign w:val="baseline"/>
                    </w:rPr>
                    <w:t>无组织排放</w:t>
                  </w:r>
                </w:p>
              </w:tc>
              <w:tc>
                <w:tcPr>
                  <w:tcW w:w="3534" w:type="dxa"/>
                  <w:gridSpan w:val="2"/>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bCs w:val="0"/>
                      <w:color w:val="auto"/>
                      <w:kern w:val="0"/>
                      <w:sz w:val="21"/>
                      <w:szCs w:val="21"/>
                      <w:highlight w:val="none"/>
                      <w:vertAlign w:val="baseline"/>
                      <w:lang w:val="en-US" w:eastAsia="zh-CN"/>
                    </w:rPr>
                  </w:pPr>
                  <w:r>
                    <w:rPr>
                      <w:rFonts w:hint="eastAsia" w:ascii="Times New Roman" w:hAnsi="Times New Roman" w:eastAsia="宋体" w:cs="Times New Roman"/>
                      <w:b/>
                      <w:bCs w:val="0"/>
                      <w:color w:val="auto"/>
                      <w:kern w:val="0"/>
                      <w:sz w:val="21"/>
                      <w:szCs w:val="21"/>
                      <w:highlight w:val="none"/>
                      <w:vertAlign w:val="baseline"/>
                      <w:lang w:val="en-US" w:eastAsia="zh-CN"/>
                    </w:rPr>
                    <w:t>监控点</w:t>
                  </w:r>
                </w:p>
              </w:tc>
              <w:tc>
                <w:tcPr>
                  <w:tcW w:w="2968" w:type="dxa"/>
                  <w:gridSpan w:val="2"/>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bCs w:val="0"/>
                      <w:color w:val="auto"/>
                      <w:kern w:val="0"/>
                      <w:sz w:val="21"/>
                      <w:szCs w:val="21"/>
                      <w:highlight w:val="none"/>
                      <w:vertAlign w:val="baseline"/>
                      <w:lang w:val="en-US" w:eastAsia="zh-CN"/>
                    </w:rPr>
                  </w:pPr>
                  <w:r>
                    <w:rPr>
                      <w:rFonts w:hint="eastAsia" w:ascii="Times New Roman" w:hAnsi="Times New Roman" w:eastAsia="宋体" w:cs="Times New Roman"/>
                      <w:b/>
                      <w:bCs w:val="0"/>
                      <w:color w:val="auto"/>
                      <w:kern w:val="0"/>
                      <w:sz w:val="21"/>
                      <w:szCs w:val="21"/>
                      <w:highlight w:val="none"/>
                      <w:vertAlign w:val="baseline"/>
                      <w:lang w:val="en-US" w:eastAsia="zh-CN"/>
                    </w:rPr>
                    <w:t>浓度（</w:t>
                  </w:r>
                  <w:r>
                    <w:rPr>
                      <w:rFonts w:ascii="Times New Roman" w:hAnsi="Times New Roman" w:eastAsia="宋体" w:cs="Times New Roman"/>
                      <w:b/>
                      <w:bCs w:val="0"/>
                      <w:color w:val="auto"/>
                      <w:kern w:val="0"/>
                      <w:sz w:val="21"/>
                      <w:szCs w:val="21"/>
                      <w:highlight w:val="none"/>
                    </w:rPr>
                    <w:t>mg/m</w:t>
                  </w:r>
                  <w:r>
                    <w:rPr>
                      <w:rFonts w:ascii="Times New Roman" w:hAnsi="Times New Roman" w:eastAsia="宋体" w:cs="Times New Roman"/>
                      <w:b/>
                      <w:bCs w:val="0"/>
                      <w:color w:val="auto"/>
                      <w:kern w:val="0"/>
                      <w:sz w:val="21"/>
                      <w:szCs w:val="21"/>
                      <w:highlight w:val="none"/>
                      <w:vertAlign w:val="superscript"/>
                    </w:rPr>
                    <w:t>3</w:t>
                  </w:r>
                  <w:r>
                    <w:rPr>
                      <w:rFonts w:hint="eastAsia" w:ascii="Times New Roman" w:hAnsi="Times New Roman" w:eastAsia="宋体" w:cs="Times New Roman"/>
                      <w:b/>
                      <w:bCs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9"/>
                    <w:rPr>
                      <w:rFonts w:ascii="Times New Roman" w:hAnsi="Times New Roman" w:eastAsia="宋体" w:cs="Times New Roman"/>
                      <w:b/>
                      <w:bCs w:val="0"/>
                      <w:color w:val="auto"/>
                      <w:kern w:val="0"/>
                      <w:sz w:val="21"/>
                      <w:szCs w:val="21"/>
                      <w:highlight w:val="none"/>
                      <w:vertAlign w:val="baseline"/>
                    </w:rPr>
                  </w:pPr>
                </w:p>
              </w:tc>
              <w:tc>
                <w:tcPr>
                  <w:tcW w:w="3534" w:type="dxa"/>
                  <w:gridSpan w:val="2"/>
                  <w:vMerge w:val="restart"/>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b w:val="0"/>
                      <w:bCs/>
                      <w:color w:val="auto"/>
                      <w:kern w:val="0"/>
                      <w:sz w:val="21"/>
                      <w:szCs w:val="21"/>
                      <w:highlight w:val="none"/>
                      <w:vertAlign w:val="baseline"/>
                    </w:rPr>
                  </w:pPr>
                  <w:r>
                    <w:rPr>
                      <w:rFonts w:hint="eastAsia" w:ascii="Times New Roman" w:hAnsi="Times New Roman" w:eastAsia="宋体" w:cs="Times New Roman"/>
                      <w:b w:val="0"/>
                      <w:bCs/>
                      <w:color w:val="auto"/>
                      <w:kern w:val="0"/>
                      <w:sz w:val="21"/>
                      <w:szCs w:val="21"/>
                      <w:highlight w:val="none"/>
                      <w:vertAlign w:val="baseline"/>
                    </w:rPr>
                    <w:t>周界外浓度最高点</w:t>
                  </w:r>
                </w:p>
              </w:tc>
              <w:tc>
                <w:tcPr>
                  <w:tcW w:w="2005"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氨</w:t>
                  </w:r>
                </w:p>
              </w:tc>
              <w:tc>
                <w:tcPr>
                  <w:tcW w:w="963"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b/>
                      <w:bCs w:val="0"/>
                      <w:highlight w:val="none"/>
                    </w:rPr>
                  </w:pPr>
                </w:p>
              </w:tc>
              <w:tc>
                <w:tcPr>
                  <w:tcW w:w="3534" w:type="dxa"/>
                  <w:gridSpan w:val="2"/>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highlight w:val="none"/>
                    </w:rPr>
                  </w:pPr>
                </w:p>
              </w:tc>
              <w:tc>
                <w:tcPr>
                  <w:tcW w:w="2005"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硫化氢</w:t>
                  </w:r>
                </w:p>
              </w:tc>
              <w:tc>
                <w:tcPr>
                  <w:tcW w:w="963"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498"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bCs w:val="0"/>
                      <w:color w:val="auto"/>
                      <w:kern w:val="0"/>
                      <w:sz w:val="21"/>
                      <w:szCs w:val="21"/>
                      <w:highlight w:val="none"/>
                      <w:vertAlign w:val="baseline"/>
                      <w:lang w:val="en-US" w:eastAsia="zh-CN"/>
                    </w:rPr>
                  </w:pPr>
                </w:p>
              </w:tc>
              <w:tc>
                <w:tcPr>
                  <w:tcW w:w="3534" w:type="dxa"/>
                  <w:gridSpan w:val="2"/>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p>
              </w:tc>
              <w:tc>
                <w:tcPr>
                  <w:tcW w:w="2005"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臭气浓度（无量纲）</w:t>
                  </w:r>
                </w:p>
              </w:tc>
              <w:tc>
                <w:tcPr>
                  <w:tcW w:w="963"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498" w:type="dxa"/>
                  <w:vMerge w:val="restart"/>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b/>
                      <w:bCs w:val="0"/>
                      <w:color w:val="auto"/>
                      <w:kern w:val="0"/>
                      <w:sz w:val="21"/>
                      <w:szCs w:val="21"/>
                      <w:highlight w:val="none"/>
                      <w:vertAlign w:val="baseline"/>
                    </w:rPr>
                  </w:pPr>
                  <w:r>
                    <w:rPr>
                      <w:rFonts w:hint="eastAsia" w:ascii="Times New Roman" w:hAnsi="Times New Roman" w:eastAsia="宋体" w:cs="Times New Roman"/>
                      <w:b/>
                      <w:bCs w:val="0"/>
                      <w:color w:val="auto"/>
                      <w:kern w:val="0"/>
                      <w:sz w:val="21"/>
                      <w:szCs w:val="21"/>
                      <w:highlight w:val="none"/>
                      <w:vertAlign w:val="baseline"/>
                      <w:lang w:val="en-US" w:eastAsia="zh-CN"/>
                    </w:rPr>
                    <w:t>有</w:t>
                  </w:r>
                  <w:r>
                    <w:rPr>
                      <w:rFonts w:hint="eastAsia" w:ascii="Times New Roman" w:hAnsi="Times New Roman" w:eastAsia="宋体" w:cs="Times New Roman"/>
                      <w:b/>
                      <w:bCs w:val="0"/>
                      <w:color w:val="auto"/>
                      <w:kern w:val="0"/>
                      <w:sz w:val="21"/>
                      <w:szCs w:val="21"/>
                      <w:highlight w:val="none"/>
                      <w:vertAlign w:val="baseline"/>
                    </w:rPr>
                    <w:t>组织排放</w:t>
                  </w:r>
                </w:p>
              </w:tc>
              <w:tc>
                <w:tcPr>
                  <w:tcW w:w="2116"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bCs w:val="0"/>
                      <w:color w:val="auto"/>
                      <w:kern w:val="0"/>
                      <w:sz w:val="21"/>
                      <w:szCs w:val="21"/>
                      <w:highlight w:val="none"/>
                      <w:vertAlign w:val="baseline"/>
                      <w:lang w:val="en-US" w:eastAsia="zh-CN"/>
                    </w:rPr>
                  </w:pPr>
                  <w:r>
                    <w:rPr>
                      <w:rFonts w:hint="eastAsia" w:ascii="Times New Roman" w:hAnsi="Times New Roman" w:eastAsia="宋体" w:cs="Times New Roman"/>
                      <w:b/>
                      <w:bCs w:val="0"/>
                      <w:color w:val="auto"/>
                      <w:kern w:val="0"/>
                      <w:sz w:val="21"/>
                      <w:szCs w:val="21"/>
                      <w:highlight w:val="none"/>
                      <w:vertAlign w:val="baseline"/>
                      <w:lang w:val="en-US" w:eastAsia="zh-CN"/>
                    </w:rPr>
                    <w:t>排放高度（m）</w:t>
                  </w:r>
                </w:p>
              </w:tc>
              <w:tc>
                <w:tcPr>
                  <w:tcW w:w="4386" w:type="dxa"/>
                  <w:gridSpan w:val="3"/>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bCs w:val="0"/>
                      <w:color w:val="auto"/>
                      <w:kern w:val="0"/>
                      <w:sz w:val="21"/>
                      <w:szCs w:val="21"/>
                      <w:highlight w:val="none"/>
                      <w:vertAlign w:val="baseline"/>
                      <w:lang w:val="en-US" w:eastAsia="zh-CN"/>
                    </w:rPr>
                  </w:pPr>
                  <w:r>
                    <w:rPr>
                      <w:rFonts w:hint="eastAsia" w:ascii="Times New Roman" w:hAnsi="Times New Roman" w:eastAsia="宋体" w:cs="Times New Roman"/>
                      <w:b/>
                      <w:bCs w:val="0"/>
                      <w:color w:val="auto"/>
                      <w:kern w:val="0"/>
                      <w:sz w:val="21"/>
                      <w:szCs w:val="21"/>
                      <w:highlight w:val="none"/>
                      <w:vertAlign w:val="baseline"/>
                      <w:lang w:val="en-US" w:eastAsia="zh-CN"/>
                    </w:rPr>
                    <w:t>排放量（kg/h）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9"/>
                    <w:rPr>
                      <w:rFonts w:ascii="Times New Roman" w:hAnsi="Times New Roman" w:eastAsia="宋体" w:cs="Times New Roman"/>
                      <w:b w:val="0"/>
                      <w:bCs/>
                      <w:color w:val="auto"/>
                      <w:kern w:val="0"/>
                      <w:sz w:val="21"/>
                      <w:szCs w:val="21"/>
                      <w:highlight w:val="none"/>
                      <w:vertAlign w:val="baseline"/>
                    </w:rPr>
                  </w:pPr>
                </w:p>
              </w:tc>
              <w:tc>
                <w:tcPr>
                  <w:tcW w:w="2116" w:type="dxa"/>
                  <w:vMerge w:val="restart"/>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15</w:t>
                  </w:r>
                </w:p>
              </w:tc>
              <w:tc>
                <w:tcPr>
                  <w:tcW w:w="1418"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氨</w:t>
                  </w:r>
                </w:p>
              </w:tc>
              <w:tc>
                <w:tcPr>
                  <w:tcW w:w="2968" w:type="dxa"/>
                  <w:gridSpan w:val="2"/>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b w:val="0"/>
                      <w:bCs/>
                      <w:color w:val="auto"/>
                      <w:kern w:val="0"/>
                      <w:sz w:val="21"/>
                      <w:szCs w:val="21"/>
                      <w:highlight w:val="none"/>
                      <w:vertAlign w:val="baseline"/>
                      <w:lang w:val="en-US" w:eastAsia="zh-CN"/>
                    </w:rPr>
                  </w:pPr>
                  <w:r>
                    <w:rPr>
                      <w:rFonts w:hint="eastAsia" w:ascii="Times New Roman" w:hAnsi="Times New Roman" w:eastAsia="宋体" w:cs="Times New Roman"/>
                      <w:b w:val="0"/>
                      <w:bCs/>
                      <w:color w:val="auto"/>
                      <w:kern w:val="0"/>
                      <w:sz w:val="21"/>
                      <w:szCs w:val="21"/>
                      <w:highlight w:val="none"/>
                      <w:vertAlign w:val="baseli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highlight w:val="none"/>
                    </w:rPr>
                  </w:pPr>
                </w:p>
              </w:tc>
              <w:tc>
                <w:tcPr>
                  <w:tcW w:w="2116" w:type="dxa"/>
                  <w:vMerge w:val="continue"/>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highlight w:val="none"/>
                    </w:rPr>
                  </w:pPr>
                </w:p>
              </w:tc>
              <w:tc>
                <w:tcPr>
                  <w:tcW w:w="1418"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cs="Times New Roman"/>
                      <w:highlight w:val="none"/>
                    </w:rPr>
                  </w:pPr>
                  <w:r>
                    <w:rPr>
                      <w:rFonts w:hint="eastAsia" w:ascii="Times New Roman" w:hAnsi="Times New Roman" w:eastAsia="宋体" w:cs="Times New Roman"/>
                      <w:b w:val="0"/>
                      <w:bCs/>
                      <w:color w:val="auto"/>
                      <w:kern w:val="0"/>
                      <w:sz w:val="21"/>
                      <w:szCs w:val="21"/>
                      <w:highlight w:val="none"/>
                      <w:vertAlign w:val="baseline"/>
                      <w:lang w:val="en-US" w:eastAsia="zh-CN"/>
                    </w:rPr>
                    <w:t>硫化氢</w:t>
                  </w:r>
                </w:p>
              </w:tc>
              <w:tc>
                <w:tcPr>
                  <w:tcW w:w="2968" w:type="dxa"/>
                  <w:gridSpan w:val="2"/>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0.33</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1" w:firstLineChars="200"/>
              <w:textAlignment w:val="auto"/>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2、废水</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Times New Roman" w:hAnsi="Times New Roman" w:eastAsia="宋体" w:cs="Times New Roman"/>
                <w:b w:val="0"/>
                <w:bCs w:val="0"/>
                <w:color w:val="auto"/>
                <w:sz w:val="24"/>
                <w:highlight w:val="yellow"/>
                <w:lang w:val="en-US" w:eastAsia="zh-CN"/>
              </w:rPr>
            </w:pPr>
            <w:r>
              <w:rPr>
                <w:rFonts w:hint="eastAsia" w:ascii="Times New Roman" w:hAnsi="Times New Roman" w:eastAsia="宋体" w:cs="Times New Roman"/>
                <w:b w:val="0"/>
                <w:bCs w:val="0"/>
                <w:color w:val="auto"/>
                <w:sz w:val="24"/>
                <w:highlight w:val="none"/>
                <w:lang w:val="en-US" w:eastAsia="zh-CN"/>
              </w:rPr>
              <w:t>项目运营过程中项目内仅涉及部分菌种配液用水，</w:t>
            </w:r>
            <w:r>
              <w:rPr>
                <w:rFonts w:hint="eastAsia" w:ascii="Times New Roman" w:hAnsi="Times New Roman" w:eastAsia="宋体" w:cs="Times New Roman"/>
                <w:bCs/>
                <w:color w:val="auto"/>
                <w:sz w:val="24"/>
                <w:highlight w:val="none"/>
                <w:lang w:val="en-US" w:eastAsia="zh-CN"/>
              </w:rPr>
              <w:t>此部分用水部分进入产品、部分蒸发，不外排。</w:t>
            </w:r>
          </w:p>
          <w:p>
            <w:pPr>
              <w:spacing w:line="360" w:lineRule="auto"/>
              <w:ind w:firstLine="480" w:firstLineChars="200"/>
              <w:rPr>
                <w:rFonts w:hint="eastAsia" w:ascii="Times New Roman" w:hAnsi="Times New Roman" w:eastAsia="宋体" w:cs="Times New Roman"/>
                <w:b/>
                <w:bCs/>
                <w:color w:val="auto"/>
                <w:sz w:val="24"/>
                <w:szCs w:val="24"/>
              </w:rPr>
            </w:pPr>
            <w:r>
              <w:rPr>
                <w:rFonts w:hint="eastAsia" w:ascii="Times New Roman" w:hAnsi="Times New Roman" w:eastAsia="宋体" w:cs="Times New Roman"/>
                <w:bCs/>
                <w:color w:val="auto"/>
                <w:sz w:val="24"/>
                <w:highlight w:val="none"/>
                <w:lang w:val="en-US" w:eastAsia="zh-CN"/>
              </w:rPr>
              <w:t xml:space="preserve"> </w:t>
            </w:r>
            <w:r>
              <w:rPr>
                <w:rFonts w:hint="eastAsia" w:ascii="Times New Roman" w:hAnsi="Times New Roman" w:eastAsia="宋体" w:cs="Times New Roman"/>
                <w:b/>
                <w:bCs/>
                <w:color w:val="auto"/>
                <w:sz w:val="24"/>
                <w:szCs w:val="24"/>
              </w:rPr>
              <w:t>3</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rPr>
              <w:t>噪声</w:t>
            </w:r>
          </w:p>
          <w:p>
            <w:pPr>
              <w:spacing w:line="360" w:lineRule="auto"/>
              <w:ind w:firstLine="480" w:firstLineChars="200"/>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项目运营期噪声排放执行《工业企业厂界环境噪声排放标准》（GB12348-2008）</w:t>
            </w:r>
            <w:r>
              <w:rPr>
                <w:rFonts w:hint="eastAsia" w:ascii="Times New Roman" w:hAnsi="Times New Roman" w:eastAsia="宋体" w:cs="Times New Roman"/>
                <w:bCs/>
                <w:color w:val="auto"/>
                <w:sz w:val="24"/>
                <w:szCs w:val="24"/>
                <w:lang w:val="en-US" w:eastAsia="zh-CN"/>
              </w:rPr>
              <w:t>2</w:t>
            </w:r>
            <w:r>
              <w:rPr>
                <w:rFonts w:hint="eastAsia" w:ascii="Times New Roman" w:hAnsi="Times New Roman" w:eastAsia="宋体" w:cs="Times New Roman"/>
                <w:bCs/>
                <w:color w:val="auto"/>
                <w:sz w:val="24"/>
                <w:szCs w:val="24"/>
              </w:rPr>
              <w:t>类标准</w:t>
            </w:r>
            <w:r>
              <w:rPr>
                <w:rFonts w:hint="eastAsia" w:ascii="Times New Roman" w:hAnsi="Times New Roman" w:eastAsia="宋体" w:cs="Times New Roman"/>
                <w:bCs/>
                <w:color w:val="auto"/>
                <w:sz w:val="24"/>
                <w:szCs w:val="24"/>
                <w:lang w:val="en-US" w:eastAsia="zh-CN"/>
              </w:rPr>
              <w:t>，</w:t>
            </w:r>
            <w:r>
              <w:rPr>
                <w:rFonts w:hint="eastAsia" w:ascii="Times New Roman" w:hAnsi="Times New Roman" w:eastAsia="宋体" w:cs="Times New Roman"/>
                <w:bCs/>
                <w:color w:val="auto"/>
                <w:sz w:val="24"/>
                <w:szCs w:val="24"/>
              </w:rPr>
              <w:t>标准限值详见</w:t>
            </w:r>
            <w:r>
              <w:rPr>
                <w:rFonts w:hint="eastAsia" w:ascii="Times New Roman" w:hAnsi="Times New Roman" w:eastAsia="宋体" w:cs="Times New Roman"/>
                <w:bCs/>
                <w:color w:val="auto"/>
                <w:sz w:val="24"/>
                <w:szCs w:val="24"/>
                <w:lang w:eastAsia="zh-CN"/>
              </w:rPr>
              <w:t>下</w:t>
            </w:r>
            <w:r>
              <w:rPr>
                <w:rFonts w:hint="eastAsia" w:ascii="Times New Roman" w:hAnsi="Times New Roman" w:eastAsia="宋体" w:cs="Times New Roman"/>
                <w:bCs/>
                <w:color w:val="auto"/>
                <w:sz w:val="24"/>
                <w:szCs w:val="24"/>
              </w:rPr>
              <w:t>表。</w:t>
            </w:r>
          </w:p>
          <w:p>
            <w:pPr>
              <w:spacing w:line="360" w:lineRule="auto"/>
              <w:jc w:val="center"/>
              <w:rPr>
                <w:rFonts w:hint="eastAsia"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3-8</w:t>
            </w:r>
            <w:r>
              <w:rPr>
                <w:rFonts w:hint="eastAsia" w:ascii="Times New Roman" w:hAnsi="Times New Roman" w:eastAsia="宋体" w:cs="Times New Roman"/>
                <w:b/>
                <w:bCs/>
                <w:color w:val="auto"/>
                <w:sz w:val="21"/>
                <w:szCs w:val="21"/>
              </w:rPr>
              <w:t xml:space="preserve">  </w:t>
            </w:r>
            <w:r>
              <w:rPr>
                <w:rFonts w:ascii="Times New Roman" w:hAnsi="Times New Roman" w:eastAsia="宋体" w:cs="Times New Roman"/>
                <w:b/>
                <w:bCs/>
                <w:color w:val="auto"/>
                <w:kern w:val="0"/>
                <w:sz w:val="21"/>
                <w:szCs w:val="21"/>
              </w:rPr>
              <w:t>厂界噪声排放源边界噪声排放限值</w:t>
            </w:r>
            <w:r>
              <w:rPr>
                <w:rFonts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kern w:val="0"/>
                <w:sz w:val="21"/>
                <w:szCs w:val="21"/>
              </w:rPr>
              <w:t>【</w:t>
            </w:r>
            <w:r>
              <w:rPr>
                <w:rFonts w:ascii="Times New Roman" w:hAnsi="Times New Roman" w:eastAsia="宋体" w:cs="Times New Roman"/>
                <w:b/>
                <w:bCs/>
                <w:color w:val="auto"/>
                <w:kern w:val="0"/>
                <w:sz w:val="21"/>
                <w:szCs w:val="21"/>
              </w:rPr>
              <w:t>单位：</w:t>
            </w:r>
            <w:r>
              <w:rPr>
                <w:rFonts w:ascii="Times New Roman" w:hAnsi="Times New Roman" w:eastAsia="宋体" w:cs="Times New Roman"/>
                <w:b/>
                <w:bCs/>
                <w:color w:val="auto"/>
                <w:sz w:val="21"/>
                <w:szCs w:val="21"/>
              </w:rPr>
              <w:t>dB(A)</w:t>
            </w:r>
            <w:r>
              <w:rPr>
                <w:rFonts w:hint="eastAsia" w:ascii="Times New Roman" w:hAnsi="Times New Roman" w:eastAsia="宋体" w:cs="Times New Roman"/>
                <w:b/>
                <w:bCs/>
                <w:color w:val="auto"/>
                <w:kern w:val="0"/>
                <w:sz w:val="21"/>
                <w:szCs w:val="21"/>
              </w:rPr>
              <w:t>】</w:t>
            </w:r>
          </w:p>
          <w:tbl>
            <w:tblPr>
              <w:tblStyle w:val="22"/>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61"/>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noWrap w:val="0"/>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执行标准</w:t>
                  </w:r>
                </w:p>
              </w:tc>
              <w:tc>
                <w:tcPr>
                  <w:tcW w:w="3161" w:type="dxa"/>
                  <w:noWrap w:val="0"/>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昼</w:t>
                  </w:r>
                  <w:r>
                    <w:rPr>
                      <w:rFonts w:hint="eastAsia" w:ascii="Times New Roman" w:hAnsi="Times New Roman" w:eastAsia="宋体" w:cs="Times New Roman"/>
                      <w:b/>
                      <w:bCs/>
                      <w:color w:val="auto"/>
                      <w:sz w:val="21"/>
                      <w:szCs w:val="21"/>
                    </w:rPr>
                    <w:t>间</w:t>
                  </w:r>
                </w:p>
              </w:tc>
              <w:tc>
                <w:tcPr>
                  <w:tcW w:w="3375" w:type="dxa"/>
                  <w:noWrap w:val="0"/>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夜</w:t>
                  </w:r>
                  <w:r>
                    <w:rPr>
                      <w:rFonts w:hint="eastAsia" w:ascii="Times New Roman" w:hAnsi="Times New Roman" w:eastAsia="宋体" w:cs="Times New Roman"/>
                      <w:b/>
                      <w:bCs/>
                      <w:color w:val="auto"/>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noWrap w:val="0"/>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类</w:t>
                  </w:r>
                </w:p>
              </w:tc>
              <w:tc>
                <w:tcPr>
                  <w:tcW w:w="3161"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0</w:t>
                  </w:r>
                </w:p>
              </w:tc>
              <w:tc>
                <w:tcPr>
                  <w:tcW w:w="3375" w:type="dxa"/>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0</w:t>
                  </w:r>
                </w:p>
              </w:tc>
            </w:tr>
          </w:tbl>
          <w:p>
            <w:pPr>
              <w:spacing w:before="156" w:beforeLines="50" w:line="360" w:lineRule="auto"/>
              <w:ind w:firstLine="481" w:firstLineChars="200"/>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rPr>
              <w:t>固体废物</w:t>
            </w:r>
          </w:p>
          <w:p>
            <w:pPr>
              <w:spacing w:line="360" w:lineRule="auto"/>
              <w:ind w:firstLine="480" w:firstLineChars="200"/>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Cs/>
                <w:color w:val="auto"/>
                <w:sz w:val="24"/>
                <w:szCs w:val="24"/>
              </w:rPr>
              <w:t>项目运营期间产生的一般固体废物执行《一般工业固体废物贮存</w:t>
            </w:r>
            <w:r>
              <w:rPr>
                <w:rFonts w:hint="eastAsia" w:ascii="Times New Roman" w:hAnsi="Times New Roman" w:eastAsia="宋体" w:cs="Times New Roman"/>
                <w:bCs/>
                <w:color w:val="auto"/>
                <w:sz w:val="24"/>
                <w:szCs w:val="24"/>
                <w:lang w:eastAsia="zh-CN"/>
              </w:rPr>
              <w:t>和填埋</w:t>
            </w:r>
            <w:r>
              <w:rPr>
                <w:rFonts w:hint="eastAsia" w:ascii="Times New Roman" w:hAnsi="Times New Roman" w:eastAsia="宋体" w:cs="Times New Roman"/>
                <w:bCs/>
                <w:color w:val="auto"/>
                <w:sz w:val="24"/>
                <w:szCs w:val="24"/>
              </w:rPr>
              <w:t>污染控制标准》（GB18599－20</w:t>
            </w:r>
            <w:r>
              <w:rPr>
                <w:rFonts w:hint="eastAsia" w:ascii="Times New Roman" w:hAnsi="Times New Roman" w:eastAsia="宋体" w:cs="Times New Roman"/>
                <w:bCs/>
                <w:color w:val="auto"/>
                <w:sz w:val="24"/>
                <w:szCs w:val="24"/>
                <w:lang w:val="en-US" w:eastAsia="zh-CN"/>
              </w:rPr>
              <w:t>20</w:t>
            </w:r>
            <w:r>
              <w:rPr>
                <w:rFonts w:hint="eastAsia" w:ascii="Times New Roman" w:hAnsi="Times New Roman" w:eastAsia="宋体" w:cs="Times New Roman"/>
                <w:bCs/>
                <w:color w:val="auto"/>
                <w:sz w:val="24"/>
                <w:szCs w:val="24"/>
              </w:rPr>
              <w:t>）中的规定要求；危险废物其收集、暂存执行《危险废物贮存污染控制标准》（GB18597-2001）及修改单的相关标准。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总量控制指标</w:t>
            </w:r>
          </w:p>
        </w:tc>
        <w:tc>
          <w:tcPr>
            <w:tcW w:w="8084" w:type="dxa"/>
          </w:tcPr>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根据本项目的排污特征，结合国家污染物排放总量控制原则，列出本项目建议执行的总量控制指标：</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废气：项目运营期废气主要为颗粒物、臭气（以氨、硫化氢为主），均不属于总量控制污染物种类，因此项目不设大气污染物总量控制指标。</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废水：</w:t>
            </w:r>
            <w:r>
              <w:rPr>
                <w:rFonts w:hint="eastAsia" w:ascii="Times New Roman" w:hAnsi="Times New Roman" w:eastAsia="宋体" w:cs="Times New Roman"/>
                <w:b w:val="0"/>
                <w:bCs w:val="0"/>
                <w:color w:val="auto"/>
                <w:sz w:val="24"/>
                <w:highlight w:val="none"/>
                <w:lang w:val="en-US" w:eastAsia="zh-CN"/>
              </w:rPr>
              <w:t>项目运营过程中无生产废水产生，生活污水依托养殖场，纳入养殖场污水总量控制</w:t>
            </w:r>
            <w:r>
              <w:rPr>
                <w:rFonts w:hint="eastAsia" w:ascii="Times New Roman" w:hAnsi="Times New Roman" w:eastAsia="宋体" w:cs="Times New Roman"/>
                <w:b w:val="0"/>
                <w:bCs w:val="0"/>
                <w:color w:val="auto"/>
                <w:sz w:val="24"/>
                <w:szCs w:val="24"/>
                <w:highlight w:val="none"/>
                <w:vertAlign w:val="baseline"/>
                <w:lang w:val="en-US" w:eastAsia="zh-CN"/>
              </w:rPr>
              <w:t>，因此不设水污染物总量控制指标。</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 xml:space="preserve">固体废弃物：固废处置率100%，不设外排总量。 </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 w:name="_Toc32650_WPSOffice_Level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lang w:val="en-US" w:eastAsia="zh-CN"/>
        </w:rPr>
      </w:pPr>
      <w:bookmarkStart w:id="12" w:name="_Toc13743"/>
      <w:r>
        <w:rPr>
          <w:rFonts w:hint="eastAsia" w:ascii="Times New Roman" w:hAnsi="Times New Roman" w:eastAsia="宋体" w:cs="Times New Roman"/>
          <w:b/>
          <w:bCs/>
          <w:color w:val="auto"/>
          <w:sz w:val="32"/>
          <w:szCs w:val="40"/>
          <w:lang w:val="en-US" w:eastAsia="zh-CN"/>
        </w:rPr>
        <w:t>四、主要环境影响和保护措施</w:t>
      </w:r>
      <w:bookmarkEnd w:id="11"/>
      <w:bookmarkEnd w:id="12"/>
    </w:p>
    <w:tbl>
      <w:tblPr>
        <w:tblStyle w:val="2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施工期环境</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保护措施</w:t>
            </w:r>
          </w:p>
        </w:tc>
        <w:tc>
          <w:tcPr>
            <w:tcW w:w="8473" w:type="dxa"/>
          </w:tcPr>
          <w:p>
            <w:pPr>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本项目施工周期较短，为2个月左右。项目场地平整，主要进行厂房建设、生产线安装布置等。施工期不设置施工营地。</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1、施工期大气环境保护措施</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bCs/>
                <w:caps w:val="0"/>
                <w:color w:val="auto"/>
                <w:kern w:val="2"/>
                <w:sz w:val="24"/>
                <w:szCs w:val="24"/>
                <w:highlight w:val="none"/>
                <w:lang w:val="en-US" w:eastAsia="zh-CN" w:bidi="ar"/>
              </w:rPr>
            </w:pPr>
            <w:r>
              <w:rPr>
                <w:rFonts w:hint="eastAsia" w:ascii="Times New Roman" w:hAnsi="Times New Roman" w:eastAsia="宋体" w:cs="Times New Roman"/>
                <w:bCs/>
                <w:caps w:val="0"/>
                <w:color w:val="auto"/>
                <w:kern w:val="2"/>
                <w:sz w:val="24"/>
                <w:szCs w:val="24"/>
                <w:highlight w:val="none"/>
                <w:lang w:val="en-US" w:eastAsia="zh-CN" w:bidi="ar"/>
              </w:rPr>
              <w:t>（1）施工期废气产生情况</w:t>
            </w:r>
          </w:p>
          <w:p>
            <w:pPr>
              <w:keepNext w:val="0"/>
              <w:keepLines w:val="0"/>
              <w:widowControl w:val="0"/>
              <w:suppressLineNumbers w:val="0"/>
              <w:spacing w:before="0" w:beforeAutospacing="0" w:after="0" w:afterAutospacing="0" w:line="360" w:lineRule="auto"/>
              <w:ind w:left="0" w:right="0" w:firstLine="480" w:firstLineChars="200"/>
              <w:jc w:val="left"/>
              <w:rPr>
                <w:rFonts w:ascii="Times New Roman" w:hAnsi="Times New Roman" w:eastAsia="宋体" w:cs="Times New Roman"/>
                <w:bCs/>
                <w:caps w:val="0"/>
                <w:color w:val="auto"/>
                <w:highlight w:val="none"/>
                <w:lang w:val="en-US"/>
              </w:rPr>
            </w:pPr>
            <w:r>
              <w:rPr>
                <w:rFonts w:hint="eastAsia" w:ascii="Times New Roman" w:hAnsi="Times New Roman" w:eastAsia="宋体" w:cs="Times New Roman"/>
                <w:bCs/>
                <w:caps w:val="0"/>
                <w:color w:val="auto"/>
                <w:kern w:val="2"/>
                <w:sz w:val="24"/>
                <w:szCs w:val="24"/>
                <w:highlight w:val="none"/>
                <w:lang w:val="en-US" w:eastAsia="zh-CN" w:bidi="ar"/>
              </w:rPr>
              <w:t>项目施工期间</w:t>
            </w:r>
            <w:r>
              <w:rPr>
                <w:rFonts w:hint="eastAsia" w:ascii="Times New Roman" w:hAnsi="Times New Roman" w:eastAsia="宋体" w:cs="Times New Roman"/>
                <w:b w:val="0"/>
                <w:bCs w:val="0"/>
                <w:color w:val="auto"/>
                <w:sz w:val="24"/>
                <w:szCs w:val="24"/>
                <w:vertAlign w:val="baseline"/>
                <w:lang w:val="en-US" w:eastAsia="zh-CN"/>
              </w:rPr>
              <w:t>不设置施工营地</w:t>
            </w:r>
            <w:r>
              <w:rPr>
                <w:rFonts w:hint="eastAsia" w:ascii="Times New Roman" w:hAnsi="Times New Roman" w:eastAsia="宋体" w:cs="Times New Roman"/>
                <w:bCs/>
                <w:caps w:val="0"/>
                <w:color w:val="auto"/>
                <w:kern w:val="2"/>
                <w:sz w:val="24"/>
                <w:szCs w:val="24"/>
                <w:highlight w:val="none"/>
                <w:lang w:val="en-US" w:eastAsia="zh-CN" w:bidi="ar"/>
              </w:rPr>
              <w:t>，无餐饮油烟产生，产生的主要废气污染物为施工扬尘、施工机械及汽车尾气。</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1）施工扬尘</w:t>
            </w:r>
          </w:p>
          <w:p>
            <w:pPr>
              <w:keepNext w:val="0"/>
              <w:keepLines w:val="0"/>
              <w:widowControl w:val="0"/>
              <w:suppressLineNumbers w:val="0"/>
              <w:spacing w:before="0" w:beforeAutospacing="0" w:after="0" w:afterAutospacing="0" w:line="360" w:lineRule="auto"/>
              <w:ind w:left="0" w:right="0" w:firstLine="480" w:firstLineChars="200"/>
              <w:jc w:val="both"/>
              <w:rPr>
                <w:rFonts w:ascii="Times New Roman" w:hAnsi="Times New Roman" w:eastAsia="宋体" w:cs="Times New Roman"/>
                <w:caps w:val="0"/>
                <w:color w:val="auto"/>
                <w:highlight w:val="none"/>
                <w:lang w:val="en-US"/>
              </w:rPr>
            </w:pPr>
            <w:r>
              <w:rPr>
                <w:rFonts w:hint="eastAsia" w:ascii="Times New Roman" w:hAnsi="Times New Roman" w:eastAsia="宋体" w:cs="Times New Roman"/>
                <w:caps w:val="0"/>
                <w:color w:val="auto"/>
                <w:kern w:val="2"/>
                <w:sz w:val="24"/>
                <w:szCs w:val="24"/>
                <w:highlight w:val="none"/>
                <w:lang w:val="en-US" w:eastAsia="zh-CN" w:bidi="ar"/>
              </w:rPr>
              <w:t>扬尘是建设阶段的大气污染源主要来源。项目施工期扬尘主要是开挖、临时堆料的场地扬尘，设备、建筑材料和固体废物运输产生的动力扬尘。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aps w:val="0"/>
                <w:color w:val="auto"/>
                <w:kern w:val="2"/>
                <w:sz w:val="24"/>
                <w:szCs w:val="24"/>
                <w:highlight w:val="none"/>
                <w:lang w:val="en-US" w:eastAsia="zh-CN" w:bidi="ar"/>
              </w:rPr>
            </w:pPr>
            <w:r>
              <w:rPr>
                <w:rFonts w:hint="eastAsia" w:ascii="Times New Roman" w:hAnsi="Times New Roman" w:eastAsia="宋体" w:cs="Times New Roman"/>
                <w:caps w:val="0"/>
                <w:color w:val="auto"/>
                <w:kern w:val="2"/>
                <w:sz w:val="24"/>
                <w:szCs w:val="24"/>
                <w:highlight w:val="none"/>
                <w:lang w:val="en-US" w:eastAsia="zh-CN" w:bidi="ar"/>
              </w:rPr>
              <w:t>场地扬尘属无组织排放，其产生量与施工范围、施工方法、施工时间、土壤湿度、气象条件等诸多因素有关；运输车辆在沿线道路产生的扬尘量与车型、车速、车流量、风速、道路表面清洁程度、尘土湿度等有关。</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2）施工机械和车辆燃油废气</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施工过程使用的燃油机械，主要有挖掘机、推土机等，这些机械设备以柴油为燃料，作业时均会产生少量废气；另外还有运输车辆排放尾气，主要含CO、NO</w:t>
            </w:r>
            <w:r>
              <w:rPr>
                <w:rFonts w:hint="eastAsia" w:ascii="Times New Roman" w:hAnsi="Times New Roman" w:eastAsia="宋体" w:cs="Times New Roman"/>
                <w:b w:val="0"/>
                <w:bCs w:val="0"/>
                <w:color w:val="auto"/>
                <w:sz w:val="24"/>
                <w:szCs w:val="24"/>
                <w:vertAlign w:val="subscript"/>
                <w:lang w:val="en-US" w:eastAsia="zh-CN"/>
              </w:rPr>
              <w:t>2</w:t>
            </w:r>
            <w:r>
              <w:rPr>
                <w:rFonts w:hint="eastAsia" w:ascii="Times New Roman" w:hAnsi="Times New Roman" w:eastAsia="宋体" w:cs="Times New Roman"/>
                <w:b w:val="0"/>
                <w:bCs w:val="0"/>
                <w:color w:val="auto"/>
                <w:sz w:val="24"/>
                <w:szCs w:val="24"/>
                <w:vertAlign w:val="baseline"/>
                <w:lang w:val="en-US" w:eastAsia="zh-CN"/>
              </w:rPr>
              <w:t>及碳烃等污染物。由于机械经常维修、车辆每年年检，尾气排放能达到国家标准要求，尾气的排量不大。项目施工时间较短，此部分废气产生量有限。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right="0" w:rightChars="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（2）施工期采取的废气影响减缓措施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1）及时清理施工场地，定期洒水降尘，防止粉尘污染，洒水次数根据天气状况而定。若遇到大风或干燥天气要适当增加洒水次数，车辆进出装卸场地时应用水将轮胎冲洗并限速行驶。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2）施工运输车辆严禁在装运过程中沿途抛、洒、滴、漏，加强施工现场运输车辆管理，运输的车辆必须保持车身整洁，装载车厢完好，装载物料要采用篷布遮盖，密闭运输，不得污染道路。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3）车辆应进行保养维护，及时发现燃油动力部件得工作异常状态并及时更换或维修。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4）施工过程中粉尘逸散性的工程材料、砂石临时堆料场地，应当集中堆置于工地区域避风处，并采取洒水降尘、覆盖篷布或袋装等扬尘防范措施；粉状物料尽量减少堆放时间及堆存量。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5）在施工场地上设置专人负责弃土、建筑垃圾处置、清运，不允许现场乱堆放，弃土要随取随运，防止二次扬尘污染，及时清理场地，改善施工场地的环境。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6）施工机械和车辆燃油废气经自然扩散和稀释后对空气环境质量的影响不大。</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7）加强施工工人的环保教育，提高施工人员的环保意识，坚持文明施工。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施工过程中产生的扬尘、废气均为无组织排放，本项目须按照相关要求落实废气污染防治措施，尽可能将影响控制在施工场地范围内，以减少对周边居民生活的影响。随着施工活动的结束，施工废气对环境空气的影响也就随之结束。</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 xml:space="preserve">综上所述，本项目施工周期较短，在严格落实相关废气污染防治措施后，项目施工期对大气环境的影响较小。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 xml:space="preserve"> </w:t>
            </w:r>
            <w:r>
              <w:rPr>
                <w:rFonts w:hint="eastAsia" w:ascii="Times New Roman" w:hAnsi="Times New Roman" w:eastAsia="宋体" w:cs="Times New Roman"/>
                <w:b/>
                <w:bCs/>
                <w:color w:val="auto"/>
                <w:sz w:val="24"/>
                <w:szCs w:val="24"/>
                <w:vertAlign w:val="baseline"/>
                <w:lang w:val="en-US" w:eastAsia="zh-CN"/>
              </w:rPr>
              <w:t>2、施工期水环境保护措施</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Cs/>
                <w:caps w:val="0"/>
                <w:color w:val="auto"/>
                <w:kern w:val="2"/>
                <w:sz w:val="24"/>
                <w:szCs w:val="24"/>
                <w:highlight w:val="none"/>
                <w:lang w:val="en-US" w:eastAsia="zh-CN" w:bidi="ar"/>
              </w:rPr>
              <w:t>（1）施工期废水产生情况</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施工期废水主要为施工人员清洁废水及施工废水。</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项目施工期间不设置施工营地，施工人员不在场地食宿，废水主要为施工人员的少量清洁废水以及混凝土建设过程产生的少量废水。</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（2）施工期采取的废水影响减缓措施</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施工人员不在场内食宿，施工周期短，混凝土施工量小，整个施工工程产生废水量小，水质单一。本项目拟通过采取以下措施来减小废水对周边水环境的影响。</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1）在施工过程中设置临时沉淀池，收集施工人员清洁废水及施工废水，将沉淀处理后的废水回用于施工场地洒水降尘等，不外排。</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2）项目施工工程合理安排施工时间，尽量避开雨天进行基础施工。</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 xml:space="preserve">本项目施工期废水产生量较小，通过采取上述施工废水防治措施后，施工期产生的废水对周边水环境造成的影响不大。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3、施工期声环境保护措施</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（1）噪声污染源</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ascii="Times New Roman" w:hAnsi="Times New Roman" w:eastAsia="宋体" w:cs="Times New Roman"/>
                <w:color w:val="auto"/>
                <w:sz w:val="24"/>
              </w:rPr>
            </w:pPr>
            <w:r>
              <w:rPr>
                <w:rFonts w:ascii="Times New Roman" w:hAnsi="Times New Roman" w:eastAsia="宋体" w:cs="Times New Roman"/>
                <w:color w:val="auto"/>
                <w:sz w:val="24"/>
              </w:rPr>
              <w:t>施工期的噪声主要来源于</w:t>
            </w:r>
            <w:r>
              <w:rPr>
                <w:rFonts w:hint="eastAsia" w:ascii="Times New Roman" w:hAnsi="Times New Roman" w:eastAsia="宋体" w:cs="Times New Roman"/>
                <w:caps w:val="0"/>
                <w:color w:val="auto"/>
                <w:kern w:val="0"/>
                <w:sz w:val="24"/>
                <w:szCs w:val="24"/>
                <w:highlight w:val="none"/>
                <w:lang w:val="en-US" w:eastAsia="zh-CN" w:bidi="ar"/>
              </w:rPr>
              <w:t>施工机械、施工作业</w:t>
            </w:r>
            <w:r>
              <w:rPr>
                <w:rFonts w:ascii="Times New Roman" w:hAnsi="Times New Roman" w:eastAsia="宋体" w:cs="Times New Roman"/>
                <w:color w:val="auto"/>
                <w:sz w:val="24"/>
              </w:rPr>
              <w:t>和运输车辆</w:t>
            </w:r>
            <w:r>
              <w:rPr>
                <w:rFonts w:hint="eastAsia" w:ascii="Times New Roman" w:hAnsi="Times New Roman" w:eastAsia="宋体" w:cs="Times New Roman"/>
                <w:color w:val="auto"/>
                <w:sz w:val="24"/>
                <w:lang w:val="en-US" w:eastAsia="zh-CN"/>
              </w:rPr>
              <w:t>等</w:t>
            </w:r>
            <w:r>
              <w:rPr>
                <w:rFonts w:ascii="Times New Roman" w:hAnsi="Times New Roman" w:eastAsia="宋体" w:cs="Times New Roman"/>
                <w:color w:val="auto"/>
                <w:sz w:val="24"/>
              </w:rPr>
              <w:t>。施工作业噪声主要</w:t>
            </w:r>
            <w:r>
              <w:rPr>
                <w:rFonts w:hint="eastAsia" w:ascii="Times New Roman" w:hAnsi="Times New Roman" w:eastAsia="宋体" w:cs="Times New Roman"/>
                <w:color w:val="auto"/>
                <w:sz w:val="24"/>
                <w:lang w:val="en-US" w:eastAsia="zh-CN"/>
              </w:rPr>
              <w:t>为施工机械运行声、</w:t>
            </w:r>
            <w:r>
              <w:rPr>
                <w:rFonts w:ascii="Times New Roman" w:hAnsi="Times New Roman" w:eastAsia="宋体" w:cs="Times New Roman"/>
                <w:color w:val="auto"/>
                <w:sz w:val="24"/>
              </w:rPr>
              <w:t>一些零星的敲打声、装卸车辆的撞击声、</w:t>
            </w:r>
            <w:r>
              <w:rPr>
                <w:rFonts w:hint="eastAsia" w:ascii="Times New Roman" w:hAnsi="Times New Roman" w:eastAsia="宋体" w:cs="Times New Roman"/>
                <w:color w:val="auto"/>
                <w:sz w:val="24"/>
                <w:lang w:val="en-US" w:eastAsia="zh-CN"/>
              </w:rPr>
              <w:t>车辆运行声、</w:t>
            </w:r>
            <w:r>
              <w:rPr>
                <w:rFonts w:ascii="Times New Roman" w:hAnsi="Times New Roman" w:eastAsia="宋体" w:cs="Times New Roman"/>
                <w:color w:val="auto"/>
                <w:sz w:val="24"/>
              </w:rPr>
              <w:t>吆喝声等</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在这些施工噪声中对声环境影响最大的是机械噪声</w:t>
            </w:r>
            <w:r>
              <w:rPr>
                <w:rFonts w:hint="eastAsia" w:ascii="Times New Roman" w:hAnsi="Times New Roman" w:eastAsia="宋体" w:cs="Times New Roman"/>
                <w:color w:val="auto"/>
                <w:sz w:val="24"/>
                <w:lang w:eastAsia="zh-CN"/>
              </w:rPr>
              <w:t>，产生的噪声具有阶段性、临时性和不固定性</w:t>
            </w:r>
            <w:r>
              <w:rPr>
                <w:rFonts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）施工期采取的噪声影响减缓措施</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项目必须合理安排噪声较大机械的施工时间，加强减振措施</w:t>
            </w:r>
            <w:r>
              <w:rPr>
                <w:rFonts w:hint="eastAsia" w:ascii="Times New Roman" w:hAnsi="Times New Roman" w:eastAsia="宋体" w:cs="Times New Roman"/>
                <w:color w:val="auto"/>
                <w:sz w:val="24"/>
                <w:szCs w:val="24"/>
                <w:lang w:eastAsia="zh-CN"/>
              </w:rPr>
              <w:t>。</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施工现场的强噪声设备尽可能</w:t>
            </w:r>
            <w:r>
              <w:rPr>
                <w:rFonts w:hint="eastAsia" w:ascii="Times New Roman" w:hAnsi="Times New Roman" w:eastAsia="宋体" w:cs="Times New Roman"/>
                <w:color w:val="auto"/>
                <w:sz w:val="24"/>
                <w:szCs w:val="24"/>
                <w:lang w:eastAsia="zh-CN"/>
              </w:rPr>
              <w:t>合理放置，</w:t>
            </w:r>
            <w:r>
              <w:rPr>
                <w:rFonts w:hint="eastAsia" w:ascii="Times New Roman" w:hAnsi="Times New Roman" w:eastAsia="宋体" w:cs="Times New Roman"/>
                <w:color w:val="auto"/>
                <w:sz w:val="24"/>
                <w:szCs w:val="24"/>
              </w:rPr>
              <w:t>选用低噪声设备</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减少噪声对</w:t>
            </w:r>
            <w:r>
              <w:rPr>
                <w:rFonts w:hint="eastAsia" w:ascii="Times New Roman" w:hAnsi="Times New Roman" w:eastAsia="宋体" w:cs="Times New Roman"/>
                <w:color w:val="auto"/>
                <w:sz w:val="24"/>
                <w:szCs w:val="24"/>
                <w:lang w:val="en-US" w:eastAsia="zh-CN"/>
              </w:rPr>
              <w:t>周边敏感点</w:t>
            </w:r>
            <w:r>
              <w:rPr>
                <w:rFonts w:ascii="Times New Roman" w:hAnsi="Times New Roman" w:eastAsia="宋体" w:cs="Times New Roman"/>
                <w:color w:val="auto"/>
                <w:sz w:val="24"/>
                <w:szCs w:val="24"/>
              </w:rPr>
              <w:t>的影响</w:t>
            </w:r>
            <w:r>
              <w:rPr>
                <w:rFonts w:hint="eastAsia" w:ascii="Times New Roman" w:hAnsi="Times New Roman" w:eastAsia="宋体" w:cs="Times New Roman"/>
                <w:color w:val="auto"/>
                <w:sz w:val="24"/>
                <w:szCs w:val="24"/>
                <w:lang w:eastAsia="zh-CN"/>
              </w:rPr>
              <w:t>，同时</w:t>
            </w:r>
            <w:r>
              <w:rPr>
                <w:rFonts w:ascii="Times New Roman" w:hAnsi="Times New Roman" w:eastAsia="宋体" w:cs="Times New Roman"/>
                <w:color w:val="auto"/>
                <w:sz w:val="24"/>
                <w:szCs w:val="24"/>
              </w:rPr>
              <w:t>尽量避免多噪声源工序同时施工。</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合理安排作业时间，禁止夜间施工</w:t>
            </w:r>
            <w:r>
              <w:rPr>
                <w:rFonts w:hint="eastAsia" w:ascii="Times New Roman" w:hAnsi="Times New Roman" w:eastAsia="宋体" w:cs="Times New Roman"/>
                <w:color w:val="auto"/>
                <w:sz w:val="24"/>
                <w:lang w:eastAsia="zh-CN"/>
              </w:rPr>
              <w:t>，尽量避开午休时间施工</w:t>
            </w:r>
            <w:r>
              <w:rPr>
                <w:rFonts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4）</w:t>
            </w:r>
            <w:r>
              <w:rPr>
                <w:rFonts w:ascii="Times New Roman" w:hAnsi="Times New Roman" w:eastAsia="宋体" w:cs="Times New Roman"/>
                <w:color w:val="auto"/>
                <w:sz w:val="24"/>
                <w:szCs w:val="24"/>
              </w:rPr>
              <w:t>施工场地的施工车辆出入地点应尽量远离敏感点，车辆出入现场时应低速、禁鸣</w:t>
            </w:r>
            <w:r>
              <w:rPr>
                <w:rFonts w:hint="eastAsia" w:ascii="Times New Roman" w:hAnsi="Times New Roman" w:eastAsia="宋体" w:cs="Times New Roman"/>
                <w:color w:val="auto"/>
                <w:sz w:val="24"/>
                <w:szCs w:val="24"/>
                <w:lang w:eastAsia="zh-CN"/>
              </w:rPr>
              <w:t>。</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5）</w:t>
            </w:r>
            <w:r>
              <w:rPr>
                <w:rFonts w:ascii="Times New Roman" w:hAnsi="Times New Roman" w:eastAsia="宋体" w:cs="Times New Roman"/>
                <w:color w:val="auto"/>
                <w:sz w:val="24"/>
                <w:szCs w:val="24"/>
              </w:rPr>
              <w:t>建设单位在与施工单位签订合同时，应要求其使用的主要机械设备为低噪声机械设备</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在施工过程中施工单位应设专人对设备进行定期保养和维护</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如及时在设备经常摩擦的部位涂抹润滑油，减少设备摩擦产生的噪声，并负责对现场工作人员进行培训，严格按操作规范使用各类机械。</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做好施工人员的环境保护意识的教育，尽量降低人为因素造成施工噪声的加重。</w:t>
            </w:r>
          </w:p>
          <w:p>
            <w:pPr>
              <w:spacing w:line="360" w:lineRule="auto"/>
              <w:ind w:firstLine="480" w:firstLineChars="200"/>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color w:val="auto"/>
                <w:sz w:val="24"/>
                <w:szCs w:val="24"/>
                <w:lang w:val="en-US" w:eastAsia="zh-CN"/>
              </w:rPr>
              <w:t>项目施工期短，施工量小，</w:t>
            </w:r>
            <w:r>
              <w:rPr>
                <w:rFonts w:ascii="Times New Roman" w:hAnsi="Times New Roman" w:eastAsia="宋体" w:cs="Times New Roman"/>
                <w:color w:val="auto"/>
                <w:sz w:val="24"/>
                <w:szCs w:val="24"/>
              </w:rPr>
              <w:t>施工期</w:t>
            </w:r>
            <w:r>
              <w:rPr>
                <w:rFonts w:hint="eastAsia" w:ascii="Times New Roman" w:hAnsi="Times New Roman" w:eastAsia="宋体" w:cs="Times New Roman"/>
                <w:color w:val="auto"/>
                <w:sz w:val="24"/>
                <w:szCs w:val="24"/>
                <w:lang w:val="en-US" w:eastAsia="zh-CN"/>
              </w:rPr>
              <w:t>噪声</w:t>
            </w:r>
            <w:r>
              <w:rPr>
                <w:rFonts w:ascii="Times New Roman" w:hAnsi="Times New Roman" w:eastAsia="宋体" w:cs="Times New Roman"/>
                <w:color w:val="auto"/>
                <w:sz w:val="24"/>
                <w:szCs w:val="24"/>
              </w:rPr>
              <w:t>影响随施工结束</w:t>
            </w:r>
            <w:r>
              <w:rPr>
                <w:rFonts w:hint="eastAsia" w:ascii="Times New Roman" w:hAnsi="Times New Roman" w:eastAsia="宋体" w:cs="Times New Roman"/>
                <w:color w:val="auto"/>
                <w:sz w:val="24"/>
                <w:szCs w:val="24"/>
                <w:lang w:val="en-US" w:eastAsia="zh-CN"/>
              </w:rPr>
              <w:t>而</w:t>
            </w:r>
            <w:r>
              <w:rPr>
                <w:rFonts w:ascii="Times New Roman" w:hAnsi="Times New Roman" w:eastAsia="宋体" w:cs="Times New Roman"/>
                <w:color w:val="auto"/>
                <w:sz w:val="24"/>
                <w:szCs w:val="24"/>
              </w:rPr>
              <w:t>消失</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在严格落实上述减噪措施后，可将影响大幅降低</w:t>
            </w:r>
            <w:r>
              <w:rPr>
                <w:rFonts w:hint="eastAsia" w:ascii="Times New Roman" w:hAnsi="Times New Roman" w:eastAsia="宋体" w:cs="Times New Roman"/>
                <w:b w:val="0"/>
                <w:bCs w:val="0"/>
                <w:color w:val="auto"/>
                <w:sz w:val="24"/>
                <w:szCs w:val="24"/>
                <w:vertAlign w:val="baseline"/>
                <w:lang w:val="en-US" w:eastAsia="zh-CN"/>
              </w:rPr>
              <w:t>，对声环境的影响不大。</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4、施工期固废防护措施</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Cs/>
                <w:caps w:val="0"/>
                <w:color w:val="auto"/>
                <w:kern w:val="2"/>
                <w:sz w:val="24"/>
                <w:szCs w:val="24"/>
                <w:highlight w:val="none"/>
                <w:lang w:val="en-US" w:eastAsia="zh-CN" w:bidi="ar"/>
              </w:rPr>
            </w:pPr>
            <w:r>
              <w:rPr>
                <w:rFonts w:hint="eastAsia" w:ascii="Times New Roman" w:hAnsi="Times New Roman" w:eastAsia="宋体" w:cs="Times New Roman"/>
                <w:bCs/>
                <w:caps w:val="0"/>
                <w:color w:val="auto"/>
                <w:kern w:val="2"/>
                <w:sz w:val="24"/>
                <w:szCs w:val="24"/>
                <w:highlight w:val="none"/>
                <w:lang w:val="en-US" w:eastAsia="zh-CN" w:bidi="ar"/>
              </w:rPr>
              <w:t>项目基础开挖量很少，因此产生的土石方量较少，能够实现挖填平衡，不产生永久弃方。</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bCs/>
                <w:caps w:val="0"/>
                <w:color w:val="auto"/>
                <w:kern w:val="2"/>
                <w:sz w:val="24"/>
                <w:szCs w:val="24"/>
                <w:highlight w:val="none"/>
                <w:lang w:val="en-US" w:eastAsia="zh-CN" w:bidi="ar"/>
              </w:rPr>
            </w:pPr>
            <w:r>
              <w:rPr>
                <w:rFonts w:hint="eastAsia" w:ascii="Times New Roman" w:hAnsi="Times New Roman" w:eastAsia="宋体" w:cs="Times New Roman"/>
                <w:bCs/>
                <w:caps w:val="0"/>
                <w:color w:val="auto"/>
                <w:kern w:val="2"/>
                <w:sz w:val="24"/>
                <w:szCs w:val="24"/>
                <w:highlight w:val="none"/>
                <w:lang w:val="en-US" w:eastAsia="zh-CN" w:bidi="ar"/>
              </w:rPr>
              <w:t>建筑垃圾包括废弃砖石、水泥凝结废渣、废弃铁质及木质建材等，项目应对其进行分类集中堆存，可回收部分进行回收利用，不能回收利用的要及时收集，统一清运，运至指定的建筑垃圾堆放场或者填埋场，禁止与生活垃圾混合处置，禁止随意丢弃。</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aps w:val="0"/>
                <w:color w:val="auto"/>
                <w:kern w:val="2"/>
                <w:sz w:val="24"/>
                <w:szCs w:val="24"/>
                <w:highlight w:val="none"/>
                <w:lang w:val="en-US" w:eastAsia="zh-CN" w:bidi="ar"/>
              </w:rPr>
            </w:pPr>
            <w:r>
              <w:rPr>
                <w:rFonts w:hint="eastAsia" w:ascii="Times New Roman" w:hAnsi="Times New Roman" w:eastAsia="宋体" w:cs="Times New Roman"/>
                <w:caps w:val="0"/>
                <w:color w:val="auto"/>
                <w:kern w:val="0"/>
                <w:sz w:val="24"/>
                <w:szCs w:val="24"/>
                <w:highlight w:val="none"/>
                <w:lang w:val="en-US" w:eastAsia="zh-CN" w:bidi="ar"/>
              </w:rPr>
              <w:t>施工人员</w:t>
            </w:r>
            <w:r>
              <w:rPr>
                <w:rFonts w:hint="eastAsia" w:ascii="Times New Roman" w:hAnsi="Times New Roman" w:eastAsia="宋体" w:cs="Times New Roman"/>
                <w:caps w:val="0"/>
                <w:color w:val="auto"/>
                <w:kern w:val="2"/>
                <w:sz w:val="24"/>
                <w:szCs w:val="24"/>
                <w:highlight w:val="none"/>
                <w:lang w:val="en-US" w:eastAsia="zh-CN" w:bidi="ar"/>
              </w:rPr>
              <w:t xml:space="preserve">产生的生活垃圾经收集后运送至耿家营乡垃圾收集点委托环卫部门处置；厕所依托养殖场进行使用，施工场地不设厕所，无厕所粪便产生。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5、施工期生态环境影响分析</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本项目所在区域无珍稀树种及植被，</w:t>
            </w:r>
            <w:r>
              <w:rPr>
                <w:rFonts w:hint="eastAsia" w:ascii="Times New Roman" w:hAnsi="Times New Roman" w:eastAsia="宋体" w:cs="Times New Roman"/>
                <w:color w:val="auto"/>
                <w:sz w:val="24"/>
                <w:szCs w:val="24"/>
                <w:lang w:val="en-US" w:eastAsia="zh-CN"/>
              </w:rPr>
              <w:t>占地范围内无植物分布，场地平整。</w:t>
            </w:r>
            <w:r>
              <w:rPr>
                <w:rFonts w:hint="eastAsia" w:ascii="Times New Roman" w:hAnsi="Times New Roman" w:eastAsia="宋体" w:cs="Times New Roman"/>
                <w:b w:val="0"/>
                <w:bCs w:val="0"/>
                <w:color w:val="auto"/>
                <w:sz w:val="24"/>
                <w:szCs w:val="24"/>
                <w:vertAlign w:val="baseline"/>
                <w:lang w:val="en-US" w:eastAsia="zh-CN"/>
              </w:rPr>
              <w:t xml:space="preserve">项目开发建设需要挖土、填土等作业工序，施工过程易使环境稳定性下降，在风力、水力作用下，极易造成扬尘和水土流失。因此，施工单位须加强管理，做好防护工作，尽量避免雨季挖土施工，在雨季施工应做好新开挖或回填场地的覆盖工作，减少雨水冲刷，以有效控制施工期水土流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运营期环境影响和保护措施</w:t>
            </w:r>
          </w:p>
        </w:tc>
        <w:tc>
          <w:tcPr>
            <w:tcW w:w="8473" w:type="dxa"/>
          </w:tcPr>
          <w:p>
            <w:pPr>
              <w:spacing w:line="360" w:lineRule="auto"/>
              <w:ind w:firstLine="481" w:firstLineChars="20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1、废气</w:t>
            </w:r>
          </w:p>
          <w:p>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sz w:val="24"/>
                <w:szCs w:val="24"/>
                <w:lang w:val="en-US" w:eastAsia="zh-CN"/>
              </w:rPr>
              <w:t>项目主要生产工艺为物料搅拌</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发酵</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出料</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包装等，生产过程中的主要大气污染物为投料、搅拌粉尘，出料</w:t>
            </w:r>
            <w:r>
              <w:rPr>
                <w:rFonts w:hint="eastAsia" w:ascii="Times New Roman" w:hAnsi="Times New Roman" w:eastAsia="宋体" w:cs="Times New Roman"/>
                <w:color w:val="auto"/>
                <w:sz w:val="24"/>
                <w:szCs w:val="24"/>
                <w:highlight w:val="none"/>
                <w:lang w:val="en-US" w:eastAsia="zh-CN"/>
              </w:rPr>
              <w:t>及包装过程产生的少量粉尘、发酵及有机肥暂存过程产生的臭气。</w:t>
            </w:r>
            <w:r>
              <w:rPr>
                <w:rFonts w:hint="eastAsia" w:ascii="Times New Roman" w:hAnsi="Times New Roman" w:eastAsia="宋体" w:cs="Times New Roman"/>
                <w:color w:val="auto"/>
                <w:kern w:val="0"/>
                <w:sz w:val="24"/>
                <w:lang w:val="en-US" w:eastAsia="zh-CN"/>
              </w:rPr>
              <w:t>另外，</w:t>
            </w:r>
            <w:r>
              <w:rPr>
                <w:rFonts w:hint="eastAsia" w:ascii="Times New Roman" w:hAnsi="Times New Roman" w:eastAsia="宋体" w:cs="Times New Roman"/>
                <w:color w:val="auto"/>
                <w:kern w:val="0"/>
                <w:sz w:val="24"/>
              </w:rPr>
              <w:t>项目</w:t>
            </w:r>
            <w:r>
              <w:rPr>
                <w:rFonts w:hint="eastAsia" w:ascii="Times New Roman" w:hAnsi="Times New Roman" w:eastAsia="宋体" w:cs="Times New Roman"/>
                <w:color w:val="auto"/>
                <w:kern w:val="0"/>
                <w:sz w:val="24"/>
                <w:lang w:eastAsia="zh-CN"/>
              </w:rPr>
              <w:t>职工不在厂内食宿，运营期</w:t>
            </w:r>
            <w:r>
              <w:rPr>
                <w:rFonts w:hint="eastAsia" w:ascii="Times New Roman" w:hAnsi="Times New Roman" w:eastAsia="宋体" w:cs="Times New Roman"/>
                <w:color w:val="auto"/>
                <w:kern w:val="0"/>
                <w:sz w:val="24"/>
                <w:lang w:val="en-US" w:eastAsia="zh-CN"/>
              </w:rPr>
              <w:t>无厨房油烟产生。</w:t>
            </w:r>
          </w:p>
          <w:p>
            <w:pPr>
              <w:spacing w:line="360" w:lineRule="auto"/>
              <w:ind w:firstLine="481" w:firstLineChars="200"/>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eastAsia="zh-CN"/>
              </w:rPr>
              <w:t>（</w:t>
            </w:r>
            <w:r>
              <w:rPr>
                <w:rFonts w:hint="eastAsia" w:ascii="Times New Roman" w:hAnsi="Times New Roman" w:eastAsia="宋体" w:cs="Times New Roman"/>
                <w:b/>
                <w:bCs/>
                <w:color w:val="auto"/>
                <w:kern w:val="0"/>
                <w:sz w:val="24"/>
                <w:lang w:val="en-US" w:eastAsia="zh-CN"/>
              </w:rPr>
              <w:t>1</w:t>
            </w:r>
            <w:r>
              <w:rPr>
                <w:rFonts w:hint="eastAsia" w:ascii="Times New Roman" w:hAnsi="Times New Roman" w:eastAsia="宋体" w:cs="Times New Roman"/>
                <w:b/>
                <w:bCs/>
                <w:color w:val="auto"/>
                <w:kern w:val="0"/>
                <w:sz w:val="24"/>
                <w:lang w:eastAsia="zh-CN"/>
              </w:rPr>
              <w:t>）</w:t>
            </w:r>
            <w:r>
              <w:rPr>
                <w:rFonts w:hint="eastAsia" w:ascii="Times New Roman" w:hAnsi="Times New Roman" w:eastAsia="宋体" w:cs="Times New Roman"/>
                <w:b/>
                <w:bCs/>
                <w:color w:val="auto"/>
                <w:kern w:val="0"/>
                <w:sz w:val="24"/>
                <w:lang w:val="en-US" w:eastAsia="zh-CN"/>
              </w:rPr>
              <w:t>污染物核算</w:t>
            </w:r>
          </w:p>
          <w:p>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1）发酵臭气</w:t>
            </w:r>
          </w:p>
          <w:p>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根据《畜禽场环境评价》（刘成国主编，中国标准出版社）和《农业污染源产排污系统手册》（2009年2月，中国农业科学院农业环境与可持续发展研究所和环境保护部南京环境科学研究所编写）中的数据，鸡粪中TN含量为9666.7mg/kg，本项目鸡粪用量为7200t/a，则TN含量为69.6t/a，氮挥发量约占总量的10%，其中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lang w:val="en-US" w:eastAsia="zh-CN"/>
              </w:rPr>
              <w:t>占氮挥发量的25%，H</w:t>
            </w:r>
            <w:r>
              <w:rPr>
                <w:rFonts w:hint="eastAsia" w:ascii="Times New Roman" w:hAnsi="Times New Roman" w:eastAsia="宋体" w:cs="Times New Roman"/>
                <w:color w:val="auto"/>
                <w:kern w:val="0"/>
                <w:sz w:val="24"/>
                <w:vertAlign w:val="subscript"/>
                <w:lang w:val="en-US" w:eastAsia="zh-CN"/>
              </w:rPr>
              <w:t>2</w:t>
            </w:r>
            <w:r>
              <w:rPr>
                <w:rFonts w:hint="eastAsia" w:ascii="Times New Roman" w:hAnsi="Times New Roman" w:eastAsia="宋体" w:cs="Times New Roman"/>
                <w:color w:val="auto"/>
                <w:kern w:val="0"/>
                <w:sz w:val="24"/>
                <w:lang w:val="en-US" w:eastAsia="zh-CN"/>
              </w:rPr>
              <w:t>S含量约为NH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lang w:val="en-US" w:eastAsia="zh-CN"/>
              </w:rPr>
              <w:t>的10%。则NH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vertAlign w:val="baseline"/>
                <w:lang w:val="en-US" w:eastAsia="zh-CN"/>
              </w:rPr>
              <w:t>产生量为1.74t/a，</w:t>
            </w:r>
            <w:r>
              <w:rPr>
                <w:rFonts w:hint="eastAsia" w:ascii="Times New Roman" w:hAnsi="Times New Roman" w:eastAsia="宋体" w:cs="Times New Roman"/>
                <w:color w:val="auto"/>
                <w:kern w:val="0"/>
                <w:sz w:val="24"/>
                <w:lang w:val="en-US" w:eastAsia="zh-CN"/>
              </w:rPr>
              <w:t>H</w:t>
            </w:r>
            <w:r>
              <w:rPr>
                <w:rFonts w:hint="eastAsia" w:ascii="Times New Roman" w:hAnsi="Times New Roman" w:eastAsia="宋体" w:cs="Times New Roman"/>
                <w:color w:val="auto"/>
                <w:kern w:val="0"/>
                <w:sz w:val="24"/>
                <w:vertAlign w:val="subscript"/>
                <w:lang w:val="en-US" w:eastAsia="zh-CN"/>
              </w:rPr>
              <w:t>2</w:t>
            </w:r>
            <w:r>
              <w:rPr>
                <w:rFonts w:hint="eastAsia" w:ascii="Times New Roman" w:hAnsi="Times New Roman" w:eastAsia="宋体" w:cs="Times New Roman"/>
                <w:color w:val="auto"/>
                <w:kern w:val="0"/>
                <w:sz w:val="24"/>
                <w:lang w:val="en-US" w:eastAsia="zh-CN"/>
              </w:rPr>
              <w:t>S产生量为0.174t/a。</w:t>
            </w:r>
          </w:p>
          <w:p>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项目设置2条生产线，好氧发酵设备发酵过程产生的恶臭气体通过设备顶部的引流风机引至配套的喷淋塔除臭装置处理，后管道合并通过同一根</w:t>
            </w:r>
            <w:r>
              <w:rPr>
                <w:rFonts w:hint="eastAsia" w:ascii="Times New Roman" w:hAnsi="Times New Roman" w:eastAsia="宋体" w:cs="Times New Roman"/>
                <w:color w:val="auto"/>
                <w:kern w:val="0"/>
                <w:sz w:val="24"/>
                <w:highlight w:val="none"/>
                <w:lang w:val="en-US" w:eastAsia="zh-CN"/>
              </w:rPr>
              <w:t>15m高排气筒（DA002）排放。生物除臭喷淋塔能有效去除硫化氢、氨气等特定污染物，风机风量均为5000m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/h，总风量10000m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/h，去除率达90%，则NH</w:t>
            </w:r>
            <w:r>
              <w:rPr>
                <w:rFonts w:hint="eastAsia" w:ascii="Times New Roman" w:hAnsi="Times New Roman" w:eastAsia="宋体" w:cs="Times New Roman"/>
                <w:color w:val="auto"/>
                <w:kern w:val="0"/>
                <w:sz w:val="24"/>
                <w:highlight w:val="none"/>
                <w:vertAlign w:val="subscript"/>
                <w:lang w:val="en-US" w:eastAsia="zh-CN"/>
              </w:rPr>
              <w:t>3</w:t>
            </w:r>
            <w:r>
              <w:rPr>
                <w:rFonts w:hint="eastAsia" w:ascii="Times New Roman" w:hAnsi="Times New Roman" w:eastAsia="宋体" w:cs="Times New Roman"/>
                <w:color w:val="auto"/>
                <w:kern w:val="0"/>
                <w:sz w:val="24"/>
                <w:highlight w:val="none"/>
                <w:lang w:val="en-US" w:eastAsia="zh-CN"/>
              </w:rPr>
              <w:t>、H</w:t>
            </w:r>
            <w:r>
              <w:rPr>
                <w:rFonts w:hint="eastAsia" w:ascii="Times New Roman" w:hAnsi="Times New Roman" w:eastAsia="宋体" w:cs="Times New Roman"/>
                <w:color w:val="auto"/>
                <w:kern w:val="0"/>
                <w:sz w:val="24"/>
                <w:highlight w:val="none"/>
                <w:vertAlign w:val="subscript"/>
                <w:lang w:val="en-US" w:eastAsia="zh-CN"/>
              </w:rPr>
              <w:t>2</w:t>
            </w:r>
            <w:r>
              <w:rPr>
                <w:rFonts w:hint="eastAsia" w:ascii="Times New Roman" w:hAnsi="Times New Roman" w:eastAsia="宋体" w:cs="Times New Roman"/>
                <w:color w:val="auto"/>
                <w:kern w:val="0"/>
                <w:sz w:val="24"/>
                <w:highlight w:val="none"/>
                <w:lang w:val="en-US" w:eastAsia="zh-CN"/>
              </w:rPr>
              <w:t>S有组</w:t>
            </w:r>
            <w:r>
              <w:rPr>
                <w:rFonts w:hint="eastAsia" w:ascii="Times New Roman" w:hAnsi="Times New Roman" w:eastAsia="宋体" w:cs="Times New Roman"/>
                <w:color w:val="auto"/>
                <w:kern w:val="0"/>
                <w:sz w:val="24"/>
                <w:lang w:val="en-US" w:eastAsia="zh-CN"/>
              </w:rPr>
              <w:t>织排放量分别为0.174t/a、0.0174t/a，排放速率分别为0.060kg/h、0.006kg/h，排放浓度分别为6.0mg/m</w:t>
            </w:r>
            <w:r>
              <w:rPr>
                <w:rFonts w:hint="eastAsia" w:ascii="Times New Roman" w:hAnsi="Times New Roman" w:eastAsia="宋体" w:cs="Times New Roman"/>
                <w:color w:val="auto"/>
                <w:kern w:val="0"/>
                <w:sz w:val="24"/>
                <w:vertAlign w:val="superscript"/>
                <w:lang w:val="en-US" w:eastAsia="zh-CN"/>
              </w:rPr>
              <w:t>3</w:t>
            </w:r>
            <w:r>
              <w:rPr>
                <w:rFonts w:hint="eastAsia" w:ascii="Times New Roman" w:hAnsi="Times New Roman" w:eastAsia="宋体" w:cs="Times New Roman"/>
                <w:color w:val="auto"/>
                <w:kern w:val="0"/>
                <w:sz w:val="24"/>
                <w:lang w:val="en-US" w:eastAsia="zh-CN"/>
              </w:rPr>
              <w:t>、0.6mg/m</w:t>
            </w:r>
            <w:r>
              <w:rPr>
                <w:rFonts w:hint="eastAsia" w:ascii="Times New Roman" w:hAnsi="Times New Roman" w:eastAsia="宋体" w:cs="Times New Roman"/>
                <w:color w:val="auto"/>
                <w:kern w:val="0"/>
                <w:sz w:val="24"/>
                <w:vertAlign w:val="superscript"/>
                <w:lang w:val="en-US" w:eastAsia="zh-CN"/>
              </w:rPr>
              <w:t>3</w:t>
            </w:r>
            <w:r>
              <w:rPr>
                <w:rFonts w:hint="eastAsia" w:ascii="Times New Roman" w:hAnsi="Times New Roman" w:eastAsia="宋体" w:cs="Times New Roman"/>
                <w:color w:val="auto"/>
                <w:kern w:val="0"/>
                <w:sz w:val="24"/>
                <w:lang w:val="en-US" w:eastAsia="zh-CN"/>
              </w:rPr>
              <w:t>。</w:t>
            </w:r>
          </w:p>
          <w:p>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2）车间臭气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lang w:val="en-US" w:eastAsia="zh-CN"/>
              </w:rPr>
              <w:t>搅拌过程产生臭气情况主要与原料鸡粪有关，产生的臭气量很小，经大气稀释扩散，对周边环境空气影响很小，本次不进行计算。另外，可通过喷洒除臭剂除臭进一步降低其影响。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rPr>
              <w:t>根据《畜禽养殖业产污系数与排污系数手册》，100t有机肥熟料堆放过程中NH</w:t>
            </w:r>
            <w:r>
              <w:rPr>
                <w:rFonts w:hint="eastAsia" w:ascii="Times New Roman" w:hAnsi="Times New Roman" w:eastAsia="宋体" w:cs="Times New Roman"/>
                <w:color w:val="auto"/>
                <w:sz w:val="24"/>
                <w:szCs w:val="32"/>
                <w:vertAlign w:val="subscript"/>
              </w:rPr>
              <w:t>3</w:t>
            </w:r>
            <w:r>
              <w:rPr>
                <w:rFonts w:hint="eastAsia" w:ascii="Times New Roman" w:hAnsi="Times New Roman" w:eastAsia="宋体" w:cs="Times New Roman"/>
                <w:color w:val="auto"/>
                <w:sz w:val="24"/>
                <w:szCs w:val="32"/>
              </w:rPr>
              <w:t>的产生量为0.8</w:t>
            </w:r>
            <w:r>
              <w:rPr>
                <w:rFonts w:hint="eastAsia"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rPr>
              <w:t>1.2kg/</w:t>
            </w:r>
            <w:r>
              <w:rPr>
                <w:rFonts w:hint="eastAsia" w:ascii="Times New Roman" w:hAnsi="Times New Roman" w:eastAsia="宋体" w:cs="Times New Roman"/>
                <w:color w:val="auto"/>
                <w:sz w:val="24"/>
                <w:szCs w:val="32"/>
                <w:lang w:val="en-US" w:eastAsia="zh-CN"/>
              </w:rPr>
              <w:t>a</w:t>
            </w:r>
            <w:r>
              <w:rPr>
                <w:rFonts w:hint="eastAsia" w:ascii="Times New Roman" w:hAnsi="Times New Roman" w:eastAsia="宋体" w:cs="Times New Roman"/>
                <w:color w:val="auto"/>
                <w:sz w:val="24"/>
                <w:szCs w:val="32"/>
              </w:rPr>
              <w:t>，H</w:t>
            </w:r>
            <w:r>
              <w:rPr>
                <w:rFonts w:hint="eastAsia" w:ascii="Times New Roman" w:hAnsi="Times New Roman" w:eastAsia="宋体" w:cs="Times New Roman"/>
                <w:color w:val="auto"/>
                <w:sz w:val="24"/>
                <w:szCs w:val="32"/>
                <w:vertAlign w:val="subscript"/>
              </w:rPr>
              <w:t>2</w:t>
            </w:r>
            <w:r>
              <w:rPr>
                <w:rFonts w:hint="eastAsia" w:ascii="Times New Roman" w:hAnsi="Times New Roman" w:eastAsia="宋体" w:cs="Times New Roman"/>
                <w:color w:val="auto"/>
                <w:sz w:val="24"/>
                <w:szCs w:val="32"/>
              </w:rPr>
              <w:t>S的产生量为0.3</w:t>
            </w:r>
            <w:r>
              <w:rPr>
                <w:rFonts w:hint="eastAsia"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rPr>
              <w:t>0.5kg</w:t>
            </w:r>
            <w:r>
              <w:rPr>
                <w:rFonts w:hint="eastAsia" w:ascii="Times New Roman" w:hAnsi="Times New Roman" w:eastAsia="宋体" w:cs="Times New Roman"/>
                <w:color w:val="auto"/>
                <w:sz w:val="24"/>
                <w:szCs w:val="32"/>
                <w:lang w:val="en-US" w:eastAsia="zh-CN"/>
              </w:rPr>
              <w:t>/a</w:t>
            </w:r>
            <w:r>
              <w:rPr>
                <w:rFonts w:hint="eastAsia" w:ascii="Times New Roman" w:hAnsi="Times New Roman" w:eastAsia="宋体" w:cs="Times New Roman"/>
                <w:color w:val="auto"/>
                <w:sz w:val="24"/>
                <w:szCs w:val="32"/>
              </w:rPr>
              <w:t>，本项目NH</w:t>
            </w:r>
            <w:r>
              <w:rPr>
                <w:rFonts w:hint="eastAsia" w:ascii="Times New Roman" w:hAnsi="Times New Roman" w:eastAsia="宋体" w:cs="Times New Roman"/>
                <w:color w:val="auto"/>
                <w:sz w:val="24"/>
                <w:szCs w:val="32"/>
                <w:vertAlign w:val="subscript"/>
              </w:rPr>
              <w:t>3</w:t>
            </w:r>
            <w:r>
              <w:rPr>
                <w:rFonts w:hint="eastAsia" w:ascii="Times New Roman" w:hAnsi="Times New Roman" w:eastAsia="宋体" w:cs="Times New Roman"/>
                <w:color w:val="auto"/>
                <w:sz w:val="24"/>
                <w:szCs w:val="32"/>
              </w:rPr>
              <w:t>产生量系数</w:t>
            </w:r>
            <w:r>
              <w:rPr>
                <w:rFonts w:hint="eastAsia" w:ascii="Times New Roman" w:hAnsi="Times New Roman" w:eastAsia="宋体" w:cs="Times New Roman"/>
                <w:color w:val="auto"/>
                <w:sz w:val="24"/>
                <w:szCs w:val="32"/>
                <w:lang w:val="en-US" w:eastAsia="zh-CN"/>
              </w:rPr>
              <w:t>取</w:t>
            </w:r>
            <w:r>
              <w:rPr>
                <w:rFonts w:hint="eastAsia" w:ascii="Times New Roman" w:hAnsi="Times New Roman" w:eastAsia="宋体" w:cs="Times New Roman"/>
                <w:color w:val="auto"/>
                <w:sz w:val="24"/>
                <w:szCs w:val="32"/>
              </w:rPr>
              <w:t>1kg·</w:t>
            </w:r>
            <w:r>
              <w:rPr>
                <w:rFonts w:hint="eastAsia" w:ascii="Times New Roman" w:hAnsi="Times New Roman" w:eastAsia="宋体" w:cs="Times New Roman"/>
                <w:color w:val="auto"/>
                <w:sz w:val="24"/>
                <w:szCs w:val="32"/>
                <w:lang w:val="en-US" w:eastAsia="zh-CN"/>
              </w:rPr>
              <w:t>a</w:t>
            </w:r>
            <w:r>
              <w:rPr>
                <w:rFonts w:hint="eastAsia" w:ascii="Times New Roman" w:hAnsi="Times New Roman" w:eastAsia="宋体" w:cs="Times New Roman"/>
                <w:color w:val="auto"/>
                <w:sz w:val="24"/>
                <w:szCs w:val="32"/>
              </w:rPr>
              <w:t>/100t、H</w:t>
            </w:r>
            <w:r>
              <w:rPr>
                <w:rFonts w:hint="eastAsia" w:ascii="Times New Roman" w:hAnsi="Times New Roman" w:eastAsia="宋体" w:cs="Times New Roman"/>
                <w:color w:val="auto"/>
                <w:sz w:val="24"/>
                <w:szCs w:val="32"/>
                <w:vertAlign w:val="subscript"/>
              </w:rPr>
              <w:t>2</w:t>
            </w:r>
            <w:r>
              <w:rPr>
                <w:rFonts w:hint="eastAsia" w:ascii="Times New Roman" w:hAnsi="Times New Roman" w:eastAsia="宋体" w:cs="Times New Roman"/>
                <w:color w:val="auto"/>
                <w:sz w:val="24"/>
                <w:szCs w:val="32"/>
              </w:rPr>
              <w:t>S产生量系数取0.4kg·</w:t>
            </w:r>
            <w:r>
              <w:rPr>
                <w:rFonts w:hint="eastAsia" w:ascii="Times New Roman" w:hAnsi="Times New Roman" w:eastAsia="宋体" w:cs="Times New Roman"/>
                <w:color w:val="auto"/>
                <w:sz w:val="24"/>
                <w:szCs w:val="32"/>
                <w:lang w:val="en-US" w:eastAsia="zh-CN"/>
              </w:rPr>
              <w:t>a</w:t>
            </w:r>
            <w:r>
              <w:rPr>
                <w:rFonts w:hint="eastAsia" w:ascii="Times New Roman" w:hAnsi="Times New Roman" w:eastAsia="宋体" w:cs="Times New Roman"/>
                <w:color w:val="auto"/>
                <w:sz w:val="24"/>
                <w:szCs w:val="32"/>
              </w:rPr>
              <w:t>/100t。项目产有机肥产量为</w:t>
            </w:r>
            <w:r>
              <w:rPr>
                <w:rFonts w:hint="eastAsia" w:ascii="Times New Roman" w:hAnsi="Times New Roman" w:eastAsia="宋体" w:cs="Times New Roman"/>
                <w:color w:val="auto"/>
                <w:sz w:val="24"/>
                <w:szCs w:val="32"/>
                <w:lang w:val="en-US" w:eastAsia="zh-CN"/>
              </w:rPr>
              <w:t>40</w:t>
            </w:r>
            <w:r>
              <w:rPr>
                <w:rFonts w:hint="eastAsia" w:ascii="Times New Roman" w:hAnsi="Times New Roman" w:eastAsia="宋体" w:cs="Times New Roman"/>
                <w:color w:val="auto"/>
                <w:sz w:val="24"/>
                <w:szCs w:val="32"/>
              </w:rPr>
              <w:t>00t/a，</w:t>
            </w:r>
            <w:r>
              <w:rPr>
                <w:rFonts w:hint="eastAsia" w:ascii="Times New Roman" w:hAnsi="Times New Roman" w:eastAsia="宋体" w:cs="Times New Roman"/>
                <w:color w:val="auto"/>
                <w:sz w:val="24"/>
                <w:szCs w:val="32"/>
                <w:highlight w:val="none"/>
              </w:rPr>
              <w:t>则项目有机肥在出料以及厂房暂存过程NH</w:t>
            </w:r>
            <w:r>
              <w:rPr>
                <w:rFonts w:hint="eastAsia" w:ascii="Times New Roman" w:hAnsi="Times New Roman" w:eastAsia="宋体" w:cs="Times New Roman"/>
                <w:color w:val="auto"/>
                <w:sz w:val="24"/>
                <w:szCs w:val="32"/>
                <w:highlight w:val="none"/>
                <w:vertAlign w:val="subscript"/>
              </w:rPr>
              <w:t>3</w:t>
            </w:r>
            <w:r>
              <w:rPr>
                <w:rFonts w:hint="eastAsia" w:ascii="Times New Roman" w:hAnsi="Times New Roman" w:eastAsia="宋体" w:cs="Times New Roman"/>
                <w:color w:val="auto"/>
                <w:sz w:val="24"/>
                <w:szCs w:val="32"/>
                <w:highlight w:val="none"/>
              </w:rPr>
              <w:t>、H</w:t>
            </w:r>
            <w:r>
              <w:rPr>
                <w:rFonts w:hint="eastAsia" w:ascii="Times New Roman" w:hAnsi="Times New Roman" w:eastAsia="宋体" w:cs="Times New Roman"/>
                <w:color w:val="auto"/>
                <w:sz w:val="24"/>
                <w:szCs w:val="32"/>
                <w:highlight w:val="none"/>
                <w:vertAlign w:val="subscript"/>
              </w:rPr>
              <w:t>2</w:t>
            </w:r>
            <w:r>
              <w:rPr>
                <w:rFonts w:hint="eastAsia" w:ascii="Times New Roman" w:hAnsi="Times New Roman" w:eastAsia="宋体" w:cs="Times New Roman"/>
                <w:color w:val="auto"/>
                <w:sz w:val="24"/>
                <w:szCs w:val="32"/>
                <w:highlight w:val="none"/>
              </w:rPr>
              <w:t>S的产生量分别约为</w:t>
            </w:r>
            <w:r>
              <w:rPr>
                <w:rFonts w:hint="eastAsia" w:ascii="Times New Roman" w:hAnsi="Times New Roman" w:eastAsia="宋体" w:cs="Times New Roman"/>
                <w:color w:val="auto"/>
                <w:sz w:val="24"/>
                <w:szCs w:val="32"/>
                <w:highlight w:val="none"/>
                <w:lang w:val="en-US" w:eastAsia="zh-CN"/>
              </w:rPr>
              <w:t>40</w:t>
            </w:r>
            <w:r>
              <w:rPr>
                <w:rFonts w:hint="eastAsia" w:ascii="Times New Roman" w:hAnsi="Times New Roman" w:eastAsia="宋体" w:cs="Times New Roman"/>
                <w:color w:val="auto"/>
                <w:sz w:val="24"/>
                <w:szCs w:val="32"/>
                <w:highlight w:val="none"/>
              </w:rPr>
              <w:t>kg/</w:t>
            </w:r>
            <w:r>
              <w:rPr>
                <w:rFonts w:hint="eastAsia" w:ascii="Times New Roman" w:hAnsi="Times New Roman" w:eastAsia="宋体" w:cs="Times New Roman"/>
                <w:color w:val="auto"/>
                <w:sz w:val="24"/>
                <w:szCs w:val="32"/>
                <w:highlight w:val="none"/>
                <w:lang w:val="en-US" w:eastAsia="zh-CN"/>
              </w:rPr>
              <w:t>a</w:t>
            </w:r>
            <w:r>
              <w:rPr>
                <w:rFonts w:hint="eastAsia" w:ascii="Times New Roman" w:hAnsi="Times New Roman" w:eastAsia="宋体" w:cs="Times New Roman"/>
                <w:color w:val="auto"/>
                <w:sz w:val="24"/>
                <w:szCs w:val="32"/>
                <w:highlight w:val="none"/>
              </w:rPr>
              <w:t>、</w:t>
            </w:r>
            <w:r>
              <w:rPr>
                <w:rFonts w:hint="eastAsia" w:ascii="Times New Roman" w:hAnsi="Times New Roman" w:eastAsia="宋体" w:cs="Times New Roman"/>
                <w:color w:val="auto"/>
                <w:sz w:val="24"/>
                <w:szCs w:val="32"/>
                <w:highlight w:val="none"/>
                <w:lang w:val="en-US" w:eastAsia="zh-CN"/>
              </w:rPr>
              <w:t>16</w:t>
            </w:r>
            <w:r>
              <w:rPr>
                <w:rFonts w:hint="eastAsia" w:ascii="Times New Roman" w:hAnsi="Times New Roman" w:eastAsia="宋体" w:cs="Times New Roman"/>
                <w:color w:val="auto"/>
                <w:sz w:val="24"/>
                <w:szCs w:val="32"/>
                <w:highlight w:val="none"/>
              </w:rPr>
              <w:t>kg/</w:t>
            </w:r>
            <w:r>
              <w:rPr>
                <w:rFonts w:hint="eastAsia" w:ascii="Times New Roman" w:hAnsi="Times New Roman" w:eastAsia="宋体" w:cs="Times New Roman"/>
                <w:color w:val="auto"/>
                <w:sz w:val="24"/>
                <w:szCs w:val="32"/>
                <w:highlight w:val="none"/>
                <w:lang w:val="en-US" w:eastAsia="zh-CN"/>
              </w:rPr>
              <w:t>a</w:t>
            </w:r>
            <w:r>
              <w:rPr>
                <w:rFonts w:hint="eastAsia" w:ascii="Times New Roman" w:hAnsi="Times New Roman" w:eastAsia="宋体" w:cs="Times New Roman"/>
                <w:color w:val="auto"/>
                <w:sz w:val="24"/>
                <w:szCs w:val="32"/>
                <w:highlight w:val="none"/>
              </w:rPr>
              <w:t>。</w:t>
            </w:r>
            <w:r>
              <w:rPr>
                <w:rFonts w:hint="eastAsia" w:ascii="Times New Roman" w:hAnsi="Times New Roman" w:eastAsia="宋体" w:cs="Times New Roman"/>
                <w:color w:val="auto"/>
                <w:sz w:val="24"/>
                <w:szCs w:val="32"/>
                <w:highlight w:val="none"/>
                <w:lang w:val="en-US" w:eastAsia="zh-CN"/>
              </w:rPr>
              <w:t>臭气产生量不大，对周边环境影响不大，通过加强通风，减少堆放时间可进一步降低其影响。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3）车间粉尘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sz w:val="24"/>
                <w:szCs w:val="32"/>
                <w:lang w:val="en-US" w:eastAsia="zh-CN"/>
              </w:rPr>
              <w:t>投料、搅拌</w:t>
            </w:r>
            <w:r>
              <w:rPr>
                <w:rFonts w:hint="eastAsia" w:ascii="Times New Roman" w:hAnsi="Times New Roman" w:eastAsia="宋体" w:cs="Times New Roman"/>
                <w:color w:val="auto"/>
                <w:sz w:val="24"/>
                <w:szCs w:val="32"/>
                <w:highlight w:val="none"/>
                <w:lang w:val="en-US" w:eastAsia="zh-CN"/>
              </w:rPr>
              <w:t>粉尘：根据照《第二次全国污染源普查工业污染源产排污系数手册》中“</w:t>
            </w:r>
            <w:r>
              <w:rPr>
                <w:rFonts w:hint="eastAsia" w:ascii="Times New Roman" w:hAnsi="Times New Roman" w:eastAsia="宋体" w:cs="Times New Roman"/>
                <w:color w:val="auto"/>
                <w:sz w:val="24"/>
                <w:szCs w:val="32"/>
                <w:highlight w:val="none"/>
              </w:rPr>
              <w:t xml:space="preserve">2625 有机肥料及微生物肥料制造行业 </w:t>
            </w:r>
            <w:r>
              <w:rPr>
                <w:rFonts w:ascii="宋体" w:hAnsi="宋体" w:eastAsia="宋体" w:cs="宋体"/>
                <w:sz w:val="24"/>
                <w:szCs w:val="24"/>
              </w:rPr>
              <w:t>系数手册</w:t>
            </w:r>
            <w:r>
              <w:rPr>
                <w:rFonts w:hint="eastAsia" w:ascii="Times New Roman" w:hAnsi="Times New Roman" w:eastAsia="宋体" w:cs="Times New Roman"/>
                <w:color w:val="auto"/>
                <w:sz w:val="24"/>
                <w:szCs w:val="32"/>
                <w:highlight w:val="none"/>
                <w:lang w:val="en-US" w:eastAsia="zh-CN"/>
              </w:rPr>
              <w:t>”，</w:t>
            </w:r>
            <w:r>
              <w:rPr>
                <w:rFonts w:ascii="宋体" w:hAnsi="宋体" w:eastAsia="宋体" w:cs="宋体"/>
                <w:sz w:val="24"/>
                <w:szCs w:val="24"/>
              </w:rPr>
              <w:t xml:space="preserve">颗粒物的产污系数为 </w:t>
            </w:r>
            <w:r>
              <w:rPr>
                <w:rFonts w:hint="eastAsia" w:ascii="Times New Roman" w:hAnsi="Times New Roman" w:eastAsia="宋体" w:cs="Times New Roman"/>
                <w:color w:val="auto"/>
                <w:sz w:val="24"/>
                <w:szCs w:val="32"/>
                <w:highlight w:val="none"/>
              </w:rPr>
              <w:t>0.370</w:t>
            </w:r>
            <w:r>
              <w:rPr>
                <w:rFonts w:ascii="宋体" w:hAnsi="宋体" w:eastAsia="宋体" w:cs="宋体"/>
                <w:sz w:val="24"/>
                <w:szCs w:val="24"/>
              </w:rPr>
              <w:t>千克/吨-产品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有机肥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项目有机肥年产</w:t>
            </w:r>
            <w:r>
              <w:rPr>
                <w:rFonts w:hint="eastAsia" w:ascii="Times New Roman" w:hAnsi="Times New Roman" w:eastAsia="宋体" w:cs="Times New Roman"/>
                <w:color w:val="auto"/>
                <w:sz w:val="24"/>
                <w:szCs w:val="32"/>
                <w:highlight w:val="none"/>
                <w:lang w:val="en-US" w:eastAsia="zh-CN"/>
              </w:rPr>
              <w:t>4000</w:t>
            </w:r>
            <w:r>
              <w:rPr>
                <w:rFonts w:hint="eastAsia" w:ascii="宋体" w:hAnsi="宋体" w:eastAsia="宋体" w:cs="宋体"/>
                <w:sz w:val="24"/>
                <w:szCs w:val="24"/>
                <w:lang w:val="en-US" w:eastAsia="zh-CN"/>
              </w:rPr>
              <w:t>吨，则颗粒物年产生量为</w:t>
            </w:r>
            <w:r>
              <w:rPr>
                <w:rFonts w:hint="eastAsia" w:ascii="Times New Roman" w:hAnsi="Times New Roman" w:eastAsia="宋体" w:cs="Times New Roman"/>
                <w:color w:val="auto"/>
                <w:sz w:val="24"/>
                <w:szCs w:val="32"/>
                <w:highlight w:val="none"/>
                <w:lang w:val="en-US" w:eastAsia="zh-CN"/>
              </w:rPr>
              <w:t>1.48t/a，项目拟采取集气罩</w:t>
            </w:r>
            <w:r>
              <w:rPr>
                <w:rFonts w:hint="eastAsia" w:ascii="Times New Roman" w:hAnsi="Times New Roman" w:eastAsia="宋体"/>
                <w:color w:val="auto"/>
                <w:sz w:val="24"/>
                <w:szCs w:val="24"/>
                <w:lang w:val="en-US" w:eastAsia="zh-CN"/>
              </w:rPr>
              <w:t>（集气罩集气效率90%）</w:t>
            </w:r>
            <w:r>
              <w:rPr>
                <w:rFonts w:hint="eastAsia" w:ascii="Times New Roman" w:hAnsi="Times New Roman" w:eastAsia="宋体" w:cs="Times New Roman"/>
                <w:color w:val="auto"/>
                <w:sz w:val="24"/>
                <w:szCs w:val="32"/>
                <w:highlight w:val="none"/>
                <w:lang w:val="en-US" w:eastAsia="zh-CN"/>
              </w:rPr>
              <w:t>+布袋除尘器（</w:t>
            </w:r>
            <w:r>
              <w:rPr>
                <w:rFonts w:hint="eastAsia" w:ascii="Times New Roman" w:hAnsi="Times New Roman" w:eastAsia="宋体" w:cs="宋体"/>
                <w:b w:val="0"/>
                <w:bCs w:val="0"/>
                <w:color w:val="auto"/>
                <w:sz w:val="24"/>
                <w:szCs w:val="24"/>
                <w:highlight w:val="none"/>
                <w:lang w:val="en-US" w:eastAsia="zh-CN"/>
              </w:rPr>
              <w:t>布袋除尘器处理效率98%</w:t>
            </w:r>
            <w:r>
              <w:rPr>
                <w:rFonts w:hint="eastAsia" w:ascii="Times New Roman" w:hAnsi="Times New Roman" w:eastAsia="宋体" w:cs="Times New Roman"/>
                <w:color w:val="auto"/>
                <w:sz w:val="24"/>
                <w:szCs w:val="32"/>
                <w:highlight w:val="none"/>
                <w:lang w:val="en-US" w:eastAsia="zh-CN"/>
              </w:rPr>
              <w:t>）处理后通过15m排气筒（DA001）排放，</w:t>
            </w:r>
            <w:r>
              <w:rPr>
                <w:rFonts w:hint="eastAsia" w:ascii="Times New Roman" w:hAnsi="Times New Roman" w:eastAsia="宋体" w:cs="Times New Roman"/>
                <w:color w:val="auto"/>
                <w:kern w:val="0"/>
                <w:sz w:val="24"/>
                <w:highlight w:val="none"/>
                <w:lang w:val="en-US" w:eastAsia="zh-CN"/>
              </w:rPr>
              <w:t>风机风量10000m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/h，则颗粒物有组</w:t>
            </w:r>
            <w:r>
              <w:rPr>
                <w:rFonts w:hint="eastAsia" w:ascii="Times New Roman" w:hAnsi="Times New Roman" w:eastAsia="宋体" w:cs="Times New Roman"/>
                <w:color w:val="auto"/>
                <w:kern w:val="0"/>
                <w:sz w:val="24"/>
                <w:lang w:val="en-US" w:eastAsia="zh-CN"/>
              </w:rPr>
              <w:t>织排放量为0.027t/a，排放速率分别为0.009kg/h，排放浓度分别为0.9mg/m</w:t>
            </w:r>
            <w:r>
              <w:rPr>
                <w:rFonts w:hint="eastAsia" w:ascii="Times New Roman" w:hAnsi="Times New Roman" w:eastAsia="宋体" w:cs="Times New Roman"/>
                <w:color w:val="auto"/>
                <w:kern w:val="0"/>
                <w:sz w:val="24"/>
                <w:vertAlign w:val="superscript"/>
                <w:lang w:val="en-US" w:eastAsia="zh-CN"/>
              </w:rPr>
              <w:t>3</w:t>
            </w:r>
            <w:r>
              <w:rPr>
                <w:rFonts w:ascii="宋体" w:hAnsi="宋体" w:eastAsia="宋体" w:cs="宋体"/>
                <w:sz w:val="24"/>
                <w:szCs w:val="24"/>
              </w:rPr>
              <w:t>。</w:t>
            </w:r>
            <w:r>
              <w:rPr>
                <w:rFonts w:hint="eastAsia" w:ascii="宋体" w:hAnsi="宋体" w:eastAsia="宋体" w:cs="宋体"/>
                <w:sz w:val="24"/>
                <w:szCs w:val="24"/>
                <w:lang w:val="en-US" w:eastAsia="zh-CN"/>
              </w:rPr>
              <w:t>无组织粉尘产生量为</w:t>
            </w:r>
            <w:r>
              <w:rPr>
                <w:rFonts w:hint="eastAsia" w:ascii="Times New Roman" w:hAnsi="Times New Roman" w:eastAsia="宋体" w:cs="Times New Roman"/>
                <w:color w:val="auto"/>
                <w:kern w:val="0"/>
                <w:sz w:val="24"/>
                <w:highlight w:val="none"/>
                <w:lang w:val="en-US" w:eastAsia="zh-CN"/>
              </w:rPr>
              <w:t>0.148t/a，排放速率为0.051kg/h。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32"/>
                <w:lang w:val="en-US" w:eastAsia="zh-CN"/>
              </w:rPr>
              <w:t>出料、包装粉尘：</w:t>
            </w:r>
            <w:r>
              <w:rPr>
                <w:rFonts w:hint="eastAsia" w:ascii="Times New Roman" w:hAnsi="Times New Roman" w:eastAsia="宋体" w:cs="Times New Roman"/>
                <w:color w:val="auto"/>
                <w:sz w:val="24"/>
                <w:szCs w:val="32"/>
              </w:rPr>
              <w:t>项目发酵后的有机肥不进行进一步破碎、筛分等深加工且保留有20%</w:t>
            </w:r>
            <w:r>
              <w:rPr>
                <w:rFonts w:hint="eastAsia"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rPr>
              <w:t>30%的含水率，在出料及</w:t>
            </w:r>
            <w:r>
              <w:rPr>
                <w:rFonts w:hint="eastAsia" w:ascii="Times New Roman" w:hAnsi="Times New Roman" w:eastAsia="宋体" w:cs="Times New Roman"/>
                <w:color w:val="auto"/>
                <w:sz w:val="24"/>
                <w:szCs w:val="32"/>
                <w:lang w:val="en-US" w:eastAsia="zh-CN"/>
              </w:rPr>
              <w:t>包装</w:t>
            </w:r>
            <w:r>
              <w:rPr>
                <w:rFonts w:hint="eastAsia" w:ascii="Times New Roman" w:hAnsi="Times New Roman" w:eastAsia="宋体" w:cs="Times New Roman"/>
                <w:color w:val="auto"/>
                <w:sz w:val="24"/>
                <w:szCs w:val="32"/>
              </w:rPr>
              <w:t>过程中有机肥粉尘产生量很小，可忽略不计</w:t>
            </w:r>
            <w:r>
              <w:rPr>
                <w:rFonts w:hint="eastAsia" w:ascii="Times New Roman" w:hAnsi="Times New Roman" w:eastAsia="宋体" w:cs="Times New Roman"/>
                <w:color w:val="auto"/>
                <w:sz w:val="24"/>
                <w:szCs w:val="32"/>
                <w:lang w:eastAsia="zh-CN"/>
              </w:rPr>
              <w:t>。</w:t>
            </w:r>
            <w:r>
              <w:rPr>
                <w:rFonts w:hint="eastAsia" w:ascii="Times New Roman" w:hAnsi="Times New Roman" w:eastAsia="宋体" w:cs="Times New Roman"/>
                <w:color w:val="auto"/>
                <w:sz w:val="24"/>
                <w:szCs w:val="32"/>
                <w:lang w:val="en-US" w:eastAsia="zh-CN"/>
              </w:rPr>
              <w:t>因此，</w:t>
            </w:r>
            <w:r>
              <w:rPr>
                <w:rFonts w:hint="eastAsia" w:ascii="Times New Roman" w:hAnsi="Times New Roman" w:eastAsia="宋体" w:cs="Times New Roman"/>
                <w:color w:val="auto"/>
                <w:sz w:val="24"/>
                <w:szCs w:val="32"/>
              </w:rPr>
              <w:t>本评价不进行定量分析。</w:t>
            </w:r>
            <w:r>
              <w:rPr>
                <w:rFonts w:hint="eastAsia" w:ascii="Times New Roman" w:hAnsi="Times New Roman" w:eastAsia="宋体" w:cs="Times New Roman"/>
                <w:color w:val="auto"/>
                <w:sz w:val="24"/>
                <w:szCs w:val="22"/>
                <w:lang w:val="en-US" w:eastAsia="zh-CN"/>
              </w:rPr>
              <w:t>通过加强通风换气、保证物料含水率等，可进一步降低其排放影响。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2"/>
                <w:lang w:val="en-US" w:eastAsia="zh-CN"/>
              </w:rPr>
            </w:pPr>
            <w:r>
              <w:rPr>
                <w:rFonts w:hint="eastAsia" w:ascii="Times New Roman" w:hAnsi="Times New Roman" w:eastAsia="宋体" w:cs="宋体"/>
                <w:b w:val="0"/>
                <w:bCs w:val="0"/>
                <w:color w:val="auto"/>
                <w:sz w:val="24"/>
                <w:szCs w:val="24"/>
                <w:highlight w:val="none"/>
                <w:lang w:val="en-US" w:eastAsia="zh-CN"/>
              </w:rPr>
              <w:t>项目废气治理设施情况如下。</w:t>
            </w:r>
            <w:r>
              <w:rPr>
                <w:rFonts w:hint="eastAsia" w:ascii="Times New Roman" w:hAnsi="Times New Roman" w:eastAsia="宋体" w:cs="Times New Roman"/>
                <w:color w:val="auto"/>
                <w:sz w:val="24"/>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宋体"/>
                <w:b w:val="0"/>
                <w:bCs w:val="0"/>
                <w:color w:val="auto"/>
                <w:sz w:val="24"/>
                <w:shd w:val="clear"/>
                <w:lang w:val="en-US" w:eastAsia="zh-CN"/>
              </w:rPr>
            </w:pPr>
            <w:r>
              <w:rPr>
                <w:rFonts w:hint="eastAsia" w:ascii="Times New Roman" w:hAnsi="Times New Roman" w:eastAsia="宋体" w:cs="宋体"/>
                <w:b/>
                <w:bCs/>
                <w:color w:val="auto"/>
                <w:sz w:val="24"/>
                <w:szCs w:val="24"/>
                <w:highlight w:val="none"/>
                <w:lang w:eastAsia="zh-CN"/>
              </w:rPr>
              <w:t>表</w:t>
            </w:r>
            <w:r>
              <w:rPr>
                <w:rFonts w:hint="eastAsia" w:ascii="Times New Roman" w:hAnsi="Times New Roman" w:eastAsia="宋体" w:cs="宋体"/>
                <w:b/>
                <w:bCs/>
                <w:color w:val="auto"/>
                <w:sz w:val="24"/>
                <w:szCs w:val="24"/>
                <w:highlight w:val="none"/>
                <w:lang w:val="en-US" w:eastAsia="zh-CN"/>
              </w:rPr>
              <w:t>4-1  治理设施情况一览表</w:t>
            </w:r>
          </w:p>
          <w:tbl>
            <w:tblPr>
              <w:tblStyle w:val="23"/>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82"/>
              <w:gridCol w:w="2483"/>
              <w:gridCol w:w="2010"/>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项目</w:t>
                  </w:r>
                </w:p>
              </w:tc>
              <w:tc>
                <w:tcPr>
                  <w:tcW w:w="1882"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治理设施</w:t>
                  </w:r>
                </w:p>
              </w:tc>
              <w:tc>
                <w:tcPr>
                  <w:tcW w:w="2483"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收集效率</w:t>
                  </w:r>
                </w:p>
              </w:tc>
              <w:tc>
                <w:tcPr>
                  <w:tcW w:w="2010"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治理工艺去除率</w:t>
                  </w:r>
                </w:p>
              </w:tc>
              <w:tc>
                <w:tcPr>
                  <w:tcW w:w="1086"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restart"/>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参数</w:t>
                  </w:r>
                </w:p>
              </w:tc>
              <w:tc>
                <w:tcPr>
                  <w:tcW w:w="1882"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生物除臭喷淋塔+15m排气筒</w:t>
                  </w:r>
                </w:p>
              </w:tc>
              <w:tc>
                <w:tcPr>
                  <w:tcW w:w="2483"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项目设备为一体式设备，故装置集气效率100%</w:t>
                  </w:r>
                </w:p>
              </w:tc>
              <w:tc>
                <w:tcPr>
                  <w:tcW w:w="2010"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90%</w:t>
                  </w:r>
                </w:p>
              </w:tc>
              <w:tc>
                <w:tcPr>
                  <w:tcW w:w="1086" w:type="dxa"/>
                  <w:vAlign w:val="center"/>
                </w:tcPr>
                <w:p>
                  <w:pPr>
                    <w:adjustRightInd w:val="0"/>
                    <w:snapToGrid w:val="0"/>
                    <w:jc w:val="center"/>
                    <w:rPr>
                      <w:rFonts w:hint="eastAsia" w:ascii="Times New Roman" w:hAnsi="Times New Roman" w:eastAsia="宋体"/>
                      <w:b w:val="0"/>
                      <w:bCs w:val="0"/>
                      <w:color w:val="auto"/>
                      <w:sz w:val="21"/>
                      <w:szCs w:val="21"/>
                      <w:highlight w:val="none"/>
                      <w:lang w:val="zh-CN"/>
                    </w:rPr>
                  </w:pPr>
                  <w:r>
                    <w:rPr>
                      <w:rFonts w:hint="eastAsia" w:ascii="Times New Roman" w:hAnsi="Times New Roman" w:eastAsia="宋体"/>
                      <w:b w:val="0"/>
                      <w:bCs w:val="0"/>
                      <w:color w:val="auto"/>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adjustRightInd w:val="0"/>
                    <w:snapToGrid w:val="0"/>
                    <w:jc w:val="center"/>
                    <w:rPr>
                      <w:rFonts w:hint="eastAsia" w:ascii="Times New Roman" w:hAnsi="Times New Roman" w:eastAsia="宋体"/>
                      <w:b/>
                      <w:bCs/>
                      <w:color w:val="auto"/>
                      <w:sz w:val="21"/>
                      <w:szCs w:val="21"/>
                      <w:highlight w:val="none"/>
                      <w:lang w:val="zh-CN"/>
                    </w:rPr>
                  </w:pPr>
                </w:p>
              </w:tc>
              <w:tc>
                <w:tcPr>
                  <w:tcW w:w="1882" w:type="dxa"/>
                  <w:vAlign w:val="center"/>
                </w:tcPr>
                <w:p>
                  <w:pPr>
                    <w:adjustRightInd w:val="0"/>
                    <w:snapToGrid w:val="0"/>
                    <w:jc w:val="center"/>
                    <w:rPr>
                      <w:rFonts w:hint="default" w:ascii="Times New Roman" w:hAnsi="Times New Roman" w:eastAsia="宋体" w:cstheme="minorBidi"/>
                      <w:b w:val="0"/>
                      <w:bCs w:val="0"/>
                      <w:color w:val="auto"/>
                      <w:kern w:val="2"/>
                      <w:sz w:val="21"/>
                      <w:szCs w:val="21"/>
                      <w:highlight w:val="none"/>
                      <w:lang w:val="en-US" w:eastAsia="zh-CN" w:bidi="ar-SA"/>
                    </w:rPr>
                  </w:pPr>
                  <w:r>
                    <w:rPr>
                      <w:rFonts w:hint="eastAsia" w:ascii="Times New Roman" w:hAnsi="Times New Roman" w:eastAsia="宋体"/>
                      <w:b w:val="0"/>
                      <w:bCs w:val="0"/>
                      <w:color w:val="auto"/>
                      <w:sz w:val="21"/>
                      <w:szCs w:val="21"/>
                      <w:highlight w:val="none"/>
                      <w:lang w:val="zh-CN"/>
                    </w:rPr>
                    <w:t>集气设施</w:t>
                  </w:r>
                  <w:r>
                    <w:rPr>
                      <w:rFonts w:hint="eastAsia" w:ascii="Times New Roman" w:hAnsi="Times New Roman" w:eastAsia="宋体"/>
                      <w:b w:val="0"/>
                      <w:bCs w:val="0"/>
                      <w:color w:val="auto"/>
                      <w:sz w:val="21"/>
                      <w:szCs w:val="21"/>
                      <w:highlight w:val="none"/>
                      <w:lang w:val="en-US" w:eastAsia="zh-CN"/>
                    </w:rPr>
                    <w:t>+布袋除尘器+15m排气筒</w:t>
                  </w:r>
                </w:p>
              </w:tc>
              <w:tc>
                <w:tcPr>
                  <w:tcW w:w="2483" w:type="dxa"/>
                  <w:vAlign w:val="center"/>
                </w:tcPr>
                <w:p>
                  <w:pPr>
                    <w:adjustRightInd w:val="0"/>
                    <w:snapToGrid w:val="0"/>
                    <w:jc w:val="center"/>
                    <w:rPr>
                      <w:rFonts w:hint="eastAsia" w:ascii="Times New Roman" w:hAnsi="Times New Roman" w:eastAsia="宋体" w:cstheme="minorBidi"/>
                      <w:b w:val="0"/>
                      <w:bCs w:val="0"/>
                      <w:color w:val="auto"/>
                      <w:kern w:val="2"/>
                      <w:sz w:val="21"/>
                      <w:szCs w:val="21"/>
                      <w:highlight w:val="none"/>
                      <w:lang w:val="en-US" w:eastAsia="zh-CN" w:bidi="ar-SA"/>
                    </w:rPr>
                  </w:pPr>
                  <w:r>
                    <w:rPr>
                      <w:rFonts w:hint="eastAsia" w:ascii="Times New Roman" w:hAnsi="Times New Roman" w:eastAsia="宋体"/>
                      <w:b w:val="0"/>
                      <w:bCs w:val="0"/>
                      <w:color w:val="auto"/>
                      <w:sz w:val="21"/>
                      <w:szCs w:val="21"/>
                      <w:highlight w:val="none"/>
                      <w:lang w:val="en-US" w:eastAsia="zh-CN"/>
                    </w:rPr>
                    <w:t>集气效率可达90%</w:t>
                  </w:r>
                </w:p>
              </w:tc>
              <w:tc>
                <w:tcPr>
                  <w:tcW w:w="2010" w:type="dxa"/>
                  <w:vAlign w:val="center"/>
                </w:tcPr>
                <w:p>
                  <w:pPr>
                    <w:adjustRightInd w:val="0"/>
                    <w:snapToGrid w:val="0"/>
                    <w:jc w:val="center"/>
                    <w:rPr>
                      <w:rFonts w:hint="eastAsia" w:ascii="Times New Roman" w:hAnsi="Times New Roman" w:eastAsia="宋体" w:cstheme="minorBidi"/>
                      <w:b w:val="0"/>
                      <w:bCs w:val="0"/>
                      <w:color w:val="auto"/>
                      <w:kern w:val="2"/>
                      <w:sz w:val="21"/>
                      <w:szCs w:val="21"/>
                      <w:highlight w:val="none"/>
                      <w:lang w:val="en-US" w:eastAsia="zh-CN" w:bidi="ar-SA"/>
                    </w:rPr>
                  </w:pPr>
                  <w:r>
                    <w:rPr>
                      <w:rFonts w:hint="eastAsia" w:ascii="Times New Roman" w:hAnsi="Times New Roman" w:eastAsia="宋体"/>
                      <w:b w:val="0"/>
                      <w:bCs w:val="0"/>
                      <w:color w:val="auto"/>
                      <w:sz w:val="21"/>
                      <w:szCs w:val="21"/>
                      <w:highlight w:val="none"/>
                      <w:lang w:val="en-US" w:eastAsia="zh-CN"/>
                    </w:rPr>
                    <w:t>项目采用布袋除尘器除尘效率为98%</w:t>
                  </w:r>
                </w:p>
              </w:tc>
              <w:tc>
                <w:tcPr>
                  <w:tcW w:w="1086" w:type="dxa"/>
                  <w:vAlign w:val="center"/>
                </w:tcPr>
                <w:p>
                  <w:pPr>
                    <w:adjustRightInd w:val="0"/>
                    <w:snapToGrid w:val="0"/>
                    <w:jc w:val="center"/>
                    <w:rPr>
                      <w:rFonts w:hint="eastAsia" w:ascii="Times New Roman" w:hAnsi="Times New Roman" w:eastAsia="宋体" w:cstheme="minorBidi"/>
                      <w:b w:val="0"/>
                      <w:bCs w:val="0"/>
                      <w:color w:val="auto"/>
                      <w:kern w:val="2"/>
                      <w:sz w:val="21"/>
                      <w:szCs w:val="21"/>
                      <w:highlight w:val="none"/>
                      <w:lang w:val="zh-CN" w:eastAsia="zh-CN" w:bidi="ar-SA"/>
                    </w:rPr>
                  </w:pPr>
                  <w:r>
                    <w:rPr>
                      <w:rFonts w:hint="eastAsia" w:ascii="Times New Roman" w:hAnsi="Times New Roman" w:eastAsia="宋体"/>
                      <w:b w:val="0"/>
                      <w:bCs w:val="0"/>
                      <w:color w:val="auto"/>
                      <w:sz w:val="21"/>
                      <w:szCs w:val="21"/>
                      <w:highlight w:val="none"/>
                      <w:lang w:val="zh-CN"/>
                    </w:rPr>
                    <w:t>是</w:t>
                  </w:r>
                </w:p>
              </w:tc>
            </w:tr>
          </w:tbl>
          <w:p>
            <w:pPr>
              <w:spacing w:line="480" w:lineRule="exact"/>
              <w:ind w:firstLine="422" w:firstLineChars="176"/>
              <w:jc w:val="both"/>
              <w:rPr>
                <w:rFonts w:hint="eastAsia" w:ascii="Times New Roman" w:hAnsi="Times New Roman" w:eastAsia="宋体"/>
                <w:b w:val="0"/>
                <w:bCs/>
                <w:color w:val="auto"/>
                <w:sz w:val="24"/>
                <w:szCs w:val="24"/>
                <w:lang w:val="en-US" w:eastAsia="zh-CN"/>
              </w:rPr>
            </w:pPr>
            <w:r>
              <w:rPr>
                <w:rFonts w:hint="eastAsia" w:ascii="Times New Roman" w:hAnsi="Times New Roman" w:eastAsia="宋体"/>
                <w:b w:val="0"/>
                <w:bCs/>
                <w:color w:val="auto"/>
                <w:sz w:val="24"/>
                <w:szCs w:val="24"/>
                <w:lang w:val="en-US" w:eastAsia="zh-CN"/>
              </w:rPr>
              <w:t>项目废气产排情况主要如下。</w:t>
            </w:r>
          </w:p>
          <w:p>
            <w:pPr>
              <w:spacing w:line="360" w:lineRule="auto"/>
              <w:jc w:val="center"/>
              <w:rPr>
                <w:rFonts w:hint="eastAsia" w:ascii="Times New Roman" w:hAnsi="Times New Roman"/>
                <w:b/>
                <w:bCs/>
                <w:color w:val="auto"/>
                <w:sz w:val="24"/>
                <w:szCs w:val="32"/>
                <w:vertAlign w:val="baseline"/>
                <w:lang w:val="en-US" w:eastAsia="zh-CN"/>
              </w:rPr>
            </w:pPr>
            <w:r>
              <w:rPr>
                <w:rFonts w:hint="eastAsia" w:ascii="Times New Roman" w:hAnsi="Times New Roman"/>
                <w:b/>
                <w:bCs/>
                <w:color w:val="auto"/>
                <w:sz w:val="24"/>
                <w:szCs w:val="32"/>
                <w:lang w:val="en-US" w:eastAsia="zh-CN"/>
              </w:rPr>
              <w:t>表4-2  项目废气产生及排放情况表（DA001）</w:t>
            </w:r>
          </w:p>
          <w:tbl>
            <w:tblPr>
              <w:tblStyle w:val="23"/>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33"/>
              <w:gridCol w:w="1617"/>
              <w:gridCol w:w="1666"/>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污染物</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eastAsia="宋体" w:cs="Times New Roman"/>
                      <w:color w:val="auto"/>
                      <w:sz w:val="21"/>
                      <w:szCs w:val="24"/>
                      <w:highlight w:val="none"/>
                    </w:rPr>
                    <w:t>NH</w:t>
                  </w:r>
                  <w:r>
                    <w:rPr>
                      <w:rFonts w:hint="eastAsia" w:ascii="Times New Roman" w:hAnsi="Times New Roman" w:eastAsia="宋体" w:cs="Times New Roman"/>
                      <w:color w:val="auto"/>
                      <w:sz w:val="21"/>
                      <w:szCs w:val="24"/>
                      <w:highlight w:val="none"/>
                      <w:vertAlign w:val="subscript"/>
                    </w:rPr>
                    <w:t>3</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eastAsia="宋体" w:cs="Times New Roman"/>
                      <w:color w:val="auto"/>
                      <w:sz w:val="21"/>
                      <w:szCs w:val="24"/>
                      <w:highlight w:val="none"/>
                    </w:rPr>
                    <w:t>H</w:t>
                  </w:r>
                  <w:r>
                    <w:rPr>
                      <w:rFonts w:hint="eastAsia" w:ascii="Times New Roman" w:hAnsi="Times New Roman" w:eastAsia="宋体" w:cs="Times New Roman"/>
                      <w:color w:val="auto"/>
                      <w:sz w:val="21"/>
                      <w:szCs w:val="24"/>
                      <w:highlight w:val="none"/>
                      <w:vertAlign w:val="subscript"/>
                    </w:rPr>
                    <w:t>2</w:t>
                  </w:r>
                  <w:r>
                    <w:rPr>
                      <w:rFonts w:hint="eastAsia" w:ascii="Times New Roman" w:hAnsi="Times New Roman" w:eastAsia="宋体" w:cs="Times New Roman"/>
                      <w:color w:val="auto"/>
                      <w:sz w:val="21"/>
                      <w:szCs w:val="24"/>
                      <w:highlight w:val="none"/>
                    </w:rPr>
                    <w:t>S</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auto"/>
                      <w:sz w:val="21"/>
                      <w:szCs w:val="24"/>
                      <w:highlight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年产生量t/a</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1.74</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0.174</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收集量t/a</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Theme="minorEastAsia" w:cstheme="minorBidi"/>
                      <w:color w:val="auto"/>
                      <w:kern w:val="2"/>
                      <w:sz w:val="21"/>
                      <w:szCs w:val="24"/>
                      <w:vertAlign w:val="baseline"/>
                      <w:lang w:val="en-US" w:eastAsia="zh-CN" w:bidi="ar-SA"/>
                    </w:rPr>
                  </w:pPr>
                  <w:r>
                    <w:rPr>
                      <w:rFonts w:hint="eastAsia" w:ascii="Times New Roman" w:hAnsi="Times New Roman"/>
                      <w:color w:val="auto"/>
                      <w:sz w:val="21"/>
                      <w:szCs w:val="24"/>
                      <w:vertAlign w:val="baseline"/>
                      <w:lang w:val="en-US" w:eastAsia="zh-CN"/>
                    </w:rPr>
                    <w:t>1.74</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Theme="minorEastAsia" w:cstheme="minorBidi"/>
                      <w:color w:val="auto"/>
                      <w:kern w:val="2"/>
                      <w:sz w:val="21"/>
                      <w:szCs w:val="24"/>
                      <w:vertAlign w:val="baseline"/>
                      <w:lang w:val="en-US" w:eastAsia="zh-CN" w:bidi="ar-SA"/>
                    </w:rPr>
                  </w:pPr>
                  <w:r>
                    <w:rPr>
                      <w:rFonts w:hint="eastAsia" w:ascii="Times New Roman" w:hAnsi="Times New Roman"/>
                      <w:color w:val="auto"/>
                      <w:sz w:val="21"/>
                      <w:szCs w:val="24"/>
                      <w:vertAlign w:val="baseline"/>
                      <w:lang w:val="en-US" w:eastAsia="zh-CN"/>
                    </w:rPr>
                    <w:t>0.174</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处理方式</w:t>
                  </w:r>
                </w:p>
              </w:tc>
              <w:tc>
                <w:tcPr>
                  <w:tcW w:w="3283"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生物除臭喷淋塔+15m排气筒</w:t>
                  </w:r>
                  <w:r>
                    <w:rPr>
                      <w:rFonts w:hint="eastAsia" w:ascii="Times New Roman" w:hAnsi="Times New Roman"/>
                      <w:b/>
                      <w:bCs/>
                      <w:color w:val="auto"/>
                      <w:sz w:val="21"/>
                      <w:szCs w:val="24"/>
                      <w:vertAlign w:val="baseline"/>
                      <w:lang w:val="en-US" w:eastAsia="zh-CN"/>
                    </w:rPr>
                    <w:t>DA002</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集气罩+带式除尘器+15m排气筒</w:t>
                  </w:r>
                  <w:r>
                    <w:rPr>
                      <w:rFonts w:hint="eastAsia" w:ascii="Times New Roman" w:hAnsi="Times New Roman"/>
                      <w:b/>
                      <w:bCs/>
                      <w:color w:val="auto"/>
                      <w:sz w:val="21"/>
                      <w:szCs w:val="24"/>
                      <w:vertAlign w:val="baseline"/>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处理效率</w:t>
                  </w:r>
                </w:p>
              </w:tc>
              <w:tc>
                <w:tcPr>
                  <w:tcW w:w="3283"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集气效率100%，处理效率90%</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集气效率90%，处理效率98%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风量m</w:t>
                  </w:r>
                  <w:r>
                    <w:rPr>
                      <w:rFonts w:hint="eastAsia" w:ascii="Times New Roman" w:hAnsi="Times New Roman"/>
                      <w:color w:val="auto"/>
                      <w:sz w:val="21"/>
                      <w:szCs w:val="24"/>
                      <w:vertAlign w:val="superscript"/>
                      <w:lang w:val="en-US" w:eastAsia="zh-CN"/>
                    </w:rPr>
                    <w:t>3</w:t>
                  </w:r>
                  <w:r>
                    <w:rPr>
                      <w:rFonts w:hint="eastAsia" w:ascii="Times New Roman" w:hAnsi="Times New Roman"/>
                      <w:color w:val="auto"/>
                      <w:sz w:val="21"/>
                      <w:szCs w:val="24"/>
                      <w:vertAlign w:val="baseline"/>
                      <w:lang w:val="en-US" w:eastAsia="zh-CN"/>
                    </w:rPr>
                    <w:t>/h</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5000</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5000</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有组织排放量t/a</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0.174</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0.0174</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排放浓度mg/m</w:t>
                  </w:r>
                  <w:r>
                    <w:rPr>
                      <w:rFonts w:hint="eastAsia" w:ascii="Times New Roman" w:hAnsi="Times New Roman"/>
                      <w:b w:val="0"/>
                      <w:bCs w:val="0"/>
                      <w:color w:val="auto"/>
                      <w:sz w:val="21"/>
                      <w:szCs w:val="24"/>
                      <w:vertAlign w:val="superscript"/>
                      <w:lang w:val="en-US" w:eastAsia="zh-CN"/>
                    </w:rPr>
                    <w:t>3</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6.0</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0.6</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排放速率kg/h</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0.06</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0.006</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无组织排放量t/a</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0.04</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0.016</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排放标准</w:t>
                  </w:r>
                </w:p>
              </w:tc>
              <w:tc>
                <w:tcPr>
                  <w:tcW w:w="123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名称</w:t>
                  </w:r>
                </w:p>
              </w:tc>
              <w:tc>
                <w:tcPr>
                  <w:tcW w:w="3283"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eastAsia="宋体" w:cs="Times New Roman"/>
                      <w:b w:val="0"/>
                      <w:bCs/>
                      <w:color w:val="auto"/>
                      <w:sz w:val="21"/>
                      <w:szCs w:val="21"/>
                      <w:highlight w:val="none"/>
                      <w:lang w:val="en-US" w:eastAsia="zh-CN"/>
                    </w:rPr>
                    <w:t>《恶臭污染物排放标准》（GB14554-93）</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color w:val="auto"/>
                      <w:sz w:val="21"/>
                      <w:szCs w:val="24"/>
                      <w:vertAlign w:val="baseli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729"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olor w:val="auto"/>
                      <w:szCs w:val="21"/>
                    </w:rPr>
                  </w:pPr>
                  <w:r>
                    <w:rPr>
                      <w:rFonts w:hint="eastAsia" w:ascii="Times New Roman" w:hAnsi="Times New Roman"/>
                      <w:b w:val="0"/>
                      <w:bCs w:val="0"/>
                      <w:color w:val="auto"/>
                      <w:sz w:val="21"/>
                      <w:szCs w:val="24"/>
                      <w:vertAlign w:val="baseline"/>
                      <w:lang w:val="en-US" w:eastAsia="zh-CN"/>
                    </w:rPr>
                    <w:t>排放浓度</w:t>
                  </w:r>
                  <w:r>
                    <w:rPr>
                      <w:rFonts w:ascii="Times New Roman" w:hAnsi="Times New Roman" w:eastAsia="宋体"/>
                      <w:color w:val="auto"/>
                      <w:szCs w:val="21"/>
                    </w:rPr>
                    <w:t>（mg/m</w:t>
                  </w:r>
                  <w:r>
                    <w:rPr>
                      <w:rFonts w:ascii="Times New Roman" w:hAnsi="Times New Roman" w:eastAsia="宋体"/>
                      <w:color w:val="auto"/>
                      <w:szCs w:val="21"/>
                      <w:vertAlign w:val="superscript"/>
                    </w:rPr>
                    <w:t>3</w:t>
                  </w:r>
                  <w:r>
                    <w:rPr>
                      <w:rFonts w:ascii="Times New Roman" w:hAnsi="Times New Roman" w:eastAsia="宋体"/>
                      <w:color w:val="auto"/>
                      <w:szCs w:val="21"/>
                    </w:rPr>
                    <w:t>）</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9"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auto"/>
                      <w:sz w:val="21"/>
                      <w:szCs w:val="24"/>
                      <w:vertAlign w:val="baseline"/>
                      <w:lang w:val="en-US" w:eastAsia="zh-CN"/>
                    </w:rPr>
                  </w:pPr>
                  <w:r>
                    <w:rPr>
                      <w:rFonts w:ascii="Times New Roman" w:hAnsi="Times New Roman" w:eastAsia="宋体"/>
                      <w:color w:val="auto"/>
                      <w:szCs w:val="21"/>
                    </w:rPr>
                    <w:t>排放速率（kg/h）</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4.9</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0.33</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62"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达标情况</w:t>
                  </w:r>
                </w:p>
              </w:tc>
              <w:tc>
                <w:tcPr>
                  <w:tcW w:w="161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达标</w:t>
                  </w:r>
                </w:p>
              </w:tc>
              <w:tc>
                <w:tcPr>
                  <w:tcW w:w="166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达标</w:t>
                  </w:r>
                </w:p>
              </w:tc>
              <w:tc>
                <w:tcPr>
                  <w:tcW w:w="29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达标</w:t>
                  </w:r>
                </w:p>
              </w:tc>
            </w:tr>
          </w:tbl>
          <w:p>
            <w:pPr>
              <w:spacing w:line="480" w:lineRule="exact"/>
              <w:ind w:firstLine="422" w:firstLineChars="176"/>
              <w:jc w:val="both"/>
              <w:rPr>
                <w:rFonts w:hint="eastAsia" w:ascii="Times New Roman" w:hAnsi="Times New Roman" w:eastAsia="宋体"/>
                <w:b/>
                <w:color w:val="auto"/>
                <w:sz w:val="24"/>
                <w:szCs w:val="24"/>
                <w:lang w:eastAsia="zh-CN"/>
              </w:rPr>
            </w:pPr>
            <w:r>
              <w:rPr>
                <w:rFonts w:hint="eastAsia" w:ascii="Times New Roman" w:hAnsi="Times New Roman" w:eastAsia="宋体"/>
                <w:b w:val="0"/>
                <w:bCs/>
                <w:color w:val="auto"/>
                <w:sz w:val="24"/>
                <w:szCs w:val="24"/>
                <w:lang w:eastAsia="zh-CN"/>
              </w:rPr>
              <w:t>项目主要排放口情况如下。</w:t>
            </w:r>
          </w:p>
          <w:p>
            <w:pPr>
              <w:spacing w:line="480" w:lineRule="exact"/>
              <w:ind w:firstLine="424" w:firstLineChars="176"/>
              <w:jc w:val="center"/>
              <w:rPr>
                <w:rFonts w:ascii="Times New Roman" w:hAnsi="Times New Roman" w:eastAsia="宋体"/>
                <w:b/>
                <w:color w:val="auto"/>
                <w:sz w:val="24"/>
                <w:szCs w:val="24"/>
              </w:rPr>
            </w:pPr>
            <w:r>
              <w:rPr>
                <w:rFonts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4-3</w:t>
            </w:r>
            <w:r>
              <w:rPr>
                <w:rFonts w:hint="eastAsia" w:ascii="Times New Roman" w:hAnsi="Times New Roman" w:eastAsia="宋体"/>
                <w:b/>
                <w:color w:val="auto"/>
                <w:sz w:val="24"/>
                <w:szCs w:val="24"/>
              </w:rPr>
              <w:t xml:space="preserve">  </w:t>
            </w:r>
            <w:r>
              <w:rPr>
                <w:rFonts w:ascii="Times New Roman" w:hAnsi="Times New Roman" w:eastAsia="宋体"/>
                <w:b/>
                <w:color w:val="auto"/>
                <w:sz w:val="24"/>
                <w:szCs w:val="24"/>
              </w:rPr>
              <w:t>主要</w:t>
            </w:r>
            <w:r>
              <w:rPr>
                <w:rFonts w:hint="eastAsia" w:ascii="Times New Roman" w:hAnsi="Times New Roman" w:eastAsia="宋体"/>
                <w:b/>
                <w:color w:val="auto"/>
                <w:sz w:val="24"/>
                <w:szCs w:val="24"/>
                <w:lang w:eastAsia="zh-CN"/>
              </w:rPr>
              <w:t>排放口</w:t>
            </w:r>
            <w:r>
              <w:rPr>
                <w:rFonts w:ascii="Times New Roman" w:hAnsi="Times New Roman" w:eastAsia="宋体"/>
                <w:b/>
                <w:color w:val="auto"/>
                <w:sz w:val="24"/>
                <w:szCs w:val="24"/>
              </w:rPr>
              <w:t>参数一览表</w:t>
            </w:r>
            <w:r>
              <w:rPr>
                <w:rFonts w:hint="eastAsia" w:ascii="Times New Roman" w:hAnsi="Times New Roman" w:eastAsia="宋体"/>
                <w:b/>
                <w:color w:val="auto"/>
                <w:sz w:val="24"/>
                <w:szCs w:val="24"/>
              </w:rPr>
              <w:t>（点</w:t>
            </w:r>
            <w:r>
              <w:rPr>
                <w:rFonts w:ascii="Times New Roman" w:hAnsi="Times New Roman" w:eastAsia="宋体"/>
                <w:b/>
                <w:color w:val="auto"/>
                <w:sz w:val="24"/>
                <w:szCs w:val="24"/>
              </w:rPr>
              <w:t>源</w:t>
            </w:r>
            <w:r>
              <w:rPr>
                <w:rFonts w:hint="eastAsia" w:ascii="Times New Roman" w:hAnsi="Times New Roman" w:eastAsia="宋体"/>
                <w:b/>
                <w:color w:val="auto"/>
                <w:sz w:val="24"/>
                <w:szCs w:val="24"/>
              </w:rPr>
              <w:t>）</w:t>
            </w:r>
          </w:p>
          <w:tbl>
            <w:tblPr>
              <w:tblStyle w:val="22"/>
              <w:tblW w:w="83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4"/>
              <w:gridCol w:w="1029"/>
              <w:gridCol w:w="1049"/>
              <w:gridCol w:w="898"/>
              <w:gridCol w:w="716"/>
              <w:gridCol w:w="714"/>
              <w:gridCol w:w="699"/>
              <w:gridCol w:w="731"/>
              <w:gridCol w:w="748"/>
              <w:gridCol w:w="885"/>
              <w:gridCol w:w="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b/>
                      <w:bCs/>
                      <w:color w:val="auto"/>
                      <w:sz w:val="21"/>
                      <w:szCs w:val="21"/>
                    </w:rPr>
                  </w:pPr>
                  <w:r>
                    <w:rPr>
                      <w:rFonts w:ascii="Times New Roman" w:hAnsi="Times New Roman" w:eastAsia="宋体"/>
                      <w:b/>
                      <w:bCs/>
                      <w:color w:val="auto"/>
                      <w:sz w:val="21"/>
                      <w:szCs w:val="21"/>
                    </w:rPr>
                    <w:t>污染源名称</w:t>
                  </w: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b/>
                      <w:bCs/>
                      <w:color w:val="auto"/>
                      <w:sz w:val="21"/>
                      <w:szCs w:val="21"/>
                    </w:rPr>
                  </w:pPr>
                  <w:r>
                    <w:rPr>
                      <w:rFonts w:ascii="Times New Roman" w:hAnsi="Times New Roman" w:eastAsia="宋体"/>
                      <w:b/>
                      <w:bCs/>
                      <w:color w:val="auto"/>
                      <w:sz w:val="21"/>
                      <w:szCs w:val="21"/>
                    </w:rPr>
                    <w:t>排气筒底部中心坐标(°)</w:t>
                  </w:r>
                </w:p>
              </w:tc>
              <w:tc>
                <w:tcPr>
                  <w:tcW w:w="8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b/>
                      <w:bCs/>
                      <w:color w:val="auto"/>
                      <w:sz w:val="21"/>
                      <w:szCs w:val="21"/>
                      <w:lang w:eastAsia="zh-CN"/>
                    </w:rPr>
                  </w:pPr>
                  <w:r>
                    <w:rPr>
                      <w:rFonts w:hint="eastAsia" w:ascii="Times New Roman" w:hAnsi="Times New Roman" w:eastAsia="宋体"/>
                      <w:b/>
                      <w:bCs/>
                      <w:color w:val="auto"/>
                      <w:sz w:val="21"/>
                      <w:szCs w:val="21"/>
                      <w:lang w:eastAsia="zh-CN"/>
                    </w:rPr>
                    <w:t>排放口类型</w:t>
                  </w:r>
                </w:p>
              </w:tc>
              <w:tc>
                <w:tcPr>
                  <w:tcW w:w="28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b/>
                      <w:bCs/>
                      <w:color w:val="auto"/>
                      <w:sz w:val="21"/>
                      <w:szCs w:val="21"/>
                    </w:rPr>
                  </w:pPr>
                  <w:r>
                    <w:rPr>
                      <w:rFonts w:ascii="Times New Roman" w:hAnsi="Times New Roman" w:eastAsia="宋体"/>
                      <w:b/>
                      <w:bCs/>
                      <w:color w:val="auto"/>
                      <w:sz w:val="21"/>
                      <w:szCs w:val="21"/>
                    </w:rPr>
                    <w:t>排气筒参数</w:t>
                  </w:r>
                </w:p>
              </w:tc>
              <w:tc>
                <w:tcPr>
                  <w:tcW w:w="1636"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bCs/>
                      <w:color w:val="auto"/>
                      <w:sz w:val="21"/>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经度</w:t>
                  </w:r>
                </w:p>
              </w:tc>
              <w:tc>
                <w:tcPr>
                  <w:tcW w:w="104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纬度</w:t>
                  </w:r>
                </w:p>
              </w:tc>
              <w:tc>
                <w:tcPr>
                  <w:tcW w:w="8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高度(m)</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内径(m)</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温度(℃)</w:t>
                  </w:r>
                </w:p>
              </w:tc>
              <w:tc>
                <w:tcPr>
                  <w:tcW w:w="73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流速(m/s)</w:t>
                  </w:r>
                </w:p>
              </w:tc>
              <w:tc>
                <w:tcPr>
                  <w:tcW w:w="163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Height w:val="272" w:hRule="atLeast"/>
                <w:jc w:val="center"/>
              </w:trPr>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b w:val="0"/>
                      <w:color w:val="auto"/>
                      <w:sz w:val="21"/>
                      <w:szCs w:val="21"/>
                      <w:lang w:val="en-US" w:eastAsia="zh-CN"/>
                    </w:rPr>
                  </w:pPr>
                  <w:r>
                    <w:rPr>
                      <w:rFonts w:hint="eastAsia" w:ascii="Times New Roman" w:hAnsi="Times New Roman" w:eastAsia="宋体"/>
                      <w:b w:val="0"/>
                      <w:color w:val="auto"/>
                      <w:sz w:val="21"/>
                      <w:szCs w:val="21"/>
                      <w:lang w:val="en-US" w:eastAsia="zh-CN"/>
                    </w:rPr>
                    <w:t>DA001</w:t>
                  </w:r>
                </w:p>
              </w:tc>
              <w:tc>
                <w:tcPr>
                  <w:tcW w:w="10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u w:val="none"/>
                      <w:lang w:val="en-US" w:eastAsia="zh-CN" w:bidi="ar-SA"/>
                    </w:rPr>
                  </w:pPr>
                  <w:r>
                    <w:rPr>
                      <w:rFonts w:hint="eastAsia" w:ascii="Times New Roman" w:hAnsi="Times New Roman" w:eastAsia="宋体"/>
                      <w:b w:val="0"/>
                      <w:bCs w:val="0"/>
                      <w:color w:val="auto"/>
                      <w:sz w:val="21"/>
                      <w:szCs w:val="21"/>
                      <w:u w:val="none"/>
                      <w:vertAlign w:val="baseline"/>
                      <w:lang w:val="en-US" w:eastAsia="zh-CN"/>
                    </w:rPr>
                    <w:t>103</w:t>
                  </w:r>
                  <w:r>
                    <w:rPr>
                      <w:rFonts w:ascii="Times New Roman" w:hAnsi="Times New Roman" w:cs="Times New Roman"/>
                      <w:color w:val="auto"/>
                      <w:sz w:val="21"/>
                      <w:szCs w:val="21"/>
                      <w:u w:val="none"/>
                      <w:lang w:val="en-US"/>
                    </w:rPr>
                    <w:t>°</w:t>
                  </w:r>
                  <w:r>
                    <w:rPr>
                      <w:rFonts w:hint="eastAsia" w:ascii="Times New Roman" w:hAnsi="Times New Roman" w:eastAsia="宋体"/>
                      <w:b w:val="0"/>
                      <w:bCs w:val="0"/>
                      <w:color w:val="auto"/>
                      <w:sz w:val="21"/>
                      <w:szCs w:val="21"/>
                      <w:u w:val="none"/>
                      <w:vertAlign w:val="baseline"/>
                      <w:lang w:val="en-US" w:eastAsia="zh-CN"/>
                    </w:rPr>
                    <w:t>17</w:t>
                  </w:r>
                  <w:r>
                    <w:rPr>
                      <w:rFonts w:ascii="Times New Roman" w:hAnsi="Times New Roman" w:cs="Times New Roman"/>
                      <w:color w:val="auto"/>
                      <w:sz w:val="21"/>
                      <w:szCs w:val="21"/>
                      <w:u w:val="none"/>
                      <w:lang w:val="en-US"/>
                    </w:rPr>
                    <w:t>′</w:t>
                  </w:r>
                  <w:r>
                    <w:rPr>
                      <w:rFonts w:hint="eastAsia" w:ascii="Times New Roman" w:hAnsi="Times New Roman" w:eastAsia="宋体"/>
                      <w:b w:val="0"/>
                      <w:bCs w:val="0"/>
                      <w:color w:val="auto"/>
                      <w:sz w:val="21"/>
                      <w:szCs w:val="21"/>
                      <w:u w:val="none"/>
                      <w:vertAlign w:val="baseline"/>
                      <w:lang w:val="en-US" w:eastAsia="zh-CN"/>
                    </w:rPr>
                    <w:t>28.903</w:t>
                  </w:r>
                  <w:r>
                    <w:rPr>
                      <w:rFonts w:ascii="Times New Roman" w:hAnsi="Times New Roman" w:cs="Times New Roman"/>
                      <w:color w:val="auto"/>
                      <w:sz w:val="21"/>
                      <w:szCs w:val="21"/>
                      <w:u w:val="none"/>
                      <w:lang w:val="en-US"/>
                    </w:rPr>
                    <w:t>″</w:t>
                  </w:r>
                </w:p>
              </w:tc>
              <w:tc>
                <w:tcPr>
                  <w:tcW w:w="104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u w:val="none"/>
                      <w:lang w:val="en-US" w:eastAsia="zh-CN" w:bidi="ar-SA"/>
                    </w:rPr>
                  </w:pPr>
                  <w:r>
                    <w:rPr>
                      <w:rFonts w:hint="eastAsia" w:ascii="Times New Roman" w:hAnsi="Times New Roman" w:eastAsia="宋体"/>
                      <w:b w:val="0"/>
                      <w:bCs w:val="0"/>
                      <w:color w:val="auto"/>
                      <w:sz w:val="21"/>
                      <w:szCs w:val="21"/>
                      <w:u w:val="none"/>
                      <w:vertAlign w:val="baseline"/>
                      <w:lang w:val="en-US" w:eastAsia="zh-CN"/>
                    </w:rPr>
                    <w:t>25</w:t>
                  </w:r>
                  <w:r>
                    <w:rPr>
                      <w:rFonts w:ascii="Times New Roman" w:hAnsi="Times New Roman" w:cs="Times New Roman"/>
                      <w:color w:val="auto"/>
                      <w:sz w:val="21"/>
                      <w:szCs w:val="21"/>
                      <w:u w:val="none"/>
                      <w:lang w:val="en-US"/>
                    </w:rPr>
                    <w:t>°</w:t>
                  </w:r>
                  <w:r>
                    <w:rPr>
                      <w:rFonts w:hint="eastAsia" w:ascii="Times New Roman" w:hAnsi="Times New Roman" w:cs="Times New Roman"/>
                      <w:color w:val="auto"/>
                      <w:sz w:val="21"/>
                      <w:szCs w:val="21"/>
                      <w:u w:val="none"/>
                      <w:lang w:val="en-US" w:eastAsia="zh-CN"/>
                    </w:rPr>
                    <w:t>2</w:t>
                  </w:r>
                  <w:r>
                    <w:rPr>
                      <w:rFonts w:ascii="Times New Roman" w:hAnsi="Times New Roman" w:cs="Times New Roman"/>
                      <w:color w:val="auto"/>
                      <w:sz w:val="21"/>
                      <w:szCs w:val="21"/>
                      <w:u w:val="none"/>
                      <w:lang w:val="en-US"/>
                    </w:rPr>
                    <w:t>′</w:t>
                  </w:r>
                  <w:r>
                    <w:rPr>
                      <w:rFonts w:hint="eastAsia" w:ascii="Times New Roman" w:hAnsi="Times New Roman" w:eastAsia="宋体"/>
                      <w:b w:val="0"/>
                      <w:bCs w:val="0"/>
                      <w:color w:val="auto"/>
                      <w:sz w:val="21"/>
                      <w:szCs w:val="21"/>
                      <w:u w:val="none"/>
                      <w:vertAlign w:val="baseline"/>
                      <w:lang w:val="en-US" w:eastAsia="zh-CN"/>
                    </w:rPr>
                    <w:t>6.196</w:t>
                  </w:r>
                  <w:r>
                    <w:rPr>
                      <w:rFonts w:ascii="Times New Roman" w:hAnsi="Times New Roman" w:cs="Times New Roman"/>
                      <w:color w:val="auto"/>
                      <w:sz w:val="21"/>
                      <w:szCs w:val="21"/>
                      <w:u w:val="none"/>
                      <w:lang w:val="en-US"/>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eastAsia="zh-CN"/>
                    </w:rPr>
                    <w:t>一般排放口</w:t>
                  </w: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b w:val="0"/>
                      <w:color w:val="auto"/>
                      <w:sz w:val="21"/>
                      <w:szCs w:val="21"/>
                      <w:lang w:val="en-US" w:eastAsia="zh-CN"/>
                    </w:rPr>
                    <w:t>15</w:t>
                  </w:r>
                  <w:r>
                    <w:rPr>
                      <w:rFonts w:ascii="Times New Roman" w:hAnsi="Times New Roman" w:eastAsia="宋体"/>
                      <w:b w:val="0"/>
                      <w:color w:val="auto"/>
                      <w:sz w:val="21"/>
                      <w:szCs w:val="21"/>
                    </w:rPr>
                    <w:t>.0</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val="en-US" w:eastAsia="zh-CN"/>
                    </w:rPr>
                    <w:t>0.4</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val="en-US" w:eastAsia="zh-CN"/>
                    </w:rPr>
                    <w:t>16</w:t>
                  </w:r>
                </w:p>
              </w:tc>
              <w:tc>
                <w:tcPr>
                  <w:tcW w:w="73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b w:val="0"/>
                      <w:color w:val="auto"/>
                      <w:sz w:val="21"/>
                      <w:szCs w:val="21"/>
                      <w:lang w:val="en-US" w:eastAsia="zh-CN"/>
                    </w:rPr>
                    <w:t>22.12</w:t>
                  </w:r>
                </w:p>
              </w:tc>
              <w:tc>
                <w:tcPr>
                  <w:tcW w:w="74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颗粒物</w:t>
                  </w:r>
                </w:p>
              </w:tc>
              <w:tc>
                <w:tcPr>
                  <w:tcW w:w="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Height w:val="272" w:hRule="atLeas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b w:val="0"/>
                      <w:color w:val="auto"/>
                      <w:sz w:val="21"/>
                      <w:szCs w:val="21"/>
                      <w:lang w:val="en-US" w:eastAsia="zh-CN"/>
                    </w:rPr>
                    <w:t>DA002</w:t>
                  </w:r>
                </w:p>
              </w:tc>
              <w:tc>
                <w:tcPr>
                  <w:tcW w:w="10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stheme="minorBidi"/>
                      <w:color w:val="auto"/>
                      <w:kern w:val="2"/>
                      <w:sz w:val="21"/>
                      <w:szCs w:val="21"/>
                      <w:u w:val="none"/>
                      <w:lang w:val="en-US" w:eastAsia="zh-CN" w:bidi="ar-SA"/>
                    </w:rPr>
                  </w:pPr>
                  <w:r>
                    <w:rPr>
                      <w:rFonts w:hint="eastAsia" w:ascii="Times New Roman" w:hAnsi="Times New Roman" w:eastAsia="宋体"/>
                      <w:b w:val="0"/>
                      <w:bCs w:val="0"/>
                      <w:color w:val="auto"/>
                      <w:sz w:val="21"/>
                      <w:szCs w:val="21"/>
                      <w:u w:val="none"/>
                      <w:vertAlign w:val="baseline"/>
                      <w:lang w:val="en-US" w:eastAsia="zh-CN"/>
                    </w:rPr>
                    <w:t>103</w:t>
                  </w:r>
                  <w:r>
                    <w:rPr>
                      <w:rFonts w:ascii="Times New Roman" w:hAnsi="Times New Roman" w:cs="Times New Roman"/>
                      <w:color w:val="auto"/>
                      <w:sz w:val="21"/>
                      <w:szCs w:val="21"/>
                      <w:u w:val="none"/>
                      <w:lang w:val="en-US"/>
                    </w:rPr>
                    <w:t>°</w:t>
                  </w:r>
                  <w:r>
                    <w:rPr>
                      <w:rFonts w:hint="eastAsia" w:ascii="Times New Roman" w:hAnsi="Times New Roman" w:eastAsia="宋体"/>
                      <w:b w:val="0"/>
                      <w:bCs w:val="0"/>
                      <w:color w:val="auto"/>
                      <w:sz w:val="21"/>
                      <w:szCs w:val="21"/>
                      <w:u w:val="none"/>
                      <w:vertAlign w:val="baseline"/>
                      <w:lang w:val="en-US" w:eastAsia="zh-CN"/>
                    </w:rPr>
                    <w:t>17</w:t>
                  </w:r>
                  <w:r>
                    <w:rPr>
                      <w:rFonts w:ascii="Times New Roman" w:hAnsi="Times New Roman" w:cs="Times New Roman"/>
                      <w:color w:val="auto"/>
                      <w:sz w:val="21"/>
                      <w:szCs w:val="21"/>
                      <w:u w:val="none"/>
                      <w:lang w:val="en-US"/>
                    </w:rPr>
                    <w:t>′</w:t>
                  </w:r>
                  <w:r>
                    <w:rPr>
                      <w:rFonts w:hint="eastAsia" w:ascii="Times New Roman" w:hAnsi="Times New Roman" w:eastAsia="宋体"/>
                      <w:b w:val="0"/>
                      <w:bCs w:val="0"/>
                      <w:color w:val="auto"/>
                      <w:sz w:val="21"/>
                      <w:szCs w:val="21"/>
                      <w:u w:val="none"/>
                      <w:vertAlign w:val="baseline"/>
                      <w:lang w:val="en-US" w:eastAsia="zh-CN"/>
                    </w:rPr>
                    <w:t>28.907</w:t>
                  </w:r>
                  <w:r>
                    <w:rPr>
                      <w:rFonts w:ascii="Times New Roman" w:hAnsi="Times New Roman" w:cs="Times New Roman"/>
                      <w:color w:val="auto"/>
                      <w:sz w:val="21"/>
                      <w:szCs w:val="21"/>
                      <w:u w:val="none"/>
                      <w:lang w:val="en-US"/>
                    </w:rPr>
                    <w:t>″</w:t>
                  </w:r>
                </w:p>
              </w:tc>
              <w:tc>
                <w:tcPr>
                  <w:tcW w:w="104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stheme="minorBidi"/>
                      <w:color w:val="auto"/>
                      <w:kern w:val="2"/>
                      <w:sz w:val="21"/>
                      <w:szCs w:val="21"/>
                      <w:u w:val="none"/>
                      <w:lang w:val="en-US" w:eastAsia="zh-CN" w:bidi="ar-SA"/>
                    </w:rPr>
                  </w:pPr>
                  <w:r>
                    <w:rPr>
                      <w:rFonts w:hint="eastAsia" w:ascii="Times New Roman" w:hAnsi="Times New Roman" w:eastAsia="宋体"/>
                      <w:b w:val="0"/>
                      <w:bCs w:val="0"/>
                      <w:color w:val="auto"/>
                      <w:sz w:val="21"/>
                      <w:szCs w:val="21"/>
                      <w:u w:val="none"/>
                      <w:vertAlign w:val="baseline"/>
                      <w:lang w:val="en-US" w:eastAsia="zh-CN"/>
                    </w:rPr>
                    <w:t>25</w:t>
                  </w:r>
                  <w:r>
                    <w:rPr>
                      <w:rFonts w:ascii="Times New Roman" w:hAnsi="Times New Roman" w:cs="Times New Roman"/>
                      <w:color w:val="auto"/>
                      <w:sz w:val="21"/>
                      <w:szCs w:val="21"/>
                      <w:u w:val="none"/>
                      <w:lang w:val="en-US"/>
                    </w:rPr>
                    <w:t>°</w:t>
                  </w:r>
                  <w:r>
                    <w:rPr>
                      <w:rFonts w:hint="eastAsia" w:ascii="Times New Roman" w:hAnsi="Times New Roman" w:cs="Times New Roman"/>
                      <w:color w:val="auto"/>
                      <w:sz w:val="21"/>
                      <w:szCs w:val="21"/>
                      <w:u w:val="none"/>
                      <w:lang w:val="en-US" w:eastAsia="zh-CN"/>
                    </w:rPr>
                    <w:t>2</w:t>
                  </w:r>
                  <w:r>
                    <w:rPr>
                      <w:rFonts w:ascii="Times New Roman" w:hAnsi="Times New Roman" w:cs="Times New Roman"/>
                      <w:color w:val="auto"/>
                      <w:sz w:val="21"/>
                      <w:szCs w:val="21"/>
                      <w:u w:val="none"/>
                      <w:lang w:val="en-US"/>
                    </w:rPr>
                    <w:t>′</w:t>
                  </w:r>
                  <w:r>
                    <w:rPr>
                      <w:rFonts w:hint="eastAsia" w:ascii="Times New Roman" w:hAnsi="Times New Roman" w:eastAsia="宋体"/>
                      <w:b w:val="0"/>
                      <w:bCs w:val="0"/>
                      <w:color w:val="auto"/>
                      <w:sz w:val="21"/>
                      <w:szCs w:val="21"/>
                      <w:u w:val="none"/>
                      <w:vertAlign w:val="baseline"/>
                      <w:lang w:val="en-US" w:eastAsia="zh-CN"/>
                    </w:rPr>
                    <w:t>6.198</w:t>
                  </w:r>
                  <w:r>
                    <w:rPr>
                      <w:rFonts w:ascii="Times New Roman" w:hAnsi="Times New Roman" w:cs="Times New Roman"/>
                      <w:color w:val="auto"/>
                      <w:sz w:val="21"/>
                      <w:szCs w:val="21"/>
                      <w:u w:val="none"/>
                      <w:lang w:val="en-US"/>
                    </w:rPr>
                    <w:t>″</w:t>
                  </w:r>
                </w:p>
              </w:tc>
              <w:tc>
                <w:tcPr>
                  <w:tcW w:w="8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一般排放口</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hint="eastAsia" w:ascii="Times New Roman" w:hAnsi="Times New Roman" w:eastAsia="宋体"/>
                      <w:b w:val="0"/>
                      <w:color w:val="auto"/>
                      <w:sz w:val="21"/>
                      <w:szCs w:val="21"/>
                      <w:lang w:val="en-US" w:eastAsia="zh-CN"/>
                    </w:rPr>
                    <w:t>15</w:t>
                  </w:r>
                  <w:r>
                    <w:rPr>
                      <w:rFonts w:ascii="Times New Roman" w:hAnsi="Times New Roman" w:eastAsia="宋体"/>
                      <w:b w:val="0"/>
                      <w:color w:val="auto"/>
                      <w:sz w:val="21"/>
                      <w:szCs w:val="21"/>
                    </w:rPr>
                    <w:t>.0</w:t>
                  </w:r>
                </w:p>
              </w:tc>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0.4</w:t>
                  </w:r>
                </w:p>
              </w:tc>
              <w:tc>
                <w:tcPr>
                  <w:tcW w:w="6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30</w:t>
                  </w:r>
                </w:p>
              </w:tc>
              <w:tc>
                <w:tcPr>
                  <w:tcW w:w="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b w:val="0"/>
                      <w:color w:val="auto"/>
                      <w:sz w:val="21"/>
                      <w:szCs w:val="21"/>
                      <w:lang w:val="en-US" w:eastAsia="zh-CN"/>
                    </w:rPr>
                    <w:t>22.12</w:t>
                  </w:r>
                </w:p>
              </w:tc>
              <w:tc>
                <w:tcPr>
                  <w:tcW w:w="74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cs="Times New Roman"/>
                      <w:color w:val="auto"/>
                      <w:sz w:val="21"/>
                      <w:szCs w:val="21"/>
                      <w:highlight w:val="none"/>
                    </w:rPr>
                    <w:t>NH</w:t>
                  </w:r>
                  <w:r>
                    <w:rPr>
                      <w:rFonts w:hint="eastAsia" w:ascii="Times New Roman" w:hAnsi="Times New Roman" w:eastAsia="宋体" w:cs="Times New Roman"/>
                      <w:color w:val="auto"/>
                      <w:sz w:val="21"/>
                      <w:szCs w:val="21"/>
                      <w:highlight w:val="none"/>
                      <w:vertAlign w:val="subscript"/>
                    </w:rPr>
                    <w:t>3</w:t>
                  </w:r>
                </w:p>
              </w:tc>
              <w:tc>
                <w:tcPr>
                  <w:tcW w:w="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Height w:val="272" w:hRule="atLeas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1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10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8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7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sz w:val="21"/>
                      <w:szCs w:val="21"/>
                    </w:rPr>
                  </w:pPr>
                </w:p>
              </w:tc>
              <w:tc>
                <w:tcPr>
                  <w:tcW w:w="7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H</w:t>
                  </w:r>
                  <w:r>
                    <w:rPr>
                      <w:rFonts w:hint="eastAsia" w:ascii="Times New Roman" w:hAnsi="Times New Roman" w:eastAsia="宋体"/>
                      <w:color w:val="auto"/>
                      <w:sz w:val="21"/>
                      <w:szCs w:val="21"/>
                      <w:vertAlign w:val="subscript"/>
                      <w:lang w:val="en-US" w:eastAsia="zh-CN"/>
                    </w:rPr>
                    <w:t>2</w:t>
                  </w:r>
                  <w:r>
                    <w:rPr>
                      <w:rFonts w:hint="eastAsia" w:ascii="Times New Roman" w:hAnsi="Times New Roman" w:eastAsia="宋体"/>
                      <w:color w:val="auto"/>
                      <w:sz w:val="21"/>
                      <w:szCs w:val="21"/>
                      <w:lang w:val="en-US" w:eastAsia="zh-CN"/>
                    </w:rPr>
                    <w:t>S</w:t>
                  </w:r>
                </w:p>
              </w:tc>
              <w:tc>
                <w:tcPr>
                  <w:tcW w:w="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0.006</w:t>
                  </w:r>
                </w:p>
              </w:tc>
            </w:tr>
          </w:tbl>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9"/>
              <w:rPr>
                <w:rFonts w:hint="eastAsia" w:ascii="Times New Roman" w:hAnsi="Times New Roman" w:eastAsia="宋体" w:cs="Times New Roman"/>
                <w:b/>
                <w:bCs/>
                <w:caps w:val="0"/>
                <w:color w:val="auto"/>
                <w:kern w:val="2"/>
                <w:sz w:val="24"/>
                <w:szCs w:val="24"/>
                <w:highlight w:val="none"/>
                <w:lang w:val="en-US" w:eastAsia="zh-CN" w:bidi="ar"/>
              </w:rPr>
            </w:pPr>
            <w:r>
              <w:rPr>
                <w:rFonts w:hint="eastAsia" w:ascii="Times New Roman" w:hAnsi="Times New Roman" w:eastAsia="宋体" w:cs="Times New Roman"/>
                <w:b/>
                <w:bCs/>
                <w:caps w:val="0"/>
                <w:color w:val="auto"/>
                <w:kern w:val="2"/>
                <w:sz w:val="24"/>
                <w:szCs w:val="24"/>
                <w:highlight w:val="none"/>
                <w:lang w:val="en-US" w:eastAsia="zh-CN" w:bidi="ar"/>
              </w:rPr>
              <w:t>（2）废气影响分析</w:t>
            </w:r>
          </w:p>
          <w:p>
            <w:pPr>
              <w:spacing w:line="360" w:lineRule="auto"/>
              <w:ind w:firstLine="481" w:firstLineChars="200"/>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b/>
                <w:bCs/>
                <w:color w:val="auto"/>
                <w:sz w:val="24"/>
                <w:szCs w:val="32"/>
                <w:lang w:eastAsia="zh-CN"/>
              </w:rPr>
              <w:t>①无组织废气达标排放可行性分析及影响分析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22"/>
                <w:lang w:val="en-US" w:eastAsia="zh-CN"/>
              </w:rPr>
              <w:t>无组织污染物主要有车间臭气及车间粉尘。车间臭气产排量较小，通过加强通风换气、减少堆放时间等可进一步降低其排放影响，预计无组织排放浓度满足</w:t>
            </w:r>
            <w:r>
              <w:rPr>
                <w:rFonts w:hint="eastAsia" w:ascii="Times New Roman" w:hAnsi="Times New Roman" w:eastAsia="宋体" w:cs="Times New Roman"/>
                <w:b w:val="0"/>
                <w:bCs w:val="0"/>
                <w:color w:val="auto"/>
                <w:sz w:val="24"/>
                <w:szCs w:val="24"/>
                <w:highlight w:val="none"/>
                <w:lang w:val="en-US" w:eastAsia="zh-CN"/>
              </w:rPr>
              <w:t>《恶臭污染物排放标准》（GB14554-93）</w:t>
            </w:r>
            <w:r>
              <w:rPr>
                <w:rFonts w:hint="eastAsia" w:ascii="Times New Roman" w:hAnsi="Times New Roman" w:eastAsia="宋体" w:cs="Times New Roman"/>
                <w:color w:val="auto"/>
                <w:sz w:val="24"/>
                <w:szCs w:val="22"/>
                <w:lang w:val="en-US" w:eastAsia="zh-CN"/>
              </w:rPr>
              <w:t>中的排放要求。车间粉尘产生量很小，通过加强通风换气、保证物料含水率等，可进一步降低其排放影响，预计无组织排放浓度满足《大气污染物综合排放标准》（GB16297-1996）的排放要求。</w:t>
            </w:r>
          </w:p>
          <w:p>
            <w:pPr>
              <w:spacing w:line="360" w:lineRule="auto"/>
              <w:ind w:firstLine="481" w:firstLineChars="200"/>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②有组织废气达标排放可行性分析及影响分析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lang w:val="en-US" w:eastAsia="zh-CN"/>
              </w:rPr>
            </w:pPr>
            <w:r>
              <w:rPr>
                <w:rFonts w:hint="eastAsia" w:ascii="Times New Roman" w:hAnsi="Times New Roman" w:eastAsia="宋体"/>
                <w:color w:val="auto"/>
                <w:sz w:val="24"/>
                <w:szCs w:val="24"/>
                <w:lang w:val="en-US" w:eastAsia="zh-CN"/>
              </w:rPr>
              <w:t>颗粒物：项目有组织颗粒物</w:t>
            </w:r>
            <w:r>
              <w:rPr>
                <w:rFonts w:hint="eastAsia" w:ascii="Times New Roman" w:hAnsi="Times New Roman" w:eastAsia="宋体" w:cs="宋体"/>
                <w:b w:val="0"/>
                <w:bCs w:val="0"/>
                <w:color w:val="auto"/>
                <w:sz w:val="24"/>
                <w:szCs w:val="24"/>
                <w:highlight w:val="none"/>
                <w:lang w:val="en-US" w:eastAsia="zh-CN"/>
              </w:rPr>
              <w:t>在风机（风量为10000m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/h）抽吸作用下经集气罩</w:t>
            </w:r>
            <w:r>
              <w:rPr>
                <w:rFonts w:hint="eastAsia" w:ascii="Times New Roman" w:hAnsi="Times New Roman" w:eastAsia="宋体"/>
                <w:color w:val="auto"/>
                <w:sz w:val="24"/>
                <w:szCs w:val="24"/>
                <w:lang w:val="en-US" w:eastAsia="zh-CN"/>
              </w:rPr>
              <w:t>（集气罩集气效率90%）汇入车间的总管，再引至布袋除尘器处理后经15m高的排气筒（DA001）排放，布袋除尘器属于</w:t>
            </w:r>
            <w:r>
              <w:rPr>
                <w:rFonts w:hint="eastAsia" w:ascii="Times New Roman" w:hAnsi="Times New Roman" w:eastAsia="宋体" w:cs="Times New Roman"/>
                <w:color w:val="auto"/>
                <w:sz w:val="24"/>
                <w:szCs w:val="32"/>
                <w:highlight w:val="none"/>
                <w:lang w:val="en-US" w:eastAsia="zh-CN"/>
              </w:rPr>
              <w:t>《第二次全国污染源普查工业污染源产排污系数手册》中“</w:t>
            </w:r>
            <w:r>
              <w:rPr>
                <w:rFonts w:hint="eastAsia" w:ascii="Times New Roman" w:hAnsi="Times New Roman" w:eastAsia="宋体" w:cs="Times New Roman"/>
                <w:color w:val="auto"/>
                <w:sz w:val="24"/>
                <w:szCs w:val="32"/>
                <w:highlight w:val="none"/>
              </w:rPr>
              <w:t xml:space="preserve">2625 有机肥料及微生物肥料制造行业 </w:t>
            </w:r>
            <w:r>
              <w:rPr>
                <w:rFonts w:ascii="宋体" w:hAnsi="宋体" w:eastAsia="宋体" w:cs="宋体"/>
                <w:sz w:val="24"/>
                <w:szCs w:val="24"/>
              </w:rPr>
              <w:t>系数手册</w:t>
            </w:r>
            <w:r>
              <w:rPr>
                <w:rFonts w:hint="eastAsia" w:ascii="Times New Roman" w:hAnsi="Times New Roman" w:eastAsia="宋体" w:cs="Times New Roman"/>
                <w:color w:val="auto"/>
                <w:sz w:val="24"/>
                <w:szCs w:val="32"/>
                <w:highlight w:val="none"/>
                <w:lang w:val="en-US" w:eastAsia="zh-CN"/>
              </w:rPr>
              <w:t>”中规定的可行技术</w:t>
            </w:r>
            <w:r>
              <w:rPr>
                <w:rFonts w:hint="eastAsia" w:ascii="Times New Roman" w:hAnsi="Times New Roman" w:eastAsia="宋体"/>
                <w:color w:val="auto"/>
                <w:sz w:val="24"/>
                <w:szCs w:val="24"/>
                <w:lang w:val="en-US" w:eastAsia="zh-CN"/>
              </w:rPr>
              <w:t>。</w:t>
            </w:r>
            <w:r>
              <w:rPr>
                <w:rFonts w:hint="eastAsia" w:ascii="Times New Roman" w:hAnsi="Times New Roman" w:eastAsia="宋体" w:cs="宋体"/>
                <w:b w:val="0"/>
                <w:bCs w:val="0"/>
                <w:color w:val="auto"/>
                <w:sz w:val="24"/>
                <w:szCs w:val="24"/>
                <w:highlight w:val="none"/>
                <w:lang w:val="en-US" w:eastAsia="zh-CN"/>
              </w:rPr>
              <w:t>经处理后颗粒物排放浓度为0.9mg/m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，排放速率为0.009kg/h，排放量约为0.027t/a</w:t>
            </w:r>
            <w:r>
              <w:rPr>
                <w:rFonts w:hint="eastAsia" w:ascii="Times New Roman" w:hAnsi="Times New Roman" w:eastAsia="宋体" w:cs="宋体"/>
                <w:color w:val="auto"/>
                <w:sz w:val="24"/>
                <w:szCs w:val="24"/>
                <w:highlight w:val="none"/>
                <w:lang w:eastAsia="zh-CN"/>
              </w:rPr>
              <w:t>，因此</w:t>
            </w:r>
            <w:r>
              <w:rPr>
                <w:rFonts w:hint="eastAsia" w:ascii="Times New Roman" w:hAnsi="Times New Roman" w:eastAsia="宋体" w:cs="宋体"/>
                <w:color w:val="auto"/>
                <w:sz w:val="24"/>
                <w:szCs w:val="24"/>
                <w:highlight w:val="none"/>
                <w:lang w:val="en-US" w:eastAsia="zh-CN"/>
              </w:rPr>
              <w:t>投料、搅拌</w:t>
            </w:r>
            <w:r>
              <w:rPr>
                <w:rFonts w:hint="eastAsia" w:ascii="Times New Roman" w:hAnsi="Times New Roman" w:eastAsia="宋体" w:cs="宋体"/>
                <w:color w:val="auto"/>
                <w:sz w:val="24"/>
                <w:szCs w:val="24"/>
                <w:highlight w:val="none"/>
                <w:lang w:eastAsia="zh-CN"/>
              </w:rPr>
              <w:t>粉尘有组织废气采用上述方式处理后可达《</w:t>
            </w:r>
            <w:r>
              <w:rPr>
                <w:rFonts w:hint="eastAsia" w:ascii="Times New Roman" w:hAnsi="Times New Roman" w:eastAsia="宋体" w:cs="宋体"/>
                <w:color w:val="auto"/>
                <w:sz w:val="24"/>
                <w:szCs w:val="24"/>
                <w:highlight w:val="none"/>
                <w:lang w:val="en-US" w:eastAsia="zh-CN"/>
              </w:rPr>
              <w:t>大气污染物综合排放标准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表2要求</w:t>
            </w:r>
            <w:r>
              <w:rPr>
                <w:rFonts w:hint="eastAsia" w:ascii="Times New Roman" w:hAnsi="Times New Roman" w:eastAsia="宋体" w:cs="宋体"/>
                <w:color w:val="auto"/>
                <w:sz w:val="24"/>
                <w:szCs w:val="24"/>
                <w:highlight w:val="none"/>
                <w:lang w:eastAsia="zh-CN"/>
              </w:rPr>
              <w:t>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lang w:val="en-US" w:eastAsia="zh-CN"/>
              </w:rPr>
              <w:t>、H</w:t>
            </w:r>
            <w:r>
              <w:rPr>
                <w:rFonts w:hint="eastAsia" w:ascii="Times New Roman" w:hAnsi="Times New Roman" w:eastAsia="宋体" w:cs="Times New Roman"/>
                <w:color w:val="auto"/>
                <w:kern w:val="0"/>
                <w:sz w:val="24"/>
                <w:vertAlign w:val="subscript"/>
                <w:lang w:val="en-US" w:eastAsia="zh-CN"/>
              </w:rPr>
              <w:t>2</w:t>
            </w:r>
            <w:r>
              <w:rPr>
                <w:rFonts w:hint="eastAsia" w:ascii="Times New Roman" w:hAnsi="Times New Roman" w:eastAsia="宋体" w:cs="Times New Roman"/>
                <w:color w:val="auto"/>
                <w:kern w:val="0"/>
                <w:sz w:val="24"/>
                <w:lang w:val="en-US" w:eastAsia="zh-CN"/>
              </w:rPr>
              <w:t>S：项目采用了一体化有机肥生产设备进行生产，通过配套的生物除臭喷淋对发酵过程中的氨和硫化氢进行净化处理后通</w:t>
            </w:r>
            <w:r>
              <w:rPr>
                <w:rFonts w:hint="eastAsia" w:ascii="Times New Roman" w:hAnsi="Times New Roman" w:eastAsia="宋体" w:cs="Times New Roman"/>
                <w:color w:val="auto"/>
                <w:kern w:val="0"/>
                <w:sz w:val="24"/>
                <w:highlight w:val="none"/>
                <w:lang w:val="en-US" w:eastAsia="zh-CN"/>
              </w:rPr>
              <w:t>过15m高排气筒排放</w:t>
            </w:r>
            <w:r>
              <w:rPr>
                <w:rFonts w:hint="eastAsia" w:ascii="Times New Roman" w:hAnsi="Times New Roman" w:eastAsia="宋体" w:cs="Times New Roman"/>
                <w:color w:val="auto"/>
                <w:kern w:val="0"/>
                <w:sz w:val="24"/>
                <w:lang w:val="en-US" w:eastAsia="zh-CN"/>
              </w:rPr>
              <w:t>，其中生物除臭工艺属于</w:t>
            </w:r>
            <w:r>
              <w:rPr>
                <w:rFonts w:hint="eastAsia"/>
                <w:sz w:val="24"/>
                <w:szCs w:val="32"/>
                <w:lang w:val="en-US" w:eastAsia="zh-CN"/>
              </w:rPr>
              <w:t>《排污许可证申请与核发技术规范磷肥、钾肥、复混肥料、有机肥料及微生物肥料工业》中可行技术</w:t>
            </w:r>
            <w:r>
              <w:rPr>
                <w:rFonts w:hint="eastAsia"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经处理后的</w:t>
            </w:r>
            <w:r>
              <w:rPr>
                <w:rFonts w:hint="eastAsia" w:ascii="Times New Roman" w:hAnsi="Times New Roman" w:eastAsia="宋体" w:cs="Times New Roman"/>
                <w:color w:val="auto"/>
                <w:kern w:val="0"/>
                <w:sz w:val="24"/>
                <w:lang w:val="en-US" w:eastAsia="zh-CN"/>
              </w:rPr>
              <w:t>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lang w:val="en-US" w:eastAsia="zh-CN"/>
              </w:rPr>
              <w:t>、H</w:t>
            </w:r>
            <w:r>
              <w:rPr>
                <w:rFonts w:hint="eastAsia" w:ascii="Times New Roman" w:hAnsi="Times New Roman" w:eastAsia="宋体" w:cs="Times New Roman"/>
                <w:color w:val="auto"/>
                <w:kern w:val="0"/>
                <w:sz w:val="24"/>
                <w:vertAlign w:val="subscript"/>
                <w:lang w:val="en-US" w:eastAsia="zh-CN"/>
              </w:rPr>
              <w:t>2</w:t>
            </w:r>
            <w:r>
              <w:rPr>
                <w:rFonts w:hint="eastAsia" w:ascii="Times New Roman" w:hAnsi="Times New Roman" w:eastAsia="宋体" w:cs="Times New Roman"/>
                <w:color w:val="auto"/>
                <w:kern w:val="0"/>
                <w:sz w:val="24"/>
                <w:lang w:val="en-US" w:eastAsia="zh-CN"/>
              </w:rPr>
              <w:t>S有组织排放量分别为0.174t/a、0.0174t/a，排放速率分别为0.06kg/h、0.006kg/h。</w:t>
            </w:r>
            <w:r>
              <w:rPr>
                <w:rFonts w:hint="eastAsia" w:ascii="Times New Roman" w:hAnsi="Times New Roman" w:eastAsia="宋体" w:cs="Times New Roman"/>
                <w:color w:val="auto"/>
                <w:sz w:val="24"/>
                <w:szCs w:val="22"/>
                <w:lang w:val="en-US" w:eastAsia="zh-CN"/>
              </w:rPr>
              <w:t>满足</w:t>
            </w:r>
            <w:r>
              <w:rPr>
                <w:rFonts w:hint="eastAsia" w:ascii="Times New Roman" w:hAnsi="Times New Roman" w:eastAsia="宋体" w:cs="Times New Roman"/>
                <w:b w:val="0"/>
                <w:bCs w:val="0"/>
                <w:color w:val="auto"/>
                <w:sz w:val="24"/>
                <w:szCs w:val="24"/>
                <w:highlight w:val="none"/>
                <w:lang w:val="en-US" w:eastAsia="zh-CN"/>
              </w:rPr>
              <w:t>《恶臭污染物排放标准》（GB14554-93）</w:t>
            </w:r>
            <w:r>
              <w:rPr>
                <w:rFonts w:hint="eastAsia" w:ascii="Times New Roman" w:hAnsi="Times New Roman" w:eastAsia="宋体" w:cs="Times New Roman"/>
                <w:color w:val="auto"/>
                <w:sz w:val="24"/>
                <w:szCs w:val="22"/>
                <w:lang w:val="en-US" w:eastAsia="zh-CN"/>
              </w:rPr>
              <w:t>中的排放要求。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val="0"/>
                <w:bCs w:val="0"/>
                <w:color w:val="auto"/>
                <w:sz w:val="24"/>
                <w:shd w:val="clear"/>
                <w:lang w:val="zh-CN"/>
              </w:rPr>
            </w:pPr>
            <w:r>
              <w:rPr>
                <w:rFonts w:hint="eastAsia" w:ascii="Times New Roman" w:hAnsi="Times New Roman" w:eastAsia="宋体" w:cs="Times New Roman"/>
                <w:caps w:val="0"/>
                <w:color w:val="auto"/>
                <w:kern w:val="2"/>
                <w:sz w:val="24"/>
                <w:szCs w:val="24"/>
                <w:highlight w:val="none"/>
                <w:lang w:val="en-US" w:eastAsia="zh-CN" w:bidi="ar"/>
              </w:rPr>
              <w:t>项目厂界周围500m范围内最近的大气环境保护目标为西北侧500m处的新发村，宜良县常年主导风向为西南风，保护目标不在区域常年主导风向的下风向范围。</w:t>
            </w:r>
            <w:r>
              <w:rPr>
                <w:rFonts w:hint="eastAsia" w:ascii="Times New Roman" w:hAnsi="Times New Roman" w:eastAsia="宋体" w:cs="Times New Roman"/>
                <w:color w:val="auto"/>
                <w:sz w:val="24"/>
                <w:szCs w:val="24"/>
                <w:highlight w:val="none"/>
                <w:lang w:eastAsia="zh-CN"/>
              </w:rPr>
              <w:t>项目</w:t>
            </w:r>
            <w:r>
              <w:rPr>
                <w:rFonts w:hint="eastAsia" w:ascii="Times New Roman" w:hAnsi="Times New Roman" w:eastAsia="宋体" w:cs="Times New Roman"/>
                <w:color w:val="auto"/>
                <w:sz w:val="24"/>
                <w:szCs w:val="32"/>
                <w:lang w:val="en-US" w:eastAsia="zh-CN"/>
              </w:rPr>
              <w:t>废气</w:t>
            </w:r>
            <w:r>
              <w:rPr>
                <w:rFonts w:hint="eastAsia" w:ascii="Times New Roman" w:hAnsi="Times New Roman" w:eastAsia="宋体" w:cs="Times New Roman"/>
                <w:color w:val="auto"/>
                <w:sz w:val="24"/>
                <w:szCs w:val="24"/>
                <w:highlight w:val="none"/>
                <w:lang w:eastAsia="zh-CN"/>
              </w:rPr>
              <w:t>经处理达标</w:t>
            </w:r>
            <w:r>
              <w:rPr>
                <w:rFonts w:hint="eastAsia" w:ascii="Times New Roman" w:hAnsi="Times New Roman" w:eastAsia="宋体" w:cs="Times New Roman"/>
                <w:color w:val="auto"/>
                <w:sz w:val="24"/>
                <w:szCs w:val="24"/>
                <w:highlight w:val="none"/>
                <w:lang w:val="en-US" w:eastAsia="zh-CN"/>
              </w:rPr>
              <w:t>后</w:t>
            </w:r>
            <w:r>
              <w:rPr>
                <w:rFonts w:hint="eastAsia" w:ascii="Times New Roman" w:hAnsi="Times New Roman" w:eastAsia="宋体" w:cs="Times New Roman"/>
                <w:color w:val="auto"/>
                <w:sz w:val="24"/>
                <w:szCs w:val="24"/>
                <w:highlight w:val="none"/>
                <w:lang w:eastAsia="zh-CN"/>
              </w:rPr>
              <w:t>排放，</w:t>
            </w:r>
            <w:r>
              <w:rPr>
                <w:rFonts w:hint="eastAsia" w:ascii="Times New Roman" w:hAnsi="Times New Roman" w:eastAsia="宋体" w:cs="Times New Roman"/>
                <w:color w:val="auto"/>
                <w:sz w:val="24"/>
                <w:szCs w:val="24"/>
                <w:highlight w:val="none"/>
                <w:lang w:val="en-US" w:eastAsia="zh-CN"/>
              </w:rPr>
              <w:t>对</w:t>
            </w:r>
            <w:r>
              <w:rPr>
                <w:rFonts w:hint="eastAsia" w:ascii="Times New Roman" w:hAnsi="Times New Roman" w:eastAsia="宋体" w:cs="Times New Roman"/>
                <w:caps w:val="0"/>
                <w:color w:val="auto"/>
                <w:kern w:val="2"/>
                <w:sz w:val="24"/>
                <w:szCs w:val="24"/>
                <w:highlight w:val="none"/>
                <w:lang w:val="en-US" w:eastAsia="zh-CN" w:bidi="ar"/>
              </w:rPr>
              <w:t>西北侧500m处的新发村</w:t>
            </w:r>
            <w:r>
              <w:rPr>
                <w:rFonts w:hint="eastAsia" w:ascii="Times New Roman" w:hAnsi="Times New Roman" w:eastAsia="宋体" w:cs="Times New Roman"/>
                <w:color w:val="auto"/>
                <w:sz w:val="24"/>
                <w:szCs w:val="24"/>
                <w:highlight w:val="none"/>
                <w:lang w:eastAsia="zh-CN"/>
              </w:rPr>
              <w:t>影响有限，基本不会对其造成影响。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outlineLvl w:val="9"/>
              <w:rPr>
                <w:rFonts w:hint="eastAsia" w:ascii="Times New Roman" w:hAnsi="Times New Roman" w:eastAsia="宋体" w:cs="Times New Roman"/>
                <w:b/>
                <w:bCs/>
                <w:color w:val="auto"/>
                <w:sz w:val="24"/>
                <w:shd w:val="clear"/>
                <w:lang w:val="en-US" w:eastAsia="zh-CN"/>
              </w:rPr>
            </w:pPr>
            <w:r>
              <w:rPr>
                <w:rFonts w:hint="eastAsia" w:ascii="Times New Roman" w:hAnsi="Times New Roman" w:eastAsia="宋体" w:cs="Times New Roman"/>
                <w:b/>
                <w:bCs/>
                <w:color w:val="auto"/>
                <w:sz w:val="24"/>
                <w:shd w:val="clear"/>
                <w:lang w:val="en-US" w:eastAsia="zh-CN"/>
              </w:rPr>
              <w:t>非正常情况下：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hd w:val="clear"/>
                <w:lang w:val="en-US" w:eastAsia="zh-CN"/>
              </w:rPr>
            </w:pPr>
            <w:r>
              <w:rPr>
                <w:rFonts w:hint="eastAsia" w:ascii="宋体" w:hAnsi="宋体" w:eastAsia="宋体" w:cs="宋体"/>
                <w:b w:val="0"/>
                <w:bCs w:val="0"/>
                <w:color w:val="auto"/>
                <w:sz w:val="24"/>
                <w:shd w:val="clear"/>
                <w:lang w:val="en-US" w:eastAsia="zh-CN"/>
              </w:rPr>
              <w:t>颗粒物：项目非正常情况下主要是风机故障、布袋除尘器内布袋破损</w:t>
            </w:r>
            <w:r>
              <w:rPr>
                <w:rFonts w:hint="eastAsia" w:ascii="Times New Roman" w:hAnsi="Times New Roman"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hd w:val="clear"/>
                <w:lang w:val="en-US" w:eastAsia="zh-CN"/>
              </w:rPr>
              <w:t>，风机故障和同时故障均会出现无法收集废气的情况，属于相同效果。以上故障出现概率均约为</w:t>
            </w:r>
            <w:r>
              <w:rPr>
                <w:rFonts w:hint="eastAsia" w:ascii="Times New Roman" w:hAnsi="Times New Roman" w:eastAsia="宋体" w:cs="宋体"/>
                <w:b w:val="0"/>
                <w:bCs w:val="0"/>
                <w:color w:val="auto"/>
                <w:sz w:val="24"/>
                <w:shd w:val="clear"/>
                <w:lang w:val="en-US" w:eastAsia="zh-CN"/>
              </w:rPr>
              <w:t>1</w:t>
            </w:r>
            <w:r>
              <w:rPr>
                <w:rFonts w:hint="eastAsia" w:ascii="宋体" w:hAnsi="宋体" w:eastAsia="宋体" w:cs="宋体"/>
                <w:b w:val="0"/>
                <w:bCs w:val="0"/>
                <w:color w:val="auto"/>
                <w:sz w:val="24"/>
                <w:shd w:val="clear"/>
                <w:lang w:val="en-US" w:eastAsia="zh-CN"/>
              </w:rPr>
              <w:t>次/年，持续时间按</w:t>
            </w:r>
            <w:r>
              <w:rPr>
                <w:rFonts w:hint="eastAsia" w:ascii="Times New Roman" w:hAnsi="Times New Roman" w:eastAsia="宋体" w:cs="宋体"/>
                <w:b w:val="0"/>
                <w:bCs w:val="0"/>
                <w:color w:val="auto"/>
                <w:sz w:val="24"/>
                <w:shd w:val="clear"/>
                <w:lang w:val="en-US" w:eastAsia="zh-CN"/>
              </w:rPr>
              <w:t>1h</w:t>
            </w:r>
            <w:r>
              <w:rPr>
                <w:rFonts w:hint="eastAsia" w:ascii="宋体" w:hAnsi="宋体" w:eastAsia="宋体" w:cs="宋体"/>
                <w:b w:val="0"/>
                <w:bCs w:val="0"/>
                <w:color w:val="auto"/>
                <w:sz w:val="24"/>
                <w:shd w:val="clear"/>
                <w:lang w:val="en-US" w:eastAsia="zh-CN"/>
              </w:rPr>
              <w:t>计，在此故障的情况下废气无法收集，无法通过排气筒排放，呈无组织排放，排放速率为</w:t>
            </w:r>
            <w:r>
              <w:rPr>
                <w:rFonts w:hint="eastAsia" w:ascii="Times New Roman" w:hAnsi="Times New Roman" w:eastAsia="宋体" w:cs="宋体"/>
                <w:b w:val="0"/>
                <w:bCs w:val="0"/>
                <w:color w:val="auto"/>
                <w:sz w:val="24"/>
                <w:shd w:val="clear"/>
                <w:lang w:val="en-US" w:eastAsia="zh-CN"/>
              </w:rPr>
              <w:t>0.507kg/h，</w:t>
            </w:r>
            <w:r>
              <w:rPr>
                <w:rFonts w:hint="eastAsia" w:ascii="Times New Roman" w:hAnsi="Times New Roman" w:eastAsia="宋体" w:cs="宋体"/>
                <w:b w:val="0"/>
                <w:bCs w:val="0"/>
                <w:color w:val="auto"/>
                <w:sz w:val="24"/>
                <w:shd w:val="clear"/>
                <w:lang w:val="zh-CN"/>
              </w:rPr>
              <w:t>均会聚集在车间内</w:t>
            </w:r>
            <w:r>
              <w:rPr>
                <w:rFonts w:hint="eastAsia" w:ascii="宋体" w:hAnsi="宋体" w:eastAsia="宋体" w:cs="宋体"/>
                <w:b w:val="0"/>
                <w:bCs w:val="0"/>
                <w:color w:val="auto"/>
                <w:sz w:val="24"/>
                <w:shd w:val="clear"/>
                <w:lang w:val="en-US" w:eastAsia="zh-CN"/>
              </w:rPr>
              <w:t>，因此在此故障的情况下立即停止生产。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val="0"/>
                <w:bCs w:val="0"/>
                <w:color w:val="auto"/>
                <w:sz w:val="24"/>
                <w:shd w:val="clear"/>
                <w:lang w:val="en-US" w:eastAsia="zh-CN"/>
              </w:rPr>
            </w:pPr>
            <w:r>
              <w:rPr>
                <w:rFonts w:hint="eastAsia" w:ascii="宋体" w:hAnsi="宋体" w:eastAsia="宋体" w:cs="宋体"/>
                <w:b w:val="0"/>
                <w:bCs w:val="0"/>
                <w:color w:val="auto"/>
                <w:sz w:val="24"/>
                <w:shd w:val="clear"/>
                <w:lang w:val="en-US" w:eastAsia="zh-CN"/>
              </w:rPr>
              <w:t>在布袋除尘器故障情况下，</w:t>
            </w:r>
            <w:r>
              <w:rPr>
                <w:rFonts w:hint="eastAsia" w:ascii="宋体" w:hAnsi="宋体" w:eastAsia="宋体"/>
                <w:color w:val="auto"/>
                <w:sz w:val="24"/>
              </w:rPr>
              <w:t>本环评按照除尘效率降低为</w:t>
            </w:r>
            <w:r>
              <w:rPr>
                <w:rFonts w:hint="eastAsia" w:ascii="Times New Roman" w:hAnsi="Times New Roman" w:eastAsia="宋体" w:cs="宋体"/>
                <w:b w:val="0"/>
                <w:bCs w:val="0"/>
                <w:color w:val="auto"/>
                <w:sz w:val="24"/>
                <w:shd w:val="clear"/>
                <w:lang w:val="en-US" w:eastAsia="zh-CN"/>
              </w:rPr>
              <w:t>3</w:t>
            </w:r>
            <w:r>
              <w:rPr>
                <w:rFonts w:hint="eastAsia" w:ascii="TimesNewRomanPSMT" w:hAnsi="TimesNewRomanPSMT" w:eastAsia="TimesNewRomanPSMT"/>
                <w:color w:val="auto"/>
                <w:sz w:val="24"/>
              </w:rPr>
              <w:t>0%</w:t>
            </w:r>
            <w:r>
              <w:rPr>
                <w:rFonts w:hint="eastAsia" w:ascii="宋体" w:hAnsi="宋体" w:eastAsia="宋体"/>
                <w:color w:val="auto"/>
                <w:sz w:val="24"/>
              </w:rPr>
              <w:t>计算，</w:t>
            </w:r>
            <w:r>
              <w:rPr>
                <w:rFonts w:hint="eastAsia" w:ascii="Times New Roman" w:hAnsi="Times New Roman" w:eastAsia="宋体" w:cs="宋体"/>
                <w:b w:val="0"/>
                <w:bCs w:val="0"/>
                <w:color w:val="auto"/>
                <w:sz w:val="24"/>
                <w:shd w:val="clear"/>
                <w:lang w:val="zh-CN"/>
              </w:rPr>
              <w:t>排放速率为</w:t>
            </w:r>
            <w:r>
              <w:rPr>
                <w:rFonts w:hint="eastAsia" w:ascii="Times New Roman" w:hAnsi="Times New Roman" w:eastAsia="宋体" w:cs="宋体"/>
                <w:b w:val="0"/>
                <w:bCs w:val="0"/>
                <w:color w:val="auto"/>
                <w:sz w:val="24"/>
                <w:shd w:val="clear"/>
                <w:lang w:val="en-US" w:eastAsia="zh-CN"/>
              </w:rPr>
              <w:t>0.319kg/h，排放浓度为31.9</w:t>
            </w:r>
            <w:r>
              <w:rPr>
                <w:rFonts w:hint="eastAsia" w:ascii="Times New Roman" w:hAnsi="Times New Roman" w:eastAsia="宋体" w:cs="宋体"/>
                <w:color w:val="auto"/>
                <w:sz w:val="24"/>
                <w:szCs w:val="24"/>
                <w:highlight w:val="none"/>
                <w:lang w:val="en-US" w:eastAsia="zh-CN"/>
              </w:rPr>
              <w:t>mg</w:t>
            </w:r>
            <w:r>
              <w:rPr>
                <w:rFonts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hd w:val="clear"/>
                <w:lang w:val="zh-CN"/>
              </w:rPr>
              <w:t>。</w:t>
            </w:r>
            <w:r>
              <w:rPr>
                <w:rFonts w:hint="eastAsia" w:ascii="Times New Roman" w:hAnsi="Times New Roman" w:eastAsia="宋体" w:cs="宋体"/>
                <w:b w:val="0"/>
                <w:bCs w:val="0"/>
                <w:color w:val="auto"/>
                <w:sz w:val="24"/>
                <w:shd w:val="clear"/>
                <w:lang w:val="en-US" w:eastAsia="zh-CN"/>
              </w:rPr>
              <w:t>虽未</w:t>
            </w:r>
            <w:r>
              <w:rPr>
                <w:rFonts w:hint="eastAsia" w:ascii="Times New Roman" w:hAnsi="Times New Roman" w:eastAsia="宋体" w:cs="宋体"/>
                <w:color w:val="auto"/>
                <w:sz w:val="24"/>
                <w:szCs w:val="24"/>
                <w:highlight w:val="none"/>
                <w:lang w:eastAsia="zh-CN"/>
              </w:rPr>
              <w:t>超过《大气污染物综合排放标准》（GB16297-1996）二级标准（表2新污染源大气污染物排放限值：</w:t>
            </w:r>
            <w:r>
              <w:rPr>
                <w:rFonts w:hint="eastAsia" w:ascii="Times New Roman" w:hAnsi="Times New Roman" w:eastAsia="宋体" w:cs="宋体"/>
                <w:color w:val="auto"/>
                <w:sz w:val="24"/>
                <w:szCs w:val="24"/>
                <w:highlight w:val="none"/>
                <w:lang w:val="en-US" w:eastAsia="zh-CN"/>
              </w:rPr>
              <w:t>120mg</w:t>
            </w:r>
            <w:r>
              <w:rPr>
                <w:rFonts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3.5</w:t>
            </w:r>
            <w:r>
              <w:rPr>
                <w:rFonts w:ascii="Times New Roman" w:hAnsi="Times New Roman" w:eastAsia="宋体" w:cs="宋体"/>
                <w:color w:val="auto"/>
                <w:sz w:val="24"/>
                <w:szCs w:val="24"/>
                <w:highlight w:val="none"/>
              </w:rPr>
              <w:t>kg/h</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但远高于正常情况排放，</w:t>
            </w:r>
            <w:r>
              <w:rPr>
                <w:rFonts w:hint="eastAsia" w:ascii="宋体" w:hAnsi="宋体" w:eastAsia="宋体" w:cs="宋体"/>
                <w:b w:val="0"/>
                <w:bCs w:val="0"/>
                <w:color w:val="auto"/>
                <w:sz w:val="24"/>
                <w:shd w:val="clear"/>
                <w:lang w:val="en-US" w:eastAsia="zh-CN"/>
              </w:rPr>
              <w:t>因此须杜绝非正常排放，定期检查除尘设施，如遇除尘器损坏，则立即停产检修</w:t>
            </w:r>
            <w:r>
              <w:rPr>
                <w:rFonts w:hint="eastAsia" w:ascii="Times New Roman" w:hAnsi="Times New Roman" w:eastAsia="宋体" w:cs="宋体"/>
                <w:color w:val="auto"/>
                <w:sz w:val="24"/>
                <w:szCs w:val="24"/>
                <w:highlight w:val="none"/>
                <w:lang w:eastAsia="zh-CN"/>
              </w:rPr>
              <w:t>。</w:t>
            </w:r>
            <w:r>
              <w:rPr>
                <w:rFonts w:hint="eastAsia" w:ascii="宋体" w:hAnsi="宋体" w:eastAsia="宋体" w:cs="宋体"/>
                <w:b w:val="0"/>
                <w:bCs w:val="0"/>
                <w:color w:val="auto"/>
                <w:sz w:val="24"/>
                <w:shd w:val="clear"/>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kern w:val="0"/>
                <w:sz w:val="24"/>
                <w:lang w:val="en-US" w:eastAsia="zh-CN"/>
              </w:rPr>
              <w:t>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lang w:val="en-US" w:eastAsia="zh-CN"/>
              </w:rPr>
              <w:t>、H</w:t>
            </w:r>
            <w:r>
              <w:rPr>
                <w:rFonts w:hint="eastAsia" w:ascii="Times New Roman" w:hAnsi="Times New Roman" w:eastAsia="宋体" w:cs="Times New Roman"/>
                <w:color w:val="auto"/>
                <w:kern w:val="0"/>
                <w:sz w:val="24"/>
                <w:vertAlign w:val="subscript"/>
                <w:lang w:val="en-US" w:eastAsia="zh-CN"/>
              </w:rPr>
              <w:t>2</w:t>
            </w:r>
            <w:r>
              <w:rPr>
                <w:rFonts w:hint="eastAsia" w:ascii="Times New Roman" w:hAnsi="Times New Roman" w:eastAsia="宋体" w:cs="Times New Roman"/>
                <w:color w:val="auto"/>
                <w:kern w:val="0"/>
                <w:sz w:val="24"/>
                <w:lang w:val="en-US" w:eastAsia="zh-CN"/>
              </w:rPr>
              <w:t>S：</w:t>
            </w:r>
            <w:r>
              <w:rPr>
                <w:rFonts w:hint="eastAsia" w:ascii="Times New Roman" w:hAnsi="Times New Roman" w:eastAsia="宋体" w:cs="Times New Roman"/>
                <w:b w:val="0"/>
                <w:bCs w:val="0"/>
                <w:color w:val="auto"/>
                <w:sz w:val="24"/>
                <w:shd w:val="clear"/>
                <w:lang w:val="en-US" w:eastAsia="zh-CN"/>
              </w:rPr>
              <w:t>项目非正常情况下主要是生物除臭喷淋塔故障，会出现发酵废气不经处理直接排放的情况。以上故障出现概率均约为1次/年，持续时间按1h计，在此故障的情况下废气不经处理，直接排放，</w:t>
            </w:r>
            <w:r>
              <w:rPr>
                <w:rFonts w:hint="eastAsia" w:ascii="Times New Roman" w:hAnsi="Times New Roman" w:eastAsia="宋体" w:cs="Times New Roman"/>
                <w:color w:val="auto"/>
                <w:kern w:val="0"/>
                <w:sz w:val="24"/>
                <w:lang w:val="en-US" w:eastAsia="zh-CN"/>
              </w:rPr>
              <w:t>NH</w:t>
            </w:r>
            <w:r>
              <w:rPr>
                <w:rFonts w:hint="eastAsia" w:ascii="Times New Roman" w:hAnsi="Times New Roman" w:eastAsia="宋体" w:cs="Times New Roman"/>
                <w:color w:val="auto"/>
                <w:kern w:val="0"/>
                <w:sz w:val="24"/>
                <w:vertAlign w:val="subscript"/>
                <w:lang w:val="en-US" w:eastAsia="zh-CN"/>
              </w:rPr>
              <w:t>3</w:t>
            </w:r>
            <w:r>
              <w:rPr>
                <w:rFonts w:hint="eastAsia" w:ascii="Times New Roman" w:hAnsi="Times New Roman" w:eastAsia="宋体" w:cs="Times New Roman"/>
                <w:color w:val="auto"/>
                <w:kern w:val="0"/>
                <w:sz w:val="24"/>
                <w:vertAlign w:val="baseline"/>
                <w:lang w:val="en-US" w:eastAsia="zh-CN"/>
              </w:rPr>
              <w:t>排放量为0.06kg/h，</w:t>
            </w:r>
            <w:r>
              <w:rPr>
                <w:rFonts w:hint="eastAsia" w:ascii="Times New Roman" w:hAnsi="Times New Roman" w:eastAsia="宋体" w:cs="Times New Roman"/>
                <w:color w:val="auto"/>
                <w:kern w:val="0"/>
                <w:sz w:val="24"/>
                <w:lang w:val="en-US" w:eastAsia="zh-CN"/>
              </w:rPr>
              <w:t>H</w:t>
            </w:r>
            <w:r>
              <w:rPr>
                <w:rFonts w:hint="eastAsia" w:ascii="Times New Roman" w:hAnsi="Times New Roman" w:eastAsia="宋体" w:cs="Times New Roman"/>
                <w:color w:val="auto"/>
                <w:kern w:val="0"/>
                <w:sz w:val="24"/>
                <w:vertAlign w:val="subscript"/>
                <w:lang w:val="en-US" w:eastAsia="zh-CN"/>
              </w:rPr>
              <w:t>2</w:t>
            </w:r>
            <w:r>
              <w:rPr>
                <w:rFonts w:hint="eastAsia" w:ascii="Times New Roman" w:hAnsi="Times New Roman" w:eastAsia="宋体" w:cs="Times New Roman"/>
                <w:color w:val="auto"/>
                <w:kern w:val="0"/>
                <w:sz w:val="24"/>
                <w:lang w:val="en-US" w:eastAsia="zh-CN"/>
              </w:rPr>
              <w:t>S排放量为0.006kg/h。亦可满足</w:t>
            </w:r>
            <w:r>
              <w:rPr>
                <w:rFonts w:hint="eastAsia" w:ascii="Times New Roman" w:hAnsi="Times New Roman" w:eastAsia="宋体" w:cs="Times New Roman"/>
                <w:b w:val="0"/>
                <w:bCs w:val="0"/>
                <w:color w:val="auto"/>
                <w:sz w:val="24"/>
                <w:szCs w:val="24"/>
                <w:highlight w:val="none"/>
                <w:lang w:val="en-US" w:eastAsia="zh-CN"/>
              </w:rPr>
              <w:t>《恶臭污染物排放标准》（GB14554-93）</w:t>
            </w:r>
            <w:r>
              <w:rPr>
                <w:rFonts w:hint="eastAsia" w:ascii="Times New Roman" w:hAnsi="Times New Roman" w:eastAsia="宋体" w:cs="Times New Roman"/>
                <w:color w:val="auto"/>
                <w:sz w:val="24"/>
                <w:szCs w:val="22"/>
                <w:lang w:val="en-US" w:eastAsia="zh-CN"/>
              </w:rPr>
              <w:t>中的排放要求。但为进一步降低废气排放对周边大气环境的影响，本次环评提出如下措施：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22"/>
                <w:lang w:val="en-US" w:eastAsia="zh-CN"/>
              </w:rPr>
              <w:t>A、加强管理，定期检修大气污染物处理设备。</w:t>
            </w:r>
          </w:p>
          <w:p>
            <w:pPr>
              <w:autoSpaceDE w:val="0"/>
              <w:autoSpaceDN w:val="0"/>
              <w:spacing w:line="360" w:lineRule="auto"/>
              <w:ind w:firstLine="480" w:firstLineChars="200"/>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22"/>
                <w:lang w:val="en-US" w:eastAsia="zh-CN"/>
              </w:rPr>
              <w:t>B、制定事故处理应急计划，建立事故处理机构，落实各部分、各岗位、各操作管理人员的责任，一旦发生事故，及时采取处理措施并通知相关人员在最短时间内排除故障。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aps w:val="0"/>
                <w:color w:val="auto"/>
                <w:kern w:val="2"/>
                <w:sz w:val="24"/>
                <w:szCs w:val="24"/>
                <w:highlight w:val="none"/>
                <w:lang w:val="en-US" w:eastAsia="zh-CN" w:bidi="ar"/>
              </w:rPr>
            </w:pPr>
            <w:r>
              <w:rPr>
                <w:rFonts w:hint="eastAsia" w:ascii="Times New Roman" w:hAnsi="Times New Roman" w:eastAsia="宋体" w:cs="Times New Roman"/>
                <w:color w:val="auto"/>
                <w:sz w:val="24"/>
                <w:szCs w:val="22"/>
                <w:lang w:val="en-US" w:eastAsia="zh-CN"/>
              </w:rPr>
              <w:t>故本项目排放的大气在严格落实各项控制措施，做到达标排放后，对周边环境的影响可以接受。</w:t>
            </w:r>
          </w:p>
          <w:p>
            <w:pPr>
              <w:autoSpaceDE w:val="0"/>
              <w:autoSpaceDN w:val="0"/>
              <w:spacing w:line="360" w:lineRule="auto"/>
              <w:ind w:firstLine="480" w:firstLineChars="200"/>
              <w:rPr>
                <w:rFonts w:hint="eastAsia" w:ascii="Times New Roman" w:hAnsi="Times New Roman" w:eastAsia="宋体" w:cs="Times New Roman"/>
                <w:b/>
                <w:color w:val="auto"/>
                <w:sz w:val="24"/>
                <w:lang w:val="zh-CN"/>
              </w:rPr>
            </w:pPr>
            <w:r>
              <w:rPr>
                <w:rFonts w:hint="eastAsia" w:ascii="Times New Roman" w:hAnsi="Times New Roman" w:eastAsia="宋体" w:cs="Times New Roman"/>
                <w:color w:val="auto"/>
                <w:sz w:val="24"/>
                <w:szCs w:val="22"/>
                <w:lang w:val="en-US" w:eastAsia="zh-CN"/>
              </w:rPr>
              <w:t xml:space="preserve"> </w:t>
            </w:r>
            <w:r>
              <w:rPr>
                <w:rFonts w:hint="eastAsia" w:ascii="Times New Roman" w:hAnsi="Times New Roman" w:eastAsia="宋体" w:cs="Times New Roman"/>
                <w:b/>
                <w:color w:val="auto"/>
                <w:sz w:val="24"/>
                <w:lang w:val="zh-CN"/>
              </w:rPr>
              <w:t>（</w:t>
            </w:r>
            <w:r>
              <w:rPr>
                <w:rFonts w:hint="eastAsia" w:ascii="Times New Roman" w:hAnsi="Times New Roman" w:eastAsia="宋体" w:cs="Times New Roman"/>
                <w:b/>
                <w:color w:val="auto"/>
                <w:sz w:val="24"/>
                <w:lang w:val="en-US" w:eastAsia="zh-CN"/>
              </w:rPr>
              <w:t>3</w:t>
            </w:r>
            <w:r>
              <w:rPr>
                <w:rFonts w:hint="eastAsia" w:ascii="Times New Roman" w:hAnsi="Times New Roman" w:eastAsia="宋体" w:cs="Times New Roman"/>
                <w:b/>
                <w:color w:val="auto"/>
                <w:sz w:val="24"/>
                <w:lang w:val="zh-CN"/>
              </w:rPr>
              <w:t>）项目监测计划情况</w:t>
            </w:r>
          </w:p>
          <w:p>
            <w:pPr>
              <w:autoSpaceDE w:val="0"/>
              <w:autoSpaceDN w:val="0"/>
              <w:spacing w:line="360" w:lineRule="auto"/>
              <w:ind w:firstLine="480" w:firstLineChars="200"/>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lang w:val="zh-CN"/>
              </w:rPr>
              <w:t xml:space="preserve">根据《排污单位自行监测技术指南 </w:t>
            </w:r>
            <w:r>
              <w:rPr>
                <w:rFonts w:hint="eastAsia" w:ascii="Times New Roman" w:hAnsi="Times New Roman" w:eastAsia="宋体" w:cs="Times New Roman"/>
                <w:b w:val="0"/>
                <w:bCs/>
                <w:color w:val="auto"/>
                <w:sz w:val="24"/>
                <w:lang w:val="en-US" w:eastAsia="zh-CN"/>
              </w:rPr>
              <w:t>磷肥、钾肥、复混肥料、有机肥料和微生物肥料</w:t>
            </w:r>
            <w:r>
              <w:rPr>
                <w:rFonts w:hint="eastAsia" w:ascii="Times New Roman" w:hAnsi="Times New Roman" w:eastAsia="宋体" w:cs="Times New Roman"/>
                <w:b w:val="0"/>
                <w:bCs/>
                <w:color w:val="auto"/>
                <w:sz w:val="24"/>
                <w:lang w:val="zh-CN"/>
              </w:rPr>
              <w:t>》（HJ</w:t>
            </w:r>
            <w:r>
              <w:rPr>
                <w:rFonts w:hint="eastAsia" w:ascii="Times New Roman" w:hAnsi="Times New Roman" w:eastAsia="宋体" w:cs="Times New Roman"/>
                <w:b w:val="0"/>
                <w:bCs/>
                <w:color w:val="auto"/>
                <w:sz w:val="24"/>
                <w:lang w:val="en-US" w:eastAsia="zh-CN"/>
              </w:rPr>
              <w:t>1088</w:t>
            </w:r>
            <w:r>
              <w:rPr>
                <w:rFonts w:hint="eastAsia" w:ascii="Times New Roman" w:hAnsi="Times New Roman" w:eastAsia="宋体" w:cs="Times New Roman"/>
                <w:b w:val="0"/>
                <w:bCs/>
                <w:color w:val="auto"/>
                <w:sz w:val="24"/>
                <w:lang w:val="zh-CN"/>
              </w:rPr>
              <w:t>-20</w:t>
            </w:r>
            <w:r>
              <w:rPr>
                <w:rFonts w:hint="eastAsia" w:ascii="Times New Roman" w:hAnsi="Times New Roman" w:eastAsia="宋体" w:cs="Times New Roman"/>
                <w:b w:val="0"/>
                <w:bCs/>
                <w:color w:val="auto"/>
                <w:sz w:val="24"/>
                <w:lang w:val="en-US" w:eastAsia="zh-CN"/>
              </w:rPr>
              <w:t>20</w:t>
            </w:r>
            <w:r>
              <w:rPr>
                <w:rFonts w:hint="eastAsia" w:ascii="Times New Roman" w:hAnsi="Times New Roman" w:eastAsia="宋体" w:cs="Times New Roman"/>
                <w:b w:val="0"/>
                <w:bCs/>
                <w:color w:val="auto"/>
                <w:sz w:val="24"/>
                <w:lang w:val="zh-CN"/>
              </w:rPr>
              <w:t>），项目监测计划情况</w:t>
            </w:r>
            <w:r>
              <w:rPr>
                <w:rFonts w:hint="eastAsia" w:ascii="Times New Roman" w:hAnsi="Times New Roman" w:eastAsia="宋体" w:cs="Times New Roman"/>
                <w:b w:val="0"/>
                <w:bCs/>
                <w:color w:val="auto"/>
                <w:sz w:val="24"/>
                <w:szCs w:val="24"/>
                <w:lang w:val="en-US" w:eastAsia="zh-CN"/>
              </w:rPr>
              <w:t>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 xml:space="preserve"> </w:t>
            </w:r>
            <w:r>
              <w:rPr>
                <w:rFonts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4-4</w:t>
            </w:r>
            <w:r>
              <w:rPr>
                <w:rFonts w:hint="eastAsia" w:ascii="Times New Roman" w:hAnsi="Times New Roman" w:eastAsia="宋体" w:cs="Times New Roman"/>
                <w:b/>
                <w:bCs/>
                <w:color w:val="auto"/>
                <w:sz w:val="21"/>
                <w:szCs w:val="21"/>
              </w:rPr>
              <w:t xml:space="preserve">  </w:t>
            </w:r>
            <w:r>
              <w:rPr>
                <w:rFonts w:ascii="Times New Roman" w:hAnsi="Times New Roman" w:eastAsia="宋体" w:cs="Times New Roman"/>
                <w:b/>
                <w:bCs/>
                <w:color w:val="auto"/>
                <w:sz w:val="21"/>
                <w:szCs w:val="21"/>
              </w:rPr>
              <w:t>运营期</w:t>
            </w:r>
            <w:r>
              <w:rPr>
                <w:rFonts w:hint="eastAsia" w:ascii="Times New Roman" w:hAnsi="Times New Roman" w:eastAsia="宋体" w:cs="Times New Roman"/>
                <w:b/>
                <w:bCs/>
                <w:color w:val="auto"/>
                <w:sz w:val="21"/>
                <w:szCs w:val="21"/>
                <w:lang w:eastAsia="zh-CN"/>
              </w:rPr>
              <w:t>废气</w:t>
            </w:r>
            <w:r>
              <w:rPr>
                <w:rFonts w:ascii="Times New Roman" w:hAnsi="Times New Roman" w:eastAsia="宋体" w:cs="Times New Roman"/>
                <w:b/>
                <w:bCs/>
                <w:color w:val="auto"/>
                <w:sz w:val="21"/>
                <w:szCs w:val="21"/>
              </w:rPr>
              <w:t>监测一览表</w:t>
            </w:r>
          </w:p>
          <w:tbl>
            <w:tblPr>
              <w:tblStyle w:val="22"/>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2067"/>
              <w:gridCol w:w="1650"/>
              <w:gridCol w:w="100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8"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排放</w:t>
                  </w:r>
                </w:p>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方式</w:t>
                  </w:r>
                </w:p>
              </w:tc>
              <w:tc>
                <w:tcPr>
                  <w:tcW w:w="206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监测项目</w:t>
                  </w:r>
                </w:p>
              </w:tc>
              <w:tc>
                <w:tcPr>
                  <w:tcW w:w="16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监测点位</w:t>
                  </w:r>
                </w:p>
              </w:tc>
              <w:tc>
                <w:tcPr>
                  <w:tcW w:w="100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w:t>
                  </w:r>
                </w:p>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频次</w:t>
                  </w:r>
                </w:p>
              </w:tc>
              <w:tc>
                <w:tcPr>
                  <w:tcW w:w="27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b/>
                      <w:color w:val="auto"/>
                      <w:sz w:val="21"/>
                      <w:szCs w:val="21"/>
                    </w:rPr>
                  </w:pPr>
                  <w:r>
                    <w:rPr>
                      <w:rFonts w:ascii="Times New Roman" w:hAnsi="Times New Roman" w:eastAsia="宋体" w:cs="Times New Roman"/>
                      <w:b/>
                      <w:color w:val="auto"/>
                      <w:sz w:val="21"/>
                      <w:szCs w:val="21"/>
                    </w:rPr>
                    <w:t>执行</w:t>
                  </w:r>
                  <w:r>
                    <w:rPr>
                      <w:rFonts w:hint="eastAsia" w:ascii="Times New Roman" w:hAnsi="Times New Roman" w:eastAsia="宋体" w:cs="Times New Roman"/>
                      <w:b/>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8"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有组织</w:t>
                  </w:r>
                </w:p>
              </w:tc>
              <w:tc>
                <w:tcPr>
                  <w:tcW w:w="206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颗粒物</w:t>
                  </w:r>
                </w:p>
              </w:tc>
              <w:tc>
                <w:tcPr>
                  <w:tcW w:w="16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DA001</w:t>
                  </w:r>
                  <w:r>
                    <w:rPr>
                      <w:rFonts w:hint="eastAsia" w:ascii="Times New Roman" w:hAnsi="Times New Roman" w:eastAsia="宋体" w:cs="Times New Roman"/>
                      <w:bCs/>
                      <w:color w:val="auto"/>
                      <w:sz w:val="21"/>
                      <w:szCs w:val="21"/>
                      <w:lang w:eastAsia="zh-CN"/>
                    </w:rPr>
                    <w:t>排气筒</w:t>
                  </w:r>
                  <w:r>
                    <w:rPr>
                      <w:rFonts w:hint="eastAsia" w:ascii="Times New Roman" w:hAnsi="Times New Roman" w:eastAsia="宋体" w:cs="Times New Roman"/>
                      <w:bCs/>
                      <w:color w:val="auto"/>
                      <w:sz w:val="21"/>
                      <w:szCs w:val="21"/>
                      <w:lang w:val="en-US" w:eastAsia="zh-CN"/>
                    </w:rPr>
                    <w:t>排放口</w:t>
                  </w:r>
                </w:p>
              </w:tc>
              <w:tc>
                <w:tcPr>
                  <w:tcW w:w="100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1次/半年</w:t>
                  </w:r>
                </w:p>
              </w:tc>
              <w:tc>
                <w:tcPr>
                  <w:tcW w:w="27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olor w:val="auto"/>
                      <w:szCs w:val="21"/>
                      <w:lang w:val="en-US" w:eastAsia="zh-CN"/>
                    </w:rPr>
                    <w:t>《大气污染物综合排放标准》（GB16297-1996）二级标准（表2新污染源大气污染物排放限值）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8"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sz w:val="21"/>
                      <w:szCs w:val="21"/>
                      <w:lang w:val="en-US" w:eastAsia="zh-CN"/>
                    </w:rPr>
                  </w:pPr>
                </w:p>
              </w:tc>
              <w:tc>
                <w:tcPr>
                  <w:tcW w:w="206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NH</w:t>
                  </w:r>
                  <w:r>
                    <w:rPr>
                      <w:rFonts w:hint="eastAsia" w:ascii="Times New Roman" w:hAnsi="Times New Roman" w:eastAsia="宋体" w:cs="Times New Roman"/>
                      <w:color w:val="auto"/>
                      <w:kern w:val="0"/>
                      <w:sz w:val="21"/>
                      <w:szCs w:val="21"/>
                      <w:vertAlign w:val="subscript"/>
                      <w:lang w:val="en-US" w:eastAsia="zh-CN"/>
                    </w:rPr>
                    <w:t>3</w:t>
                  </w:r>
                  <w:r>
                    <w:rPr>
                      <w:rFonts w:hint="eastAsia" w:ascii="Times New Roman" w:hAnsi="Times New Roman" w:eastAsia="宋体" w:cs="Times New Roman"/>
                      <w:color w:val="auto"/>
                      <w:kern w:val="0"/>
                      <w:sz w:val="21"/>
                      <w:szCs w:val="21"/>
                      <w:vertAlign w:val="baseline"/>
                      <w:lang w:val="en-US" w:eastAsia="zh-CN"/>
                    </w:rPr>
                    <w:t>、</w:t>
                  </w:r>
                  <w:r>
                    <w:rPr>
                      <w:rFonts w:hint="eastAsia" w:ascii="Times New Roman" w:hAnsi="Times New Roman" w:eastAsia="宋体" w:cs="Times New Roman"/>
                      <w:color w:val="auto"/>
                      <w:kern w:val="0"/>
                      <w:sz w:val="21"/>
                      <w:szCs w:val="21"/>
                      <w:lang w:val="en-US" w:eastAsia="zh-CN"/>
                    </w:rPr>
                    <w:t>H</w:t>
                  </w:r>
                  <w:r>
                    <w:rPr>
                      <w:rFonts w:hint="eastAsia" w:ascii="Times New Roman" w:hAnsi="Times New Roman" w:eastAsia="宋体" w:cs="Times New Roman"/>
                      <w:color w:val="auto"/>
                      <w:kern w:val="0"/>
                      <w:sz w:val="21"/>
                      <w:szCs w:val="21"/>
                      <w:vertAlign w:val="subscript"/>
                      <w:lang w:val="en-US" w:eastAsia="zh-CN"/>
                    </w:rPr>
                    <w:t>2</w:t>
                  </w:r>
                  <w:r>
                    <w:rPr>
                      <w:rFonts w:hint="eastAsia" w:ascii="Times New Roman" w:hAnsi="Times New Roman" w:eastAsia="宋体" w:cs="Times New Roman"/>
                      <w:color w:val="auto"/>
                      <w:kern w:val="0"/>
                      <w:sz w:val="21"/>
                      <w:szCs w:val="21"/>
                      <w:lang w:val="en-US" w:eastAsia="zh-CN"/>
                    </w:rPr>
                    <w:t>S、臭气浓度</w:t>
                  </w:r>
                </w:p>
              </w:tc>
              <w:tc>
                <w:tcPr>
                  <w:tcW w:w="16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DA002</w:t>
                  </w:r>
                  <w:r>
                    <w:rPr>
                      <w:rFonts w:hint="eastAsia" w:ascii="Times New Roman" w:hAnsi="Times New Roman" w:eastAsia="宋体" w:cs="Times New Roman"/>
                      <w:bCs/>
                      <w:color w:val="auto"/>
                      <w:sz w:val="21"/>
                      <w:szCs w:val="21"/>
                      <w:lang w:eastAsia="zh-CN"/>
                    </w:rPr>
                    <w:t>排气筒</w:t>
                  </w:r>
                  <w:r>
                    <w:rPr>
                      <w:rFonts w:hint="eastAsia" w:ascii="Times New Roman" w:hAnsi="Times New Roman" w:eastAsia="宋体" w:cs="Times New Roman"/>
                      <w:bCs/>
                      <w:color w:val="auto"/>
                      <w:sz w:val="21"/>
                      <w:szCs w:val="21"/>
                      <w:lang w:val="en-US" w:eastAsia="zh-CN"/>
                    </w:rPr>
                    <w:t>排放口</w:t>
                  </w:r>
                </w:p>
              </w:tc>
              <w:tc>
                <w:tcPr>
                  <w:tcW w:w="100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1次/半年</w:t>
                  </w:r>
                </w:p>
              </w:tc>
              <w:tc>
                <w:tcPr>
                  <w:tcW w:w="27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highlight w:val="none"/>
                      <w:lang w:val="en-US" w:eastAsia="zh-CN"/>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8"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无组织</w:t>
                  </w:r>
                </w:p>
              </w:tc>
              <w:tc>
                <w:tcPr>
                  <w:tcW w:w="206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color w:val="auto"/>
                      <w:sz w:val="21"/>
                      <w:szCs w:val="21"/>
                    </w:rPr>
                  </w:pPr>
                  <w:r>
                    <w:rPr>
                      <w:rFonts w:hint="eastAsia" w:ascii="Times New Roman" w:hAnsi="Times New Roman" w:eastAsia="宋体" w:cs="Times New Roman"/>
                      <w:bCs/>
                      <w:color w:val="auto"/>
                      <w:sz w:val="21"/>
                      <w:szCs w:val="21"/>
                      <w:lang w:val="en-US" w:eastAsia="zh-CN"/>
                    </w:rPr>
                    <w:t>TSP</w:t>
                  </w:r>
                </w:p>
              </w:tc>
              <w:tc>
                <w:tcPr>
                  <w:tcW w:w="1650"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厂界（</w:t>
                  </w:r>
                  <w:r>
                    <w:rPr>
                      <w:rFonts w:ascii="Times New Roman" w:hAnsi="Times New Roman" w:eastAsia="宋体" w:cs="Times New Roman"/>
                      <w:color w:val="auto"/>
                      <w:sz w:val="21"/>
                      <w:szCs w:val="21"/>
                    </w:rPr>
                    <w:t>上风向设1个监测点，下风向设</w:t>
                  </w:r>
                  <w:r>
                    <w:rPr>
                      <w:rFonts w:hint="eastAsia" w:ascii="Times New Roman" w:hAnsi="Times New Roman" w:eastAsia="宋体" w:cs="Times New Roman"/>
                      <w:color w:val="auto"/>
                      <w:sz w:val="21"/>
                      <w:szCs w:val="21"/>
                      <w:lang w:val="en-US" w:eastAsia="zh-CN"/>
                    </w:rPr>
                    <w:t>3</w:t>
                  </w:r>
                  <w:r>
                    <w:rPr>
                      <w:rFonts w:ascii="Times New Roman" w:hAnsi="Times New Roman" w:eastAsia="宋体" w:cs="Times New Roman"/>
                      <w:color w:val="auto"/>
                      <w:sz w:val="21"/>
                      <w:szCs w:val="21"/>
                    </w:rPr>
                    <w:t>个监测点</w:t>
                  </w:r>
                  <w:r>
                    <w:rPr>
                      <w:rFonts w:hint="eastAsia" w:ascii="Times New Roman" w:hAnsi="Times New Roman" w:eastAsia="宋体" w:cs="Times New Roman"/>
                      <w:color w:val="auto"/>
                      <w:sz w:val="21"/>
                      <w:szCs w:val="21"/>
                      <w:lang w:val="en-US" w:eastAsia="zh-CN"/>
                    </w:rPr>
                    <w:t>）</w:t>
                  </w:r>
                </w:p>
              </w:tc>
              <w:tc>
                <w:tcPr>
                  <w:tcW w:w="1002"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1次/半年</w:t>
                  </w:r>
                </w:p>
              </w:tc>
              <w:tc>
                <w:tcPr>
                  <w:tcW w:w="27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8"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sz w:val="21"/>
                      <w:szCs w:val="21"/>
                      <w:lang w:val="en-US" w:eastAsia="zh-CN"/>
                    </w:rPr>
                  </w:pPr>
                </w:p>
              </w:tc>
              <w:tc>
                <w:tcPr>
                  <w:tcW w:w="206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kern w:val="0"/>
                      <w:sz w:val="21"/>
                      <w:szCs w:val="21"/>
                      <w:lang w:val="en-US" w:eastAsia="zh-CN"/>
                    </w:rPr>
                    <w:t>NH</w:t>
                  </w:r>
                  <w:r>
                    <w:rPr>
                      <w:rFonts w:hint="eastAsia" w:ascii="Times New Roman" w:hAnsi="Times New Roman" w:eastAsia="宋体" w:cs="Times New Roman"/>
                      <w:color w:val="auto"/>
                      <w:kern w:val="0"/>
                      <w:sz w:val="21"/>
                      <w:szCs w:val="21"/>
                      <w:vertAlign w:val="subscript"/>
                      <w:lang w:val="en-US" w:eastAsia="zh-CN"/>
                    </w:rPr>
                    <w:t>3</w:t>
                  </w:r>
                  <w:r>
                    <w:rPr>
                      <w:rFonts w:hint="eastAsia" w:ascii="Times New Roman" w:hAnsi="Times New Roman" w:eastAsia="宋体" w:cs="Times New Roman"/>
                      <w:color w:val="auto"/>
                      <w:kern w:val="0"/>
                      <w:sz w:val="21"/>
                      <w:szCs w:val="21"/>
                      <w:vertAlign w:val="baseline"/>
                      <w:lang w:val="en-US" w:eastAsia="zh-CN"/>
                    </w:rPr>
                    <w:t>、</w:t>
                  </w:r>
                  <w:r>
                    <w:rPr>
                      <w:rFonts w:hint="eastAsia" w:ascii="Times New Roman" w:hAnsi="Times New Roman" w:eastAsia="宋体" w:cs="Times New Roman"/>
                      <w:color w:val="auto"/>
                      <w:kern w:val="0"/>
                      <w:sz w:val="21"/>
                      <w:szCs w:val="21"/>
                      <w:lang w:val="en-US" w:eastAsia="zh-CN"/>
                    </w:rPr>
                    <w:t>H</w:t>
                  </w:r>
                  <w:r>
                    <w:rPr>
                      <w:rFonts w:hint="eastAsia" w:ascii="Times New Roman" w:hAnsi="Times New Roman" w:eastAsia="宋体" w:cs="Times New Roman"/>
                      <w:color w:val="auto"/>
                      <w:kern w:val="0"/>
                      <w:sz w:val="21"/>
                      <w:szCs w:val="21"/>
                      <w:vertAlign w:val="subscript"/>
                      <w:lang w:val="en-US" w:eastAsia="zh-CN"/>
                    </w:rPr>
                    <w:t>2</w:t>
                  </w:r>
                  <w:r>
                    <w:rPr>
                      <w:rFonts w:hint="eastAsia" w:ascii="Times New Roman" w:hAnsi="Times New Roman" w:eastAsia="宋体" w:cs="Times New Roman"/>
                      <w:color w:val="auto"/>
                      <w:kern w:val="0"/>
                      <w:sz w:val="21"/>
                      <w:szCs w:val="21"/>
                      <w:lang w:val="en-US" w:eastAsia="zh-CN"/>
                    </w:rPr>
                    <w:t>S、臭气浓度</w:t>
                  </w:r>
                </w:p>
              </w:tc>
              <w:tc>
                <w:tcPr>
                  <w:tcW w:w="1650"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s="Times New Roman"/>
                      <w:color w:val="auto"/>
                      <w:sz w:val="21"/>
                      <w:szCs w:val="21"/>
                    </w:rPr>
                  </w:pPr>
                </w:p>
              </w:tc>
              <w:tc>
                <w:tcPr>
                  <w:tcW w:w="1002"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sz w:val="21"/>
                      <w:szCs w:val="21"/>
                      <w:lang w:val="en-US" w:eastAsia="zh-CN"/>
                    </w:rPr>
                  </w:pPr>
                </w:p>
              </w:tc>
              <w:tc>
                <w:tcPr>
                  <w:tcW w:w="2750"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b w:val="0"/>
                      <w:bCs w:val="0"/>
                      <w:color w:val="auto"/>
                      <w:sz w:val="21"/>
                      <w:szCs w:val="21"/>
                      <w:highlight w:val="none"/>
                      <w:lang w:val="en-US" w:eastAsia="zh-CN"/>
                    </w:rPr>
                    <w:t>《恶臭污染物排放标准》（GB14554-93）</w:t>
                  </w:r>
                </w:p>
              </w:tc>
            </w:tr>
          </w:tbl>
          <w:p>
            <w:pPr>
              <w:spacing w:line="360" w:lineRule="auto"/>
              <w:ind w:firstLine="481" w:firstLineChars="200"/>
              <w:rPr>
                <w:rFonts w:hint="eastAsia" w:ascii="Times New Roman" w:hAnsi="Times New Roman" w:eastAsia="宋体" w:cs="Times New Roman"/>
                <w:b/>
                <w:bCs w:val="0"/>
                <w:color w:val="auto"/>
                <w:sz w:val="24"/>
                <w:lang w:val="en-US" w:eastAsia="zh-CN"/>
              </w:rPr>
            </w:pPr>
            <w:r>
              <w:rPr>
                <w:rFonts w:hint="eastAsia" w:ascii="Times New Roman" w:hAnsi="Times New Roman" w:eastAsia="宋体" w:cs="Times New Roman"/>
                <w:b/>
                <w:bCs/>
                <w:color w:val="auto"/>
                <w:sz w:val="24"/>
                <w:highlight w:val="none"/>
                <w:lang w:val="en-US" w:eastAsia="zh-CN"/>
              </w:rPr>
              <w:t>2、</w:t>
            </w:r>
            <w:r>
              <w:rPr>
                <w:rFonts w:hint="eastAsia" w:ascii="Times New Roman" w:hAnsi="Times New Roman" w:eastAsia="宋体" w:cs="Times New Roman"/>
                <w:b/>
                <w:bCs/>
                <w:color w:val="auto"/>
                <w:sz w:val="24"/>
                <w:highlight w:val="none"/>
                <w:lang w:eastAsia="zh-CN"/>
              </w:rPr>
              <w:t>废水</w:t>
            </w:r>
          </w:p>
          <w:p>
            <w:pPr>
              <w:numPr>
                <w:ilvl w:val="0"/>
                <w:numId w:val="0"/>
              </w:numPr>
              <w:spacing w:line="360" w:lineRule="auto"/>
              <w:ind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项目4名职工由养殖场分配至本项目进行生产，食宿等依托于养殖场，本项目内不涉及生活污水。运营期间不对厂区地面进行冲洗，只对其进行清扫，不涉及地坪冲洗水。生产过程主要用水为菌种配液用水，此部分用水部分进入产品、部分蒸发，不外排。因此，项目运营对周边水环境影响很小。</w:t>
            </w:r>
          </w:p>
          <w:p>
            <w:pPr>
              <w:numPr>
                <w:ilvl w:val="0"/>
                <w:numId w:val="0"/>
              </w:numPr>
              <w:spacing w:line="360" w:lineRule="auto"/>
              <w:ind w:firstLine="480"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Cs/>
                <w:color w:val="auto"/>
                <w:sz w:val="24"/>
                <w:lang w:val="en-US" w:eastAsia="zh-CN"/>
              </w:rPr>
              <w:t xml:space="preserve"> 本项目不设废水排污口，废水污染源监测纳入养殖场监测计划同步监测。</w:t>
            </w:r>
          </w:p>
          <w:p>
            <w:pPr>
              <w:autoSpaceDE w:val="0"/>
              <w:autoSpaceDN w:val="0"/>
              <w:spacing w:line="360" w:lineRule="auto"/>
              <w:ind w:firstLine="481" w:firstLineChars="200"/>
              <w:rPr>
                <w:rFonts w:hint="eastAsia" w:ascii="Times New Roman" w:hAnsi="Times New Roman" w:eastAsia="宋体" w:cs="Times New Roman"/>
                <w:b/>
                <w:color w:val="auto"/>
                <w:sz w:val="24"/>
                <w:lang w:val="zh-CN"/>
              </w:rPr>
            </w:pPr>
            <w:r>
              <w:rPr>
                <w:rFonts w:hint="eastAsia" w:ascii="Times New Roman" w:hAnsi="Times New Roman" w:eastAsia="宋体" w:cs="Times New Roman"/>
                <w:b/>
                <w:color w:val="auto"/>
                <w:sz w:val="24"/>
                <w:lang w:val="en-US" w:eastAsia="zh-CN"/>
              </w:rPr>
              <w:t>3、</w:t>
            </w:r>
            <w:r>
              <w:rPr>
                <w:rFonts w:hint="eastAsia" w:ascii="Times New Roman" w:hAnsi="Times New Roman" w:eastAsia="宋体" w:cs="Times New Roman"/>
                <w:b/>
                <w:color w:val="auto"/>
                <w:sz w:val="24"/>
                <w:lang w:val="zh-CN"/>
              </w:rPr>
              <w:t>噪声</w:t>
            </w:r>
          </w:p>
          <w:p>
            <w:pPr>
              <w:spacing w:line="360" w:lineRule="auto"/>
              <w:ind w:firstLine="57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1</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源强</w:t>
            </w:r>
          </w:p>
          <w:p>
            <w:pPr>
              <w:spacing w:line="360" w:lineRule="auto"/>
              <w:ind w:firstLine="57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运营期噪声主要为生产设备噪声及运输车辆噪声</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噪声源强为</w:t>
            </w:r>
            <w:r>
              <w:rPr>
                <w:rFonts w:hint="eastAsia" w:ascii="Times New Roman" w:hAnsi="Times New Roman" w:eastAsia="宋体" w:cs="Times New Roman"/>
                <w:color w:val="auto"/>
                <w:sz w:val="24"/>
                <w:lang w:val="en-US" w:eastAsia="zh-CN"/>
              </w:rPr>
              <w:t>75-</w:t>
            </w:r>
            <w:r>
              <w:rPr>
                <w:rFonts w:hint="eastAsia" w:ascii="Times New Roman" w:hAnsi="Times New Roman" w:eastAsia="宋体" w:cs="Times New Roman"/>
                <w:color w:val="auto"/>
                <w:sz w:val="24"/>
              </w:rPr>
              <w:t>90dB（A）</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具体见</w:t>
            </w:r>
            <w:r>
              <w:rPr>
                <w:rFonts w:hint="eastAsia" w:ascii="Times New Roman" w:hAnsi="Times New Roman" w:eastAsia="宋体" w:cs="Times New Roman"/>
                <w:color w:val="auto"/>
                <w:sz w:val="24"/>
                <w:lang w:eastAsia="zh-CN"/>
              </w:rPr>
              <w:t>下</w:t>
            </w:r>
            <w:r>
              <w:rPr>
                <w:rFonts w:hint="eastAsia" w:ascii="Times New Roman" w:hAnsi="Times New Roman" w:eastAsia="宋体" w:cs="Times New Roman"/>
                <w:color w:val="auto"/>
                <w:sz w:val="24"/>
              </w:rPr>
              <w:t>表</w:t>
            </w:r>
            <w:r>
              <w:rPr>
                <w:rFonts w:hint="eastAsia" w:ascii="Times New Roman" w:hAnsi="Times New Roman" w:eastAsia="宋体" w:cs="Times New Roman"/>
                <w:color w:val="auto"/>
                <w:sz w:val="24"/>
                <w:lang w:eastAsia="zh-CN"/>
              </w:rPr>
              <w:t>。</w:t>
            </w:r>
          </w:p>
          <w:p>
            <w:pPr>
              <w:spacing w:line="360" w:lineRule="auto"/>
              <w:ind w:firstLine="570"/>
              <w:jc w:val="center"/>
              <w:rPr>
                <w:rFonts w:hint="eastAsia" w:ascii="Times New Roman" w:hAnsi="Times New Roman" w:eastAsia="宋体" w:cs="Times New Roman"/>
                <w:b/>
                <w:color w:val="auto"/>
                <w:sz w:val="21"/>
                <w:szCs w:val="21"/>
              </w:rPr>
            </w:pPr>
          </w:p>
          <w:p>
            <w:pPr>
              <w:spacing w:line="360" w:lineRule="auto"/>
              <w:ind w:firstLine="570"/>
              <w:jc w:val="center"/>
              <w:rPr>
                <w:rFonts w:hint="eastAsia" w:ascii="Times New Roman" w:hAnsi="Times New Roman" w:eastAsia="宋体" w:cs="Times New Roman"/>
                <w:b/>
                <w:color w:val="auto"/>
                <w:sz w:val="21"/>
                <w:szCs w:val="21"/>
              </w:rPr>
            </w:pPr>
          </w:p>
          <w:p>
            <w:pPr>
              <w:spacing w:line="360" w:lineRule="auto"/>
              <w:ind w:firstLine="570"/>
              <w:jc w:val="center"/>
              <w:rPr>
                <w:rFonts w:hint="eastAsia" w:ascii="Times New Roman" w:hAnsi="Times New Roman" w:eastAsia="宋体" w:cs="Times New Roman"/>
                <w:b/>
                <w:color w:val="auto"/>
                <w:sz w:val="21"/>
                <w:szCs w:val="21"/>
              </w:rPr>
            </w:pPr>
          </w:p>
          <w:p>
            <w:pPr>
              <w:spacing w:line="360" w:lineRule="auto"/>
              <w:ind w:firstLine="570"/>
              <w:jc w:val="center"/>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4</w:t>
            </w:r>
            <w:r>
              <w:rPr>
                <w:rFonts w:hint="eastAsia"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lang w:val="en-US" w:eastAsia="zh-CN"/>
              </w:rPr>
              <w:t xml:space="preserve">5 </w:t>
            </w:r>
            <w:r>
              <w:rPr>
                <w:rFonts w:hint="eastAsia" w:ascii="Times New Roman" w:hAnsi="Times New Roman" w:eastAsia="宋体" w:cs="Times New Roman"/>
                <w:b/>
                <w:color w:val="auto"/>
                <w:sz w:val="21"/>
                <w:szCs w:val="21"/>
              </w:rPr>
              <w:t xml:space="preserve"> 运营期噪声源统计</w:t>
            </w:r>
          </w:p>
          <w:tbl>
            <w:tblPr>
              <w:tblStyle w:val="22"/>
              <w:tblW w:w="83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
              <w:gridCol w:w="582"/>
              <w:gridCol w:w="1083"/>
              <w:gridCol w:w="880"/>
              <w:gridCol w:w="671"/>
              <w:gridCol w:w="495"/>
              <w:gridCol w:w="476"/>
              <w:gridCol w:w="1095"/>
              <w:gridCol w:w="478"/>
              <w:gridCol w:w="701"/>
              <w:gridCol w:w="779"/>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blHeader/>
                <w:jc w:val="center"/>
              </w:trPr>
              <w:tc>
                <w:tcPr>
                  <w:tcW w:w="299"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582"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建筑物名称</w:t>
                  </w:r>
                </w:p>
              </w:tc>
              <w:tc>
                <w:tcPr>
                  <w:tcW w:w="1083"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声源名称</w:t>
                  </w:r>
                </w:p>
              </w:tc>
              <w:tc>
                <w:tcPr>
                  <w:tcW w:w="880"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声源源强*</w:t>
                  </w:r>
                </w:p>
              </w:tc>
              <w:tc>
                <w:tcPr>
                  <w:tcW w:w="671"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数量</w:t>
                  </w:r>
                </w:p>
              </w:tc>
              <w:tc>
                <w:tcPr>
                  <w:tcW w:w="495"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位置</w:t>
                  </w:r>
                </w:p>
              </w:tc>
              <w:tc>
                <w:tcPr>
                  <w:tcW w:w="476"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声源控制措施</w:t>
                  </w:r>
                </w:p>
              </w:tc>
              <w:tc>
                <w:tcPr>
                  <w:tcW w:w="1095"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距室内边界距离/m</w:t>
                  </w:r>
                </w:p>
              </w:tc>
              <w:tc>
                <w:tcPr>
                  <w:tcW w:w="478"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运行时段</w:t>
                  </w:r>
                </w:p>
              </w:tc>
              <w:tc>
                <w:tcPr>
                  <w:tcW w:w="701" w:type="dxa"/>
                  <w:vMerge w:val="restart"/>
                  <w:tcBorders>
                    <w:bottom w:val="nil"/>
                  </w:tcBorders>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建筑物插入损失/dB(A)</w:t>
                  </w:r>
                </w:p>
              </w:tc>
              <w:tc>
                <w:tcPr>
                  <w:tcW w:w="1614" w:type="dxa"/>
                  <w:gridSpan w:val="2"/>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blHeader/>
                <w:jc w:val="center"/>
              </w:trPr>
              <w:tc>
                <w:tcPr>
                  <w:tcW w:w="299"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582"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1083"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880"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声功率级/dB(A)</w:t>
                  </w:r>
                </w:p>
              </w:tc>
              <w:tc>
                <w:tcPr>
                  <w:tcW w:w="67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tcBorders>
                    <w:top w:val="nil"/>
                  </w:tcBorders>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声压级/dB(A)</w:t>
                  </w:r>
                </w:p>
              </w:tc>
              <w:tc>
                <w:tcPr>
                  <w:tcW w:w="835"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blHeader/>
                <w:jc w:val="center"/>
              </w:trPr>
              <w:tc>
                <w:tcPr>
                  <w:tcW w:w="29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1</w:t>
                  </w:r>
                </w:p>
              </w:tc>
              <w:tc>
                <w:tcPr>
                  <w:tcW w:w="582"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生产车间</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sz w:val="21"/>
                      <w:szCs w:val="21"/>
                      <w:shd w:val="clear" w:color="auto" w:fill="auto"/>
                      <w:lang w:val="en-US" w:eastAsia="zh-CN"/>
                    </w:rPr>
                    <w:t>好氧发酵设备</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85</w:t>
                  </w:r>
                </w:p>
              </w:tc>
              <w:tc>
                <w:tcPr>
                  <w:tcW w:w="671"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2台</w:t>
                  </w:r>
                </w:p>
              </w:tc>
              <w:tc>
                <w:tcPr>
                  <w:tcW w:w="495" w:type="dxa"/>
                  <w:vMerge w:val="restart"/>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生产车间</w:t>
                  </w:r>
                </w:p>
              </w:tc>
              <w:tc>
                <w:tcPr>
                  <w:tcW w:w="476"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减震、厂房隔声</w:t>
                  </w:r>
                </w:p>
                <w:p>
                  <w:pPr>
                    <w:pStyle w:val="37"/>
                    <w:tabs>
                      <w:tab w:val="left" w:pos="5530"/>
                    </w:tabs>
                    <w:jc w:val="center"/>
                    <w:rPr>
                      <w:rFonts w:hint="default" w:ascii="Times New Roman" w:hAnsi="Times New Roman" w:cs="Times New Roman"/>
                      <w:color w:val="auto"/>
                    </w:rPr>
                  </w:pPr>
                </w:p>
                <w:p>
                  <w:pPr>
                    <w:pStyle w:val="37"/>
                    <w:tabs>
                      <w:tab w:val="left" w:pos="5530"/>
                    </w:tabs>
                    <w:jc w:val="center"/>
                    <w:rPr>
                      <w:rFonts w:hint="default" w:ascii="Times New Roman" w:hAnsi="Times New Roman" w:cs="Times New Roman"/>
                      <w:color w:val="auto"/>
                    </w:rPr>
                  </w:pPr>
                </w:p>
                <w:p>
                  <w:pPr>
                    <w:pStyle w:val="37"/>
                    <w:tabs>
                      <w:tab w:val="left" w:pos="5530"/>
                    </w:tabs>
                    <w:jc w:val="center"/>
                    <w:rPr>
                      <w:rFonts w:hint="default" w:ascii="Times New Roman" w:hAnsi="Times New Roman" w:cs="Times New Roman"/>
                      <w:color w:val="auto"/>
                    </w:rPr>
                  </w:pPr>
                </w:p>
              </w:tc>
              <w:tc>
                <w:tcPr>
                  <w:tcW w:w="1095"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车间空间相对狭小，设备分布集中，距室内边界距离（r）小于车间宽度/π，不考虑车间内距离衰减</w:t>
                  </w:r>
                </w:p>
              </w:tc>
              <w:tc>
                <w:tcPr>
                  <w:tcW w:w="478"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lang w:val="en-US" w:eastAsia="zh-CN"/>
                    </w:rPr>
                    <w:t>昼间</w:t>
                  </w:r>
                </w:p>
              </w:tc>
              <w:tc>
                <w:tcPr>
                  <w:tcW w:w="701" w:type="dxa"/>
                  <w:vMerge w:val="restart"/>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lang w:val="en-US"/>
                    </w:rPr>
                    <w:t>15</w:t>
                  </w: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70</w:t>
                  </w:r>
                </w:p>
              </w:tc>
              <w:tc>
                <w:tcPr>
                  <w:tcW w:w="835" w:type="dxa"/>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 w:hRule="atLeast"/>
                <w:tblHeader/>
                <w:jc w:val="center"/>
              </w:trPr>
              <w:tc>
                <w:tcPr>
                  <w:tcW w:w="29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2</w:t>
                  </w:r>
                </w:p>
              </w:tc>
              <w:tc>
                <w:tcPr>
                  <w:tcW w:w="582"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搅混机</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80</w:t>
                  </w:r>
                </w:p>
              </w:tc>
              <w:tc>
                <w:tcPr>
                  <w:tcW w:w="671"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2台</w:t>
                  </w: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65</w:t>
                  </w:r>
                </w:p>
              </w:tc>
              <w:tc>
                <w:tcPr>
                  <w:tcW w:w="835" w:type="dxa"/>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blHeader/>
                <w:jc w:val="center"/>
              </w:trPr>
              <w:tc>
                <w:tcPr>
                  <w:tcW w:w="29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3</w:t>
                  </w:r>
                </w:p>
              </w:tc>
              <w:tc>
                <w:tcPr>
                  <w:tcW w:w="582"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传料带机</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70</w:t>
                  </w:r>
                </w:p>
              </w:tc>
              <w:tc>
                <w:tcPr>
                  <w:tcW w:w="671"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6台</w:t>
                  </w: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4"/>
                      <w:szCs w:val="21"/>
                      <w:lang w:val="en-US" w:eastAsia="zh-CN" w:bidi="ar-SA"/>
                    </w:rPr>
                    <w:t>55</w:t>
                  </w:r>
                </w:p>
              </w:tc>
              <w:tc>
                <w:tcPr>
                  <w:tcW w:w="835" w:type="dxa"/>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blHeader/>
                <w:jc w:val="center"/>
              </w:trPr>
              <w:tc>
                <w:tcPr>
                  <w:tcW w:w="29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4</w:t>
                  </w:r>
                </w:p>
              </w:tc>
              <w:tc>
                <w:tcPr>
                  <w:tcW w:w="582"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生物除臭喷淋塔</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80</w:t>
                  </w:r>
                </w:p>
              </w:tc>
              <w:tc>
                <w:tcPr>
                  <w:tcW w:w="671"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2套</w:t>
                  </w: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4"/>
                      <w:szCs w:val="21"/>
                      <w:lang w:val="en-US" w:eastAsia="zh-CN" w:bidi="ar-SA"/>
                    </w:rPr>
                    <w:t>65</w:t>
                  </w:r>
                </w:p>
              </w:tc>
              <w:tc>
                <w:tcPr>
                  <w:tcW w:w="835" w:type="dxa"/>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blHeader/>
                <w:jc w:val="center"/>
              </w:trPr>
              <w:tc>
                <w:tcPr>
                  <w:tcW w:w="29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5</w:t>
                  </w:r>
                </w:p>
              </w:tc>
              <w:tc>
                <w:tcPr>
                  <w:tcW w:w="582"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高效电热炉</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85</w:t>
                  </w:r>
                </w:p>
              </w:tc>
              <w:tc>
                <w:tcPr>
                  <w:tcW w:w="671"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2套</w:t>
                  </w: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70</w:t>
                  </w:r>
                </w:p>
              </w:tc>
              <w:tc>
                <w:tcPr>
                  <w:tcW w:w="835" w:type="dxa"/>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 w:hRule="atLeast"/>
                <w:tblHeader/>
                <w:jc w:val="center"/>
              </w:trPr>
              <w:tc>
                <w:tcPr>
                  <w:tcW w:w="299"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6</w:t>
                  </w:r>
                </w:p>
              </w:tc>
              <w:tc>
                <w:tcPr>
                  <w:tcW w:w="582"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kern w:val="0"/>
                      <w:sz w:val="21"/>
                      <w:szCs w:val="21"/>
                      <w:shd w:val="clear" w:color="auto" w:fill="auto"/>
                      <w:lang w:val="en-US" w:eastAsia="zh-CN"/>
                    </w:rPr>
                    <w:t>引风机</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85</w:t>
                  </w:r>
                </w:p>
              </w:tc>
              <w:tc>
                <w:tcPr>
                  <w:tcW w:w="671" w:type="dxa"/>
                  <w:noWrap w:val="0"/>
                  <w:vAlign w:val="center"/>
                </w:tcPr>
                <w:p>
                  <w:pPr>
                    <w:widowControl/>
                    <w:spacing w:line="240" w:lineRule="auto"/>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2套</w:t>
                  </w: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70</w:t>
                  </w:r>
                </w:p>
              </w:tc>
              <w:tc>
                <w:tcPr>
                  <w:tcW w:w="835" w:type="dxa"/>
                  <w:noWrap w:val="0"/>
                  <w:vAlign w:val="center"/>
                </w:tcPr>
                <w:p>
                  <w:pPr>
                    <w:pStyle w:val="37"/>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blHeader/>
                <w:jc w:val="center"/>
              </w:trPr>
              <w:tc>
                <w:tcPr>
                  <w:tcW w:w="299" w:type="dxa"/>
                  <w:noWrap w:val="0"/>
                  <w:vAlign w:val="center"/>
                </w:tcPr>
                <w:p>
                  <w:pPr>
                    <w:pStyle w:val="37"/>
                    <w:tabs>
                      <w:tab w:val="left" w:pos="5530"/>
                    </w:tabs>
                    <w:ind w:left="0" w:leftChars="0"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7</w:t>
                  </w:r>
                </w:p>
              </w:tc>
              <w:tc>
                <w:tcPr>
                  <w:tcW w:w="582"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18"/>
                      <w:lang w:val="en-US" w:eastAsia="zh-CN" w:bidi="ar-SA"/>
                    </w:rPr>
                  </w:pPr>
                  <w:r>
                    <w:rPr>
                      <w:rFonts w:hint="eastAsia" w:ascii="Times New Roman" w:hAnsi="Times New Roman" w:eastAsia="宋体" w:cs="Times New Roman"/>
                      <w:color w:val="auto"/>
                      <w:spacing w:val="0"/>
                      <w:w w:val="100"/>
                      <w:position w:val="0"/>
                      <w:sz w:val="21"/>
                      <w:szCs w:val="21"/>
                      <w:lang w:val="en-US" w:eastAsia="zh-CN"/>
                    </w:rPr>
                    <w:t>打包机</w:t>
                  </w:r>
                </w:p>
              </w:tc>
              <w:tc>
                <w:tcPr>
                  <w:tcW w:w="880" w:type="dxa"/>
                  <w:noWrap w:val="0"/>
                  <w:vAlign w:val="center"/>
                </w:tcPr>
                <w:p>
                  <w:pPr>
                    <w:widowControl/>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70</w:t>
                  </w:r>
                </w:p>
              </w:tc>
              <w:tc>
                <w:tcPr>
                  <w:tcW w:w="671" w:type="dxa"/>
                  <w:noWrap w:val="0"/>
                  <w:vAlign w:val="center"/>
                </w:tcPr>
                <w:p>
                  <w:pPr>
                    <w:widowControl/>
                    <w:spacing w:line="240" w:lineRule="auto"/>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1"/>
                      <w:szCs w:val="21"/>
                      <w:lang w:val="en-US" w:eastAsia="zh-CN"/>
                    </w:rPr>
                    <w:t>2套</w:t>
                  </w:r>
                </w:p>
              </w:tc>
              <w:tc>
                <w:tcPr>
                  <w:tcW w:w="4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6"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1095"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478"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01" w:type="dxa"/>
                  <w:vMerge w:val="continue"/>
                  <w:noWrap w:val="0"/>
                  <w:vAlign w:val="center"/>
                </w:tcPr>
                <w:p>
                  <w:pPr>
                    <w:pStyle w:val="37"/>
                    <w:tabs>
                      <w:tab w:val="left" w:pos="5530"/>
                    </w:tabs>
                    <w:jc w:val="center"/>
                    <w:rPr>
                      <w:rFonts w:hint="default" w:ascii="Times New Roman" w:hAnsi="Times New Roman" w:cs="Times New Roman"/>
                      <w:color w:val="auto"/>
                    </w:rPr>
                  </w:pPr>
                </w:p>
              </w:tc>
              <w:tc>
                <w:tcPr>
                  <w:tcW w:w="7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s="Times New Roman"/>
                      <w:color w:val="auto"/>
                      <w:kern w:val="0"/>
                      <w:sz w:val="24"/>
                      <w:szCs w:val="21"/>
                      <w:lang w:val="en-US" w:eastAsia="zh-CN" w:bidi="ar-SA"/>
                    </w:rPr>
                    <w:t>55</w:t>
                  </w:r>
                </w:p>
              </w:tc>
              <w:tc>
                <w:tcPr>
                  <w:tcW w:w="835" w:type="dxa"/>
                  <w:noWrap w:val="0"/>
                  <w:vAlign w:val="center"/>
                </w:tcPr>
                <w:p>
                  <w:pPr>
                    <w:pStyle w:val="37"/>
                    <w:tabs>
                      <w:tab w:val="left" w:pos="5530"/>
                    </w:tabs>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1</w:t>
                  </w:r>
                </w:p>
              </w:tc>
            </w:tr>
          </w:tbl>
          <w:p>
            <w:pPr>
              <w:spacing w:line="360" w:lineRule="auto"/>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b/>
                <w:bCs w:val="0"/>
                <w:color w:val="auto"/>
                <w:sz w:val="24"/>
                <w:szCs w:val="24"/>
                <w:lang w:eastAsia="zh-CN"/>
              </w:rPr>
              <w:t>（</w:t>
            </w:r>
            <w:r>
              <w:rPr>
                <w:rFonts w:hint="eastAsia" w:ascii="Times New Roman" w:hAnsi="Times New Roman" w:eastAsia="宋体" w:cs="Times New Roman"/>
                <w:b/>
                <w:bCs w:val="0"/>
                <w:color w:val="auto"/>
                <w:sz w:val="24"/>
                <w:szCs w:val="24"/>
                <w:lang w:val="en-US" w:eastAsia="zh-CN"/>
              </w:rPr>
              <w:t>2</w:t>
            </w:r>
            <w:r>
              <w:rPr>
                <w:rFonts w:hint="eastAsia" w:ascii="Times New Roman" w:hAnsi="Times New Roman" w:eastAsia="宋体" w:cs="Times New Roman"/>
                <w:b/>
                <w:bCs w:val="0"/>
                <w:color w:val="auto"/>
                <w:sz w:val="24"/>
                <w:szCs w:val="24"/>
                <w:lang w:eastAsia="zh-CN"/>
              </w:rPr>
              <w:t>）</w:t>
            </w:r>
            <w:r>
              <w:rPr>
                <w:rFonts w:hint="eastAsia" w:ascii="Times New Roman" w:hAnsi="Times New Roman" w:eastAsia="宋体" w:cs="Times New Roman"/>
                <w:b/>
                <w:bCs w:val="0"/>
                <w:color w:val="auto"/>
                <w:sz w:val="24"/>
                <w:szCs w:val="24"/>
              </w:rPr>
              <w:t>噪声预测模式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项目建设内容及《环境影响评价技术导则声环境》(HJ2.4-2021)的要求，项目环评采用的模型为《环境影响评价技术导则声环境》(HJ2.4.2021)附录A(规范性附录)户外声传播的衰减和附录B(规范性附录)中“B.1工业噪声预测计算模型”。</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根据《环境影响评价技术导则声环境》(HJ2.4-2021)，户外声传播衰减包括几何发散(Adiv)、大气吸收(Aatm)、地面效应(Agr)、障碍物屏蔽(Abar)、其他多方面效应(Amisc)引起的衰减：</w:t>
            </w:r>
          </w:p>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Lp(r)＝Lw+DC－(Adiv＋Aatm＋Agr＋Abar＋Amisc)</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式中：Lp(r)——预测点处声压级，dB；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Lw——由点声源产生的声功率级(A计权或倍频带)，dB；</w:t>
            </w:r>
          </w:p>
          <w:p>
            <w:pPr>
              <w:spacing w:line="360" w:lineRule="auto"/>
              <w:ind w:firstLine="1200" w:firstLineChars="500"/>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DC——指向性校正，描述点声源的等效连续声压级与产生声功率级</w:t>
            </w:r>
            <w:r>
              <w:rPr>
                <w:rFonts w:hint="eastAsia" w:ascii="Times New Roman" w:hAnsi="Times New Roman" w:cs="Times New Roman"/>
                <w:color w:val="auto"/>
                <w:sz w:val="24"/>
                <w:szCs w:val="24"/>
                <w:lang w:val="en-US" w:eastAsia="zh-CN"/>
              </w:rPr>
              <w:t>;</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Lw的全向点声源在规定方向的声级的偏差程度，dB；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Adiv——几何发散引起的衰减，dB；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Aatm——大气吸收引起的衰减，dB；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Agr——地面效应引起的衰减，dB；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Abar——障碍物屏蔽引起的衰减，dB；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Amisc——其他多方面效应引起的衰减，dB。</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根据《环境影响评价技术导则声环境》(HJ2.4-2021)，声源位于室内，室内声源可采用等效室外声源声功率级法进行计算。</w:t>
            </w:r>
          </w:p>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Lp2=Lp1-(TL+6)</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式中：Lp1——靠近开口处(或窗户)室内某倍频带的声压级或A声级，dB；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Lp2——靠近开口处(或窗户)室外某倍频带的声压级或A声级，dB；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TL——隔墙(或窗户)倍频带或A声级的隔声量，dB。</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设第i个室外声源在预测点产生的A声级为LAi，在T时间内该声源工作时间为ti；第j个等效室外声源在预测点产生的A声级为LAj，在T时间内该声源工作时间为tj，则拟建工程声源对预测点产生的贡献值(Leqg)为：</w:t>
            </w:r>
          </w:p>
          <w:p>
            <w:pPr>
              <w:spacing w:line="360" w:lineRule="auto"/>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en-US"/>
              </w:rPr>
              <w:t>Leqg=10lg(ti100.1LAi+tj100.1LAj)</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式中：Leqg——建设项目声源在预测点产生的噪声贡献值，dB；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T——用于计算等效声级的时间，s；</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N——室外声源个数；</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r>
              <w:rPr>
                <w:rFonts w:hint="default" w:ascii="Times New Roman" w:hAnsi="Times New Roman" w:cs="Times New Roman"/>
                <w:color w:val="auto"/>
                <w:sz w:val="24"/>
                <w:szCs w:val="24"/>
                <w:vertAlign w:val="subscript"/>
              </w:rPr>
              <w:t>i</w:t>
            </w:r>
            <w:r>
              <w:rPr>
                <w:rFonts w:hint="default" w:ascii="Times New Roman" w:hAnsi="Times New Roman" w:cs="Times New Roman"/>
                <w:color w:val="auto"/>
                <w:sz w:val="24"/>
                <w:szCs w:val="24"/>
              </w:rPr>
              <w:t>——在T时间内i声源工作时间，s；</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M——等效室外声源个数；</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r>
              <w:rPr>
                <w:rFonts w:hint="default" w:ascii="Times New Roman" w:hAnsi="Times New Roman" w:cs="Times New Roman"/>
                <w:color w:val="auto"/>
                <w:sz w:val="24"/>
                <w:szCs w:val="24"/>
                <w:vertAlign w:val="subscript"/>
              </w:rPr>
              <w:t>j</w:t>
            </w:r>
            <w:r>
              <w:rPr>
                <w:rFonts w:hint="default" w:ascii="Times New Roman" w:hAnsi="Times New Roman" w:cs="Times New Roman"/>
                <w:color w:val="auto"/>
                <w:sz w:val="24"/>
                <w:szCs w:val="24"/>
              </w:rPr>
              <w:t>——在T时间内j声源工作时间，s。</w:t>
            </w:r>
          </w:p>
          <w:p>
            <w:pPr>
              <w:spacing w:line="360" w:lineRule="auto"/>
              <w:ind w:firstLine="480" w:firstLineChars="200"/>
              <w:rPr>
                <w:rFonts w:ascii="Times New Roman" w:hAnsi="Times New Roman" w:eastAsia="宋体"/>
                <w:color w:val="auto"/>
                <w:sz w:val="24"/>
                <w:szCs w:val="24"/>
              </w:rPr>
            </w:pPr>
            <w:r>
              <w:rPr>
                <w:rFonts w:hint="default" w:ascii="Times New Roman" w:hAnsi="Times New Roman" w:cs="Times New Roman"/>
                <w:color w:val="auto"/>
                <w:sz w:val="24"/>
                <w:szCs w:val="24"/>
              </w:rPr>
              <w:t>本项目噪声衰减除几何发散衰减后的其他衰减（包括空气吸收衰减、屏障物和地面效应引起的衰减、其他附加衰减）取值的因素很多，项目加工设备均位于车间内，本报告主要考虑厂房隔声，厂区围墙墙体隔声和距离衰减影响，厂房隔声及厂区围墙墙体隔声衰减值取15dB(A)</w:t>
            </w:r>
            <w:r>
              <w:rPr>
                <w:rFonts w:ascii="Times New Roman" w:hAnsi="Times New Roman" w:eastAsia="宋体"/>
                <w:color w:val="auto"/>
                <w:sz w:val="24"/>
                <w:szCs w:val="24"/>
              </w:rPr>
              <w:t>。</w:t>
            </w:r>
          </w:p>
          <w:p>
            <w:pPr>
              <w:spacing w:line="360" w:lineRule="auto"/>
              <w:ind w:firstLine="480"/>
              <w:rPr>
                <w:rFonts w:hint="eastAsia"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eastAsia="zh-CN"/>
              </w:rPr>
              <w:t>（</w:t>
            </w:r>
            <w:r>
              <w:rPr>
                <w:rFonts w:hint="eastAsia" w:ascii="Times New Roman" w:hAnsi="Times New Roman" w:eastAsia="宋体" w:cs="Times New Roman"/>
                <w:b/>
                <w:bCs w:val="0"/>
                <w:color w:val="auto"/>
                <w:sz w:val="24"/>
                <w:szCs w:val="24"/>
                <w:lang w:val="en-US" w:eastAsia="zh-CN"/>
              </w:rPr>
              <w:t>3</w:t>
            </w:r>
            <w:r>
              <w:rPr>
                <w:rFonts w:hint="eastAsia" w:ascii="Times New Roman" w:hAnsi="Times New Roman" w:eastAsia="宋体" w:cs="Times New Roman"/>
                <w:b/>
                <w:bCs w:val="0"/>
                <w:color w:val="auto"/>
                <w:sz w:val="24"/>
                <w:szCs w:val="24"/>
                <w:lang w:eastAsia="zh-CN"/>
              </w:rPr>
              <w:t>）</w:t>
            </w:r>
            <w:r>
              <w:rPr>
                <w:rFonts w:hint="eastAsia" w:ascii="Times New Roman" w:hAnsi="Times New Roman" w:eastAsia="宋体" w:cs="Times New Roman"/>
                <w:b/>
                <w:bCs w:val="0"/>
                <w:color w:val="auto"/>
                <w:sz w:val="24"/>
                <w:szCs w:val="24"/>
              </w:rPr>
              <w:t>噪声预测结果</w:t>
            </w:r>
          </w:p>
          <w:p>
            <w:pPr>
              <w:spacing w:line="360" w:lineRule="auto"/>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3.噪声预测结果</w:t>
            </w:r>
          </w:p>
          <w:p>
            <w:pPr>
              <w:spacing w:line="360" w:lineRule="auto"/>
              <w:ind w:firstLine="480" w:firstLineChars="200"/>
              <w:jc w:val="both"/>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项目噪声源强点与预测点距离如下表。</w:t>
            </w:r>
          </w:p>
          <w:p>
            <w:pPr>
              <w:spacing w:line="360" w:lineRule="auto"/>
              <w:jc w:val="center"/>
              <w:rPr>
                <w:rFonts w:hint="eastAsia"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表4-6  项目噪声源强点与预测点距离（m）</w:t>
            </w:r>
          </w:p>
          <w:tbl>
            <w:tblPr>
              <w:tblStyle w:val="22"/>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124"/>
              <w:gridCol w:w="1126"/>
              <w:gridCol w:w="1124"/>
              <w:gridCol w:w="1126"/>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vMerge w:val="restar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righ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距离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设备</w:t>
                  </w:r>
                </w:p>
              </w:tc>
              <w:tc>
                <w:tcPr>
                  <w:tcW w:w="450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距厂界距离</w:t>
                  </w:r>
                </w:p>
              </w:tc>
              <w:tc>
                <w:tcPr>
                  <w:tcW w:w="1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距厂界5</w:t>
                  </w:r>
                  <w:r>
                    <w:rPr>
                      <w:rFonts w:hint="default" w:ascii="Times New Roman" w:hAnsi="Times New Roman" w:eastAsia="宋体" w:cs="Times New Roman"/>
                      <w:b/>
                      <w:color w:val="auto"/>
                      <w:sz w:val="21"/>
                      <w:szCs w:val="21"/>
                      <w:lang w:val="en-US" w:eastAsia="zh-CN"/>
                    </w:rPr>
                    <w:t>0m</w:t>
                  </w:r>
                  <w:r>
                    <w:rPr>
                      <w:rFonts w:hint="eastAsia" w:ascii="Times New Roman" w:hAnsi="Times New Roman" w:eastAsia="宋体" w:cs="Times New Roman"/>
                      <w:b/>
                      <w:color w:val="auto"/>
                      <w:sz w:val="21"/>
                      <w:szCs w:val="21"/>
                      <w:lang w:val="en-US" w:eastAsia="zh-CN"/>
                    </w:rPr>
                    <w:t>范围内的保护目标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73" w:type="dxa"/>
                  <w:vMerge w:val="continue"/>
                  <w:tcBorders>
                    <w:bottom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rPr>
                  </w:pP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东侧</w:t>
                  </w:r>
                </w:p>
              </w:tc>
              <w:tc>
                <w:tcPr>
                  <w:tcW w:w="11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南侧</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西侧</w:t>
                  </w:r>
                </w:p>
              </w:tc>
              <w:tc>
                <w:tcPr>
                  <w:tcW w:w="11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北侧</w:t>
                  </w:r>
                </w:p>
              </w:tc>
              <w:tc>
                <w:tcPr>
                  <w:tcW w:w="1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shd w:val="clear" w:color="auto" w:fill="auto"/>
                      <w:lang w:val="en-US" w:eastAsia="zh-CN"/>
                    </w:rPr>
                    <w:t>好氧发酵设备</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182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7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搅混机</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w:t>
                  </w:r>
                </w:p>
              </w:tc>
              <w:tc>
                <w:tcPr>
                  <w:tcW w:w="18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传料带机</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8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7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生物除臭喷淋塔</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18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shd w:val="clear" w:color="auto" w:fill="auto"/>
                      <w:lang w:val="en-US" w:eastAsia="zh-CN"/>
                    </w:rPr>
                    <w:t>高效电热炉</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w:t>
                  </w:r>
                </w:p>
              </w:tc>
              <w:tc>
                <w:tcPr>
                  <w:tcW w:w="18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7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shd w:val="clear" w:color="auto" w:fill="auto"/>
                      <w:lang w:val="en-US" w:eastAsia="zh-CN"/>
                    </w:rPr>
                    <w:t>引风机</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w:t>
                  </w:r>
                </w:p>
              </w:tc>
              <w:tc>
                <w:tcPr>
                  <w:tcW w:w="18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pacing w:val="0"/>
                      <w:w w:val="100"/>
                      <w:position w:val="0"/>
                      <w:sz w:val="21"/>
                      <w:szCs w:val="21"/>
                      <w:lang w:val="en-US" w:eastAsia="zh-CN"/>
                    </w:rPr>
                    <w:t>打包机</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c>
                <w:tcPr>
                  <w:tcW w:w="11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w:t>
                  </w:r>
                </w:p>
              </w:tc>
              <w:tc>
                <w:tcPr>
                  <w:tcW w:w="182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sz w:val="21"/>
                      <w:szCs w:val="21"/>
                      <w:lang w:val="en-US" w:eastAsia="zh-CN"/>
                    </w:rPr>
                  </w:pPr>
                </w:p>
              </w:tc>
            </w:tr>
          </w:tbl>
          <w:p>
            <w:pPr>
              <w:spacing w:line="360" w:lineRule="auto"/>
              <w:ind w:firstLine="480"/>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Cs/>
                <w:color w:val="auto"/>
                <w:sz w:val="24"/>
                <w:szCs w:val="24"/>
              </w:rPr>
              <w:t>项目运营期噪声影响范围预测结果见</w:t>
            </w:r>
            <w:r>
              <w:rPr>
                <w:rFonts w:hint="eastAsia" w:ascii="Times New Roman" w:hAnsi="Times New Roman" w:eastAsia="宋体" w:cs="Times New Roman"/>
                <w:bCs/>
                <w:color w:val="auto"/>
                <w:sz w:val="24"/>
                <w:szCs w:val="24"/>
                <w:lang w:eastAsia="zh-CN"/>
              </w:rPr>
              <w:t>下</w:t>
            </w:r>
            <w:r>
              <w:rPr>
                <w:rFonts w:hint="eastAsia" w:ascii="Times New Roman" w:hAnsi="Times New Roman" w:eastAsia="宋体" w:cs="Times New Roman"/>
                <w:bCs/>
                <w:color w:val="auto"/>
                <w:sz w:val="24"/>
                <w:szCs w:val="24"/>
              </w:rPr>
              <w:t>表。</w:t>
            </w:r>
          </w:p>
          <w:p>
            <w:pPr>
              <w:spacing w:line="360" w:lineRule="auto"/>
              <w:jc w:val="center"/>
              <w:rPr>
                <w:rFonts w:hint="eastAsia" w:ascii="Times New Roman" w:hAnsi="Times New Roman" w:eastAsia="宋体" w:cs="Times New Roman"/>
                <w:b/>
                <w:bCs w:val="0"/>
                <w:color w:val="auto"/>
                <w:sz w:val="21"/>
                <w:szCs w:val="21"/>
                <w:lang w:val="en-US" w:eastAsia="zh-CN"/>
              </w:rPr>
            </w:pPr>
          </w:p>
          <w:p>
            <w:pPr>
              <w:spacing w:line="360" w:lineRule="auto"/>
              <w:jc w:val="center"/>
              <w:rPr>
                <w:rFonts w:hint="eastAsia"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 xml:space="preserve">表4-7  项目噪声源强点与预测点距离    </w:t>
            </w:r>
            <w:r>
              <w:rPr>
                <w:rFonts w:ascii="Times New Roman" w:hAnsi="Times New Roman" w:eastAsia="宋体" w:cs="Times New Roman"/>
                <w:b/>
                <w:bCs/>
                <w:color w:val="auto"/>
                <w:kern w:val="0"/>
                <w:sz w:val="21"/>
                <w:szCs w:val="21"/>
              </w:rPr>
              <w:t>单位：</w:t>
            </w:r>
            <w:r>
              <w:rPr>
                <w:rFonts w:ascii="Times New Roman" w:hAnsi="Times New Roman" w:eastAsia="宋体" w:cs="Times New Roman"/>
                <w:b/>
                <w:bCs/>
                <w:color w:val="auto"/>
                <w:sz w:val="21"/>
                <w:szCs w:val="21"/>
              </w:rPr>
              <w:t>dB(A)</w:t>
            </w:r>
          </w:p>
          <w:tbl>
            <w:tblPr>
              <w:tblStyle w:val="22"/>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061"/>
              <w:gridCol w:w="1062"/>
              <w:gridCol w:w="1061"/>
              <w:gridCol w:w="106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vMerge w:val="restar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righ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距离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设备</w:t>
                  </w:r>
                </w:p>
              </w:tc>
              <w:tc>
                <w:tcPr>
                  <w:tcW w:w="424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距厂界距离</w:t>
                  </w:r>
                </w:p>
              </w:tc>
              <w:tc>
                <w:tcPr>
                  <w:tcW w:w="178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距厂界5</w:t>
                  </w:r>
                  <w:r>
                    <w:rPr>
                      <w:rFonts w:hint="default" w:ascii="Times New Roman" w:hAnsi="Times New Roman" w:eastAsia="宋体" w:cs="Times New Roman"/>
                      <w:b/>
                      <w:color w:val="auto"/>
                      <w:sz w:val="21"/>
                      <w:szCs w:val="21"/>
                      <w:lang w:val="en-US" w:eastAsia="zh-CN"/>
                    </w:rPr>
                    <w:t>0m</w:t>
                  </w:r>
                  <w:r>
                    <w:rPr>
                      <w:rFonts w:hint="eastAsia" w:ascii="Times New Roman" w:hAnsi="Times New Roman" w:eastAsia="宋体" w:cs="Times New Roman"/>
                      <w:b/>
                      <w:color w:val="auto"/>
                      <w:sz w:val="21"/>
                      <w:szCs w:val="21"/>
                      <w:lang w:val="en-US" w:eastAsia="zh-CN"/>
                    </w:rPr>
                    <w:t>范围内的保护目标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vMerge w:val="continue"/>
                  <w:tcBorders>
                    <w:bottom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宋体" w:cs="Times New Roman"/>
                      <w:color w:val="auto"/>
                      <w:sz w:val="21"/>
                      <w:szCs w:val="21"/>
                    </w:rPr>
                  </w:pP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东侧</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南侧</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西侧</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北侧</w:t>
                  </w:r>
                </w:p>
              </w:tc>
              <w:tc>
                <w:tcPr>
                  <w:tcW w:w="178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97" w:type="dxa"/>
                  <w:gridSpan w:val="5"/>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昼间</w:t>
                  </w:r>
                </w:p>
              </w:tc>
              <w:tc>
                <w:tcPr>
                  <w:tcW w:w="1783" w:type="dxa"/>
                  <w:vMerge w:val="restart"/>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shd w:val="clear" w:color="auto" w:fill="auto"/>
                      <w:lang w:val="en-US" w:eastAsia="zh-CN"/>
                    </w:rPr>
                  </w:pPr>
                  <w:r>
                    <w:rPr>
                      <w:rFonts w:hint="eastAsia" w:ascii="Times New Roman" w:hAnsi="Times New Roman" w:eastAsia="宋体" w:cs="Times New Roman"/>
                      <w:color w:val="auto"/>
                      <w:sz w:val="21"/>
                      <w:szCs w:val="21"/>
                      <w:shd w:val="clear" w:color="auto" w:fill="auto"/>
                      <w:lang w:val="en-US" w:eastAsia="zh-CN"/>
                    </w:rPr>
                    <w:t>好氧发酵设备</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44.2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29.4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45.0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34.1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搅混机</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41.9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34.0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40.0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22.3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传料带机</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36.7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28.0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33.2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25.3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生物除臭喷淋塔</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40.9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24.0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40.0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29.9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高效电热炉</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43.4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29.2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45.0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33.9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shd w:val="clear" w:color="auto" w:fill="auto"/>
                      <w:lang w:val="en-US" w:eastAsia="zh-CN"/>
                    </w:rPr>
                    <w:t>引风机</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44.2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29.2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43.4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33.6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pacing w:val="0"/>
                      <w:w w:val="100"/>
                      <w:position w:val="0"/>
                      <w:sz w:val="21"/>
                      <w:szCs w:val="21"/>
                      <w:lang w:val="en-US" w:eastAsia="zh-CN"/>
                    </w:rPr>
                    <w:t>打包机</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31.9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13.2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30.9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21.1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距离衰减后贡献值叠加</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50.4 </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37.7 </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50.4 </w:t>
                  </w:r>
                </w:p>
              </w:tc>
              <w:tc>
                <w:tcPr>
                  <w:tcW w:w="106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39.5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97" w:type="dxa"/>
                  <w:gridSpan w:val="5"/>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夜间</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sz w:val="21"/>
                      <w:szCs w:val="21"/>
                      <w:shd w:val="clear" w:color="auto" w:fill="auto"/>
                      <w:lang w:val="en-US" w:eastAsia="zh-CN"/>
                    </w:rPr>
                    <w:t>好氧发酵设备</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44.2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29.4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45.0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34.1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生物除臭喷淋塔</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40.9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24.0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40.0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29.9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高效电热炉</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43.4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29.2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45.0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33.9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shd w:val="clear" w:color="auto" w:fill="auto"/>
                      <w:lang w:val="en-US" w:eastAsia="zh-CN"/>
                    </w:rPr>
                    <w:t>引风机</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44.2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29.2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43.4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33.6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距离衰减后贡献值叠加</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49.4 </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34.5 </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49.8 </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39.2 </w:t>
                  </w:r>
                </w:p>
              </w:tc>
              <w:tc>
                <w:tcPr>
                  <w:tcW w:w="1783"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bl>
          <w:p>
            <w:pPr>
              <w:keepNext w:val="0"/>
              <w:keepLines w:val="0"/>
              <w:pageBreakBefore w:val="0"/>
              <w:widowControl w:val="0"/>
              <w:tabs>
                <w:tab w:val="left" w:pos="432"/>
              </w:tabs>
              <w:kinsoku/>
              <w:wordWrap/>
              <w:overflowPunct/>
              <w:topLinePunct w:val="0"/>
              <w:autoSpaceDE/>
              <w:autoSpaceDN/>
              <w:bidi w:val="0"/>
              <w:adjustRightInd/>
              <w:snapToGrid w:val="0"/>
              <w:spacing w:before="157" w:beforeLines="50" w:line="360" w:lineRule="auto"/>
              <w:ind w:firstLine="470" w:firstLineChars="196"/>
              <w:textAlignment w:val="auto"/>
              <w:outlineLvl w:val="9"/>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项目夜间</w:t>
            </w:r>
            <w:r>
              <w:rPr>
                <w:rFonts w:hint="eastAsia" w:ascii="Times New Roman" w:hAnsi="Times New Roman" w:eastAsia="宋体" w:cs="Times New Roman"/>
                <w:bCs/>
                <w:color w:val="auto"/>
                <w:sz w:val="24"/>
                <w:szCs w:val="24"/>
                <w:highlight w:val="none"/>
                <w:lang w:val="en-US" w:eastAsia="zh-CN"/>
              </w:rPr>
              <w:t>仅有涉及发酵的好氧发酵设备、引风机、生物除臭喷淋塔及高效电热炉进行工作，其余设备不生产</w:t>
            </w:r>
            <w:r>
              <w:rPr>
                <w:rFonts w:hint="eastAsia" w:ascii="Times New Roman" w:hAnsi="Times New Roman" w:eastAsia="宋体" w:cs="Times New Roman"/>
                <w:bCs/>
                <w:color w:val="auto"/>
                <w:sz w:val="24"/>
                <w:szCs w:val="24"/>
                <w:highlight w:val="none"/>
                <w:lang w:eastAsia="zh-CN"/>
              </w:rPr>
              <w:t>。通过</w:t>
            </w:r>
            <w:r>
              <w:rPr>
                <w:rFonts w:ascii="Times New Roman" w:hAnsi="Times New Roman" w:eastAsia="宋体" w:cs="Times New Roman"/>
                <w:bCs/>
                <w:color w:val="auto"/>
                <w:sz w:val="24"/>
                <w:szCs w:val="24"/>
                <w:highlight w:val="none"/>
              </w:rPr>
              <w:t>以上预测模式可知噪声经减振措施、距离衰减后</w:t>
            </w:r>
            <w:r>
              <w:rPr>
                <w:rFonts w:hint="eastAsia" w:ascii="Times New Roman" w:hAnsi="Times New Roman" w:eastAsia="宋体" w:cs="Times New Roman"/>
                <w:bCs/>
                <w:color w:val="auto"/>
                <w:sz w:val="24"/>
                <w:szCs w:val="24"/>
                <w:highlight w:val="none"/>
                <w:lang w:eastAsia="zh-CN"/>
              </w:rPr>
              <w:t>约在</w:t>
            </w:r>
            <w:r>
              <w:rPr>
                <w:rFonts w:ascii="Times New Roman" w:hAnsi="Times New Roman" w:eastAsia="宋体" w:cs="Times New Roman"/>
                <w:bCs/>
                <w:color w:val="auto"/>
                <w:sz w:val="24"/>
                <w:szCs w:val="24"/>
                <w:highlight w:val="none"/>
              </w:rPr>
              <w:t>厂界</w:t>
            </w:r>
            <w:r>
              <w:rPr>
                <w:rFonts w:hint="eastAsia" w:ascii="Times New Roman" w:hAnsi="Times New Roman" w:eastAsia="宋体" w:cs="Times New Roman"/>
                <w:bCs/>
                <w:color w:val="auto"/>
                <w:sz w:val="24"/>
                <w:szCs w:val="24"/>
                <w:highlight w:val="none"/>
                <w:lang w:val="en-US" w:eastAsia="zh-CN"/>
              </w:rPr>
              <w:t>1m</w:t>
            </w:r>
            <w:r>
              <w:rPr>
                <w:rFonts w:ascii="Times New Roman" w:hAnsi="Times New Roman" w:eastAsia="宋体" w:cs="Times New Roman"/>
                <w:bCs/>
                <w:color w:val="auto"/>
                <w:sz w:val="24"/>
                <w:szCs w:val="24"/>
                <w:highlight w:val="none"/>
              </w:rPr>
              <w:t>处</w:t>
            </w:r>
            <w:r>
              <w:rPr>
                <w:rFonts w:hint="eastAsia" w:ascii="Times New Roman" w:hAnsi="Times New Roman" w:eastAsia="宋体" w:cs="Times New Roman"/>
                <w:bCs/>
                <w:color w:val="auto"/>
                <w:sz w:val="24"/>
                <w:szCs w:val="24"/>
                <w:highlight w:val="none"/>
                <w:lang w:eastAsia="zh-CN"/>
              </w:rPr>
              <w:t>均</w:t>
            </w:r>
            <w:r>
              <w:rPr>
                <w:rFonts w:ascii="Times New Roman" w:hAnsi="Times New Roman" w:eastAsia="宋体" w:cs="Times New Roman"/>
                <w:bCs/>
                <w:color w:val="auto"/>
                <w:sz w:val="24"/>
                <w:szCs w:val="24"/>
                <w:highlight w:val="none"/>
              </w:rPr>
              <w:t>可达《工业企业厂界环境噪声排放标准》（GB12348-2008）的</w:t>
            </w:r>
            <w:r>
              <w:rPr>
                <w:rFonts w:hint="eastAsia" w:ascii="Times New Roman" w:hAnsi="Times New Roman" w:eastAsia="宋体" w:cs="Times New Roman"/>
                <w:bCs/>
                <w:color w:val="auto"/>
                <w:sz w:val="24"/>
                <w:szCs w:val="24"/>
                <w:highlight w:val="none"/>
                <w:lang w:val="en-US" w:eastAsia="zh-CN"/>
              </w:rPr>
              <w:t>2</w:t>
            </w:r>
            <w:r>
              <w:rPr>
                <w:rFonts w:ascii="Times New Roman" w:hAnsi="Times New Roman" w:eastAsia="宋体" w:cs="Times New Roman"/>
                <w:bCs/>
                <w:color w:val="auto"/>
                <w:sz w:val="24"/>
                <w:szCs w:val="24"/>
                <w:highlight w:val="none"/>
              </w:rPr>
              <w:t>类标准</w:t>
            </w:r>
            <w:r>
              <w:rPr>
                <w:rFonts w:hint="eastAsia" w:ascii="Times New Roman" w:hAnsi="Times New Roman" w:eastAsia="宋体" w:cs="Times New Roman"/>
                <w:bCs/>
                <w:color w:val="auto"/>
                <w:sz w:val="24"/>
                <w:szCs w:val="24"/>
                <w:highlight w:val="none"/>
                <w:lang w:eastAsia="zh-CN"/>
              </w:rPr>
              <w:t>，可以做到厂界达标排放</w:t>
            </w:r>
            <w:r>
              <w:rPr>
                <w:rFonts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项目区</w:t>
            </w:r>
            <w:r>
              <w:rPr>
                <w:rFonts w:hint="eastAsia" w:ascii="Times New Roman" w:hAnsi="Times New Roman" w:eastAsia="宋体" w:cs="Times New Roman"/>
                <w:bCs/>
                <w:color w:val="auto"/>
                <w:sz w:val="24"/>
                <w:szCs w:val="24"/>
                <w:highlight w:val="none"/>
                <w:lang w:val="en-US" w:eastAsia="zh-CN"/>
              </w:rPr>
              <w:t>50m范围内无声环境敏感点</w:t>
            </w:r>
            <w:r>
              <w:rPr>
                <w:rFonts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项目生产过程中对环境基本无影响。</w:t>
            </w:r>
            <w:r>
              <w:rPr>
                <w:rFonts w:ascii="Times New Roman" w:hAnsi="Times New Roman" w:eastAsia="宋体" w:cs="Times New Roman"/>
                <w:bCs/>
                <w:color w:val="auto"/>
                <w:sz w:val="24"/>
                <w:szCs w:val="24"/>
                <w:highlight w:val="none"/>
              </w:rPr>
              <w:t>为控制好生产时噪声的可能影响，确保项目噪声能稳定达标，环评要求建设单位须</w:t>
            </w:r>
            <w:r>
              <w:rPr>
                <w:rFonts w:hint="eastAsia" w:ascii="Times New Roman" w:hAnsi="Times New Roman" w:eastAsia="宋体" w:cs="Times New Roman"/>
                <w:bCs/>
                <w:color w:val="auto"/>
                <w:sz w:val="24"/>
                <w:szCs w:val="24"/>
                <w:highlight w:val="none"/>
                <w:lang w:val="en-US" w:eastAsia="zh-CN"/>
              </w:rPr>
              <w:t>严格落实以下措施</w:t>
            </w:r>
            <w:r>
              <w:rPr>
                <w:rFonts w:ascii="Times New Roman" w:hAnsi="Times New Roman" w:eastAsia="宋体" w:cs="Times New Roman"/>
                <w:bCs/>
                <w:color w:val="auto"/>
                <w:sz w:val="24"/>
                <w:szCs w:val="24"/>
                <w:highlight w:val="none"/>
              </w:rPr>
              <w:t>：</w:t>
            </w:r>
          </w:p>
          <w:p>
            <w:pPr>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1）选用低噪设备并安装减震垫，</w:t>
            </w:r>
            <w:r>
              <w:rPr>
                <w:rFonts w:hint="eastAsia" w:ascii="Times New Roman" w:hAnsi="Times New Roman" w:eastAsia="宋体" w:cs="Times New Roman"/>
                <w:color w:val="auto"/>
                <w:kern w:val="0"/>
                <w:sz w:val="24"/>
              </w:rPr>
              <w:t>对高噪设备加装减振装置</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设置隔声屏障。</w:t>
            </w:r>
          </w:p>
          <w:p>
            <w:pPr>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rPr>
              <w:t>2）</w:t>
            </w:r>
            <w:r>
              <w:rPr>
                <w:rFonts w:hint="eastAsia" w:ascii="Times New Roman" w:hAnsi="Times New Roman" w:eastAsia="宋体" w:cs="Times New Roman"/>
                <w:color w:val="auto"/>
                <w:kern w:val="0"/>
                <w:sz w:val="24"/>
                <w:lang w:val="en-US" w:eastAsia="zh-CN"/>
              </w:rPr>
              <w:t>合理布局、</w:t>
            </w:r>
            <w:r>
              <w:rPr>
                <w:rFonts w:hint="eastAsia" w:ascii="Times New Roman" w:hAnsi="Times New Roman" w:eastAsia="宋体" w:cs="Times New Roman"/>
                <w:color w:val="auto"/>
                <w:kern w:val="0"/>
                <w:sz w:val="24"/>
                <w:lang w:eastAsia="zh-CN"/>
              </w:rPr>
              <w:t>合理安排工作时间，夜间不进行</w:t>
            </w:r>
            <w:r>
              <w:rPr>
                <w:rFonts w:hint="eastAsia" w:ascii="Times New Roman" w:hAnsi="Times New Roman" w:eastAsia="宋体" w:cs="Times New Roman"/>
                <w:color w:val="auto"/>
                <w:kern w:val="0"/>
                <w:sz w:val="24"/>
                <w:lang w:val="en-US" w:eastAsia="zh-CN"/>
              </w:rPr>
              <w:t>发酵以外的其他设备</w:t>
            </w:r>
            <w:r>
              <w:rPr>
                <w:rFonts w:hint="eastAsia" w:ascii="Times New Roman" w:hAnsi="Times New Roman" w:eastAsia="宋体" w:cs="Times New Roman"/>
                <w:color w:val="auto"/>
                <w:kern w:val="0"/>
                <w:sz w:val="24"/>
                <w:lang w:eastAsia="zh-CN"/>
              </w:rPr>
              <w:t>生产，尽量避开休息时间进行生产。</w:t>
            </w:r>
          </w:p>
          <w:p>
            <w:pPr>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3）建设围墙、加强项目区周边绿化，通过厂房、围墙、绿化等进行隔声降噪。</w:t>
            </w:r>
          </w:p>
          <w:p>
            <w:pPr>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val="en-US" w:eastAsia="zh-CN"/>
              </w:rPr>
              <w:t>4）</w:t>
            </w:r>
            <w:r>
              <w:rPr>
                <w:rFonts w:hint="eastAsia" w:ascii="Times New Roman" w:hAnsi="Times New Roman" w:eastAsia="宋体" w:cs="Times New Roman"/>
                <w:color w:val="auto"/>
                <w:kern w:val="0"/>
                <w:sz w:val="24"/>
              </w:rPr>
              <w:t>加强对机器设备的日常维护管理，避免非正常运转引起的噪声超标</w:t>
            </w:r>
            <w:r>
              <w:rPr>
                <w:rFonts w:hint="eastAsia" w:ascii="Times New Roman" w:hAnsi="Times New Roman" w:eastAsia="宋体" w:cs="Times New Roman"/>
                <w:color w:val="auto"/>
                <w:kern w:val="0"/>
                <w:sz w:val="24"/>
                <w:lang w:eastAsia="zh-CN"/>
              </w:rPr>
              <w:t>。</w:t>
            </w:r>
          </w:p>
          <w:p>
            <w:pPr>
              <w:adjustRightInd w:val="0"/>
              <w:snapToGrid w:val="0"/>
              <w:spacing w:line="360" w:lineRule="auto"/>
              <w:ind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5）加强进出车辆管理，厂区内限速、非必要情况禁止鸣笛，设置进出口标志、限速标志等。</w:t>
            </w:r>
          </w:p>
          <w:p>
            <w:pPr>
              <w:adjustRightInd w:val="0"/>
              <w:snapToGrid w:val="0"/>
              <w:spacing w:line="360" w:lineRule="auto"/>
              <w:ind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6）</w:t>
            </w:r>
            <w:r>
              <w:rPr>
                <w:rFonts w:hint="eastAsia" w:ascii="Times New Roman" w:hAnsi="Times New Roman" w:eastAsia="宋体" w:cs="Times New Roman"/>
                <w:bCs/>
                <w:color w:val="auto"/>
                <w:sz w:val="24"/>
              </w:rPr>
              <w:t>同时项目方还需与周边单位和居民协调好关系，并认真听取合理意见，最大限度的避免扰民事件的发生。</w:t>
            </w:r>
          </w:p>
          <w:p>
            <w:pPr>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综上所述，本</w:t>
            </w:r>
            <w:r>
              <w:rPr>
                <w:rFonts w:ascii="Times New Roman" w:hAnsi="Times New Roman" w:eastAsia="宋体" w:cs="Times New Roman"/>
                <w:color w:val="auto"/>
                <w:kern w:val="0"/>
                <w:sz w:val="24"/>
              </w:rPr>
              <w:t>项目的投入使用不会改变项目所处区域</w:t>
            </w:r>
            <w:r>
              <w:rPr>
                <w:rFonts w:hint="eastAsia" w:ascii="Times New Roman" w:hAnsi="Times New Roman" w:eastAsia="宋体" w:cs="Times New Roman"/>
                <w:color w:val="auto"/>
                <w:kern w:val="0"/>
                <w:sz w:val="24"/>
              </w:rPr>
              <w:t>的</w:t>
            </w:r>
            <w:r>
              <w:rPr>
                <w:rFonts w:ascii="Times New Roman" w:hAnsi="Times New Roman" w:eastAsia="宋体" w:cs="Times New Roman"/>
                <w:color w:val="auto"/>
                <w:kern w:val="0"/>
                <w:sz w:val="24"/>
              </w:rPr>
              <w:t>声</w:t>
            </w:r>
            <w:r>
              <w:rPr>
                <w:rFonts w:hint="eastAsia" w:ascii="Times New Roman" w:hAnsi="Times New Roman" w:eastAsia="宋体" w:cs="Times New Roman"/>
                <w:color w:val="auto"/>
                <w:kern w:val="0"/>
                <w:sz w:val="24"/>
              </w:rPr>
              <w:t>环境</w:t>
            </w:r>
            <w:r>
              <w:rPr>
                <w:rFonts w:ascii="Times New Roman" w:hAnsi="Times New Roman" w:eastAsia="宋体" w:cs="Times New Roman"/>
                <w:color w:val="auto"/>
                <w:kern w:val="0"/>
                <w:sz w:val="24"/>
              </w:rPr>
              <w:t>功能</w:t>
            </w:r>
            <w:r>
              <w:rPr>
                <w:rFonts w:hint="eastAsia" w:ascii="Times New Roman" w:hAnsi="Times New Roman" w:eastAsia="宋体" w:cs="Times New Roman"/>
                <w:color w:val="auto"/>
                <w:kern w:val="0"/>
                <w:sz w:val="24"/>
              </w:rPr>
              <w:t>。</w:t>
            </w:r>
          </w:p>
          <w:p>
            <w:pPr>
              <w:adjustRightInd w:val="0"/>
              <w:snapToGrid w:val="0"/>
              <w:spacing w:line="360" w:lineRule="auto"/>
              <w:ind w:firstLine="480" w:firstLineChars="200"/>
              <w:rPr>
                <w:rFonts w:ascii="Times New Roman" w:hAnsi="Times New Roman" w:eastAsia="宋体" w:cs="Times New Roman"/>
                <w:b/>
                <w:bCs/>
                <w:color w:val="auto"/>
                <w:sz w:val="24"/>
                <w:szCs w:val="24"/>
              </w:rPr>
            </w:pPr>
            <w:r>
              <w:rPr>
                <w:rFonts w:hint="eastAsia" w:ascii="Times New Roman" w:hAnsi="Times New Roman" w:eastAsia="宋体" w:cs="Times New Roman"/>
                <w:b w:val="0"/>
                <w:bCs/>
                <w:color w:val="auto"/>
                <w:sz w:val="24"/>
                <w:lang w:val="zh-CN"/>
              </w:rPr>
              <w:t xml:space="preserve">根据《排污单位自行监测技术指南 </w:t>
            </w:r>
            <w:r>
              <w:rPr>
                <w:rFonts w:hint="eastAsia" w:ascii="Times New Roman" w:hAnsi="Times New Roman" w:eastAsia="宋体" w:cs="Times New Roman"/>
                <w:b w:val="0"/>
                <w:bCs/>
                <w:color w:val="auto"/>
                <w:sz w:val="24"/>
                <w:lang w:val="en-US" w:eastAsia="zh-CN"/>
              </w:rPr>
              <w:t>磷肥、钾肥、复混肥料、有机肥料和微生物肥料</w:t>
            </w:r>
            <w:r>
              <w:rPr>
                <w:rFonts w:hint="eastAsia" w:ascii="Times New Roman" w:hAnsi="Times New Roman" w:eastAsia="宋体" w:cs="Times New Roman"/>
                <w:b w:val="0"/>
                <w:bCs/>
                <w:color w:val="auto"/>
                <w:sz w:val="24"/>
                <w:lang w:val="zh-CN"/>
              </w:rPr>
              <w:t>》（HJ</w:t>
            </w:r>
            <w:r>
              <w:rPr>
                <w:rFonts w:hint="eastAsia" w:ascii="Times New Roman" w:hAnsi="Times New Roman" w:eastAsia="宋体" w:cs="Times New Roman"/>
                <w:b w:val="0"/>
                <w:bCs/>
                <w:color w:val="auto"/>
                <w:sz w:val="24"/>
                <w:lang w:val="en-US" w:eastAsia="zh-CN"/>
              </w:rPr>
              <w:t>1088</w:t>
            </w:r>
            <w:r>
              <w:rPr>
                <w:rFonts w:hint="eastAsia" w:ascii="Times New Roman" w:hAnsi="Times New Roman" w:eastAsia="宋体" w:cs="Times New Roman"/>
                <w:b w:val="0"/>
                <w:bCs/>
                <w:color w:val="auto"/>
                <w:sz w:val="24"/>
                <w:lang w:val="zh-CN"/>
              </w:rPr>
              <w:t>-20</w:t>
            </w:r>
            <w:r>
              <w:rPr>
                <w:rFonts w:hint="eastAsia" w:ascii="Times New Roman" w:hAnsi="Times New Roman" w:eastAsia="宋体" w:cs="Times New Roman"/>
                <w:b w:val="0"/>
                <w:bCs/>
                <w:color w:val="auto"/>
                <w:sz w:val="24"/>
                <w:lang w:val="en-US" w:eastAsia="zh-CN"/>
              </w:rPr>
              <w:t>20</w:t>
            </w:r>
            <w:r>
              <w:rPr>
                <w:rFonts w:hint="eastAsia" w:ascii="Times New Roman" w:hAnsi="Times New Roman" w:eastAsia="宋体" w:cs="Times New Roman"/>
                <w:b w:val="0"/>
                <w:bCs/>
                <w:color w:val="auto"/>
                <w:sz w:val="24"/>
                <w:lang w:val="zh-CN"/>
              </w:rPr>
              <w:t>），</w:t>
            </w:r>
            <w:r>
              <w:rPr>
                <w:rFonts w:hint="eastAsia" w:ascii="Times New Roman" w:hAnsi="Times New Roman" w:eastAsia="宋体" w:cs="Times New Roman"/>
                <w:color w:val="auto"/>
                <w:kern w:val="0"/>
                <w:sz w:val="24"/>
                <w:lang w:eastAsia="zh-CN"/>
              </w:rPr>
              <w:t>项目运营期噪声监测计划如下。</w:t>
            </w:r>
            <w:r>
              <w:rPr>
                <w:rFonts w:hint="eastAsia" w:ascii="Times New Roman" w:hAnsi="Times New Roman" w:eastAsia="宋体" w:cs="Times New Roman"/>
                <w:color w:val="auto"/>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kern w:val="0"/>
                <w:sz w:val="21"/>
                <w:szCs w:val="21"/>
                <w:lang w:val="en-US" w:eastAsia="zh-CN"/>
              </w:rPr>
            </w:pPr>
            <w:r>
              <w:rPr>
                <w:rFonts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4</w:t>
            </w:r>
            <w:r>
              <w:rPr>
                <w:rFonts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8</w:t>
            </w:r>
            <w:r>
              <w:rPr>
                <w:rFonts w:hint="eastAsia" w:ascii="Times New Roman" w:hAnsi="Times New Roman" w:eastAsia="宋体" w:cs="Times New Roman"/>
                <w:b/>
                <w:bCs/>
                <w:color w:val="auto"/>
                <w:sz w:val="21"/>
                <w:szCs w:val="21"/>
              </w:rPr>
              <w:t xml:space="preserve">  </w:t>
            </w:r>
            <w:r>
              <w:rPr>
                <w:rFonts w:ascii="Times New Roman" w:hAnsi="Times New Roman" w:eastAsia="宋体" w:cs="Times New Roman"/>
                <w:b/>
                <w:bCs/>
                <w:color w:val="auto"/>
                <w:sz w:val="21"/>
                <w:szCs w:val="21"/>
              </w:rPr>
              <w:t>运营期</w:t>
            </w:r>
            <w:r>
              <w:rPr>
                <w:rFonts w:hint="eastAsia" w:ascii="Times New Roman" w:hAnsi="Times New Roman" w:eastAsia="宋体" w:cs="Times New Roman"/>
                <w:b/>
                <w:bCs/>
                <w:color w:val="auto"/>
                <w:sz w:val="21"/>
                <w:szCs w:val="21"/>
                <w:lang w:eastAsia="zh-CN"/>
              </w:rPr>
              <w:t>噪声</w:t>
            </w:r>
            <w:r>
              <w:rPr>
                <w:rFonts w:ascii="Times New Roman" w:hAnsi="Times New Roman" w:eastAsia="宋体" w:cs="Times New Roman"/>
                <w:b/>
                <w:bCs/>
                <w:color w:val="auto"/>
                <w:sz w:val="21"/>
                <w:szCs w:val="21"/>
              </w:rPr>
              <w:t>监测一览表</w:t>
            </w:r>
          </w:p>
          <w:tbl>
            <w:tblPr>
              <w:tblStyle w:val="22"/>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297"/>
              <w:gridCol w:w="1957"/>
              <w:gridCol w:w="962"/>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54" w:type="dxa"/>
                  <w:vAlign w:val="center"/>
                </w:tcPr>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环境</w:t>
                  </w:r>
                </w:p>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要素</w:t>
                  </w:r>
                </w:p>
              </w:tc>
              <w:tc>
                <w:tcPr>
                  <w:tcW w:w="1297" w:type="dxa"/>
                  <w:vAlign w:val="center"/>
                </w:tcPr>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监测项目</w:t>
                  </w:r>
                </w:p>
              </w:tc>
              <w:tc>
                <w:tcPr>
                  <w:tcW w:w="1957" w:type="dxa"/>
                  <w:vAlign w:val="center"/>
                </w:tcPr>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监测点位</w:t>
                  </w:r>
                </w:p>
              </w:tc>
              <w:tc>
                <w:tcPr>
                  <w:tcW w:w="962" w:type="dxa"/>
                  <w:vAlign w:val="center"/>
                </w:tcPr>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监测</w:t>
                  </w:r>
                </w:p>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频次</w:t>
                  </w:r>
                </w:p>
              </w:tc>
              <w:tc>
                <w:tcPr>
                  <w:tcW w:w="3470" w:type="dxa"/>
                  <w:vAlign w:val="center"/>
                </w:tcPr>
                <w:p>
                  <w:pPr>
                    <w:snapToGrid w:val="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执行</w:t>
                  </w:r>
                  <w:r>
                    <w:rPr>
                      <w:rFonts w:hint="eastAsia" w:ascii="Times New Roman" w:hAnsi="Times New Roman" w:eastAsia="宋体" w:cs="Times New Roman"/>
                      <w:b/>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54" w:type="dxa"/>
                  <w:vAlign w:val="center"/>
                </w:tcPr>
                <w:p>
                  <w:pPr>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w:t>
                  </w:r>
                </w:p>
              </w:tc>
              <w:tc>
                <w:tcPr>
                  <w:tcW w:w="1297" w:type="dxa"/>
                  <w:vAlign w:val="center"/>
                </w:tcPr>
                <w:p>
                  <w:pPr>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LeqA</w:t>
                  </w:r>
                  <w:r>
                    <w:rPr>
                      <w:rFonts w:ascii="Times New Roman" w:hAnsi="Times New Roman" w:eastAsia="宋体" w:cs="Times New Roman"/>
                      <w:color w:val="auto"/>
                      <w:sz w:val="21"/>
                      <w:szCs w:val="21"/>
                      <w:lang w:val="en-GB"/>
                    </w:rPr>
                    <w:t>（</w:t>
                  </w:r>
                  <w:r>
                    <w:rPr>
                      <w:rFonts w:ascii="Times New Roman" w:hAnsi="Times New Roman" w:eastAsia="宋体" w:cs="Times New Roman"/>
                      <w:color w:val="auto"/>
                      <w:sz w:val="21"/>
                      <w:szCs w:val="21"/>
                    </w:rPr>
                    <w:t>dB</w:t>
                  </w:r>
                  <w:r>
                    <w:rPr>
                      <w:rFonts w:ascii="Times New Roman" w:hAnsi="Times New Roman" w:eastAsia="宋体" w:cs="Times New Roman"/>
                      <w:color w:val="auto"/>
                      <w:sz w:val="21"/>
                      <w:szCs w:val="21"/>
                      <w:lang w:val="en-GB"/>
                    </w:rPr>
                    <w:t>）</w:t>
                  </w:r>
                </w:p>
              </w:tc>
              <w:tc>
                <w:tcPr>
                  <w:tcW w:w="1957" w:type="dxa"/>
                  <w:vAlign w:val="center"/>
                </w:tcPr>
                <w:p>
                  <w:pPr>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项目厂区范围的东、南、西、北厂界各设一个监测点</w:t>
                  </w:r>
                </w:p>
              </w:tc>
              <w:tc>
                <w:tcPr>
                  <w:tcW w:w="962" w:type="dxa"/>
                  <w:vAlign w:val="center"/>
                </w:tcPr>
                <w:p>
                  <w:pPr>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1次/季</w:t>
                  </w:r>
                </w:p>
              </w:tc>
              <w:tc>
                <w:tcPr>
                  <w:tcW w:w="3470" w:type="dxa"/>
                  <w:vAlign w:val="center"/>
                </w:tcPr>
                <w:p>
                  <w:pPr>
                    <w:widowControl/>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《工业企业厂界环境噪声排放标准》（GB12348-2008）</w:t>
                  </w: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类标准</w:t>
                  </w:r>
                </w:p>
              </w:tc>
            </w:tr>
          </w:tbl>
          <w:p>
            <w:pPr>
              <w:spacing w:line="360" w:lineRule="auto"/>
              <w:ind w:firstLine="481"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eastAsia" w:ascii="Times New Roman" w:hAnsi="Times New Roman" w:eastAsia="宋体" w:cs="Times New Roman"/>
                <w:b/>
                <w:bCs/>
                <w:color w:val="auto"/>
                <w:sz w:val="24"/>
              </w:rPr>
              <w:t>固体废物</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本项目运营期固体废物主要为职工生活垃圾，机械设备维修过程产生的废含油手套、抹布及废机油等。</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（1）生活垃圾</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本项目劳动定员4人，不在厂区食宿，生活垃圾按0.5kg/人.d计算，则生活垃圾产生量为2kg/d（0.73t/a），</w:t>
            </w:r>
            <w:r>
              <w:rPr>
                <w:rFonts w:hint="eastAsia" w:ascii="Times New Roman" w:hAnsi="Times New Roman" w:eastAsia="宋体" w:cs="Times New Roman"/>
                <w:caps w:val="0"/>
                <w:color w:val="auto"/>
                <w:kern w:val="2"/>
                <w:sz w:val="24"/>
                <w:szCs w:val="24"/>
                <w:highlight w:val="none"/>
                <w:lang w:val="en-US" w:eastAsia="zh-CN" w:bidi="ar"/>
              </w:rPr>
              <w:t>经收集后运送至耿家营乡垃圾收集点委托环卫部门处置。</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s="Times New Roman"/>
                <w:color w:val="auto"/>
                <w:sz w:val="24"/>
                <w:lang w:val="en-US" w:eastAsia="zh-CN"/>
              </w:rPr>
              <w:t>（2）</w:t>
            </w:r>
            <w:r>
              <w:rPr>
                <w:rFonts w:hint="eastAsia" w:ascii="Times New Roman" w:hAnsi="Times New Roman" w:eastAsia="宋体"/>
                <w:color w:val="auto"/>
                <w:sz w:val="24"/>
                <w:lang w:val="en-US" w:eastAsia="zh-CN"/>
              </w:rPr>
              <w:t>除尘器除尘灰</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olor w:val="auto"/>
                <w:sz w:val="24"/>
                <w:lang w:val="en-US" w:eastAsia="zh-CN"/>
              </w:rPr>
              <w:t>项目除尘器除尘灰产生量为1.305t/a，统一收集后回用于生产。</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（3）废含油手套、抹布及废机油</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项目在对生产设备进行保养维护会产生废含油手套、抹布，根据《国家危险废物名录》（2021版），其危险废物类别代码为“900-041-49”，项目废含油手套、抹布产生量为0.1t/a。</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项目在机修过程会产生少量废机油，废机油产生量约为0.2t/a，根据《国家危险废物名录》（2021版），其危险废物类别代码为“900-249-08”，为危险废弃物。</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上述危险废物依托养殖场危废暂存间暂存及委托有资质单位处置。本项目内不设危废暂存间。</w:t>
            </w:r>
          </w:p>
          <w:p>
            <w:pPr>
              <w:numPr>
                <w:ilvl w:val="0"/>
                <w:numId w:val="0"/>
              </w:numPr>
              <w:spacing w:line="360" w:lineRule="auto"/>
              <w:ind w:firstLine="480"/>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color w:val="auto"/>
                <w:kern w:val="2"/>
                <w:sz w:val="24"/>
                <w:szCs w:val="24"/>
                <w:lang w:val="en-US" w:eastAsia="zh-CN" w:bidi="ar-SA"/>
              </w:rPr>
              <w:t>由上可知项目营运期产生的固废均能得到合理处置，不对外随意排放，</w:t>
            </w:r>
            <w:r>
              <w:rPr>
                <w:rFonts w:hint="eastAsia" w:ascii="Times New Roman" w:hAnsi="Times New Roman" w:eastAsia="宋体" w:cs="Times New Roman"/>
                <w:b w:val="0"/>
                <w:bCs w:val="0"/>
                <w:color w:val="auto"/>
                <w:sz w:val="24"/>
                <w:szCs w:val="24"/>
                <w:vertAlign w:val="baseline"/>
                <w:lang w:val="en-US" w:eastAsia="zh-CN"/>
              </w:rPr>
              <w:t>对外环境的影响可减至最小程度。</w:t>
            </w:r>
          </w:p>
          <w:p>
            <w:pPr>
              <w:pStyle w:val="21"/>
              <w:spacing w:after="0" w:line="360" w:lineRule="auto"/>
              <w:ind w:left="0" w:leftChars="0" w:firstLine="481" w:firstLineChars="20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5、地下水、土壤环境影响分析</w:t>
            </w:r>
          </w:p>
          <w:p>
            <w:pPr>
              <w:tabs>
                <w:tab w:val="left" w:pos="210"/>
                <w:tab w:val="left" w:pos="2100"/>
              </w:tabs>
              <w:adjustRightInd/>
              <w:spacing w:line="360" w:lineRule="auto"/>
              <w:ind w:firstLine="48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根据《建设项目环境影响报告表编制技术指南（污染影响类） （试行） 》 ，本项目不涉及集中式饮用水水源和热水、矿泉水、温泉等特殊地下水资源保护区，可不开展地下水专项评价工作；土壤不开展专项评价工作。</w:t>
            </w:r>
          </w:p>
          <w:p>
            <w:pPr>
              <w:tabs>
                <w:tab w:val="left" w:pos="210"/>
                <w:tab w:val="left" w:pos="2100"/>
              </w:tabs>
              <w:adjustRightInd/>
              <w:spacing w:line="360" w:lineRule="auto"/>
              <w:ind w:firstLine="48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（1）污染源、污染途径</w:t>
            </w:r>
          </w:p>
          <w:p>
            <w:pPr>
              <w:tabs>
                <w:tab w:val="left" w:pos="210"/>
                <w:tab w:val="left" w:pos="2100"/>
              </w:tabs>
              <w:adjustRightInd/>
              <w:spacing w:line="360" w:lineRule="auto"/>
              <w:ind w:firstLine="480" w:firstLineChars="0"/>
              <w:rPr>
                <w:rStyle w:val="33"/>
                <w:rFonts w:hint="eastAsia" w:ascii="Times New Roman" w:hAnsi="Times New Roman" w:eastAsia="宋体" w:cs="Times New Roman"/>
                <w:bCs/>
                <w:color w:val="auto"/>
                <w:sz w:val="24"/>
                <w:highlight w:val="none"/>
              </w:rPr>
            </w:pPr>
            <w:r>
              <w:rPr>
                <w:rFonts w:hint="eastAsia" w:ascii="Times New Roman" w:hAnsi="Times New Roman" w:eastAsia="宋体" w:cs="Times New Roman"/>
                <w:color w:val="auto"/>
                <w:kern w:val="2"/>
                <w:sz w:val="24"/>
                <w:szCs w:val="24"/>
                <w:lang w:val="en-US" w:eastAsia="zh-CN" w:bidi="ar-SA"/>
              </w:rPr>
              <w:t>本项目运营过程中严格落实废水零排放、固体废物妥善处置不外排、</w:t>
            </w:r>
            <w:r>
              <w:rPr>
                <w:rFonts w:hint="eastAsia" w:ascii="Times New Roman" w:hAnsi="Times New Roman" w:eastAsia="宋体" w:cs="Times New Roman"/>
                <w:color w:val="auto"/>
                <w:sz w:val="24"/>
                <w:lang w:val="en-US" w:eastAsia="zh-CN"/>
              </w:rPr>
              <w:t>危险废物暂存及处置依托养殖场危废暂存间暂存及委托有资质单位处置后</w:t>
            </w:r>
            <w:r>
              <w:rPr>
                <w:rFonts w:hint="eastAsia" w:ascii="Times New Roman" w:hAnsi="Times New Roman" w:eastAsia="宋体" w:cs="Times New Roman"/>
                <w:color w:val="auto"/>
                <w:kern w:val="2"/>
                <w:sz w:val="24"/>
                <w:szCs w:val="24"/>
                <w:lang w:val="en-US" w:eastAsia="zh-CN" w:bidi="ar-SA"/>
              </w:rPr>
              <w:t>，地下水及土壤的主要污染源为设备故障或维修过程中意外滴落地面的油污，可能存在的污染方式是渗入型污染，污染物通过土层垂直下渗首先经过表土，再进入包气带，在包气带污染物可以得到一定程度的净化，不能被净化或固定的污染物随入渗水进入地下水层。</w:t>
            </w:r>
          </w:p>
          <w:p>
            <w:pPr>
              <w:tabs>
                <w:tab w:val="left" w:pos="210"/>
                <w:tab w:val="left" w:pos="2100"/>
              </w:tabs>
              <w:adjustRightInd/>
              <w:spacing w:line="360" w:lineRule="auto"/>
              <w:ind w:firstLine="480" w:firstLineChars="0"/>
              <w:rPr>
                <w:rStyle w:val="33"/>
                <w:rFonts w:hint="eastAsia" w:ascii="Times New Roman" w:hAnsi="Times New Roman" w:eastAsia="宋体" w:cs="Times New Roman"/>
                <w:bCs/>
                <w:color w:val="auto"/>
                <w:sz w:val="24"/>
                <w:highlight w:val="none"/>
                <w:lang w:val="en-US" w:eastAsia="zh-CN"/>
              </w:rPr>
            </w:pPr>
            <w:r>
              <w:rPr>
                <w:rStyle w:val="33"/>
                <w:rFonts w:hint="eastAsia" w:ascii="Times New Roman" w:hAnsi="Times New Roman" w:eastAsia="宋体" w:cs="Times New Roman"/>
                <w:bCs/>
                <w:color w:val="auto"/>
                <w:sz w:val="24"/>
                <w:highlight w:val="none"/>
                <w:lang w:val="en-US" w:eastAsia="zh-CN"/>
              </w:rPr>
              <w:t>（3）地下水、土壤环境保护措施</w:t>
            </w:r>
          </w:p>
          <w:p>
            <w:pPr>
              <w:tabs>
                <w:tab w:val="left" w:pos="210"/>
                <w:tab w:val="left" w:pos="2100"/>
              </w:tabs>
              <w:adjustRightInd/>
              <w:spacing w:line="360" w:lineRule="auto"/>
              <w:ind w:firstLine="480" w:firstLineChars="0"/>
              <w:rPr>
                <w:rStyle w:val="33"/>
                <w:rFonts w:hint="eastAsia" w:ascii="Times New Roman" w:hAnsi="Times New Roman" w:eastAsia="宋体" w:cs="Times New Roman"/>
                <w:bCs/>
                <w:color w:val="auto"/>
                <w:sz w:val="24"/>
                <w:highlight w:val="none"/>
                <w:lang w:val="en-US" w:eastAsia="zh-CN"/>
              </w:rPr>
            </w:pPr>
            <w:r>
              <w:rPr>
                <w:rStyle w:val="33"/>
                <w:rFonts w:hint="eastAsia" w:ascii="Times New Roman" w:hAnsi="Times New Roman" w:eastAsia="宋体" w:cs="Times New Roman"/>
                <w:bCs/>
                <w:color w:val="auto"/>
                <w:sz w:val="24"/>
                <w:highlight w:val="none"/>
                <w:lang w:val="en-US" w:eastAsia="zh-CN"/>
              </w:rPr>
              <w:t>污染防治措施按照“源头控制、末端防治、污染监控、应急响应”相结合的原则，从污染物的产生、入渗、扩散、应急响应全阶段进行控制。</w:t>
            </w:r>
          </w:p>
          <w:p>
            <w:pPr>
              <w:tabs>
                <w:tab w:val="left" w:pos="210"/>
                <w:tab w:val="left" w:pos="2100"/>
              </w:tabs>
              <w:adjustRightInd/>
              <w:spacing w:line="360" w:lineRule="auto"/>
              <w:ind w:firstLine="480" w:firstLineChars="0"/>
              <w:rPr>
                <w:rStyle w:val="33"/>
                <w:rFonts w:hint="eastAsia" w:ascii="Times New Roman" w:hAnsi="Times New Roman" w:eastAsia="宋体" w:cs="Times New Roman"/>
                <w:bCs/>
                <w:color w:val="auto"/>
                <w:sz w:val="24"/>
                <w:highlight w:val="none"/>
                <w:lang w:val="en-US" w:eastAsia="zh-CN"/>
              </w:rPr>
            </w:pPr>
            <w:r>
              <w:rPr>
                <w:rStyle w:val="33"/>
                <w:rFonts w:hint="eastAsia" w:ascii="Times New Roman" w:hAnsi="Times New Roman" w:eastAsia="宋体" w:cs="Times New Roman"/>
                <w:bCs/>
                <w:color w:val="auto"/>
                <w:sz w:val="24"/>
                <w:highlight w:val="none"/>
                <w:lang w:val="en-US" w:eastAsia="zh-CN"/>
              </w:rPr>
              <w:t>1）源头控制措施：主要包括在工艺、管沟、设备、污水储存等采取相应措施，防止和降低污染物跑、冒、滴、漏，将污染物泄漏的环境风险事故降到最低程度。</w:t>
            </w:r>
          </w:p>
          <w:p>
            <w:pPr>
              <w:tabs>
                <w:tab w:val="left" w:pos="210"/>
                <w:tab w:val="left" w:pos="2100"/>
              </w:tabs>
              <w:adjustRightInd/>
              <w:spacing w:line="360" w:lineRule="auto"/>
              <w:ind w:firstLine="480" w:firstLineChars="0"/>
              <w:rPr>
                <w:rFonts w:hint="eastAsia" w:ascii="Times New Roman" w:hAnsi="Times New Roman" w:eastAsia="宋体" w:cs="Times New Roman"/>
                <w:b/>
                <w:bCs w:val="0"/>
                <w:color w:val="auto"/>
                <w:kern w:val="2"/>
                <w:sz w:val="24"/>
                <w:szCs w:val="24"/>
                <w:lang w:val="en-US" w:eastAsia="zh-CN" w:bidi="ar-SA"/>
              </w:rPr>
            </w:pPr>
            <w:r>
              <w:rPr>
                <w:rStyle w:val="33"/>
                <w:rFonts w:hint="eastAsia" w:ascii="Times New Roman" w:hAnsi="Times New Roman" w:eastAsia="宋体" w:cs="Times New Roman"/>
                <w:bCs/>
                <w:color w:val="auto"/>
                <w:sz w:val="24"/>
                <w:highlight w:val="none"/>
                <w:lang w:val="en-US" w:eastAsia="zh-CN"/>
              </w:rPr>
              <w:t>2）末端控制措施：末端控制采取分区防渗及污染物收集，主要包括建设区域污染区地面的防渗措施和泄漏、渗漏污染物收集措施，即在污染区地面进行防渗处理，防止洒落地面的污染物渗入地下，并把滞留在地面的污染物收集起来。根据建设项目场地天然包气带防污性能、污染控制难易程度和污染物特性，提出以下防渗技术要求。</w:t>
            </w:r>
          </w:p>
          <w:p>
            <w:pPr>
              <w:tabs>
                <w:tab w:val="left" w:pos="210"/>
                <w:tab w:val="left" w:pos="2100"/>
              </w:tabs>
              <w:adjustRightInd/>
              <w:spacing w:line="360" w:lineRule="auto"/>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表4-9  分区防控措施</w:t>
            </w:r>
          </w:p>
          <w:tbl>
            <w:tblPr>
              <w:tblStyle w:val="23"/>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216"/>
              <w:gridCol w:w="1434"/>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color w:val="auto"/>
                      <w:kern w:val="2"/>
                      <w:sz w:val="21"/>
                      <w:szCs w:val="21"/>
                      <w:vertAlign w:val="baseline"/>
                      <w:lang w:val="en-US" w:eastAsia="zh-CN" w:bidi="ar-SA"/>
                    </w:rPr>
                  </w:pPr>
                  <w:r>
                    <w:rPr>
                      <w:rFonts w:hint="eastAsia" w:ascii="Times New Roman" w:hAnsi="Times New Roman" w:eastAsia="宋体" w:cs="Times New Roman"/>
                      <w:b/>
                      <w:bCs w:val="0"/>
                      <w:color w:val="auto"/>
                      <w:kern w:val="2"/>
                      <w:sz w:val="21"/>
                      <w:szCs w:val="21"/>
                      <w:vertAlign w:val="baseline"/>
                      <w:lang w:val="en-US" w:eastAsia="zh-CN" w:bidi="ar-SA"/>
                    </w:rPr>
                    <w:t>污染防控分区</w:t>
                  </w:r>
                </w:p>
              </w:tc>
              <w:tc>
                <w:tcPr>
                  <w:tcW w:w="1216"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color w:val="auto"/>
                      <w:kern w:val="2"/>
                      <w:sz w:val="21"/>
                      <w:szCs w:val="21"/>
                      <w:vertAlign w:val="baseline"/>
                      <w:lang w:val="en-US" w:eastAsia="zh-CN" w:bidi="ar-SA"/>
                    </w:rPr>
                  </w:pPr>
                  <w:r>
                    <w:rPr>
                      <w:rFonts w:hint="eastAsia" w:ascii="Times New Roman" w:hAnsi="Times New Roman" w:eastAsia="宋体" w:cs="Times New Roman"/>
                      <w:b/>
                      <w:bCs w:val="0"/>
                      <w:color w:val="auto"/>
                      <w:kern w:val="2"/>
                      <w:sz w:val="21"/>
                      <w:szCs w:val="21"/>
                      <w:vertAlign w:val="baseline"/>
                      <w:lang w:val="en-US" w:eastAsia="zh-CN" w:bidi="ar-SA"/>
                    </w:rPr>
                    <w:t>生产单元名称</w:t>
                  </w:r>
                </w:p>
              </w:tc>
              <w:tc>
                <w:tcPr>
                  <w:tcW w:w="1434"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color w:val="auto"/>
                      <w:kern w:val="2"/>
                      <w:sz w:val="21"/>
                      <w:szCs w:val="21"/>
                      <w:vertAlign w:val="baseline"/>
                      <w:lang w:val="en-US" w:eastAsia="zh-CN" w:bidi="ar-SA"/>
                    </w:rPr>
                  </w:pPr>
                  <w:r>
                    <w:rPr>
                      <w:rFonts w:hint="eastAsia" w:ascii="Times New Roman" w:hAnsi="Times New Roman" w:eastAsia="宋体" w:cs="Times New Roman"/>
                      <w:b/>
                      <w:bCs w:val="0"/>
                      <w:color w:val="auto"/>
                      <w:kern w:val="2"/>
                      <w:sz w:val="21"/>
                      <w:szCs w:val="21"/>
                      <w:vertAlign w:val="baseline"/>
                      <w:lang w:val="en-US" w:eastAsia="zh-CN" w:bidi="ar-SA"/>
                    </w:rPr>
                    <w:t>污染防控区</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color w:val="auto"/>
                      <w:kern w:val="2"/>
                      <w:sz w:val="21"/>
                      <w:szCs w:val="21"/>
                      <w:vertAlign w:val="baseline"/>
                      <w:lang w:val="en-US" w:eastAsia="zh-CN" w:bidi="ar-SA"/>
                    </w:rPr>
                  </w:pPr>
                  <w:r>
                    <w:rPr>
                      <w:rFonts w:hint="eastAsia" w:ascii="Times New Roman" w:hAnsi="Times New Roman" w:eastAsia="宋体" w:cs="Times New Roman"/>
                      <w:b/>
                      <w:bCs w:val="0"/>
                      <w:color w:val="auto"/>
                      <w:kern w:val="2"/>
                      <w:sz w:val="21"/>
                      <w:szCs w:val="21"/>
                      <w:vertAlign w:val="baseline"/>
                      <w:lang w:val="en-US" w:eastAsia="zh-CN" w:bidi="ar-SA"/>
                    </w:rPr>
                    <w:t>域及部位</w:t>
                  </w:r>
                </w:p>
              </w:tc>
              <w:tc>
                <w:tcPr>
                  <w:tcW w:w="4585"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color w:val="auto"/>
                      <w:kern w:val="2"/>
                      <w:sz w:val="21"/>
                      <w:szCs w:val="21"/>
                      <w:vertAlign w:val="baseline"/>
                      <w:lang w:val="en-US" w:eastAsia="zh-CN" w:bidi="ar-SA"/>
                    </w:rPr>
                  </w:pPr>
                  <w:r>
                    <w:rPr>
                      <w:rFonts w:hint="eastAsia" w:ascii="Times New Roman" w:hAnsi="Times New Roman" w:eastAsia="宋体" w:cs="Times New Roman"/>
                      <w:b/>
                      <w:bCs w:val="0"/>
                      <w:color w:val="auto"/>
                      <w:kern w:val="2"/>
                      <w:sz w:val="21"/>
                      <w:szCs w:val="21"/>
                      <w:vertAlign w:val="baseline"/>
                      <w:lang w:val="en-US" w:eastAsia="zh-CN" w:bidi="ar-SA"/>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一般防渗区</w:t>
                  </w:r>
                </w:p>
              </w:tc>
              <w:tc>
                <w:tcPr>
                  <w:tcW w:w="1216"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厂区范围</w:t>
                  </w:r>
                </w:p>
              </w:tc>
              <w:tc>
                <w:tcPr>
                  <w:tcW w:w="1434"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地面</w:t>
                  </w:r>
                </w:p>
              </w:tc>
              <w:tc>
                <w:tcPr>
                  <w:tcW w:w="4585"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参照《一般工业固体废物贮存、处置场污染控</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制标准》（GB18599－2001）Ⅱ类场进行设计。</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一般污染区防渗要求：防渗层的防渗性能应相</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当于渗透系数≤10</w:t>
                  </w:r>
                  <w:r>
                    <w:rPr>
                      <w:rFonts w:hint="eastAsia" w:ascii="Times New Roman" w:hAnsi="Times New Roman" w:eastAsia="宋体" w:cs="Times New Roman"/>
                      <w:b w:val="0"/>
                      <w:bCs/>
                      <w:color w:val="auto"/>
                      <w:kern w:val="2"/>
                      <w:sz w:val="21"/>
                      <w:szCs w:val="21"/>
                      <w:vertAlign w:val="superscript"/>
                      <w:lang w:val="en-US" w:eastAsia="zh-CN" w:bidi="ar-SA"/>
                    </w:rPr>
                    <w:t>-7</w:t>
                  </w:r>
                  <w:r>
                    <w:rPr>
                      <w:rFonts w:hint="eastAsia" w:ascii="Times New Roman" w:hAnsi="Times New Roman" w:eastAsia="宋体" w:cs="Times New Roman"/>
                      <w:b w:val="0"/>
                      <w:bCs/>
                      <w:color w:val="auto"/>
                      <w:kern w:val="2"/>
                      <w:sz w:val="21"/>
                      <w:szCs w:val="21"/>
                      <w:vertAlign w:val="baseline"/>
                      <w:lang w:val="en-US" w:eastAsia="zh-CN" w:bidi="ar-SA"/>
                    </w:rPr>
                    <w:t>cm/s和厚度1.5m的粘土层的防渗性能。</w:t>
                  </w:r>
                </w:p>
              </w:tc>
            </w:tr>
          </w:tbl>
          <w:p>
            <w:pPr>
              <w:pStyle w:val="3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outlineLvl w:val="9"/>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color w:val="auto"/>
                <w:sz w:val="24"/>
                <w:szCs w:val="24"/>
                <w:lang w:val="en-US" w:eastAsia="zh-CN"/>
              </w:rPr>
              <w:t>6</w:t>
            </w:r>
            <w:r>
              <w:rPr>
                <w:rFonts w:hint="eastAsia" w:ascii="Times New Roman" w:hAnsi="Times New Roman" w:eastAsia="宋体" w:cs="Times New Roman"/>
                <w:b/>
                <w:bCs w:val="0"/>
                <w:color w:val="auto"/>
                <w:sz w:val="24"/>
                <w:szCs w:val="24"/>
                <w:lang w:val="en-US" w:eastAsia="zh-CN"/>
              </w:rPr>
              <w:t>、主要生态影响分析</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根据现场踏勘，项目占地范围内已无植物分布，周边动植物均为当地常见物种，无国家及省级重点保护动植物。项目运营过程会对周边生态环境造成一定影响，但在严格落实各项环境污染防治措施后，其影响有限。        </w:t>
            </w:r>
          </w:p>
          <w:p>
            <w:pPr>
              <w:numPr>
                <w:ilvl w:val="0"/>
                <w:numId w:val="0"/>
              </w:numPr>
              <w:spacing w:line="360" w:lineRule="auto"/>
              <w:ind w:firstLine="480"/>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color w:val="auto"/>
                <w:sz w:val="24"/>
                <w:szCs w:val="24"/>
                <w:lang w:val="en-US" w:eastAsia="zh-CN"/>
              </w:rPr>
              <w:t>8、</w:t>
            </w:r>
            <w:r>
              <w:rPr>
                <w:rFonts w:hint="eastAsia" w:ascii="Times New Roman" w:hAnsi="Times New Roman" w:eastAsia="宋体" w:cs="Times New Roman"/>
                <w:b/>
                <w:bCs/>
                <w:color w:val="auto"/>
                <w:sz w:val="24"/>
                <w:szCs w:val="24"/>
                <w:vertAlign w:val="baseline"/>
                <w:lang w:val="en-US" w:eastAsia="zh-CN"/>
              </w:rPr>
              <w:t>环保投资</w:t>
            </w:r>
          </w:p>
          <w:p>
            <w:pPr>
              <w:autoSpaceDE w:val="0"/>
              <w:autoSpaceDN w:val="0"/>
              <w:adjustRightInd w:val="0"/>
              <w:spacing w:line="360" w:lineRule="auto"/>
              <w:ind w:firstLine="480" w:firstLineChars="200"/>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rPr>
              <w:t>总投资</w:t>
            </w:r>
            <w:r>
              <w:rPr>
                <w:rFonts w:hint="eastAsia" w:ascii="Times New Roman" w:hAnsi="Times New Roman" w:eastAsia="宋体" w:cs="Times New Roman"/>
                <w:color w:val="auto"/>
                <w:sz w:val="24"/>
                <w:szCs w:val="24"/>
                <w:lang w:val="en-US" w:eastAsia="zh-CN"/>
              </w:rPr>
              <w:t>180万元</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其中</w:t>
            </w:r>
            <w:r>
              <w:rPr>
                <w:rFonts w:ascii="Times New Roman" w:hAnsi="Times New Roman" w:eastAsia="宋体" w:cs="Times New Roman"/>
                <w:color w:val="auto"/>
                <w:sz w:val="24"/>
                <w:szCs w:val="24"/>
              </w:rPr>
              <w:t>环保投资</w:t>
            </w:r>
            <w:r>
              <w:rPr>
                <w:rFonts w:hint="eastAsia"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highlight w:val="none"/>
                <w:lang w:val="en-US" w:eastAsia="zh-CN"/>
              </w:rPr>
              <w:t>.05</w:t>
            </w:r>
            <w:r>
              <w:rPr>
                <w:rFonts w:ascii="Times New Roman" w:hAnsi="Times New Roman" w:eastAsia="宋体" w:cs="Times New Roman"/>
                <w:color w:val="auto"/>
                <w:sz w:val="24"/>
                <w:szCs w:val="24"/>
              </w:rPr>
              <w:t>万元，占总投资的</w:t>
            </w:r>
            <w:r>
              <w:rPr>
                <w:rFonts w:hint="eastAsia" w:ascii="Times New Roman" w:hAnsi="Times New Roman" w:eastAsia="宋体" w:cs="Times New Roman"/>
                <w:color w:val="auto"/>
                <w:sz w:val="24"/>
                <w:szCs w:val="24"/>
                <w:highlight w:val="none"/>
                <w:lang w:val="en-US" w:eastAsia="zh-CN"/>
              </w:rPr>
              <w:t>11.14</w:t>
            </w:r>
            <w:r>
              <w:rPr>
                <w:rFonts w:ascii="Times New Roman" w:hAnsi="Times New Roman" w:eastAsia="宋体" w:cs="Times New Roman"/>
                <w:color w:val="auto"/>
                <w:sz w:val="24"/>
                <w:szCs w:val="24"/>
              </w:rPr>
              <w:t>%。</w:t>
            </w:r>
            <w:r>
              <w:rPr>
                <w:rFonts w:ascii="Times New Roman" w:hAnsi="Times New Roman" w:eastAsia="宋体" w:cs="Times New Roman"/>
                <w:color w:val="auto"/>
                <w:kern w:val="0"/>
                <w:sz w:val="24"/>
                <w:szCs w:val="24"/>
              </w:rPr>
              <w:t>环保投资估算明细表见</w:t>
            </w:r>
            <w:r>
              <w:rPr>
                <w:rFonts w:hint="eastAsia" w:ascii="Times New Roman" w:hAnsi="Times New Roman" w:eastAsia="宋体" w:cs="Times New Roman"/>
                <w:color w:val="auto"/>
                <w:kern w:val="0"/>
                <w:sz w:val="24"/>
                <w:szCs w:val="24"/>
                <w:lang w:eastAsia="zh-CN"/>
              </w:rPr>
              <w:t>下</w:t>
            </w:r>
            <w:r>
              <w:rPr>
                <w:rFonts w:ascii="Times New Roman" w:hAnsi="Times New Roman" w:eastAsia="宋体" w:cs="Times New Roman"/>
                <w:color w:val="auto"/>
                <w:kern w:val="0"/>
                <w:sz w:val="24"/>
                <w:szCs w:val="24"/>
              </w:rPr>
              <w:t>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表</w:t>
            </w:r>
            <w:r>
              <w:rPr>
                <w:rFonts w:hint="eastAsia" w:ascii="Times New Roman" w:hAnsi="Times New Roman" w:eastAsia="宋体" w:cs="Times New Roman"/>
                <w:b/>
                <w:color w:val="auto"/>
                <w:kern w:val="0"/>
                <w:sz w:val="21"/>
                <w:szCs w:val="21"/>
                <w:lang w:val="en-US" w:eastAsia="zh-CN"/>
              </w:rPr>
              <w:t>4</w:t>
            </w:r>
            <w:r>
              <w:rPr>
                <w:rFonts w:ascii="Times New Roman" w:hAnsi="Times New Roman" w:eastAsia="宋体" w:cs="Times New Roman"/>
                <w:b/>
                <w:color w:val="auto"/>
                <w:kern w:val="0"/>
                <w:sz w:val="21"/>
                <w:szCs w:val="21"/>
              </w:rPr>
              <w:t>-</w:t>
            </w:r>
            <w:r>
              <w:rPr>
                <w:rFonts w:hint="eastAsia" w:ascii="Times New Roman" w:hAnsi="Times New Roman" w:eastAsia="宋体" w:cs="Times New Roman"/>
                <w:b/>
                <w:color w:val="auto"/>
                <w:kern w:val="0"/>
                <w:sz w:val="21"/>
                <w:szCs w:val="21"/>
                <w:lang w:val="en-US" w:eastAsia="zh-CN"/>
              </w:rPr>
              <w:t>10</w:t>
            </w:r>
            <w:r>
              <w:rPr>
                <w:rFonts w:hint="eastAsia" w:ascii="Times New Roman" w:hAnsi="Times New Roman" w:eastAsia="宋体" w:cs="Times New Roman"/>
                <w:b/>
                <w:color w:val="auto"/>
                <w:kern w:val="0"/>
                <w:sz w:val="21"/>
                <w:szCs w:val="21"/>
              </w:rPr>
              <w:t xml:space="preserve">  </w:t>
            </w:r>
            <w:r>
              <w:rPr>
                <w:rFonts w:ascii="Times New Roman" w:hAnsi="Times New Roman" w:eastAsia="宋体" w:cs="Times New Roman"/>
                <w:b/>
                <w:color w:val="auto"/>
                <w:kern w:val="0"/>
                <w:sz w:val="21"/>
                <w:szCs w:val="21"/>
              </w:rPr>
              <w:t>建设项目环保投资估算明细一览表</w:t>
            </w:r>
          </w:p>
          <w:tbl>
            <w:tblPr>
              <w:tblStyle w:val="22"/>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33"/>
              <w:gridCol w:w="2867"/>
              <w:gridCol w:w="783"/>
              <w:gridCol w:w="121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w:t>
                  </w:r>
                </w:p>
              </w:tc>
              <w:tc>
                <w:tcPr>
                  <w:tcW w:w="28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环保措施</w:t>
                  </w:r>
                </w:p>
              </w:tc>
              <w:tc>
                <w:tcPr>
                  <w:tcW w:w="7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数量</w:t>
                  </w:r>
                </w:p>
              </w:tc>
              <w:tc>
                <w:tcPr>
                  <w:tcW w:w="12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hint="eastAsia" w:ascii="Times New Roman" w:hAnsi="Times New Roman" w:eastAsia="宋体" w:cs="Times New Roman"/>
                      <w:b/>
                      <w:bCs/>
                      <w:color w:val="auto"/>
                      <w:sz w:val="21"/>
                      <w:szCs w:val="21"/>
                      <w:lang w:val="en-US" w:eastAsia="zh-CN"/>
                    </w:rPr>
                  </w:pPr>
                  <w:r>
                    <w:rPr>
                      <w:rFonts w:ascii="Times New Roman" w:hAnsi="Times New Roman" w:eastAsia="宋体" w:cs="Times New Roman"/>
                      <w:b/>
                      <w:bCs/>
                      <w:color w:val="auto"/>
                      <w:sz w:val="21"/>
                      <w:szCs w:val="21"/>
                    </w:rPr>
                    <w:t>投资</w:t>
                  </w:r>
                  <w:r>
                    <w:rPr>
                      <w:rFonts w:hint="eastAsia" w:ascii="Times New Roman" w:hAnsi="Times New Roman" w:eastAsia="宋体" w:cs="Times New Roman"/>
                      <w:b/>
                      <w:bCs/>
                      <w:color w:val="auto"/>
                      <w:sz w:val="21"/>
                      <w:szCs w:val="21"/>
                      <w:lang w:val="en-US" w:eastAsia="zh-CN"/>
                    </w:rPr>
                    <w:t>/万元</w:t>
                  </w:r>
                </w:p>
              </w:tc>
              <w:tc>
                <w:tcPr>
                  <w:tcW w:w="111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vMerge w:val="restart"/>
                  <w:tcBorders>
                    <w:top w:val="nil"/>
                    <w:left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废气</w:t>
                  </w:r>
                </w:p>
              </w:tc>
              <w:tc>
                <w:tcPr>
                  <w:tcW w:w="143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投料、混合</w:t>
                  </w:r>
                </w:p>
                <w:p>
                  <w:pPr>
                    <w:autoSpaceDE w:val="0"/>
                    <w:autoSpaceDN w:val="0"/>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eastAsia="zh-CN"/>
                    </w:rPr>
                    <w:t>粉尘</w:t>
                  </w:r>
                </w:p>
              </w:tc>
              <w:tc>
                <w:tcPr>
                  <w:tcW w:w="2867"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b w:val="0"/>
                      <w:bCs w:val="0"/>
                      <w:color w:val="auto"/>
                      <w:sz w:val="21"/>
                      <w:szCs w:val="21"/>
                      <w:highlight w:val="none"/>
                      <w:lang w:val="en-US" w:eastAsia="zh-CN"/>
                    </w:rPr>
                    <w:t>本项目设有2条生产线，每条生产线下料口处设置1套集气罩收集，分别经集气风管进入布袋除尘装置处理后经15m 高的排气筒（DA001）排放</w:t>
                  </w:r>
                  <w:r>
                    <w:rPr>
                      <w:rFonts w:hint="eastAsia" w:ascii="Times New Roman" w:hAnsi="Times New Roman" w:eastAsia="宋体"/>
                      <w:color w:val="auto"/>
                      <w:kern w:val="0"/>
                      <w:sz w:val="21"/>
                      <w:szCs w:val="21"/>
                      <w:lang w:val="en-US" w:eastAsia="zh-CN"/>
                    </w:rPr>
                    <w:t>。</w:t>
                  </w:r>
                </w:p>
              </w:tc>
              <w:tc>
                <w:tcPr>
                  <w:tcW w:w="783" w:type="dxa"/>
                  <w:tcBorders>
                    <w:top w:val="single" w:color="auto" w:sz="4" w:space="0"/>
                    <w:left w:val="nil"/>
                    <w:right w:val="single" w:color="auto" w:sz="4" w:space="0"/>
                  </w:tcBorders>
                  <w:noWrap w:val="0"/>
                  <w:vAlign w:val="center"/>
                </w:tcPr>
                <w:p>
                  <w:pPr>
                    <w:autoSpaceDE w:val="0"/>
                    <w:autoSpaceDN w:val="0"/>
                    <w:adjustRightInd w:val="0"/>
                    <w:snapToGrid w:val="0"/>
                    <w:jc w:val="center"/>
                    <w:outlineLvl w:val="1"/>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1套</w:t>
                  </w:r>
                </w:p>
              </w:tc>
              <w:tc>
                <w:tcPr>
                  <w:tcW w:w="1217" w:type="dxa"/>
                  <w:tcBorders>
                    <w:top w:val="single" w:color="auto" w:sz="4" w:space="0"/>
                    <w:left w:val="nil"/>
                    <w:right w:val="single" w:color="auto" w:sz="4" w:space="0"/>
                  </w:tcBorders>
                  <w:noWrap w:val="0"/>
                  <w:vAlign w:val="center"/>
                </w:tcPr>
                <w:p>
                  <w:pPr>
                    <w:autoSpaceDE w:val="0"/>
                    <w:autoSpaceDN w:val="0"/>
                    <w:adjustRightInd w:val="0"/>
                    <w:snapToGrid w:val="0"/>
                    <w:jc w:val="center"/>
                    <w:outlineLvl w:val="1"/>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val="en-US" w:eastAsia="zh-CN"/>
                    </w:rPr>
                    <w:t>6.0</w:t>
                  </w:r>
                </w:p>
              </w:tc>
              <w:tc>
                <w:tcPr>
                  <w:tcW w:w="1118" w:type="dxa"/>
                  <w:tcBorders>
                    <w:top w:val="single" w:color="auto" w:sz="4" w:space="0"/>
                    <w:left w:val="nil"/>
                    <w:right w:val="single" w:color="auto" w:sz="4" w:space="0"/>
                  </w:tcBorders>
                  <w:noWrap w:val="0"/>
                  <w:vAlign w:val="center"/>
                </w:tcPr>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vMerge w:val="continue"/>
                  <w:tcBorders>
                    <w:left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eastAsia="zh-CN"/>
                    </w:rPr>
                  </w:pPr>
                </w:p>
              </w:tc>
              <w:tc>
                <w:tcPr>
                  <w:tcW w:w="143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发酵臭气</w:t>
                  </w:r>
                </w:p>
              </w:tc>
              <w:tc>
                <w:tcPr>
                  <w:tcW w:w="2867" w:type="dxa"/>
                  <w:tcBorders>
                    <w:top w:val="single" w:color="auto" w:sz="4" w:space="0"/>
                    <w:left w:val="nil"/>
                    <w:right w:val="single" w:color="auto" w:sz="4" w:space="0"/>
                  </w:tcBorders>
                  <w:noWrap w:val="0"/>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生物除臭喷淋塔+15m高排气筒（</w:t>
                  </w:r>
                  <w:r>
                    <w:rPr>
                      <w:rFonts w:hint="eastAsia" w:ascii="Times New Roman" w:hAnsi="Times New Roman" w:eastAsia="宋体"/>
                      <w:b w:val="0"/>
                      <w:bCs w:val="0"/>
                      <w:color w:val="auto"/>
                      <w:sz w:val="21"/>
                      <w:szCs w:val="21"/>
                      <w:highlight w:val="none"/>
                      <w:lang w:val="en-US" w:eastAsia="zh-CN"/>
                    </w:rPr>
                    <w:t>DA002</w:t>
                  </w:r>
                  <w:r>
                    <w:rPr>
                      <w:rFonts w:hint="eastAsia" w:ascii="Times New Roman" w:hAnsi="Times New Roman" w:eastAsia="宋体" w:cs="Times New Roman"/>
                      <w:color w:val="auto"/>
                      <w:sz w:val="21"/>
                      <w:szCs w:val="21"/>
                      <w:lang w:val="en-US" w:eastAsia="zh-CN"/>
                    </w:rPr>
                    <w:t>）</w:t>
                  </w:r>
                </w:p>
              </w:tc>
              <w:tc>
                <w:tcPr>
                  <w:tcW w:w="783" w:type="dxa"/>
                  <w:tcBorders>
                    <w:top w:val="single" w:color="auto" w:sz="4" w:space="0"/>
                    <w:left w:val="nil"/>
                    <w:right w:val="single" w:color="auto" w:sz="4" w:space="0"/>
                  </w:tcBorders>
                  <w:noWrap w:val="0"/>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2套</w:t>
                  </w:r>
                </w:p>
              </w:tc>
              <w:tc>
                <w:tcPr>
                  <w:tcW w:w="1217" w:type="dxa"/>
                  <w:tcBorders>
                    <w:top w:val="single" w:color="auto" w:sz="4" w:space="0"/>
                    <w:left w:val="nil"/>
                    <w:right w:val="single" w:color="auto" w:sz="4" w:space="0"/>
                  </w:tcBorders>
                  <w:noWrap w:val="0"/>
                  <w:vAlign w:val="center"/>
                </w:tcPr>
                <w:p>
                  <w:pPr>
                    <w:autoSpaceDE w:val="0"/>
                    <w:autoSpaceDN w:val="0"/>
                    <w:adjustRightInd w:val="0"/>
                    <w:snapToGrid w:val="0"/>
                    <w:jc w:val="center"/>
                    <w:outlineLvl w:val="1"/>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w:t>
                  </w:r>
                </w:p>
              </w:tc>
              <w:tc>
                <w:tcPr>
                  <w:tcW w:w="1118" w:type="dxa"/>
                  <w:tcBorders>
                    <w:top w:val="single" w:color="auto" w:sz="4" w:space="0"/>
                    <w:left w:val="nil"/>
                    <w:righ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噪声</w:t>
                  </w:r>
                </w:p>
              </w:tc>
              <w:tc>
                <w:tcPr>
                  <w:tcW w:w="143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机械噪声</w:t>
                  </w:r>
                </w:p>
              </w:tc>
              <w:tc>
                <w:tcPr>
                  <w:tcW w:w="286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减振基础</w:t>
                  </w:r>
                  <w:r>
                    <w:rPr>
                      <w:rFonts w:hint="eastAsia" w:ascii="Times New Roman" w:hAnsi="Times New Roman" w:eastAsia="宋体" w:cs="Times New Roman"/>
                      <w:color w:val="auto"/>
                      <w:sz w:val="21"/>
                      <w:szCs w:val="21"/>
                      <w:lang w:eastAsia="zh-CN"/>
                    </w:rPr>
                    <w:t>、厂房隔声</w:t>
                  </w:r>
                  <w:r>
                    <w:rPr>
                      <w:rFonts w:hint="eastAsia" w:ascii="Times New Roman" w:hAnsi="Times New Roman" w:eastAsia="宋体" w:cs="Times New Roman"/>
                      <w:color w:val="auto"/>
                      <w:sz w:val="21"/>
                      <w:szCs w:val="21"/>
                      <w:lang w:val="en-US" w:eastAsia="zh-CN"/>
                    </w:rPr>
                    <w:t>等</w:t>
                  </w:r>
                </w:p>
              </w:tc>
              <w:tc>
                <w:tcPr>
                  <w:tcW w:w="78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21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.0</w:t>
                  </w:r>
                </w:p>
              </w:tc>
              <w:tc>
                <w:tcPr>
                  <w:tcW w:w="111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tcBorders>
                    <w:top w:val="nil"/>
                    <w:left w:val="single" w:color="auto" w:sz="4" w:space="0"/>
                    <w:right w:val="single" w:color="auto" w:sz="4" w:space="0"/>
                  </w:tcBorders>
                  <w:noWrap w:val="0"/>
                  <w:vAlign w:val="center"/>
                </w:tcPr>
                <w:p>
                  <w:pPr>
                    <w:autoSpaceDE w:val="0"/>
                    <w:autoSpaceDN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固废</w:t>
                  </w:r>
                </w:p>
              </w:tc>
              <w:tc>
                <w:tcPr>
                  <w:tcW w:w="143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生活垃圾</w:t>
                  </w:r>
                </w:p>
              </w:tc>
              <w:tc>
                <w:tcPr>
                  <w:tcW w:w="286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生活垃圾桶</w:t>
                  </w:r>
                </w:p>
              </w:tc>
              <w:tc>
                <w:tcPr>
                  <w:tcW w:w="78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2个</w:t>
                  </w:r>
                </w:p>
              </w:tc>
              <w:tc>
                <w:tcPr>
                  <w:tcW w:w="121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0.05</w:t>
                  </w:r>
                </w:p>
              </w:tc>
              <w:tc>
                <w:tcPr>
                  <w:tcW w:w="1118"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6" w:type="dxa"/>
                  <w:gridSpan w:val="4"/>
                  <w:tcBorders>
                    <w:left w:val="single" w:color="auto" w:sz="4" w:space="0"/>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合计</w:t>
                  </w:r>
                </w:p>
              </w:tc>
              <w:tc>
                <w:tcPr>
                  <w:tcW w:w="1217" w:type="dxa"/>
                  <w:tcBorders>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20.05</w:t>
                  </w:r>
                </w:p>
              </w:tc>
              <w:tc>
                <w:tcPr>
                  <w:tcW w:w="1118"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pPr>
              <w:numPr>
                <w:ilvl w:val="0"/>
                <w:numId w:val="0"/>
              </w:numPr>
              <w:spacing w:line="360" w:lineRule="auto"/>
              <w:rPr>
                <w:rFonts w:hint="eastAsia" w:ascii="Times New Roman" w:hAnsi="Times New Roman" w:eastAsia="宋体" w:cs="Times New Roman"/>
                <w:b w:val="0"/>
                <w:bCs w:val="0"/>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Times New Roman"/>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lang w:val="en-US" w:eastAsia="zh-CN"/>
        </w:rPr>
      </w:pPr>
      <w:bookmarkStart w:id="13" w:name="_Toc23882"/>
      <w:bookmarkStart w:id="14" w:name="_Toc12533_WPSOffice_Level1"/>
      <w:r>
        <w:rPr>
          <w:rFonts w:hint="eastAsia" w:ascii="Times New Roman" w:hAnsi="Times New Roman" w:eastAsia="宋体" w:cs="Times New Roman"/>
          <w:b/>
          <w:bCs/>
          <w:color w:val="auto"/>
          <w:sz w:val="32"/>
          <w:szCs w:val="40"/>
          <w:lang w:val="en-US" w:eastAsia="zh-CN"/>
        </w:rPr>
        <w:t>五、环境保护措施监督检查清单</w:t>
      </w:r>
      <w:bookmarkEnd w:id="13"/>
      <w:bookmarkEnd w:id="14"/>
    </w:p>
    <w:tbl>
      <w:tblPr>
        <w:tblStyle w:val="22"/>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496"/>
        <w:gridCol w:w="1184"/>
        <w:gridCol w:w="365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tcBorders>
              <w:tl2br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 xml:space="preserve">   内容</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both"/>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要素</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排放口(编号、</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名称)/污染源</w:t>
            </w:r>
          </w:p>
        </w:tc>
        <w:tc>
          <w:tcPr>
            <w:tcW w:w="1184" w:type="dxa"/>
            <w:vAlign w:val="center"/>
          </w:tcPr>
          <w:p>
            <w:pPr>
              <w:keepNext w:val="0"/>
              <w:keepLines w:val="0"/>
              <w:pageBreakBefore w:val="0"/>
              <w:widowControl w:val="0"/>
              <w:kinsoku/>
              <w:wordWrap/>
              <w:overflowPunct w:val="0"/>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污染物项目</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环境保护措施</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大气环境</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投料、搅拌粉尘（有组织）</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颗粒物</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heme="minorBidi"/>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vertAlign w:val="baseline"/>
                <w:lang w:val="en-US" w:eastAsia="zh-CN" w:bidi="ar-SA"/>
              </w:rPr>
              <w:t>废气经集气罩收集后经过袋式除尘器处理，后由15m排气筒（DA001）排出</w:t>
            </w:r>
          </w:p>
        </w:tc>
        <w:tc>
          <w:tcPr>
            <w:tcW w:w="1949" w:type="dxa"/>
            <w:vAlign w:val="center"/>
          </w:tcPr>
          <w:p>
            <w:pPr>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宋体" w:cs="Times New Roman"/>
                <w:b w:val="0"/>
                <w:bCs w:val="0"/>
                <w:color w:val="auto"/>
                <w:kern w:val="0"/>
                <w:sz w:val="21"/>
                <w:szCs w:val="21"/>
                <w:vertAlign w:val="baseline"/>
                <w:lang w:val="en-US" w:eastAsia="zh-CN" w:bidi="ar-SA"/>
              </w:rPr>
              <w:t>《大气污染物综合排放标准》（GB16297-1996）二级标准（表2新污染源大气污染物排放限值）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车间</w:t>
            </w:r>
            <w:r>
              <w:rPr>
                <w:rFonts w:hint="eastAsia" w:ascii="Times New Roman" w:hAnsi="Times New Roman" w:eastAsia="宋体" w:cs="Times New Roman"/>
                <w:b w:val="0"/>
                <w:bCs w:val="0"/>
                <w:color w:val="auto"/>
                <w:sz w:val="21"/>
                <w:szCs w:val="21"/>
                <w:vertAlign w:val="baseline"/>
                <w:lang w:val="en-US" w:eastAsia="zh-CN"/>
              </w:rPr>
              <w:t>（无组织）</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颗粒物</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加强通风换气、保证物料含水率等</w:t>
            </w:r>
          </w:p>
        </w:tc>
        <w:tc>
          <w:tcPr>
            <w:tcW w:w="1949" w:type="dxa"/>
            <w:vAlign w:val="center"/>
          </w:tcPr>
          <w:p>
            <w:pPr>
              <w:keepNext w:val="0"/>
              <w:keepLines w:val="0"/>
              <w:pageBreakBefore w:val="0"/>
              <w:widowControl w:val="0"/>
              <w:kinsoku/>
              <w:wordWrap/>
              <w:topLinePunct w:val="0"/>
              <w:autoSpaceDE/>
              <w:autoSpaceDN/>
              <w:bidi w:val="0"/>
              <w:adjustRightInd/>
              <w:snapToGrid/>
              <w:spacing w:line="312"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宋体" w:cs="Times New Roman"/>
                <w:color w:val="auto"/>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好氧发酵设备</w:t>
            </w:r>
            <w:r>
              <w:rPr>
                <w:rFonts w:hint="eastAsia" w:ascii="Times New Roman" w:hAnsi="Times New Roman" w:eastAsia="宋体"/>
                <w:b w:val="0"/>
                <w:bCs w:val="0"/>
                <w:color w:val="auto"/>
                <w:sz w:val="21"/>
                <w:szCs w:val="21"/>
                <w:vertAlign w:val="baseline"/>
                <w:lang w:val="en-US" w:eastAsia="zh-CN"/>
              </w:rPr>
              <w:t>（有组织）</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臭气（NH</w:t>
            </w:r>
            <w:r>
              <w:rPr>
                <w:rFonts w:hint="eastAsia" w:ascii="Times New Roman" w:hAnsi="Times New Roman" w:eastAsia="宋体" w:cs="Times New Roman"/>
                <w:b w:val="0"/>
                <w:bCs w:val="0"/>
                <w:color w:val="auto"/>
                <w:sz w:val="21"/>
                <w:szCs w:val="21"/>
                <w:vertAlign w:val="subscript"/>
                <w:lang w:val="en-US" w:eastAsia="zh-CN"/>
              </w:rPr>
              <w:t>3</w:t>
            </w:r>
            <w:r>
              <w:rPr>
                <w:rFonts w:hint="eastAsia" w:ascii="Times New Roman" w:hAnsi="Times New Roman" w:eastAsia="宋体" w:cs="Times New Roman"/>
                <w:b w:val="0"/>
                <w:bCs w:val="0"/>
                <w:color w:val="auto"/>
                <w:sz w:val="21"/>
                <w:szCs w:val="21"/>
                <w:vertAlign w:val="baseline"/>
                <w:lang w:val="en-US" w:eastAsia="zh-CN"/>
              </w:rPr>
              <w:t>、H</w:t>
            </w:r>
            <w:r>
              <w:rPr>
                <w:rFonts w:hint="eastAsia" w:ascii="Times New Roman" w:hAnsi="Times New Roman" w:eastAsia="宋体" w:cs="Times New Roman"/>
                <w:b w:val="0"/>
                <w:bCs w:val="0"/>
                <w:color w:val="auto"/>
                <w:sz w:val="21"/>
                <w:szCs w:val="21"/>
                <w:vertAlign w:val="subscript"/>
                <w:lang w:val="en-US" w:eastAsia="zh-CN"/>
              </w:rPr>
              <w:t>2</w:t>
            </w:r>
            <w:r>
              <w:rPr>
                <w:rFonts w:hint="eastAsia" w:ascii="Times New Roman" w:hAnsi="Times New Roman" w:eastAsia="宋体" w:cs="Times New Roman"/>
                <w:b w:val="0"/>
                <w:bCs w:val="0"/>
                <w:color w:val="auto"/>
                <w:sz w:val="21"/>
                <w:szCs w:val="21"/>
                <w:vertAlign w:val="baseline"/>
                <w:lang w:val="en-US" w:eastAsia="zh-CN"/>
              </w:rPr>
              <w:t>S）</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生物除臭喷淋塔</w:t>
            </w:r>
            <w:r>
              <w:rPr>
                <w:rFonts w:hint="eastAsia" w:ascii="Times New Roman" w:hAnsi="Times New Roman" w:eastAsia="宋体" w:cs="Times New Roman"/>
                <w:color w:val="auto"/>
                <w:kern w:val="0"/>
                <w:sz w:val="21"/>
                <w:szCs w:val="21"/>
                <w:highlight w:val="none"/>
                <w:lang w:val="en-US" w:eastAsia="zh-CN"/>
              </w:rPr>
              <w:t>+15m高</w:t>
            </w:r>
            <w:r>
              <w:rPr>
                <w:rFonts w:hint="eastAsia" w:ascii="Times New Roman" w:hAnsi="Times New Roman" w:eastAsia="宋体" w:cs="Times New Roman"/>
                <w:color w:val="auto"/>
                <w:kern w:val="0"/>
                <w:sz w:val="21"/>
                <w:szCs w:val="21"/>
                <w:lang w:val="en-US" w:eastAsia="zh-CN"/>
              </w:rPr>
              <w:t>排气筒（DA002）</w:t>
            </w:r>
          </w:p>
        </w:tc>
        <w:tc>
          <w:tcPr>
            <w:tcW w:w="1949" w:type="dxa"/>
            <w:vMerge w:val="restart"/>
            <w:vAlign w:val="center"/>
          </w:tcPr>
          <w:p>
            <w:pPr>
              <w:keepNext w:val="0"/>
              <w:keepLines w:val="0"/>
              <w:pageBreakBefore w:val="0"/>
              <w:widowControl w:val="0"/>
              <w:kinsoku/>
              <w:wordWrap/>
              <w:topLinePunct w:val="0"/>
              <w:autoSpaceDE/>
              <w:autoSpaceDN/>
              <w:bidi w:val="0"/>
              <w:adjustRightInd/>
              <w:snapToGrid/>
              <w:spacing w:line="312"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宋体" w:cs="Times New Roman"/>
                <w:b w:val="0"/>
                <w:bCs w:val="0"/>
                <w:color w:val="auto"/>
                <w:sz w:val="21"/>
                <w:szCs w:val="21"/>
                <w:highlight w:val="none"/>
                <w:lang w:val="en-US" w:eastAsia="zh-CN"/>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车间（无组织）</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臭气（NH</w:t>
            </w:r>
            <w:r>
              <w:rPr>
                <w:rFonts w:hint="eastAsia" w:ascii="Times New Roman" w:hAnsi="Times New Roman" w:eastAsia="宋体" w:cs="Times New Roman"/>
                <w:b w:val="0"/>
                <w:bCs w:val="0"/>
                <w:color w:val="auto"/>
                <w:sz w:val="21"/>
                <w:szCs w:val="21"/>
                <w:vertAlign w:val="subscript"/>
                <w:lang w:val="en-US" w:eastAsia="zh-CN"/>
              </w:rPr>
              <w:t>3</w:t>
            </w:r>
            <w:r>
              <w:rPr>
                <w:rFonts w:hint="eastAsia" w:ascii="Times New Roman" w:hAnsi="Times New Roman" w:eastAsia="宋体" w:cs="Times New Roman"/>
                <w:b w:val="0"/>
                <w:bCs w:val="0"/>
                <w:color w:val="auto"/>
                <w:sz w:val="21"/>
                <w:szCs w:val="21"/>
                <w:vertAlign w:val="baseline"/>
                <w:lang w:val="en-US" w:eastAsia="zh-CN"/>
              </w:rPr>
              <w:t>、H</w:t>
            </w:r>
            <w:r>
              <w:rPr>
                <w:rFonts w:hint="eastAsia" w:ascii="Times New Roman" w:hAnsi="Times New Roman" w:eastAsia="宋体" w:cs="Times New Roman"/>
                <w:b w:val="0"/>
                <w:bCs w:val="0"/>
                <w:color w:val="auto"/>
                <w:sz w:val="21"/>
                <w:szCs w:val="21"/>
                <w:vertAlign w:val="subscript"/>
                <w:lang w:val="en-US" w:eastAsia="zh-CN"/>
              </w:rPr>
              <w:t>2</w:t>
            </w:r>
            <w:r>
              <w:rPr>
                <w:rFonts w:hint="eastAsia" w:ascii="Times New Roman" w:hAnsi="Times New Roman" w:eastAsia="宋体" w:cs="Times New Roman"/>
                <w:b w:val="0"/>
                <w:bCs w:val="0"/>
                <w:color w:val="auto"/>
                <w:sz w:val="21"/>
                <w:szCs w:val="21"/>
                <w:vertAlign w:val="baseline"/>
                <w:lang w:val="en-US" w:eastAsia="zh-CN"/>
              </w:rPr>
              <w:t>S）</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sz w:val="21"/>
                <w:szCs w:val="21"/>
                <w:lang w:val="en-US" w:eastAsia="zh-CN"/>
              </w:rPr>
              <w:t>大气稀释扩散、喷洒除臭剂</w:t>
            </w:r>
          </w:p>
        </w:tc>
        <w:tc>
          <w:tcPr>
            <w:tcW w:w="1949" w:type="dxa"/>
            <w:vMerge w:val="continue"/>
            <w:vAlign w:val="center"/>
          </w:tcPr>
          <w:p>
            <w:pPr>
              <w:keepNext w:val="0"/>
              <w:keepLines w:val="0"/>
              <w:pageBreakBefore w:val="0"/>
              <w:widowControl w:val="0"/>
              <w:kinsoku/>
              <w:wordWrap/>
              <w:topLinePunct w:val="0"/>
              <w:autoSpaceDE/>
              <w:autoSpaceDN/>
              <w:bidi w:val="0"/>
              <w:adjustRightInd/>
              <w:snapToGrid/>
              <w:spacing w:line="312"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地表水环境</w:t>
            </w:r>
          </w:p>
        </w:tc>
        <w:tc>
          <w:tcPr>
            <w:tcW w:w="1496" w:type="dxa"/>
            <w:vAlign w:val="center"/>
          </w:tcPr>
          <w:p>
            <w:pPr>
              <w:keepNext w:val="0"/>
              <w:keepLines w:val="0"/>
              <w:pageBreakBefore w:val="0"/>
              <w:widowControl w:val="0"/>
              <w:kinsoku/>
              <w:wordWrap/>
              <w:topLinePunct w:val="0"/>
              <w:autoSpaceDE/>
              <w:autoSpaceDN/>
              <w:bidi w:val="0"/>
              <w:adjustRightInd/>
              <w:snapToGrid/>
              <w:spacing w:line="312" w:lineRule="auto"/>
              <w:ind w:left="63" w:leftChars="3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职工生活</w:t>
            </w:r>
          </w:p>
        </w:tc>
        <w:tc>
          <w:tcPr>
            <w:tcW w:w="6783" w:type="dxa"/>
            <w:gridSpan w:val="3"/>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项目职工由养殖场分配至本项目进行生产，食宿等依托于养殖场，本项目内不涉及生活污水。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p>
        </w:tc>
        <w:tc>
          <w:tcPr>
            <w:tcW w:w="1496" w:type="dxa"/>
            <w:vAlign w:val="center"/>
          </w:tcPr>
          <w:p>
            <w:pPr>
              <w:keepNext w:val="0"/>
              <w:keepLines w:val="0"/>
              <w:pageBreakBefore w:val="0"/>
              <w:widowControl w:val="0"/>
              <w:kinsoku/>
              <w:wordWrap/>
              <w:topLinePunct w:val="0"/>
              <w:autoSpaceDE/>
              <w:autoSpaceDN/>
              <w:bidi w:val="0"/>
              <w:adjustRightInd/>
              <w:snapToGrid/>
              <w:spacing w:line="312" w:lineRule="auto"/>
              <w:ind w:left="63" w:leftChars="3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菌种配液</w:t>
            </w:r>
          </w:p>
        </w:tc>
        <w:tc>
          <w:tcPr>
            <w:tcW w:w="6783" w:type="dxa"/>
            <w:gridSpan w:val="3"/>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Cs/>
                <w:color w:val="auto"/>
                <w:sz w:val="21"/>
                <w:szCs w:val="21"/>
                <w:lang w:val="en-US" w:eastAsia="zh-CN"/>
              </w:rPr>
              <w:t>此部分用水部分进入产品、部分蒸发，不外排。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声环境</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设备运行</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噪声</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减震基础、厂房隔声等</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ascii="Times New Roman" w:hAnsi="Times New Roman" w:eastAsia="宋体" w:cs="Times New Roman"/>
                <w:color w:val="auto"/>
                <w:sz w:val="21"/>
                <w:szCs w:val="21"/>
              </w:rPr>
              <w:t>《工业企业厂界环境噪声排放标准</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rPr>
              <w:t>（GB12348-2008）</w:t>
            </w: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电磁辐射</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固体废物</w:t>
            </w:r>
          </w:p>
        </w:tc>
        <w:tc>
          <w:tcPr>
            <w:tcW w:w="8279" w:type="dxa"/>
            <w:gridSpan w:val="4"/>
            <w:vAlign w:val="center"/>
          </w:tcPr>
          <w:p>
            <w:pPr>
              <w:keepNext w:val="0"/>
              <w:keepLines w:val="0"/>
              <w:pageBreakBefore w:val="0"/>
              <w:widowControl w:val="0"/>
              <w:kinsoku/>
              <w:wordWrap/>
              <w:topLinePunct w:val="0"/>
              <w:autoSpaceDE/>
              <w:autoSpaceDN/>
              <w:bidi w:val="0"/>
              <w:adjustRightInd/>
              <w:snapToGrid/>
              <w:spacing w:line="312" w:lineRule="auto"/>
              <w:ind w:firstLine="210" w:firstLineChars="10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生活垃圾</w:t>
            </w:r>
            <w:r>
              <w:rPr>
                <w:rFonts w:hint="eastAsia" w:ascii="Times New Roman" w:hAnsi="Times New Roman" w:eastAsia="宋体" w:cs="Times New Roman"/>
                <w:caps w:val="0"/>
                <w:color w:val="auto"/>
                <w:kern w:val="2"/>
                <w:sz w:val="21"/>
                <w:szCs w:val="21"/>
                <w:highlight w:val="none"/>
                <w:lang w:val="en-US" w:eastAsia="zh-CN" w:bidi="ar"/>
              </w:rPr>
              <w:t>收集后运送至耿家营乡垃圾收集点委托环卫部门处置；</w:t>
            </w:r>
            <w:r>
              <w:rPr>
                <w:rFonts w:hint="eastAsia" w:ascii="Times New Roman" w:hAnsi="Times New Roman" w:eastAsia="宋体" w:cs="Times New Roman"/>
                <w:color w:val="auto"/>
                <w:sz w:val="21"/>
                <w:szCs w:val="21"/>
                <w:lang w:val="en-US" w:eastAsia="zh-CN"/>
              </w:rPr>
              <w:t>废含油手套、抹布及废机油等依托养殖场危废暂存间暂存及委托有资质单位处置。</w:t>
            </w:r>
            <w:r>
              <w:rPr>
                <w:rFonts w:hint="eastAsia" w:ascii="Times New Roman" w:hAnsi="Times New Roman" w:eastAsia="宋体" w:cs="Times New Roman"/>
                <w:color w:val="auto"/>
                <w:sz w:val="21"/>
                <w:szCs w:val="21"/>
                <w:lang w:eastAsia="zh-CN"/>
              </w:rPr>
              <w:t>项目固体废物处置率</w:t>
            </w:r>
            <w:r>
              <w:rPr>
                <w:rFonts w:hint="eastAsia" w:ascii="Times New Roman" w:hAnsi="Times New Roman" w:eastAsia="宋体"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生态保护措施</w:t>
            </w:r>
          </w:p>
        </w:tc>
        <w:tc>
          <w:tcPr>
            <w:tcW w:w="8279" w:type="dxa"/>
            <w:gridSpan w:val="4"/>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firstLine="210" w:firstLineChars="10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项目营运过程中严格落实“三废”防治措施，加强厂区管理和对周围环境的保护，切实做到不污染、不破坏、不明显影响周围生态环境。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环境风险</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防范措施</w:t>
            </w:r>
          </w:p>
        </w:tc>
        <w:tc>
          <w:tcPr>
            <w:tcW w:w="8279" w:type="dxa"/>
            <w:gridSpan w:val="4"/>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firstLine="210" w:firstLineChars="10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本项目不进行危险废物暂存，项目运营过程必须严格落实各项污染防治</w:t>
            </w:r>
            <w:r>
              <w:rPr>
                <w:rFonts w:ascii="Times New Roman" w:hAnsi="Times New Roman" w:eastAsia="宋体" w:cs="Times New Roman"/>
                <w:bCs/>
                <w:color w:val="auto"/>
                <w:sz w:val="21"/>
                <w:szCs w:val="21"/>
              </w:rPr>
              <w:t>措施</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避免因污染防治措施落实不到位给外环境带来污染风险。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其他环境</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0" w:firstLineChars="0"/>
              <w:jc w:val="center"/>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管理要求</w:t>
            </w:r>
          </w:p>
        </w:tc>
        <w:tc>
          <w:tcPr>
            <w:tcW w:w="8279" w:type="dxa"/>
            <w:gridSpan w:val="4"/>
            <w:vAlign w:val="center"/>
          </w:tcPr>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210" w:firstLineChars="100"/>
              <w:jc w:val="both"/>
              <w:textAlignment w:val="auto"/>
              <w:outlineLvl w:val="9"/>
              <w:rPr>
                <w:rFonts w:ascii="Times New Roman" w:hAnsi="Times New Roman" w:eastAsia="宋体" w:cs="Times New Roman"/>
                <w:color w:val="auto"/>
                <w:kern w:val="0"/>
                <w:sz w:val="21"/>
                <w:szCs w:val="21"/>
              </w:rPr>
            </w:pPr>
            <w:r>
              <w:rPr>
                <w:rFonts w:hint="eastAsia" w:ascii="Times New Roman" w:hAnsi="Times New Roman" w:eastAsia="宋体" w:cs="Times New Roman"/>
                <w:b w:val="0"/>
                <w:bCs w:val="0"/>
                <w:color w:val="auto"/>
                <w:sz w:val="21"/>
                <w:szCs w:val="21"/>
                <w:vertAlign w:val="baseline"/>
                <w:lang w:val="en-US" w:eastAsia="zh-CN"/>
              </w:rPr>
              <w:t>1、</w:t>
            </w:r>
            <w:r>
              <w:rPr>
                <w:rFonts w:ascii="Times New Roman" w:hAnsi="Times New Roman" w:eastAsia="宋体" w:cs="Times New Roman"/>
                <w:color w:val="auto"/>
                <w:kern w:val="0"/>
                <w:sz w:val="21"/>
                <w:szCs w:val="21"/>
              </w:rPr>
              <w:t>加强环保设施的维修、保养及管理，确保污染治理设施的正常运转。</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210" w:firstLineChars="100"/>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2、建立、健全生产环保规章制度。</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210" w:firstLineChars="100"/>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3、严格在岗人员操作管理。</w:t>
            </w:r>
          </w:p>
          <w:p>
            <w:pPr>
              <w:keepNext w:val="0"/>
              <w:keepLines w:val="0"/>
              <w:pageBreakBefore w:val="0"/>
              <w:widowControl w:val="0"/>
              <w:kinsoku/>
              <w:wordWrap/>
              <w:overflowPunct/>
              <w:topLinePunct w:val="0"/>
              <w:autoSpaceDE/>
              <w:autoSpaceDN/>
              <w:bidi w:val="0"/>
              <w:adjustRightInd/>
              <w:snapToGrid/>
              <w:spacing w:after="0" w:line="312" w:lineRule="auto"/>
              <w:ind w:left="63" w:leftChars="30" w:right="0" w:rightChars="0" w:firstLine="210" w:firstLineChars="100"/>
              <w:jc w:val="both"/>
              <w:textAlignment w:val="auto"/>
              <w:outlineLvl w:val="9"/>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rPr>
              <w:t>根据提出</w:t>
            </w:r>
            <w:r>
              <w:rPr>
                <w:rFonts w:hint="eastAsia" w:ascii="Times New Roman" w:hAnsi="Times New Roman" w:eastAsia="宋体" w:cs="Times New Roman"/>
                <w:color w:val="auto"/>
                <w:sz w:val="21"/>
                <w:szCs w:val="21"/>
                <w:lang w:eastAsia="zh-CN"/>
              </w:rPr>
              <w:t>的</w:t>
            </w:r>
            <w:r>
              <w:rPr>
                <w:rFonts w:ascii="Times New Roman" w:hAnsi="Times New Roman" w:eastAsia="宋体" w:cs="Times New Roman"/>
                <w:color w:val="auto"/>
                <w:sz w:val="21"/>
                <w:szCs w:val="21"/>
              </w:rPr>
              <w:t>环境保护措施，落实环境保护经费。</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Times New Roman"/>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cs="Times New Roman"/>
          <w:b/>
          <w:bCs/>
          <w:color w:val="auto"/>
          <w:sz w:val="32"/>
          <w:szCs w:val="40"/>
          <w:lang w:val="en-US" w:eastAsia="zh-CN"/>
        </w:rPr>
      </w:pPr>
      <w:bookmarkStart w:id="15" w:name="_Toc30218"/>
      <w:bookmarkStart w:id="16" w:name="_Toc7638_WPSOffice_Level1"/>
      <w:r>
        <w:rPr>
          <w:rFonts w:hint="eastAsia" w:ascii="Times New Roman" w:hAnsi="Times New Roman" w:eastAsia="宋体" w:cs="Times New Roman"/>
          <w:b/>
          <w:bCs/>
          <w:color w:val="auto"/>
          <w:sz w:val="32"/>
          <w:szCs w:val="40"/>
          <w:lang w:val="en-US" w:eastAsia="zh-CN"/>
        </w:rPr>
        <w:t>六、结论</w:t>
      </w:r>
      <w:bookmarkEnd w:id="15"/>
      <w:bookmarkEnd w:id="16"/>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8522" w:type="dxa"/>
          </w:tcPr>
          <w:p>
            <w:pPr>
              <w:keepNext w:val="0"/>
              <w:keepLines w:val="0"/>
              <w:pageBreakBefore w:val="0"/>
              <w:widowControl w:val="0"/>
              <w:kinsoku/>
              <w:wordWrap/>
              <w:overflowPunct/>
              <w:topLinePunct w:val="0"/>
              <w:autoSpaceDE/>
              <w:autoSpaceDN/>
              <w:bidi w:val="0"/>
              <w:adjustRightInd w:val="0"/>
              <w:snapToGrid w:val="0"/>
              <w:spacing w:line="240" w:lineRule="auto"/>
              <w:ind w:firstLine="640"/>
              <w:jc w:val="both"/>
              <w:textAlignment w:val="auto"/>
              <w:outlineLvl w:val="9"/>
              <w:rPr>
                <w:rFonts w:ascii="Times New Roman" w:hAnsi="Times New Roman" w:eastAsia="宋体" w:cs="Times New Roman"/>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项目符合国家产业政策，在运营的过程中产生的废水、废气、噪声和固废在采取</w:t>
            </w:r>
            <w:r>
              <w:rPr>
                <w:rFonts w:hint="eastAsia" w:ascii="Times New Roman" w:hAnsi="Times New Roman" w:eastAsia="宋体" w:cs="Times New Roman"/>
                <w:bCs/>
                <w:color w:val="auto"/>
                <w:sz w:val="24"/>
                <w:szCs w:val="24"/>
                <w:lang w:val="en-US" w:eastAsia="zh-CN"/>
              </w:rPr>
              <w:t>必要的</w:t>
            </w:r>
            <w:r>
              <w:rPr>
                <w:rFonts w:ascii="Times New Roman" w:hAnsi="Times New Roman" w:eastAsia="宋体" w:cs="Times New Roman"/>
                <w:bCs/>
                <w:color w:val="auto"/>
                <w:sz w:val="24"/>
                <w:szCs w:val="24"/>
              </w:rPr>
              <w:t>的</w:t>
            </w:r>
            <w:r>
              <w:rPr>
                <w:rFonts w:hint="eastAsia" w:ascii="Times New Roman" w:hAnsi="Times New Roman" w:eastAsia="宋体" w:cs="Times New Roman"/>
                <w:bCs/>
                <w:color w:val="auto"/>
                <w:sz w:val="24"/>
                <w:szCs w:val="24"/>
                <w:lang w:val="en-US" w:eastAsia="zh-CN"/>
              </w:rPr>
              <w:t>防治</w:t>
            </w:r>
            <w:r>
              <w:rPr>
                <w:rFonts w:ascii="Times New Roman" w:hAnsi="Times New Roman" w:eastAsia="宋体" w:cs="Times New Roman"/>
                <w:bCs/>
                <w:color w:val="auto"/>
                <w:sz w:val="24"/>
                <w:szCs w:val="24"/>
              </w:rPr>
              <w:t>措施后</w:t>
            </w: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可以得到有效控制</w:t>
            </w:r>
            <w:r>
              <w:rPr>
                <w:rFonts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满足国家控制标准，不会对周围环境产生显著的影响</w:t>
            </w:r>
            <w:r>
              <w:rPr>
                <w:rFonts w:ascii="Times New Roman" w:hAnsi="Times New Roman" w:eastAsia="宋体" w:cs="Times New Roman"/>
                <w:bCs/>
                <w:color w:val="auto"/>
                <w:sz w:val="24"/>
                <w:szCs w:val="24"/>
              </w:rPr>
              <w:t>。项目在严格落实环保措施，严格执行“三同时”等法律法规，投产后加强环境管理的条件下，从环境保护的角度看，项目建设运行是可行的。</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cs="Times New Roman"/>
                <w:b/>
                <w:bCs/>
                <w:color w:val="auto"/>
                <w:sz w:val="32"/>
                <w:szCs w:val="40"/>
                <w:vertAlign w:val="baseline"/>
                <w:lang w:val="en-US" w:eastAsia="zh-CN"/>
              </w:rPr>
            </w:pPr>
            <w:r>
              <w:rPr>
                <w:rFonts w:hint="eastAsia" w:ascii="Times New Roman" w:hAnsi="Times New Roman" w:eastAsia="宋体" w:cs="Times New Roman"/>
                <w:bCs/>
                <w:color w:val="auto"/>
                <w:sz w:val="24"/>
                <w:szCs w:val="24"/>
                <w:lang w:val="en-US" w:eastAsia="zh-CN"/>
              </w:rPr>
              <w:t xml:space="preserve"> </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Times New Roman"/>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0"/>
        <w:rPr>
          <w:rFonts w:ascii="Times New Roman" w:hAnsi="Times New Roman" w:eastAsia="宋体" w:cs="Times New Roman"/>
          <w:b/>
          <w:bCs/>
          <w:color w:val="auto"/>
          <w:sz w:val="26"/>
          <w:szCs w:val="26"/>
        </w:rPr>
      </w:pPr>
      <w:bookmarkStart w:id="17" w:name="_Toc16327"/>
      <w:bookmarkStart w:id="18" w:name="_Toc15484_WPSOffice_Level1"/>
      <w:r>
        <w:rPr>
          <w:rFonts w:ascii="Times New Roman" w:hAnsi="Times New Roman" w:eastAsia="宋体" w:cs="Times New Roman"/>
          <w:b/>
          <w:bCs/>
          <w:color w:val="auto"/>
          <w:spacing w:val="0"/>
          <w:w w:val="100"/>
          <w:position w:val="-3"/>
          <w:sz w:val="32"/>
          <w:szCs w:val="32"/>
        </w:rPr>
        <w:t>附表</w:t>
      </w:r>
      <w:bookmarkEnd w:id="17"/>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ascii="Times New Roman" w:hAnsi="Times New Roman" w:eastAsia="宋体" w:cs="Times New Roman"/>
          <w:b/>
          <w:bCs/>
          <w:color w:val="auto"/>
          <w:sz w:val="18"/>
          <w:szCs w:val="18"/>
        </w:rPr>
      </w:pPr>
      <w:bookmarkStart w:id="19" w:name="_Toc13983_WPSOffice_Level1"/>
      <w:r>
        <w:rPr>
          <w:rFonts w:ascii="Times New Roman" w:hAnsi="Times New Roman" w:eastAsia="宋体" w:cs="Times New Roman"/>
          <w:b/>
          <w:bCs/>
          <w:color w:val="auto"/>
          <w:spacing w:val="0"/>
          <w:w w:val="100"/>
          <w:position w:val="-1"/>
          <w:sz w:val="32"/>
          <w:szCs w:val="32"/>
        </w:rPr>
        <w:t>建设项</w:t>
      </w:r>
      <w:r>
        <w:rPr>
          <w:rFonts w:ascii="Times New Roman" w:hAnsi="Times New Roman" w:eastAsia="宋体" w:cs="Times New Roman"/>
          <w:b/>
          <w:bCs/>
          <w:color w:val="auto"/>
          <w:spacing w:val="2"/>
          <w:w w:val="100"/>
          <w:position w:val="-1"/>
          <w:sz w:val="32"/>
          <w:szCs w:val="32"/>
        </w:rPr>
        <w:t>目</w:t>
      </w:r>
      <w:r>
        <w:rPr>
          <w:rFonts w:ascii="Times New Roman" w:hAnsi="Times New Roman" w:eastAsia="宋体" w:cs="Times New Roman"/>
          <w:b/>
          <w:bCs/>
          <w:color w:val="auto"/>
          <w:spacing w:val="0"/>
          <w:w w:val="100"/>
          <w:position w:val="-1"/>
          <w:sz w:val="32"/>
          <w:szCs w:val="32"/>
        </w:rPr>
        <w:t>污</w:t>
      </w:r>
      <w:r>
        <w:rPr>
          <w:rFonts w:ascii="Times New Roman" w:hAnsi="Times New Roman" w:eastAsia="宋体" w:cs="Times New Roman"/>
          <w:b/>
          <w:bCs/>
          <w:color w:val="auto"/>
          <w:spacing w:val="2"/>
          <w:w w:val="100"/>
          <w:position w:val="-1"/>
          <w:sz w:val="32"/>
          <w:szCs w:val="32"/>
        </w:rPr>
        <w:t>染</w:t>
      </w:r>
      <w:r>
        <w:rPr>
          <w:rFonts w:ascii="Times New Roman" w:hAnsi="Times New Roman" w:eastAsia="宋体" w:cs="Times New Roman"/>
          <w:b/>
          <w:bCs/>
          <w:color w:val="auto"/>
          <w:spacing w:val="0"/>
          <w:w w:val="100"/>
          <w:position w:val="-1"/>
          <w:sz w:val="32"/>
          <w:szCs w:val="32"/>
        </w:rPr>
        <w:t>物排放</w:t>
      </w:r>
      <w:r>
        <w:rPr>
          <w:rFonts w:ascii="Times New Roman" w:hAnsi="Times New Roman" w:eastAsia="宋体" w:cs="Times New Roman"/>
          <w:b/>
          <w:bCs/>
          <w:color w:val="auto"/>
          <w:spacing w:val="2"/>
          <w:w w:val="100"/>
          <w:position w:val="-1"/>
          <w:sz w:val="32"/>
          <w:szCs w:val="32"/>
        </w:rPr>
        <w:t>量</w:t>
      </w:r>
      <w:r>
        <w:rPr>
          <w:rFonts w:ascii="Times New Roman" w:hAnsi="Times New Roman" w:eastAsia="宋体" w:cs="Times New Roman"/>
          <w:b/>
          <w:bCs/>
          <w:color w:val="auto"/>
          <w:spacing w:val="0"/>
          <w:w w:val="100"/>
          <w:position w:val="-1"/>
          <w:sz w:val="32"/>
          <w:szCs w:val="32"/>
        </w:rPr>
        <w:t>汇</w:t>
      </w:r>
      <w:r>
        <w:rPr>
          <w:rFonts w:ascii="Times New Roman" w:hAnsi="Times New Roman" w:eastAsia="宋体" w:cs="Times New Roman"/>
          <w:b/>
          <w:bCs/>
          <w:color w:val="auto"/>
          <w:spacing w:val="2"/>
          <w:w w:val="100"/>
          <w:position w:val="-1"/>
          <w:sz w:val="32"/>
          <w:szCs w:val="32"/>
        </w:rPr>
        <w:t>总</w:t>
      </w:r>
      <w:r>
        <w:rPr>
          <w:rFonts w:ascii="Times New Roman" w:hAnsi="Times New Roman" w:eastAsia="宋体" w:cs="Times New Roman"/>
          <w:b/>
          <w:bCs/>
          <w:color w:val="auto"/>
          <w:spacing w:val="0"/>
          <w:w w:val="100"/>
          <w:position w:val="-1"/>
          <w:sz w:val="32"/>
          <w:szCs w:val="32"/>
        </w:rPr>
        <w:t>表</w:t>
      </w:r>
      <w:bookmarkEnd w:id="19"/>
    </w:p>
    <w:tbl>
      <w:tblPr>
        <w:tblStyle w:val="22"/>
        <w:tblW w:w="13790" w:type="dxa"/>
        <w:tblInd w:w="102" w:type="dxa"/>
        <w:tblLayout w:type="fixed"/>
        <w:tblCellMar>
          <w:top w:w="0" w:type="dxa"/>
          <w:left w:w="0" w:type="dxa"/>
          <w:bottom w:w="0" w:type="dxa"/>
          <w:right w:w="0" w:type="dxa"/>
        </w:tblCellMar>
      </w:tblPr>
      <w:tblGrid>
        <w:gridCol w:w="1252"/>
        <w:gridCol w:w="1584"/>
        <w:gridCol w:w="1871"/>
        <w:gridCol w:w="1277"/>
        <w:gridCol w:w="1702"/>
        <w:gridCol w:w="1677"/>
        <w:gridCol w:w="1500"/>
        <w:gridCol w:w="2014"/>
        <w:gridCol w:w="913"/>
      </w:tblGrid>
      <w:tr>
        <w:tblPrEx>
          <w:tblCellMar>
            <w:top w:w="0" w:type="dxa"/>
            <w:left w:w="0" w:type="dxa"/>
            <w:bottom w:w="0" w:type="dxa"/>
            <w:right w:w="0" w:type="dxa"/>
          </w:tblCellMar>
        </w:tblPrEx>
        <w:trPr>
          <w:trHeight w:val="23" w:hRule="atLeast"/>
        </w:trPr>
        <w:tc>
          <w:tcPr>
            <w:tcW w:w="1252" w:type="dxa"/>
            <w:tcBorders>
              <w:top w:val="single" w:color="000000" w:sz="8" w:space="0"/>
              <w:left w:val="single" w:color="000000" w:sz="8" w:space="0"/>
              <w:bottom w:val="single" w:color="auto" w:sz="4" w:space="0"/>
              <w:right w:val="single" w:color="000000" w:sz="8" w:space="0"/>
              <w:tl2br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bookmarkStart w:id="20" w:name="_Toc29731_WPSOffice_Level1"/>
            <w:r>
              <w:rPr>
                <w:rFonts w:hint="eastAsia" w:ascii="Times New Roman" w:hAnsi="Times New Roman" w:eastAsia="宋体" w:cs="Times New Roman"/>
                <w:b/>
                <w:bCs/>
                <w:color w:val="auto"/>
                <w:sz w:val="24"/>
                <w:szCs w:val="24"/>
                <w:vertAlign w:val="baseline"/>
                <w:lang w:val="en-US" w:eastAsia="zh-CN"/>
              </w:rPr>
              <w:t xml:space="preserve">      项目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分类</w:t>
            </w:r>
          </w:p>
        </w:tc>
        <w:tc>
          <w:tcPr>
            <w:tcW w:w="1584"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污染物名称</w:t>
            </w:r>
          </w:p>
        </w:tc>
        <w:tc>
          <w:tcPr>
            <w:tcW w:w="1871"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现有工程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排放量（固体废物产生量）①</w:t>
            </w:r>
          </w:p>
        </w:tc>
        <w:tc>
          <w:tcPr>
            <w:tcW w:w="1277"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现有工程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许可排放量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②</w:t>
            </w:r>
          </w:p>
        </w:tc>
        <w:tc>
          <w:tcPr>
            <w:tcW w:w="1702"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在建工程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排放量（固体废物产生量）③</w:t>
            </w:r>
          </w:p>
        </w:tc>
        <w:tc>
          <w:tcPr>
            <w:tcW w:w="1677"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本项目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排放量（固体废物产生量）④</w:t>
            </w:r>
          </w:p>
        </w:tc>
        <w:tc>
          <w:tcPr>
            <w:tcW w:w="1500"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以新带老削减量（改扩建项目不填）⑤</w:t>
            </w:r>
          </w:p>
        </w:tc>
        <w:tc>
          <w:tcPr>
            <w:tcW w:w="2014"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本项目建成后</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全厂排放量（固体废物产生量）⑥</w:t>
            </w:r>
          </w:p>
        </w:tc>
        <w:tc>
          <w:tcPr>
            <w:tcW w:w="913" w:type="dxa"/>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变化量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⑦</w:t>
            </w:r>
          </w:p>
        </w:tc>
      </w:tr>
      <w:tr>
        <w:tblPrEx>
          <w:tblCellMar>
            <w:top w:w="0" w:type="dxa"/>
            <w:left w:w="0" w:type="dxa"/>
            <w:bottom w:w="0" w:type="dxa"/>
            <w:right w:w="0" w:type="dxa"/>
          </w:tblCellMar>
        </w:tblPrEx>
        <w:trPr>
          <w:trHeight w:val="23" w:hRule="atLeast"/>
        </w:trPr>
        <w:tc>
          <w:tcPr>
            <w:tcW w:w="125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废气</w:t>
            </w:r>
          </w:p>
        </w:tc>
        <w:tc>
          <w:tcPr>
            <w:tcW w:w="158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颗粒物</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0.175t/a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ascii="Times New Roman" w:hAnsi="Times New Roman" w:eastAsia="宋体" w:cs="Times New Roman"/>
                <w:b w:val="0"/>
                <w:bCs w:val="0"/>
                <w:color w:val="auto"/>
                <w:sz w:val="24"/>
                <w:szCs w:val="24"/>
                <w:highlight w:val="none"/>
                <w:vertAlign w:val="baseline"/>
                <w:lang w:val="en-US" w:eastAsia="zh-CN"/>
              </w:rPr>
              <w:t>0.175t/a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ascii="Times New Roman" w:hAnsi="Times New Roman" w:eastAsia="宋体" w:cs="Times New Roman"/>
                <w:b w:val="0"/>
                <w:bCs w:val="0"/>
                <w:color w:val="auto"/>
                <w:sz w:val="24"/>
                <w:szCs w:val="24"/>
                <w:highlight w:val="none"/>
                <w:vertAlign w:val="baseline"/>
                <w:lang w:val="en-US" w:eastAsia="zh-CN"/>
              </w:rPr>
              <w:t>--</w:t>
            </w:r>
          </w:p>
        </w:tc>
      </w:tr>
      <w:tr>
        <w:tblPrEx>
          <w:tblCellMar>
            <w:top w:w="0" w:type="dxa"/>
            <w:left w:w="0" w:type="dxa"/>
            <w:bottom w:w="0" w:type="dxa"/>
            <w:right w:w="0" w:type="dxa"/>
          </w:tblCellMar>
        </w:tblPrEx>
        <w:trPr>
          <w:trHeight w:val="23" w:hRule="atLeast"/>
        </w:trPr>
        <w:tc>
          <w:tcPr>
            <w:tcW w:w="125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tc>
        <w:tc>
          <w:tcPr>
            <w:tcW w:w="158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color w:val="auto"/>
                <w:kern w:val="0"/>
                <w:sz w:val="24"/>
                <w:szCs w:val="24"/>
                <w:lang w:val="en-US" w:eastAsia="zh-CN"/>
              </w:rPr>
              <w:t>NH</w:t>
            </w:r>
            <w:r>
              <w:rPr>
                <w:rFonts w:hint="eastAsia" w:ascii="Times New Roman" w:hAnsi="Times New Roman" w:eastAsia="宋体" w:cs="Times New Roman"/>
                <w:color w:val="auto"/>
                <w:kern w:val="0"/>
                <w:sz w:val="24"/>
                <w:szCs w:val="24"/>
                <w:vertAlign w:val="subscript"/>
                <w:lang w:val="en-US" w:eastAsia="zh-CN"/>
              </w:rPr>
              <w:t>3</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0.214t/a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0.214t/a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r>
      <w:tr>
        <w:tblPrEx>
          <w:tblCellMar>
            <w:top w:w="0" w:type="dxa"/>
            <w:left w:w="0" w:type="dxa"/>
            <w:bottom w:w="0" w:type="dxa"/>
            <w:right w:w="0" w:type="dxa"/>
          </w:tblCellMar>
        </w:tblPrEx>
        <w:trPr>
          <w:trHeight w:val="23" w:hRule="atLeast"/>
        </w:trPr>
        <w:tc>
          <w:tcPr>
            <w:tcW w:w="125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tc>
        <w:tc>
          <w:tcPr>
            <w:tcW w:w="158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color w:val="auto"/>
                <w:kern w:val="0"/>
                <w:sz w:val="24"/>
                <w:szCs w:val="24"/>
                <w:lang w:val="en-US" w:eastAsia="zh-CN"/>
              </w:rPr>
              <w:t>H</w:t>
            </w:r>
            <w:r>
              <w:rPr>
                <w:rFonts w:hint="eastAsia" w:ascii="Times New Roman" w:hAnsi="Times New Roman" w:eastAsia="宋体" w:cs="Times New Roman"/>
                <w:color w:val="auto"/>
                <w:kern w:val="0"/>
                <w:sz w:val="24"/>
                <w:szCs w:val="24"/>
                <w:vertAlign w:val="subscript"/>
                <w:lang w:val="en-US" w:eastAsia="zh-CN"/>
              </w:rPr>
              <w:t>2</w:t>
            </w:r>
            <w:r>
              <w:rPr>
                <w:rFonts w:hint="eastAsia" w:ascii="Times New Roman" w:hAnsi="Times New Roman" w:eastAsia="宋体" w:cs="Times New Roman"/>
                <w:color w:val="auto"/>
                <w:kern w:val="0"/>
                <w:sz w:val="24"/>
                <w:szCs w:val="24"/>
                <w:lang w:val="en-US" w:eastAsia="zh-CN"/>
              </w:rPr>
              <w:t>S</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0.0334t/a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0.0334t/a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r>
      <w:tr>
        <w:tblPrEx>
          <w:tblCellMar>
            <w:top w:w="0" w:type="dxa"/>
            <w:left w:w="0" w:type="dxa"/>
            <w:bottom w:w="0" w:type="dxa"/>
            <w:right w:w="0" w:type="dxa"/>
          </w:tblCellMar>
        </w:tblPrEx>
        <w:trPr>
          <w:trHeight w:val="23" w:hRule="atLeast"/>
        </w:trPr>
        <w:tc>
          <w:tcPr>
            <w:tcW w:w="1252" w:type="dxa"/>
            <w:vMerge w:val="restart"/>
            <w:tcBorders>
              <w:top w:val="single" w:color="auto" w:sz="4"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一般工业固体废物</w:t>
            </w:r>
          </w:p>
        </w:tc>
        <w:tc>
          <w:tcPr>
            <w:tcW w:w="1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生活垃圾</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0.73t/a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0.73t/a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r>
      <w:tr>
        <w:tblPrEx>
          <w:tblCellMar>
            <w:top w:w="0" w:type="dxa"/>
            <w:left w:w="0" w:type="dxa"/>
            <w:bottom w:w="0" w:type="dxa"/>
            <w:right w:w="0" w:type="dxa"/>
          </w:tblCellMar>
        </w:tblPrEx>
        <w:trPr>
          <w:trHeight w:val="23" w:hRule="atLeast"/>
        </w:trPr>
        <w:tc>
          <w:tcPr>
            <w:tcW w:w="1252" w:type="dxa"/>
            <w:vMerge w:val="continue"/>
            <w:tcBorders>
              <w:left w:val="single" w:color="000000"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除尘器除尘灰</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1.305t/a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1.305t/a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r>
      <w:tr>
        <w:tblPrEx>
          <w:tblCellMar>
            <w:top w:w="0" w:type="dxa"/>
            <w:left w:w="0" w:type="dxa"/>
            <w:bottom w:w="0" w:type="dxa"/>
            <w:right w:w="0" w:type="dxa"/>
          </w:tblCellMar>
        </w:tblPrEx>
        <w:trPr>
          <w:trHeight w:val="23" w:hRule="atLeast"/>
        </w:trPr>
        <w:tc>
          <w:tcPr>
            <w:tcW w:w="1252" w:type="dxa"/>
            <w:vMerge w:val="restart"/>
            <w:tcBorders>
              <w:top w:val="single" w:color="auto" w:sz="4"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危险废物</w:t>
            </w:r>
          </w:p>
        </w:tc>
        <w:tc>
          <w:tcPr>
            <w:tcW w:w="1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color w:val="auto"/>
                <w:sz w:val="24"/>
                <w:szCs w:val="24"/>
              </w:rPr>
            </w:pPr>
            <w:r>
              <w:rPr>
                <w:rFonts w:hint="eastAsia" w:ascii="Times New Roman" w:hAnsi="Times New Roman" w:eastAsia="宋体" w:cs="Times New Roman"/>
                <w:b w:val="0"/>
                <w:bCs w:val="0"/>
                <w:color w:val="auto"/>
                <w:sz w:val="24"/>
                <w:szCs w:val="24"/>
                <w:vertAlign w:val="baseline"/>
                <w:lang w:val="en-US" w:eastAsia="zh-CN"/>
              </w:rPr>
              <w:t>废含油手套、抹布</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0.1t/a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0.1t/a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r>
      <w:tr>
        <w:tblPrEx>
          <w:tblCellMar>
            <w:top w:w="0" w:type="dxa"/>
            <w:left w:w="0" w:type="dxa"/>
            <w:bottom w:w="0" w:type="dxa"/>
            <w:right w:w="0" w:type="dxa"/>
          </w:tblCellMar>
        </w:tblPrEx>
        <w:trPr>
          <w:trHeight w:val="23" w:hRule="atLeast"/>
        </w:trPr>
        <w:tc>
          <w:tcPr>
            <w:tcW w:w="1252" w:type="dxa"/>
            <w:vMerge w:val="continue"/>
            <w:tcBorders>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color w:val="auto"/>
                <w:sz w:val="24"/>
                <w:szCs w:val="24"/>
              </w:rPr>
              <w:t>废机油</w:t>
            </w:r>
          </w:p>
        </w:tc>
        <w:tc>
          <w:tcPr>
            <w:tcW w:w="1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0.2t/a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0.2t/a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宋体" w:cs="Times New Roman"/>
          <w:b/>
          <w:bCs/>
          <w:color w:val="auto"/>
          <w:sz w:val="32"/>
          <w:szCs w:val="40"/>
          <w:lang w:val="en-US" w:eastAsia="zh-CN"/>
        </w:rPr>
      </w:pPr>
      <w:r>
        <w:rPr>
          <w:rFonts w:ascii="Times New Roman" w:hAnsi="Times New Roman" w:eastAsia="宋体" w:cs="Times New Roman"/>
          <w:color w:val="auto"/>
          <w:position w:val="-2"/>
          <w:sz w:val="21"/>
          <w:szCs w:val="21"/>
        </w:rPr>
        <w:t>注：⑥</w:t>
      </w:r>
      <w:r>
        <w:rPr>
          <w:rFonts w:ascii="Times New Roman" w:hAnsi="Times New Roman" w:eastAsia="宋体" w:cs="Times New Roman"/>
          <w:color w:val="auto"/>
          <w:spacing w:val="-19"/>
          <w:w w:val="86"/>
          <w:position w:val="-2"/>
          <w:sz w:val="21"/>
          <w:szCs w:val="21"/>
        </w:rPr>
        <w:t>=</w:t>
      </w:r>
      <w:r>
        <w:rPr>
          <w:rFonts w:ascii="Times New Roman" w:hAnsi="Times New Roman" w:eastAsia="宋体" w:cs="Times New Roman"/>
          <w:color w:val="auto"/>
          <w:spacing w:val="0"/>
          <w:w w:val="100"/>
          <w:position w:val="-2"/>
          <w:sz w:val="21"/>
          <w:szCs w:val="21"/>
        </w:rPr>
        <w:t>①</w:t>
      </w:r>
      <w:r>
        <w:rPr>
          <w:rFonts w:ascii="Times New Roman" w:hAnsi="Times New Roman" w:eastAsia="宋体" w:cs="Times New Roman"/>
          <w:color w:val="auto"/>
          <w:spacing w:val="-7"/>
          <w:w w:val="86"/>
          <w:position w:val="-2"/>
          <w:sz w:val="21"/>
          <w:szCs w:val="21"/>
        </w:rPr>
        <w:t>+</w:t>
      </w:r>
      <w:r>
        <w:rPr>
          <w:rFonts w:ascii="Times New Roman" w:hAnsi="Times New Roman" w:eastAsia="宋体" w:cs="Times New Roman"/>
          <w:color w:val="auto"/>
          <w:spacing w:val="0"/>
          <w:w w:val="100"/>
          <w:position w:val="-2"/>
          <w:sz w:val="21"/>
          <w:szCs w:val="21"/>
        </w:rPr>
        <w:t>③</w:t>
      </w:r>
      <w:r>
        <w:rPr>
          <w:rFonts w:ascii="Times New Roman" w:hAnsi="Times New Roman" w:eastAsia="宋体" w:cs="Times New Roman"/>
          <w:color w:val="auto"/>
          <w:spacing w:val="-7"/>
          <w:w w:val="86"/>
          <w:position w:val="-2"/>
          <w:sz w:val="21"/>
          <w:szCs w:val="21"/>
        </w:rPr>
        <w:t>+</w:t>
      </w:r>
      <w:r>
        <w:rPr>
          <w:rFonts w:ascii="Times New Roman" w:hAnsi="Times New Roman" w:eastAsia="宋体" w:cs="Times New Roman"/>
          <w:color w:val="auto"/>
          <w:spacing w:val="0"/>
          <w:w w:val="100"/>
          <w:position w:val="-2"/>
          <w:sz w:val="21"/>
          <w:szCs w:val="21"/>
        </w:rPr>
        <w:t>④</w:t>
      </w:r>
      <w:r>
        <w:rPr>
          <w:rFonts w:ascii="Times New Roman" w:hAnsi="Times New Roman" w:eastAsia="宋体" w:cs="Times New Roman"/>
          <w:color w:val="auto"/>
          <w:spacing w:val="-10"/>
          <w:w w:val="151"/>
          <w:position w:val="-2"/>
          <w:sz w:val="21"/>
          <w:szCs w:val="21"/>
        </w:rPr>
        <w:t>-</w:t>
      </w:r>
      <w:r>
        <w:rPr>
          <w:rFonts w:ascii="Times New Roman" w:hAnsi="Times New Roman" w:eastAsia="宋体" w:cs="Times New Roman"/>
          <w:color w:val="auto"/>
          <w:spacing w:val="0"/>
          <w:w w:val="100"/>
          <w:position w:val="-2"/>
          <w:sz w:val="21"/>
          <w:szCs w:val="21"/>
        </w:rPr>
        <w:t>⑤</w:t>
      </w:r>
      <w:r>
        <w:rPr>
          <w:rFonts w:ascii="Times New Roman" w:hAnsi="Times New Roman" w:eastAsia="宋体" w:cs="Times New Roman"/>
          <w:color w:val="auto"/>
          <w:spacing w:val="-34"/>
          <w:w w:val="100"/>
          <w:position w:val="-2"/>
          <w:sz w:val="21"/>
          <w:szCs w:val="21"/>
        </w:rPr>
        <w:t>；</w:t>
      </w:r>
      <w:r>
        <w:rPr>
          <w:rFonts w:ascii="Times New Roman" w:hAnsi="Times New Roman" w:eastAsia="宋体" w:cs="Times New Roman"/>
          <w:color w:val="auto"/>
          <w:spacing w:val="0"/>
          <w:w w:val="100"/>
          <w:position w:val="-2"/>
          <w:sz w:val="21"/>
          <w:szCs w:val="21"/>
        </w:rPr>
        <w:t>⑦</w:t>
      </w:r>
      <w:r>
        <w:rPr>
          <w:rFonts w:ascii="Times New Roman" w:hAnsi="Times New Roman" w:eastAsia="宋体" w:cs="Times New Roman"/>
          <w:color w:val="auto"/>
          <w:spacing w:val="-10"/>
          <w:w w:val="86"/>
          <w:position w:val="-2"/>
          <w:sz w:val="21"/>
          <w:szCs w:val="21"/>
        </w:rPr>
        <w:t>=</w:t>
      </w:r>
      <w:r>
        <w:rPr>
          <w:rFonts w:ascii="Times New Roman" w:hAnsi="Times New Roman" w:eastAsia="宋体" w:cs="Times New Roman"/>
          <w:color w:val="auto"/>
          <w:spacing w:val="0"/>
          <w:w w:val="100"/>
          <w:position w:val="-2"/>
          <w:sz w:val="21"/>
          <w:szCs w:val="21"/>
        </w:rPr>
        <w:t>⑥</w:t>
      </w:r>
      <w:r>
        <w:rPr>
          <w:rFonts w:ascii="Times New Roman" w:hAnsi="Times New Roman" w:eastAsia="宋体" w:cs="Times New Roman"/>
          <w:color w:val="auto"/>
          <w:spacing w:val="-17"/>
          <w:w w:val="151"/>
          <w:position w:val="-2"/>
          <w:sz w:val="21"/>
          <w:szCs w:val="21"/>
        </w:rPr>
        <w:t>-</w:t>
      </w:r>
      <w:r>
        <w:rPr>
          <w:rFonts w:ascii="Times New Roman" w:hAnsi="Times New Roman" w:eastAsia="宋体" w:cs="Times New Roman"/>
          <w:color w:val="auto"/>
          <w:spacing w:val="0"/>
          <w:w w:val="100"/>
          <w:position w:val="-2"/>
          <w:sz w:val="21"/>
          <w:szCs w:val="21"/>
        </w:rPr>
        <w:t>①</w:t>
      </w:r>
      <w:bookmarkEnd w:id="20"/>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bJgKHwIAAC0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UvMbnpDiWYNhnT69vX0/efp&#10;xxcSHwFRa/0cnk8WvqF7Y7qCBrcXg8njPTbfSdfEG20RuADv4wVj0QXC8TieTWazHCYO26AgRXb9&#10;bp0Pb4VpSBQK6jDEhC07bHw4uw4uMZs261qpNEilSVvQ6eub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myYCh8CAAAtBAAADgAAAAAAAAABACAAAAA1AQAAZHJzL2Uyb0RvYy54bWxQ&#10;SwUGAAAAAAYABgBZAQAAxg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OJXx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4lfEdAgAALQQAAA4AAAAAAAAAAQAgAAAANQEAAGRycy9lMm9Eb2MueG1sUEsF&#10;BgAAAAAGAAYAWQEAAMQFA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169C8"/>
    <w:multiLevelType w:val="multilevel"/>
    <w:tmpl w:val="3F9169C8"/>
    <w:lvl w:ilvl="0" w:tentative="0">
      <w:start w:val="1"/>
      <w:numFmt w:val="decimal"/>
      <w:pStyle w:val="2"/>
      <w:isLgl/>
      <w:lvlText w:val="%1"/>
      <w:lvlJc w:val="left"/>
      <w:pPr>
        <w:ind w:left="432" w:hanging="432"/>
      </w:pPr>
      <w:rPr>
        <w:rFonts w:hint="default" w:ascii="宋体" w:hAnsi="宋体" w:eastAsia="宋体" w:cs="宋体"/>
      </w:rPr>
    </w:lvl>
    <w:lvl w:ilvl="1" w:tentative="0">
      <w:start w:val="1"/>
      <w:numFmt w:val="decimal"/>
      <w:pStyle w:val="3"/>
      <w:isLgl/>
      <w:lvlText w:val="%1.%2"/>
      <w:lvlJc w:val="left"/>
      <w:pPr>
        <w:ind w:left="575" w:hanging="575"/>
      </w:pPr>
      <w:rPr>
        <w:rFonts w:hint="default" w:ascii="宋体" w:hAnsi="宋体" w:eastAsia="宋体" w:cs="宋体"/>
      </w:rPr>
    </w:lvl>
    <w:lvl w:ilvl="2" w:tentative="0">
      <w:start w:val="1"/>
      <w:numFmt w:val="decimal"/>
      <w:pStyle w:val="4"/>
      <w:isLgl/>
      <w:suff w:val="space"/>
      <w:lvlText w:val="%1.%2.%3"/>
      <w:lvlJc w:val="left"/>
      <w:pPr>
        <w:tabs>
          <w:tab w:val="left" w:pos="420"/>
        </w:tabs>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N2ZiMDBkMjU2NzQyYWU3N2ZiZmVjYmFhOTk5OWIifQ=="/>
  </w:docVars>
  <w:rsids>
    <w:rsidRoot w:val="00172A27"/>
    <w:rsid w:val="00190329"/>
    <w:rsid w:val="001F0897"/>
    <w:rsid w:val="002D39AC"/>
    <w:rsid w:val="003E0AEF"/>
    <w:rsid w:val="005330BB"/>
    <w:rsid w:val="00624B5C"/>
    <w:rsid w:val="00665BC4"/>
    <w:rsid w:val="006828AF"/>
    <w:rsid w:val="007C2566"/>
    <w:rsid w:val="00AF2E9F"/>
    <w:rsid w:val="00B141D0"/>
    <w:rsid w:val="00CA5BA5"/>
    <w:rsid w:val="00D942F6"/>
    <w:rsid w:val="00DD7E5D"/>
    <w:rsid w:val="00F21B94"/>
    <w:rsid w:val="00F82DCB"/>
    <w:rsid w:val="011C79E7"/>
    <w:rsid w:val="012E3BA8"/>
    <w:rsid w:val="013D3C60"/>
    <w:rsid w:val="01426744"/>
    <w:rsid w:val="015A0741"/>
    <w:rsid w:val="0161035D"/>
    <w:rsid w:val="018C1FEA"/>
    <w:rsid w:val="01A668C2"/>
    <w:rsid w:val="01BE0747"/>
    <w:rsid w:val="01D529BD"/>
    <w:rsid w:val="01E9609B"/>
    <w:rsid w:val="01FF5697"/>
    <w:rsid w:val="020056AA"/>
    <w:rsid w:val="0223217F"/>
    <w:rsid w:val="0253780A"/>
    <w:rsid w:val="025A400A"/>
    <w:rsid w:val="0261580D"/>
    <w:rsid w:val="02665230"/>
    <w:rsid w:val="026B48E4"/>
    <w:rsid w:val="02BA4B76"/>
    <w:rsid w:val="02C538EE"/>
    <w:rsid w:val="02D50CC6"/>
    <w:rsid w:val="02E66E11"/>
    <w:rsid w:val="03174202"/>
    <w:rsid w:val="031B4C31"/>
    <w:rsid w:val="03213301"/>
    <w:rsid w:val="03365F68"/>
    <w:rsid w:val="03392683"/>
    <w:rsid w:val="034F1B3C"/>
    <w:rsid w:val="035230CE"/>
    <w:rsid w:val="03783567"/>
    <w:rsid w:val="0390033B"/>
    <w:rsid w:val="03996C7A"/>
    <w:rsid w:val="03B46CB1"/>
    <w:rsid w:val="03C24D40"/>
    <w:rsid w:val="03C763E3"/>
    <w:rsid w:val="03CF59FD"/>
    <w:rsid w:val="03D54C98"/>
    <w:rsid w:val="03D65951"/>
    <w:rsid w:val="03E01022"/>
    <w:rsid w:val="03F6212E"/>
    <w:rsid w:val="04115B43"/>
    <w:rsid w:val="041B5215"/>
    <w:rsid w:val="04263CE4"/>
    <w:rsid w:val="042E0D61"/>
    <w:rsid w:val="043F0906"/>
    <w:rsid w:val="04445E40"/>
    <w:rsid w:val="044E094F"/>
    <w:rsid w:val="04713CF4"/>
    <w:rsid w:val="04954D95"/>
    <w:rsid w:val="04AD47F6"/>
    <w:rsid w:val="04B6291D"/>
    <w:rsid w:val="04C17A88"/>
    <w:rsid w:val="04C743AC"/>
    <w:rsid w:val="04C93C58"/>
    <w:rsid w:val="04CE4656"/>
    <w:rsid w:val="04F45814"/>
    <w:rsid w:val="05106992"/>
    <w:rsid w:val="051264E0"/>
    <w:rsid w:val="051B0CF6"/>
    <w:rsid w:val="05380005"/>
    <w:rsid w:val="053817E7"/>
    <w:rsid w:val="05504D16"/>
    <w:rsid w:val="05537804"/>
    <w:rsid w:val="055A5D4F"/>
    <w:rsid w:val="055F3E7B"/>
    <w:rsid w:val="056824AC"/>
    <w:rsid w:val="056A3B94"/>
    <w:rsid w:val="0575247A"/>
    <w:rsid w:val="05E033BC"/>
    <w:rsid w:val="05F03019"/>
    <w:rsid w:val="05F722DA"/>
    <w:rsid w:val="060A6AA6"/>
    <w:rsid w:val="062F64B3"/>
    <w:rsid w:val="064849F8"/>
    <w:rsid w:val="0654378B"/>
    <w:rsid w:val="06665405"/>
    <w:rsid w:val="067504C6"/>
    <w:rsid w:val="06781989"/>
    <w:rsid w:val="06833256"/>
    <w:rsid w:val="069B6B94"/>
    <w:rsid w:val="069C2C58"/>
    <w:rsid w:val="06AD0138"/>
    <w:rsid w:val="06D05303"/>
    <w:rsid w:val="06EF02E5"/>
    <w:rsid w:val="070548F7"/>
    <w:rsid w:val="071478FE"/>
    <w:rsid w:val="072A139B"/>
    <w:rsid w:val="07421499"/>
    <w:rsid w:val="07500227"/>
    <w:rsid w:val="0751621D"/>
    <w:rsid w:val="0769087D"/>
    <w:rsid w:val="077B574E"/>
    <w:rsid w:val="07B2233C"/>
    <w:rsid w:val="07B22FFA"/>
    <w:rsid w:val="07B33FD5"/>
    <w:rsid w:val="07C167D7"/>
    <w:rsid w:val="07E17EBD"/>
    <w:rsid w:val="07EA42E6"/>
    <w:rsid w:val="081150E8"/>
    <w:rsid w:val="08351286"/>
    <w:rsid w:val="08693AB1"/>
    <w:rsid w:val="086F351C"/>
    <w:rsid w:val="08713598"/>
    <w:rsid w:val="0872770E"/>
    <w:rsid w:val="08821F96"/>
    <w:rsid w:val="089F5688"/>
    <w:rsid w:val="08A24C2A"/>
    <w:rsid w:val="08C3673E"/>
    <w:rsid w:val="08C60AC2"/>
    <w:rsid w:val="08E646C4"/>
    <w:rsid w:val="08EC16EF"/>
    <w:rsid w:val="09333C75"/>
    <w:rsid w:val="094F3981"/>
    <w:rsid w:val="0953525B"/>
    <w:rsid w:val="09797885"/>
    <w:rsid w:val="09A1013F"/>
    <w:rsid w:val="09A166C8"/>
    <w:rsid w:val="09A22B29"/>
    <w:rsid w:val="09B11AF4"/>
    <w:rsid w:val="09C24DD9"/>
    <w:rsid w:val="09CB7D4B"/>
    <w:rsid w:val="09D66DB4"/>
    <w:rsid w:val="0A0F5D5A"/>
    <w:rsid w:val="0A22797A"/>
    <w:rsid w:val="0A3E2345"/>
    <w:rsid w:val="0A5169EE"/>
    <w:rsid w:val="0A5B0C3B"/>
    <w:rsid w:val="0A706463"/>
    <w:rsid w:val="0A795F5C"/>
    <w:rsid w:val="0AB97E00"/>
    <w:rsid w:val="0ACB6138"/>
    <w:rsid w:val="0AD25BFD"/>
    <w:rsid w:val="0AE05BC9"/>
    <w:rsid w:val="0B184E48"/>
    <w:rsid w:val="0B2839F3"/>
    <w:rsid w:val="0B2B40B4"/>
    <w:rsid w:val="0B2C7F48"/>
    <w:rsid w:val="0B374456"/>
    <w:rsid w:val="0B565AD7"/>
    <w:rsid w:val="0B5A1537"/>
    <w:rsid w:val="0BAD1D1F"/>
    <w:rsid w:val="0BB075AB"/>
    <w:rsid w:val="0BB15D02"/>
    <w:rsid w:val="0BBD4244"/>
    <w:rsid w:val="0BD80DF0"/>
    <w:rsid w:val="0BEE0CAA"/>
    <w:rsid w:val="0C100B37"/>
    <w:rsid w:val="0C1242C6"/>
    <w:rsid w:val="0C1C4636"/>
    <w:rsid w:val="0C3E3344"/>
    <w:rsid w:val="0C641A9D"/>
    <w:rsid w:val="0CB26F1B"/>
    <w:rsid w:val="0D0E0735"/>
    <w:rsid w:val="0D137CDE"/>
    <w:rsid w:val="0D246225"/>
    <w:rsid w:val="0D396662"/>
    <w:rsid w:val="0D5D6E3B"/>
    <w:rsid w:val="0DA33B11"/>
    <w:rsid w:val="0DB32A44"/>
    <w:rsid w:val="0DC54ED1"/>
    <w:rsid w:val="0DDD1BA3"/>
    <w:rsid w:val="0DF43C5C"/>
    <w:rsid w:val="0E067F3B"/>
    <w:rsid w:val="0E080215"/>
    <w:rsid w:val="0E097C04"/>
    <w:rsid w:val="0E4A6BDF"/>
    <w:rsid w:val="0E887471"/>
    <w:rsid w:val="0EAB2700"/>
    <w:rsid w:val="0EC469E3"/>
    <w:rsid w:val="0ED75BEA"/>
    <w:rsid w:val="0EDB7984"/>
    <w:rsid w:val="0EF85D02"/>
    <w:rsid w:val="0EFC5B09"/>
    <w:rsid w:val="0F0A6E23"/>
    <w:rsid w:val="0F29199D"/>
    <w:rsid w:val="0F332B56"/>
    <w:rsid w:val="0F4C4B60"/>
    <w:rsid w:val="0F5343BA"/>
    <w:rsid w:val="0F552862"/>
    <w:rsid w:val="0F67064C"/>
    <w:rsid w:val="0F7067A1"/>
    <w:rsid w:val="0F721E67"/>
    <w:rsid w:val="0F7A0EAF"/>
    <w:rsid w:val="0F833715"/>
    <w:rsid w:val="0F876137"/>
    <w:rsid w:val="0F9B4D43"/>
    <w:rsid w:val="0FA55334"/>
    <w:rsid w:val="0FAE692A"/>
    <w:rsid w:val="0FB120CB"/>
    <w:rsid w:val="0FB625E0"/>
    <w:rsid w:val="0FDC50EC"/>
    <w:rsid w:val="0FF21740"/>
    <w:rsid w:val="0FFA4ABD"/>
    <w:rsid w:val="1026353F"/>
    <w:rsid w:val="10267ADB"/>
    <w:rsid w:val="102C7772"/>
    <w:rsid w:val="10314A4B"/>
    <w:rsid w:val="10372363"/>
    <w:rsid w:val="105100F2"/>
    <w:rsid w:val="105B2396"/>
    <w:rsid w:val="10663E57"/>
    <w:rsid w:val="1074040D"/>
    <w:rsid w:val="10B21BDB"/>
    <w:rsid w:val="10B56EA7"/>
    <w:rsid w:val="10E54395"/>
    <w:rsid w:val="10EA09E0"/>
    <w:rsid w:val="10F80AC9"/>
    <w:rsid w:val="10FC4458"/>
    <w:rsid w:val="110622B2"/>
    <w:rsid w:val="110B078E"/>
    <w:rsid w:val="112C5A64"/>
    <w:rsid w:val="113E2CF4"/>
    <w:rsid w:val="11426CB6"/>
    <w:rsid w:val="115E0C62"/>
    <w:rsid w:val="118A56E1"/>
    <w:rsid w:val="119B590C"/>
    <w:rsid w:val="11BB078E"/>
    <w:rsid w:val="11E0082F"/>
    <w:rsid w:val="11F007E7"/>
    <w:rsid w:val="120E6142"/>
    <w:rsid w:val="122345F8"/>
    <w:rsid w:val="12255693"/>
    <w:rsid w:val="1226406C"/>
    <w:rsid w:val="122A4CB0"/>
    <w:rsid w:val="12396742"/>
    <w:rsid w:val="123B2B5C"/>
    <w:rsid w:val="1249676A"/>
    <w:rsid w:val="124B53F4"/>
    <w:rsid w:val="125728EE"/>
    <w:rsid w:val="12587870"/>
    <w:rsid w:val="12593A56"/>
    <w:rsid w:val="12762AF0"/>
    <w:rsid w:val="128275FC"/>
    <w:rsid w:val="128E13C0"/>
    <w:rsid w:val="12C73F82"/>
    <w:rsid w:val="12CC54FD"/>
    <w:rsid w:val="12D07962"/>
    <w:rsid w:val="12E52BA0"/>
    <w:rsid w:val="12EE118F"/>
    <w:rsid w:val="12F7477C"/>
    <w:rsid w:val="13046FE3"/>
    <w:rsid w:val="13067667"/>
    <w:rsid w:val="13067DB1"/>
    <w:rsid w:val="1363645B"/>
    <w:rsid w:val="13752CEB"/>
    <w:rsid w:val="137A490C"/>
    <w:rsid w:val="13874AB3"/>
    <w:rsid w:val="13991EDD"/>
    <w:rsid w:val="13A55535"/>
    <w:rsid w:val="13AE1C2A"/>
    <w:rsid w:val="13AE75F4"/>
    <w:rsid w:val="13B153CF"/>
    <w:rsid w:val="13E85108"/>
    <w:rsid w:val="13F82F1A"/>
    <w:rsid w:val="13FC3ED4"/>
    <w:rsid w:val="14036C30"/>
    <w:rsid w:val="140756A7"/>
    <w:rsid w:val="140C7855"/>
    <w:rsid w:val="143352DE"/>
    <w:rsid w:val="143E391A"/>
    <w:rsid w:val="144861AE"/>
    <w:rsid w:val="144B67E9"/>
    <w:rsid w:val="14665B64"/>
    <w:rsid w:val="146E1AB0"/>
    <w:rsid w:val="148A5A4C"/>
    <w:rsid w:val="148D104E"/>
    <w:rsid w:val="148D4BFA"/>
    <w:rsid w:val="149E442B"/>
    <w:rsid w:val="14A76BF3"/>
    <w:rsid w:val="14A77AC3"/>
    <w:rsid w:val="14AA588B"/>
    <w:rsid w:val="14AE738A"/>
    <w:rsid w:val="14CE3A86"/>
    <w:rsid w:val="1523558C"/>
    <w:rsid w:val="152F6B12"/>
    <w:rsid w:val="155D08F9"/>
    <w:rsid w:val="156979D9"/>
    <w:rsid w:val="158A6C5F"/>
    <w:rsid w:val="15C51C3D"/>
    <w:rsid w:val="15D752C3"/>
    <w:rsid w:val="15F34F47"/>
    <w:rsid w:val="15F51EAE"/>
    <w:rsid w:val="15FE4C7B"/>
    <w:rsid w:val="1624316D"/>
    <w:rsid w:val="16296686"/>
    <w:rsid w:val="162E3055"/>
    <w:rsid w:val="162F2D7E"/>
    <w:rsid w:val="1632700F"/>
    <w:rsid w:val="163A39C3"/>
    <w:rsid w:val="163E28BC"/>
    <w:rsid w:val="165D50B1"/>
    <w:rsid w:val="166762AD"/>
    <w:rsid w:val="167F5A75"/>
    <w:rsid w:val="16827DFB"/>
    <w:rsid w:val="168457C0"/>
    <w:rsid w:val="169258EA"/>
    <w:rsid w:val="16A307EB"/>
    <w:rsid w:val="16C31935"/>
    <w:rsid w:val="16F57451"/>
    <w:rsid w:val="16F65AEF"/>
    <w:rsid w:val="16FE1128"/>
    <w:rsid w:val="172B7C89"/>
    <w:rsid w:val="173B7D40"/>
    <w:rsid w:val="174F370A"/>
    <w:rsid w:val="17503323"/>
    <w:rsid w:val="175200DE"/>
    <w:rsid w:val="17535C18"/>
    <w:rsid w:val="17DA6952"/>
    <w:rsid w:val="17F83C0A"/>
    <w:rsid w:val="18056DF3"/>
    <w:rsid w:val="18077773"/>
    <w:rsid w:val="183B27C9"/>
    <w:rsid w:val="183F0359"/>
    <w:rsid w:val="184B0830"/>
    <w:rsid w:val="186A7760"/>
    <w:rsid w:val="18766935"/>
    <w:rsid w:val="188D1D85"/>
    <w:rsid w:val="18A968E5"/>
    <w:rsid w:val="18B10CD9"/>
    <w:rsid w:val="18C9062F"/>
    <w:rsid w:val="18CA6FEC"/>
    <w:rsid w:val="18DB6CF8"/>
    <w:rsid w:val="18DC5F56"/>
    <w:rsid w:val="18FB2C73"/>
    <w:rsid w:val="190C3B03"/>
    <w:rsid w:val="1918121A"/>
    <w:rsid w:val="19197AEE"/>
    <w:rsid w:val="192346E1"/>
    <w:rsid w:val="19234DD7"/>
    <w:rsid w:val="19247365"/>
    <w:rsid w:val="1927326D"/>
    <w:rsid w:val="193E16A9"/>
    <w:rsid w:val="193E4D10"/>
    <w:rsid w:val="193F4193"/>
    <w:rsid w:val="1952705B"/>
    <w:rsid w:val="196C1672"/>
    <w:rsid w:val="197C3879"/>
    <w:rsid w:val="19876817"/>
    <w:rsid w:val="199024E7"/>
    <w:rsid w:val="19993E3D"/>
    <w:rsid w:val="199C2E1F"/>
    <w:rsid w:val="19A011B0"/>
    <w:rsid w:val="19A407F8"/>
    <w:rsid w:val="19C2448B"/>
    <w:rsid w:val="19C907E8"/>
    <w:rsid w:val="19DA3CFF"/>
    <w:rsid w:val="19F20E83"/>
    <w:rsid w:val="1A114EC6"/>
    <w:rsid w:val="1A34085A"/>
    <w:rsid w:val="1A397454"/>
    <w:rsid w:val="1A3D566F"/>
    <w:rsid w:val="1A4017E4"/>
    <w:rsid w:val="1A67395A"/>
    <w:rsid w:val="1A7E19CE"/>
    <w:rsid w:val="1A862B02"/>
    <w:rsid w:val="1AB177B6"/>
    <w:rsid w:val="1AB80804"/>
    <w:rsid w:val="1ABD40DA"/>
    <w:rsid w:val="1AD95283"/>
    <w:rsid w:val="1AE9558B"/>
    <w:rsid w:val="1AF42BF0"/>
    <w:rsid w:val="1AF81555"/>
    <w:rsid w:val="1AFB4324"/>
    <w:rsid w:val="1B1A0832"/>
    <w:rsid w:val="1B230A98"/>
    <w:rsid w:val="1B6A2ACB"/>
    <w:rsid w:val="1B7F15BC"/>
    <w:rsid w:val="1B843E97"/>
    <w:rsid w:val="1B8E724C"/>
    <w:rsid w:val="1B9A4088"/>
    <w:rsid w:val="1BBE2CBF"/>
    <w:rsid w:val="1BBF79B5"/>
    <w:rsid w:val="1BC05A9B"/>
    <w:rsid w:val="1BC41E0F"/>
    <w:rsid w:val="1BCD36EE"/>
    <w:rsid w:val="1BD9361A"/>
    <w:rsid w:val="1BDF6760"/>
    <w:rsid w:val="1C0B2D2E"/>
    <w:rsid w:val="1C0D34E3"/>
    <w:rsid w:val="1C3A7272"/>
    <w:rsid w:val="1C4859B0"/>
    <w:rsid w:val="1C522CCC"/>
    <w:rsid w:val="1C5A7D71"/>
    <w:rsid w:val="1CCE0A00"/>
    <w:rsid w:val="1CD122CD"/>
    <w:rsid w:val="1CF77867"/>
    <w:rsid w:val="1CFA304C"/>
    <w:rsid w:val="1CFF4622"/>
    <w:rsid w:val="1D1A65C3"/>
    <w:rsid w:val="1D2871F8"/>
    <w:rsid w:val="1D4162E7"/>
    <w:rsid w:val="1D707DF9"/>
    <w:rsid w:val="1D863CAB"/>
    <w:rsid w:val="1D874868"/>
    <w:rsid w:val="1DE33C1D"/>
    <w:rsid w:val="1E0D1821"/>
    <w:rsid w:val="1E0F717C"/>
    <w:rsid w:val="1E156A73"/>
    <w:rsid w:val="1E19121F"/>
    <w:rsid w:val="1E335F5E"/>
    <w:rsid w:val="1E392D8F"/>
    <w:rsid w:val="1E3A4C0D"/>
    <w:rsid w:val="1E4D25EA"/>
    <w:rsid w:val="1E5F3808"/>
    <w:rsid w:val="1E5F44D4"/>
    <w:rsid w:val="1E852018"/>
    <w:rsid w:val="1EC22B13"/>
    <w:rsid w:val="1ECB716D"/>
    <w:rsid w:val="1EDC7F97"/>
    <w:rsid w:val="1EE25E58"/>
    <w:rsid w:val="1EE40B40"/>
    <w:rsid w:val="1EEB0485"/>
    <w:rsid w:val="1F022DE1"/>
    <w:rsid w:val="1F326E7F"/>
    <w:rsid w:val="1F410E00"/>
    <w:rsid w:val="1F470476"/>
    <w:rsid w:val="1F5B40B5"/>
    <w:rsid w:val="1F6C5E7F"/>
    <w:rsid w:val="1F7761E8"/>
    <w:rsid w:val="1F8B0AA5"/>
    <w:rsid w:val="1F8B4634"/>
    <w:rsid w:val="1F9915BD"/>
    <w:rsid w:val="1F99214A"/>
    <w:rsid w:val="1FA12D47"/>
    <w:rsid w:val="1FAF18BB"/>
    <w:rsid w:val="1FC97D02"/>
    <w:rsid w:val="1FD5553A"/>
    <w:rsid w:val="20475D03"/>
    <w:rsid w:val="204827D9"/>
    <w:rsid w:val="206C1C17"/>
    <w:rsid w:val="206F6BB4"/>
    <w:rsid w:val="20717D1A"/>
    <w:rsid w:val="207F5A24"/>
    <w:rsid w:val="20836C7B"/>
    <w:rsid w:val="20853E47"/>
    <w:rsid w:val="20886F0F"/>
    <w:rsid w:val="20A95DA5"/>
    <w:rsid w:val="20A96ED3"/>
    <w:rsid w:val="20CC2C10"/>
    <w:rsid w:val="20CE2973"/>
    <w:rsid w:val="20E27BFC"/>
    <w:rsid w:val="20E36748"/>
    <w:rsid w:val="210D11FC"/>
    <w:rsid w:val="211067DB"/>
    <w:rsid w:val="212709DF"/>
    <w:rsid w:val="213B19D0"/>
    <w:rsid w:val="21461ABC"/>
    <w:rsid w:val="217F0101"/>
    <w:rsid w:val="21A004C0"/>
    <w:rsid w:val="21E70572"/>
    <w:rsid w:val="21F567B3"/>
    <w:rsid w:val="21FA35B4"/>
    <w:rsid w:val="22042893"/>
    <w:rsid w:val="224A317A"/>
    <w:rsid w:val="22724F44"/>
    <w:rsid w:val="227A2377"/>
    <w:rsid w:val="228F3F8F"/>
    <w:rsid w:val="22A513BA"/>
    <w:rsid w:val="22B8501D"/>
    <w:rsid w:val="22D72923"/>
    <w:rsid w:val="22E30A1D"/>
    <w:rsid w:val="22E5737B"/>
    <w:rsid w:val="22E6340E"/>
    <w:rsid w:val="22F10D9B"/>
    <w:rsid w:val="22F16E71"/>
    <w:rsid w:val="23082990"/>
    <w:rsid w:val="23106F97"/>
    <w:rsid w:val="2319001D"/>
    <w:rsid w:val="23270113"/>
    <w:rsid w:val="233B7059"/>
    <w:rsid w:val="237A5D96"/>
    <w:rsid w:val="237B784A"/>
    <w:rsid w:val="237E1D17"/>
    <w:rsid w:val="23857D90"/>
    <w:rsid w:val="23993990"/>
    <w:rsid w:val="23CB054A"/>
    <w:rsid w:val="24252DCC"/>
    <w:rsid w:val="242D53A7"/>
    <w:rsid w:val="24364059"/>
    <w:rsid w:val="244B57FC"/>
    <w:rsid w:val="244C7BF3"/>
    <w:rsid w:val="24633C2B"/>
    <w:rsid w:val="24716E70"/>
    <w:rsid w:val="248071FF"/>
    <w:rsid w:val="248A449A"/>
    <w:rsid w:val="24D374CF"/>
    <w:rsid w:val="24E4095A"/>
    <w:rsid w:val="24F00562"/>
    <w:rsid w:val="24FE1E5B"/>
    <w:rsid w:val="250157B5"/>
    <w:rsid w:val="2528252C"/>
    <w:rsid w:val="25436D81"/>
    <w:rsid w:val="254D75B5"/>
    <w:rsid w:val="25753926"/>
    <w:rsid w:val="2594183C"/>
    <w:rsid w:val="25A75444"/>
    <w:rsid w:val="25DD4D7F"/>
    <w:rsid w:val="25E34F4D"/>
    <w:rsid w:val="260853AA"/>
    <w:rsid w:val="260D7A64"/>
    <w:rsid w:val="26184AA1"/>
    <w:rsid w:val="267F2997"/>
    <w:rsid w:val="26806D31"/>
    <w:rsid w:val="26856C90"/>
    <w:rsid w:val="269C2BE3"/>
    <w:rsid w:val="26A44232"/>
    <w:rsid w:val="26C067A4"/>
    <w:rsid w:val="26ED7CA3"/>
    <w:rsid w:val="27223FF4"/>
    <w:rsid w:val="273E3B70"/>
    <w:rsid w:val="273E4544"/>
    <w:rsid w:val="274B7552"/>
    <w:rsid w:val="275C2033"/>
    <w:rsid w:val="2797312C"/>
    <w:rsid w:val="27B10CA3"/>
    <w:rsid w:val="27E4212E"/>
    <w:rsid w:val="27E66932"/>
    <w:rsid w:val="27E86C5F"/>
    <w:rsid w:val="27EE014F"/>
    <w:rsid w:val="28281C80"/>
    <w:rsid w:val="28321C39"/>
    <w:rsid w:val="28397897"/>
    <w:rsid w:val="28731681"/>
    <w:rsid w:val="287F243A"/>
    <w:rsid w:val="288D5656"/>
    <w:rsid w:val="28D52A36"/>
    <w:rsid w:val="28DE095D"/>
    <w:rsid w:val="28FC2CBD"/>
    <w:rsid w:val="28FF1581"/>
    <w:rsid w:val="2904165E"/>
    <w:rsid w:val="291D16AA"/>
    <w:rsid w:val="29307E45"/>
    <w:rsid w:val="29440740"/>
    <w:rsid w:val="294D1421"/>
    <w:rsid w:val="29572B60"/>
    <w:rsid w:val="29577CFE"/>
    <w:rsid w:val="29646FE5"/>
    <w:rsid w:val="29810065"/>
    <w:rsid w:val="29A2137F"/>
    <w:rsid w:val="29A46C7B"/>
    <w:rsid w:val="29AC507E"/>
    <w:rsid w:val="29C559C7"/>
    <w:rsid w:val="29D04A15"/>
    <w:rsid w:val="29F058EC"/>
    <w:rsid w:val="29F52565"/>
    <w:rsid w:val="2A0B23CC"/>
    <w:rsid w:val="2A0C1360"/>
    <w:rsid w:val="2A435728"/>
    <w:rsid w:val="2A4849E3"/>
    <w:rsid w:val="2A7F44A2"/>
    <w:rsid w:val="2A966923"/>
    <w:rsid w:val="2AA94AF1"/>
    <w:rsid w:val="2AB740B9"/>
    <w:rsid w:val="2ABB2AFD"/>
    <w:rsid w:val="2ABD3722"/>
    <w:rsid w:val="2ADF1A50"/>
    <w:rsid w:val="2B00207A"/>
    <w:rsid w:val="2B043E4C"/>
    <w:rsid w:val="2B2E2907"/>
    <w:rsid w:val="2B377147"/>
    <w:rsid w:val="2B44791A"/>
    <w:rsid w:val="2B4E56A0"/>
    <w:rsid w:val="2B7E64B9"/>
    <w:rsid w:val="2B8B4123"/>
    <w:rsid w:val="2BA431E5"/>
    <w:rsid w:val="2BA66747"/>
    <w:rsid w:val="2BA73635"/>
    <w:rsid w:val="2BC40DC6"/>
    <w:rsid w:val="2BC73FE2"/>
    <w:rsid w:val="2BDE55A0"/>
    <w:rsid w:val="2BEA5CEB"/>
    <w:rsid w:val="2BF91C61"/>
    <w:rsid w:val="2C110CB0"/>
    <w:rsid w:val="2C132374"/>
    <w:rsid w:val="2C6E6CA5"/>
    <w:rsid w:val="2C922CD0"/>
    <w:rsid w:val="2CB124A5"/>
    <w:rsid w:val="2CB24771"/>
    <w:rsid w:val="2CBB1604"/>
    <w:rsid w:val="2CDC2D48"/>
    <w:rsid w:val="2CFA5258"/>
    <w:rsid w:val="2D0211B0"/>
    <w:rsid w:val="2D0E67FF"/>
    <w:rsid w:val="2D1422A0"/>
    <w:rsid w:val="2D176980"/>
    <w:rsid w:val="2D286963"/>
    <w:rsid w:val="2D29653C"/>
    <w:rsid w:val="2D767A32"/>
    <w:rsid w:val="2DA17A02"/>
    <w:rsid w:val="2DBC16E2"/>
    <w:rsid w:val="2DDD42C7"/>
    <w:rsid w:val="2DDE6212"/>
    <w:rsid w:val="2DE6768A"/>
    <w:rsid w:val="2DEB4E3F"/>
    <w:rsid w:val="2DF24406"/>
    <w:rsid w:val="2DFA0205"/>
    <w:rsid w:val="2DFA1F5C"/>
    <w:rsid w:val="2DFB5660"/>
    <w:rsid w:val="2DFF7EC2"/>
    <w:rsid w:val="2E1A4A6C"/>
    <w:rsid w:val="2E22780B"/>
    <w:rsid w:val="2E281688"/>
    <w:rsid w:val="2E2E68E9"/>
    <w:rsid w:val="2E4B4A99"/>
    <w:rsid w:val="2E4C0A19"/>
    <w:rsid w:val="2E4F26D1"/>
    <w:rsid w:val="2E712DE3"/>
    <w:rsid w:val="2E82255E"/>
    <w:rsid w:val="2EA34930"/>
    <w:rsid w:val="2EAC6592"/>
    <w:rsid w:val="2EC5055A"/>
    <w:rsid w:val="2ED24CF5"/>
    <w:rsid w:val="2EEA72A7"/>
    <w:rsid w:val="2EFA2984"/>
    <w:rsid w:val="2F0D3D33"/>
    <w:rsid w:val="2F1A1AE2"/>
    <w:rsid w:val="2F1B5B3E"/>
    <w:rsid w:val="2F1D319D"/>
    <w:rsid w:val="2F210D6D"/>
    <w:rsid w:val="2F274232"/>
    <w:rsid w:val="2F324B36"/>
    <w:rsid w:val="2F5427CA"/>
    <w:rsid w:val="2F5E4C71"/>
    <w:rsid w:val="2F7216EC"/>
    <w:rsid w:val="2F9334E5"/>
    <w:rsid w:val="2FF5029B"/>
    <w:rsid w:val="30017F78"/>
    <w:rsid w:val="3019515D"/>
    <w:rsid w:val="301A4FBB"/>
    <w:rsid w:val="302037EB"/>
    <w:rsid w:val="302E6E3B"/>
    <w:rsid w:val="303F7627"/>
    <w:rsid w:val="30551BF7"/>
    <w:rsid w:val="30717E77"/>
    <w:rsid w:val="30C3404B"/>
    <w:rsid w:val="30C425A4"/>
    <w:rsid w:val="30E2447B"/>
    <w:rsid w:val="30ED6313"/>
    <w:rsid w:val="30FF2FA6"/>
    <w:rsid w:val="311E129A"/>
    <w:rsid w:val="312447C2"/>
    <w:rsid w:val="31392DBC"/>
    <w:rsid w:val="313E0C26"/>
    <w:rsid w:val="315D4DA5"/>
    <w:rsid w:val="31757A6E"/>
    <w:rsid w:val="31851C17"/>
    <w:rsid w:val="318B745A"/>
    <w:rsid w:val="319C7FEB"/>
    <w:rsid w:val="31A02653"/>
    <w:rsid w:val="31DE7A2C"/>
    <w:rsid w:val="31DF30C2"/>
    <w:rsid w:val="31F15105"/>
    <w:rsid w:val="31F577EF"/>
    <w:rsid w:val="32353063"/>
    <w:rsid w:val="32371754"/>
    <w:rsid w:val="3247469D"/>
    <w:rsid w:val="325C3658"/>
    <w:rsid w:val="327A3EBB"/>
    <w:rsid w:val="328D24CF"/>
    <w:rsid w:val="32A23225"/>
    <w:rsid w:val="32B90409"/>
    <w:rsid w:val="32C4213C"/>
    <w:rsid w:val="32E64DDF"/>
    <w:rsid w:val="32F13D03"/>
    <w:rsid w:val="33244AB1"/>
    <w:rsid w:val="332A329A"/>
    <w:rsid w:val="332C609D"/>
    <w:rsid w:val="33346507"/>
    <w:rsid w:val="333E4DE3"/>
    <w:rsid w:val="338C2170"/>
    <w:rsid w:val="33B3790B"/>
    <w:rsid w:val="33C2710B"/>
    <w:rsid w:val="33D65849"/>
    <w:rsid w:val="33EE3E6B"/>
    <w:rsid w:val="33F00C52"/>
    <w:rsid w:val="341E26CB"/>
    <w:rsid w:val="342F1C01"/>
    <w:rsid w:val="344C311D"/>
    <w:rsid w:val="34604F84"/>
    <w:rsid w:val="34682418"/>
    <w:rsid w:val="346D1FCC"/>
    <w:rsid w:val="346E3B59"/>
    <w:rsid w:val="347C1E1A"/>
    <w:rsid w:val="349C071A"/>
    <w:rsid w:val="34A93C0B"/>
    <w:rsid w:val="34B1589E"/>
    <w:rsid w:val="34C769C9"/>
    <w:rsid w:val="34CD4A3E"/>
    <w:rsid w:val="34D92723"/>
    <w:rsid w:val="34E71B60"/>
    <w:rsid w:val="34E932C8"/>
    <w:rsid w:val="34EF7FBC"/>
    <w:rsid w:val="34F76F53"/>
    <w:rsid w:val="350D2128"/>
    <w:rsid w:val="351112A5"/>
    <w:rsid w:val="35131B54"/>
    <w:rsid w:val="354732FB"/>
    <w:rsid w:val="354E524B"/>
    <w:rsid w:val="35595BC4"/>
    <w:rsid w:val="356555A1"/>
    <w:rsid w:val="356B4634"/>
    <w:rsid w:val="3574218D"/>
    <w:rsid w:val="35823A69"/>
    <w:rsid w:val="35890AC3"/>
    <w:rsid w:val="358D01AF"/>
    <w:rsid w:val="359132C0"/>
    <w:rsid w:val="359B61F4"/>
    <w:rsid w:val="359B675B"/>
    <w:rsid w:val="35AB1C2F"/>
    <w:rsid w:val="35B87A59"/>
    <w:rsid w:val="35BE3CF8"/>
    <w:rsid w:val="35E36506"/>
    <w:rsid w:val="35EE6DF5"/>
    <w:rsid w:val="3600051A"/>
    <w:rsid w:val="361A4354"/>
    <w:rsid w:val="362E7182"/>
    <w:rsid w:val="36306741"/>
    <w:rsid w:val="3663461C"/>
    <w:rsid w:val="36764FC7"/>
    <w:rsid w:val="36790908"/>
    <w:rsid w:val="36794524"/>
    <w:rsid w:val="3681331C"/>
    <w:rsid w:val="3698012C"/>
    <w:rsid w:val="36C13E69"/>
    <w:rsid w:val="36C62A71"/>
    <w:rsid w:val="36C96DE2"/>
    <w:rsid w:val="36EB5533"/>
    <w:rsid w:val="36F571B8"/>
    <w:rsid w:val="36F86D8D"/>
    <w:rsid w:val="372B6EF4"/>
    <w:rsid w:val="373239B8"/>
    <w:rsid w:val="37402BC8"/>
    <w:rsid w:val="37450369"/>
    <w:rsid w:val="37BE4020"/>
    <w:rsid w:val="37C52B6F"/>
    <w:rsid w:val="37E639AF"/>
    <w:rsid w:val="37FD2B78"/>
    <w:rsid w:val="382723A0"/>
    <w:rsid w:val="3832319D"/>
    <w:rsid w:val="38570148"/>
    <w:rsid w:val="389911BE"/>
    <w:rsid w:val="38C1600B"/>
    <w:rsid w:val="38CF1AB1"/>
    <w:rsid w:val="38ED2C5C"/>
    <w:rsid w:val="3907446C"/>
    <w:rsid w:val="390967A2"/>
    <w:rsid w:val="391F25DB"/>
    <w:rsid w:val="393816E3"/>
    <w:rsid w:val="393C3D1B"/>
    <w:rsid w:val="393D394E"/>
    <w:rsid w:val="39442B4C"/>
    <w:rsid w:val="395D343E"/>
    <w:rsid w:val="396029CC"/>
    <w:rsid w:val="39716B34"/>
    <w:rsid w:val="398C3CEE"/>
    <w:rsid w:val="399273ED"/>
    <w:rsid w:val="39947383"/>
    <w:rsid w:val="399A066D"/>
    <w:rsid w:val="39AE2368"/>
    <w:rsid w:val="39D22E66"/>
    <w:rsid w:val="39D61798"/>
    <w:rsid w:val="39F50E08"/>
    <w:rsid w:val="39F72081"/>
    <w:rsid w:val="3A065E1F"/>
    <w:rsid w:val="3A146592"/>
    <w:rsid w:val="3A296A61"/>
    <w:rsid w:val="3A4A4882"/>
    <w:rsid w:val="3A590CDC"/>
    <w:rsid w:val="3A612252"/>
    <w:rsid w:val="3A876CAD"/>
    <w:rsid w:val="3A90630F"/>
    <w:rsid w:val="3A93040A"/>
    <w:rsid w:val="3A937AFC"/>
    <w:rsid w:val="3AB005E2"/>
    <w:rsid w:val="3AFD59A1"/>
    <w:rsid w:val="3B0C5BF0"/>
    <w:rsid w:val="3B115BB7"/>
    <w:rsid w:val="3B1B5EFD"/>
    <w:rsid w:val="3B2062BB"/>
    <w:rsid w:val="3B4632D4"/>
    <w:rsid w:val="3B8E7EAF"/>
    <w:rsid w:val="3B9705D3"/>
    <w:rsid w:val="3BEA1651"/>
    <w:rsid w:val="3C2471D5"/>
    <w:rsid w:val="3C400653"/>
    <w:rsid w:val="3C474DC7"/>
    <w:rsid w:val="3C4E4429"/>
    <w:rsid w:val="3C6D3F08"/>
    <w:rsid w:val="3C9C17BE"/>
    <w:rsid w:val="3CAA0015"/>
    <w:rsid w:val="3CB114EF"/>
    <w:rsid w:val="3CBD08AE"/>
    <w:rsid w:val="3CEC7B5B"/>
    <w:rsid w:val="3CF12487"/>
    <w:rsid w:val="3CFF2D5B"/>
    <w:rsid w:val="3D2940BC"/>
    <w:rsid w:val="3D583309"/>
    <w:rsid w:val="3D7C4191"/>
    <w:rsid w:val="3D83719B"/>
    <w:rsid w:val="3D9F506C"/>
    <w:rsid w:val="3DAD5B08"/>
    <w:rsid w:val="3DD207AC"/>
    <w:rsid w:val="3DD43C45"/>
    <w:rsid w:val="3DE10826"/>
    <w:rsid w:val="3DF22DA9"/>
    <w:rsid w:val="3DF454D0"/>
    <w:rsid w:val="3E1B6974"/>
    <w:rsid w:val="3E60570B"/>
    <w:rsid w:val="3E637609"/>
    <w:rsid w:val="3E99439C"/>
    <w:rsid w:val="3E9D2BEA"/>
    <w:rsid w:val="3EB83A28"/>
    <w:rsid w:val="3ECB3CE5"/>
    <w:rsid w:val="3ED25B0C"/>
    <w:rsid w:val="3ED36F2C"/>
    <w:rsid w:val="3EE636FA"/>
    <w:rsid w:val="3EEE6E18"/>
    <w:rsid w:val="3F0A7465"/>
    <w:rsid w:val="3F220703"/>
    <w:rsid w:val="3F26493C"/>
    <w:rsid w:val="3F3D4CF7"/>
    <w:rsid w:val="3F3F2E1B"/>
    <w:rsid w:val="3F431A87"/>
    <w:rsid w:val="3F570B47"/>
    <w:rsid w:val="3F5F3AB7"/>
    <w:rsid w:val="3F7059A3"/>
    <w:rsid w:val="3F8E3C54"/>
    <w:rsid w:val="3FD24C5F"/>
    <w:rsid w:val="3FD40B6B"/>
    <w:rsid w:val="3FE062A3"/>
    <w:rsid w:val="40140E7E"/>
    <w:rsid w:val="40200452"/>
    <w:rsid w:val="402070F3"/>
    <w:rsid w:val="40222CE6"/>
    <w:rsid w:val="402304E1"/>
    <w:rsid w:val="4036279D"/>
    <w:rsid w:val="404A6B87"/>
    <w:rsid w:val="404E22EE"/>
    <w:rsid w:val="40806900"/>
    <w:rsid w:val="408C2BCC"/>
    <w:rsid w:val="40AD1763"/>
    <w:rsid w:val="40BD3F3D"/>
    <w:rsid w:val="40CA21E1"/>
    <w:rsid w:val="40D70574"/>
    <w:rsid w:val="40E32F05"/>
    <w:rsid w:val="40F4636C"/>
    <w:rsid w:val="40FC761A"/>
    <w:rsid w:val="40FF6DB5"/>
    <w:rsid w:val="41181DC2"/>
    <w:rsid w:val="4118503F"/>
    <w:rsid w:val="411874F3"/>
    <w:rsid w:val="414B5574"/>
    <w:rsid w:val="41532DEE"/>
    <w:rsid w:val="4158064A"/>
    <w:rsid w:val="41833636"/>
    <w:rsid w:val="41A34C3B"/>
    <w:rsid w:val="41A91196"/>
    <w:rsid w:val="41AF1BE1"/>
    <w:rsid w:val="41C94584"/>
    <w:rsid w:val="41CD1350"/>
    <w:rsid w:val="41D479F2"/>
    <w:rsid w:val="41DA4899"/>
    <w:rsid w:val="41E8732F"/>
    <w:rsid w:val="42267011"/>
    <w:rsid w:val="423D4F52"/>
    <w:rsid w:val="425D68EB"/>
    <w:rsid w:val="42702527"/>
    <w:rsid w:val="42781DB1"/>
    <w:rsid w:val="42793A44"/>
    <w:rsid w:val="42863A19"/>
    <w:rsid w:val="428B6FD6"/>
    <w:rsid w:val="42913B1E"/>
    <w:rsid w:val="429448E9"/>
    <w:rsid w:val="42B2620B"/>
    <w:rsid w:val="42B8780D"/>
    <w:rsid w:val="42C41AFF"/>
    <w:rsid w:val="42CD5273"/>
    <w:rsid w:val="42DD6DAF"/>
    <w:rsid w:val="434462E6"/>
    <w:rsid w:val="435A1E73"/>
    <w:rsid w:val="43601FA2"/>
    <w:rsid w:val="4385714F"/>
    <w:rsid w:val="438D7711"/>
    <w:rsid w:val="43A32A36"/>
    <w:rsid w:val="43AE40EA"/>
    <w:rsid w:val="43BA7D92"/>
    <w:rsid w:val="43BE4B13"/>
    <w:rsid w:val="43CD5EB8"/>
    <w:rsid w:val="43DC22CF"/>
    <w:rsid w:val="43DC4C0B"/>
    <w:rsid w:val="43FF713D"/>
    <w:rsid w:val="44397AFD"/>
    <w:rsid w:val="4450681A"/>
    <w:rsid w:val="446045A7"/>
    <w:rsid w:val="44763B22"/>
    <w:rsid w:val="44787744"/>
    <w:rsid w:val="447B6203"/>
    <w:rsid w:val="44823DDC"/>
    <w:rsid w:val="44CA170C"/>
    <w:rsid w:val="44DE715E"/>
    <w:rsid w:val="44E21705"/>
    <w:rsid w:val="44E65745"/>
    <w:rsid w:val="44FD2C4D"/>
    <w:rsid w:val="451D4D6B"/>
    <w:rsid w:val="452D3072"/>
    <w:rsid w:val="453E01CB"/>
    <w:rsid w:val="453F11C7"/>
    <w:rsid w:val="454C7894"/>
    <w:rsid w:val="454D0CE6"/>
    <w:rsid w:val="45554082"/>
    <w:rsid w:val="45574F66"/>
    <w:rsid w:val="456103F0"/>
    <w:rsid w:val="456B6C15"/>
    <w:rsid w:val="45B13012"/>
    <w:rsid w:val="45CB0FDD"/>
    <w:rsid w:val="45D11BF4"/>
    <w:rsid w:val="45D14218"/>
    <w:rsid w:val="4608053B"/>
    <w:rsid w:val="461B0853"/>
    <w:rsid w:val="462C54EB"/>
    <w:rsid w:val="462C7CE3"/>
    <w:rsid w:val="46361612"/>
    <w:rsid w:val="464A2416"/>
    <w:rsid w:val="464C7497"/>
    <w:rsid w:val="464D6E8B"/>
    <w:rsid w:val="467E5129"/>
    <w:rsid w:val="46BD577C"/>
    <w:rsid w:val="46C83D9A"/>
    <w:rsid w:val="46CF63EB"/>
    <w:rsid w:val="47105B54"/>
    <w:rsid w:val="471B22D7"/>
    <w:rsid w:val="47214C0A"/>
    <w:rsid w:val="47226C0B"/>
    <w:rsid w:val="47241A89"/>
    <w:rsid w:val="47274BE5"/>
    <w:rsid w:val="477A2A1E"/>
    <w:rsid w:val="477F09E7"/>
    <w:rsid w:val="478F5007"/>
    <w:rsid w:val="47AE182F"/>
    <w:rsid w:val="47B2110D"/>
    <w:rsid w:val="47BC1C7F"/>
    <w:rsid w:val="47EA6625"/>
    <w:rsid w:val="48162DD5"/>
    <w:rsid w:val="481864B6"/>
    <w:rsid w:val="48187517"/>
    <w:rsid w:val="481E657E"/>
    <w:rsid w:val="485C036A"/>
    <w:rsid w:val="48686DD7"/>
    <w:rsid w:val="48BB3528"/>
    <w:rsid w:val="48E31F3E"/>
    <w:rsid w:val="48FB3CE1"/>
    <w:rsid w:val="48FC4EEE"/>
    <w:rsid w:val="49032B2B"/>
    <w:rsid w:val="49041722"/>
    <w:rsid w:val="49057A01"/>
    <w:rsid w:val="493F1FDE"/>
    <w:rsid w:val="494060CD"/>
    <w:rsid w:val="495A3800"/>
    <w:rsid w:val="495E1E45"/>
    <w:rsid w:val="497F6978"/>
    <w:rsid w:val="498924EA"/>
    <w:rsid w:val="4998513D"/>
    <w:rsid w:val="499A1AA6"/>
    <w:rsid w:val="499A2CE4"/>
    <w:rsid w:val="499B6505"/>
    <w:rsid w:val="499E5BE8"/>
    <w:rsid w:val="49C4674D"/>
    <w:rsid w:val="49FE0452"/>
    <w:rsid w:val="49FF4E65"/>
    <w:rsid w:val="4A0E0A42"/>
    <w:rsid w:val="4A2B1B34"/>
    <w:rsid w:val="4A2D70FA"/>
    <w:rsid w:val="4A7726D2"/>
    <w:rsid w:val="4A836672"/>
    <w:rsid w:val="4A9A4755"/>
    <w:rsid w:val="4AA9780E"/>
    <w:rsid w:val="4AAA3C6A"/>
    <w:rsid w:val="4AAD5762"/>
    <w:rsid w:val="4AB173BC"/>
    <w:rsid w:val="4AD32846"/>
    <w:rsid w:val="4AE94DCB"/>
    <w:rsid w:val="4AFE44F7"/>
    <w:rsid w:val="4AFF16A7"/>
    <w:rsid w:val="4B056DF0"/>
    <w:rsid w:val="4B0E1C47"/>
    <w:rsid w:val="4B294257"/>
    <w:rsid w:val="4B3463ED"/>
    <w:rsid w:val="4B495BFD"/>
    <w:rsid w:val="4B524C73"/>
    <w:rsid w:val="4B575A6C"/>
    <w:rsid w:val="4B7A2C1E"/>
    <w:rsid w:val="4B8E75EE"/>
    <w:rsid w:val="4B970DC3"/>
    <w:rsid w:val="4B9B3F52"/>
    <w:rsid w:val="4BA3367F"/>
    <w:rsid w:val="4BE25EFE"/>
    <w:rsid w:val="4BF1665F"/>
    <w:rsid w:val="4C1D6696"/>
    <w:rsid w:val="4C3605F6"/>
    <w:rsid w:val="4C542419"/>
    <w:rsid w:val="4C61203A"/>
    <w:rsid w:val="4C88304E"/>
    <w:rsid w:val="4C88559F"/>
    <w:rsid w:val="4C8B4984"/>
    <w:rsid w:val="4C931F04"/>
    <w:rsid w:val="4C987AA9"/>
    <w:rsid w:val="4CA43395"/>
    <w:rsid w:val="4CB71A54"/>
    <w:rsid w:val="4D1603B3"/>
    <w:rsid w:val="4D1A37E7"/>
    <w:rsid w:val="4D2E2D6C"/>
    <w:rsid w:val="4D3F628C"/>
    <w:rsid w:val="4D606D28"/>
    <w:rsid w:val="4DA8661A"/>
    <w:rsid w:val="4DBD492F"/>
    <w:rsid w:val="4DC05F82"/>
    <w:rsid w:val="4DD36D44"/>
    <w:rsid w:val="4DD408FD"/>
    <w:rsid w:val="4DDD1A98"/>
    <w:rsid w:val="4DDF5DE7"/>
    <w:rsid w:val="4E211A7A"/>
    <w:rsid w:val="4E2D70D2"/>
    <w:rsid w:val="4E315A8A"/>
    <w:rsid w:val="4E360102"/>
    <w:rsid w:val="4E36015E"/>
    <w:rsid w:val="4E3C5B7A"/>
    <w:rsid w:val="4E423864"/>
    <w:rsid w:val="4E432035"/>
    <w:rsid w:val="4E4C3027"/>
    <w:rsid w:val="4E510C22"/>
    <w:rsid w:val="4E535FDD"/>
    <w:rsid w:val="4E5A7197"/>
    <w:rsid w:val="4E6343DB"/>
    <w:rsid w:val="4E7B0908"/>
    <w:rsid w:val="4E864834"/>
    <w:rsid w:val="4E89659F"/>
    <w:rsid w:val="4EB72BE1"/>
    <w:rsid w:val="4EBC46B1"/>
    <w:rsid w:val="4EBF7F70"/>
    <w:rsid w:val="4ECC0E8A"/>
    <w:rsid w:val="4ECD25C4"/>
    <w:rsid w:val="4ED36E85"/>
    <w:rsid w:val="4EDB442A"/>
    <w:rsid w:val="4EDD6154"/>
    <w:rsid w:val="4F18389D"/>
    <w:rsid w:val="4F634A93"/>
    <w:rsid w:val="4F8117C1"/>
    <w:rsid w:val="4F811DA5"/>
    <w:rsid w:val="4F9345F9"/>
    <w:rsid w:val="4FA32F12"/>
    <w:rsid w:val="4FA75207"/>
    <w:rsid w:val="4FB37368"/>
    <w:rsid w:val="4FD10D1C"/>
    <w:rsid w:val="4FD40A3A"/>
    <w:rsid w:val="4FE30545"/>
    <w:rsid w:val="500635AC"/>
    <w:rsid w:val="50345877"/>
    <w:rsid w:val="50505428"/>
    <w:rsid w:val="50515CE4"/>
    <w:rsid w:val="505904E8"/>
    <w:rsid w:val="50727533"/>
    <w:rsid w:val="50845B66"/>
    <w:rsid w:val="50A968CA"/>
    <w:rsid w:val="50CE2108"/>
    <w:rsid w:val="50D13F4A"/>
    <w:rsid w:val="50DE4443"/>
    <w:rsid w:val="50F20E52"/>
    <w:rsid w:val="51341AA3"/>
    <w:rsid w:val="51502AC8"/>
    <w:rsid w:val="516127BF"/>
    <w:rsid w:val="51826BCF"/>
    <w:rsid w:val="518F00FF"/>
    <w:rsid w:val="51916644"/>
    <w:rsid w:val="519E2E78"/>
    <w:rsid w:val="519E65AA"/>
    <w:rsid w:val="51B30EA4"/>
    <w:rsid w:val="51B52608"/>
    <w:rsid w:val="51BB4543"/>
    <w:rsid w:val="51C2210D"/>
    <w:rsid w:val="51D540C8"/>
    <w:rsid w:val="51E42B89"/>
    <w:rsid w:val="51F65412"/>
    <w:rsid w:val="51FB64EE"/>
    <w:rsid w:val="520160DA"/>
    <w:rsid w:val="52261645"/>
    <w:rsid w:val="523615CE"/>
    <w:rsid w:val="523B659F"/>
    <w:rsid w:val="525A6174"/>
    <w:rsid w:val="528F32FD"/>
    <w:rsid w:val="52912A4C"/>
    <w:rsid w:val="529D262F"/>
    <w:rsid w:val="52AE4C7E"/>
    <w:rsid w:val="52D726C4"/>
    <w:rsid w:val="52DF3F7A"/>
    <w:rsid w:val="52E87A93"/>
    <w:rsid w:val="52E87BD3"/>
    <w:rsid w:val="52EA0C1D"/>
    <w:rsid w:val="52F7142D"/>
    <w:rsid w:val="52F73529"/>
    <w:rsid w:val="530D15B3"/>
    <w:rsid w:val="53117683"/>
    <w:rsid w:val="533379F5"/>
    <w:rsid w:val="538F6E91"/>
    <w:rsid w:val="53AC706F"/>
    <w:rsid w:val="53CC7363"/>
    <w:rsid w:val="541C4A83"/>
    <w:rsid w:val="5446342F"/>
    <w:rsid w:val="544D42E3"/>
    <w:rsid w:val="54526ED9"/>
    <w:rsid w:val="54552914"/>
    <w:rsid w:val="54566F34"/>
    <w:rsid w:val="545C1E05"/>
    <w:rsid w:val="546A4292"/>
    <w:rsid w:val="547279EC"/>
    <w:rsid w:val="5475012C"/>
    <w:rsid w:val="54B87D15"/>
    <w:rsid w:val="54C67909"/>
    <w:rsid w:val="54EC290F"/>
    <w:rsid w:val="54F541A1"/>
    <w:rsid w:val="54FC0C05"/>
    <w:rsid w:val="550658C1"/>
    <w:rsid w:val="550C7225"/>
    <w:rsid w:val="55100F0B"/>
    <w:rsid w:val="55233D04"/>
    <w:rsid w:val="5534474C"/>
    <w:rsid w:val="553B3ED3"/>
    <w:rsid w:val="55537000"/>
    <w:rsid w:val="556A2852"/>
    <w:rsid w:val="5581615E"/>
    <w:rsid w:val="558569FB"/>
    <w:rsid w:val="558574FF"/>
    <w:rsid w:val="559A1FD3"/>
    <w:rsid w:val="55A03A5E"/>
    <w:rsid w:val="55A566E2"/>
    <w:rsid w:val="55B2610B"/>
    <w:rsid w:val="55E83833"/>
    <w:rsid w:val="55F65BBA"/>
    <w:rsid w:val="560D1555"/>
    <w:rsid w:val="562237FD"/>
    <w:rsid w:val="56306E4C"/>
    <w:rsid w:val="56312DF8"/>
    <w:rsid w:val="565214E4"/>
    <w:rsid w:val="56676FB5"/>
    <w:rsid w:val="566D2C9F"/>
    <w:rsid w:val="56792461"/>
    <w:rsid w:val="568C16CA"/>
    <w:rsid w:val="56917F1A"/>
    <w:rsid w:val="56B91DF3"/>
    <w:rsid w:val="56B969B4"/>
    <w:rsid w:val="56DA0F00"/>
    <w:rsid w:val="56ED7F93"/>
    <w:rsid w:val="570013A8"/>
    <w:rsid w:val="57077357"/>
    <w:rsid w:val="57117875"/>
    <w:rsid w:val="57176B16"/>
    <w:rsid w:val="57577420"/>
    <w:rsid w:val="575A4714"/>
    <w:rsid w:val="57675D20"/>
    <w:rsid w:val="57932BF6"/>
    <w:rsid w:val="579A6C78"/>
    <w:rsid w:val="579B21CB"/>
    <w:rsid w:val="57A21B3E"/>
    <w:rsid w:val="57B432A2"/>
    <w:rsid w:val="57B95CA3"/>
    <w:rsid w:val="57C32A69"/>
    <w:rsid w:val="57D216A7"/>
    <w:rsid w:val="57D738DE"/>
    <w:rsid w:val="57E27372"/>
    <w:rsid w:val="5816322E"/>
    <w:rsid w:val="58236D20"/>
    <w:rsid w:val="58281801"/>
    <w:rsid w:val="582D1892"/>
    <w:rsid w:val="58336933"/>
    <w:rsid w:val="5864230B"/>
    <w:rsid w:val="58811B76"/>
    <w:rsid w:val="58982388"/>
    <w:rsid w:val="58CD294B"/>
    <w:rsid w:val="58E83D0E"/>
    <w:rsid w:val="58EA5AAA"/>
    <w:rsid w:val="58EB1D44"/>
    <w:rsid w:val="591A57B5"/>
    <w:rsid w:val="595372C6"/>
    <w:rsid w:val="59636210"/>
    <w:rsid w:val="596E79C3"/>
    <w:rsid w:val="59785E46"/>
    <w:rsid w:val="59836316"/>
    <w:rsid w:val="599A4460"/>
    <w:rsid w:val="599E0308"/>
    <w:rsid w:val="59D27D7F"/>
    <w:rsid w:val="59D7034F"/>
    <w:rsid w:val="59DB5C59"/>
    <w:rsid w:val="59EE1EE5"/>
    <w:rsid w:val="59F0556D"/>
    <w:rsid w:val="59F80A17"/>
    <w:rsid w:val="5A0460D6"/>
    <w:rsid w:val="5A063A29"/>
    <w:rsid w:val="5A101862"/>
    <w:rsid w:val="5A12275C"/>
    <w:rsid w:val="5A1B19AD"/>
    <w:rsid w:val="5A525176"/>
    <w:rsid w:val="5A525871"/>
    <w:rsid w:val="5A577BB1"/>
    <w:rsid w:val="5A601B5B"/>
    <w:rsid w:val="5A723C15"/>
    <w:rsid w:val="5A9B0EA7"/>
    <w:rsid w:val="5AD57FC3"/>
    <w:rsid w:val="5ADB1693"/>
    <w:rsid w:val="5AE13A4A"/>
    <w:rsid w:val="5B525F18"/>
    <w:rsid w:val="5B562834"/>
    <w:rsid w:val="5B637532"/>
    <w:rsid w:val="5B72622A"/>
    <w:rsid w:val="5B94011C"/>
    <w:rsid w:val="5B952800"/>
    <w:rsid w:val="5BC25DFD"/>
    <w:rsid w:val="5BD027B1"/>
    <w:rsid w:val="5BD735CF"/>
    <w:rsid w:val="5BD91435"/>
    <w:rsid w:val="5BE0357B"/>
    <w:rsid w:val="5C096B66"/>
    <w:rsid w:val="5C1B60D8"/>
    <w:rsid w:val="5C3554E1"/>
    <w:rsid w:val="5C367F39"/>
    <w:rsid w:val="5C3A5471"/>
    <w:rsid w:val="5C3A7727"/>
    <w:rsid w:val="5C3C0B06"/>
    <w:rsid w:val="5C3D2607"/>
    <w:rsid w:val="5C3F2E83"/>
    <w:rsid w:val="5C520EB7"/>
    <w:rsid w:val="5C6B1812"/>
    <w:rsid w:val="5C7E7A83"/>
    <w:rsid w:val="5C9405EF"/>
    <w:rsid w:val="5C995308"/>
    <w:rsid w:val="5CBB4D5E"/>
    <w:rsid w:val="5CD01C3B"/>
    <w:rsid w:val="5CD95482"/>
    <w:rsid w:val="5CE06AB2"/>
    <w:rsid w:val="5CE83D85"/>
    <w:rsid w:val="5CF06360"/>
    <w:rsid w:val="5D281BD6"/>
    <w:rsid w:val="5D2C7EB5"/>
    <w:rsid w:val="5D337DA8"/>
    <w:rsid w:val="5D371489"/>
    <w:rsid w:val="5D471368"/>
    <w:rsid w:val="5D585739"/>
    <w:rsid w:val="5D61188E"/>
    <w:rsid w:val="5D870355"/>
    <w:rsid w:val="5D947145"/>
    <w:rsid w:val="5DB36095"/>
    <w:rsid w:val="5DF95688"/>
    <w:rsid w:val="5E262258"/>
    <w:rsid w:val="5E5C05C0"/>
    <w:rsid w:val="5E780ABF"/>
    <w:rsid w:val="5E9F1A33"/>
    <w:rsid w:val="5EB02500"/>
    <w:rsid w:val="5ECD4470"/>
    <w:rsid w:val="5EF20A3F"/>
    <w:rsid w:val="5EFA28BD"/>
    <w:rsid w:val="5F0F5F26"/>
    <w:rsid w:val="5F190ECF"/>
    <w:rsid w:val="5F2C7211"/>
    <w:rsid w:val="5F3D3E7C"/>
    <w:rsid w:val="5F3E006C"/>
    <w:rsid w:val="5F442EAA"/>
    <w:rsid w:val="5F54406E"/>
    <w:rsid w:val="5F8820B6"/>
    <w:rsid w:val="5F97469B"/>
    <w:rsid w:val="5F9A19D3"/>
    <w:rsid w:val="5FA04F3A"/>
    <w:rsid w:val="5FC77D0F"/>
    <w:rsid w:val="5FCC1261"/>
    <w:rsid w:val="5FD954E3"/>
    <w:rsid w:val="5FDF132E"/>
    <w:rsid w:val="60014D81"/>
    <w:rsid w:val="600A2963"/>
    <w:rsid w:val="60285A06"/>
    <w:rsid w:val="60367C74"/>
    <w:rsid w:val="604F6942"/>
    <w:rsid w:val="607E7518"/>
    <w:rsid w:val="60855159"/>
    <w:rsid w:val="60B52D35"/>
    <w:rsid w:val="60E27801"/>
    <w:rsid w:val="60EA4B76"/>
    <w:rsid w:val="60EA61E1"/>
    <w:rsid w:val="611A1D58"/>
    <w:rsid w:val="61495C45"/>
    <w:rsid w:val="615B2AAB"/>
    <w:rsid w:val="6177221D"/>
    <w:rsid w:val="61783F8A"/>
    <w:rsid w:val="61961DA8"/>
    <w:rsid w:val="619B72CA"/>
    <w:rsid w:val="61A75071"/>
    <w:rsid w:val="61AC3457"/>
    <w:rsid w:val="61BF49C8"/>
    <w:rsid w:val="61CC3825"/>
    <w:rsid w:val="61ED58D2"/>
    <w:rsid w:val="621D1C42"/>
    <w:rsid w:val="62215EC0"/>
    <w:rsid w:val="62282B05"/>
    <w:rsid w:val="622E1E41"/>
    <w:rsid w:val="62331D93"/>
    <w:rsid w:val="624E14AB"/>
    <w:rsid w:val="627525E7"/>
    <w:rsid w:val="62823C44"/>
    <w:rsid w:val="62861A88"/>
    <w:rsid w:val="62AB7828"/>
    <w:rsid w:val="62BA2A75"/>
    <w:rsid w:val="62C16339"/>
    <w:rsid w:val="62F43DE2"/>
    <w:rsid w:val="62F955C3"/>
    <w:rsid w:val="63030EE5"/>
    <w:rsid w:val="631D0964"/>
    <w:rsid w:val="631D69FF"/>
    <w:rsid w:val="636D562E"/>
    <w:rsid w:val="636F2DCE"/>
    <w:rsid w:val="63CA5768"/>
    <w:rsid w:val="63CF4077"/>
    <w:rsid w:val="63EB40E2"/>
    <w:rsid w:val="63EC7C1F"/>
    <w:rsid w:val="64161681"/>
    <w:rsid w:val="6418457F"/>
    <w:rsid w:val="642B1DE0"/>
    <w:rsid w:val="643A3B97"/>
    <w:rsid w:val="64402A21"/>
    <w:rsid w:val="644C40E8"/>
    <w:rsid w:val="64672858"/>
    <w:rsid w:val="64807554"/>
    <w:rsid w:val="64864993"/>
    <w:rsid w:val="64B57064"/>
    <w:rsid w:val="64CF7FD9"/>
    <w:rsid w:val="64DD7143"/>
    <w:rsid w:val="64F445D8"/>
    <w:rsid w:val="650A62EE"/>
    <w:rsid w:val="650F4AFE"/>
    <w:rsid w:val="651621A2"/>
    <w:rsid w:val="651B5417"/>
    <w:rsid w:val="653766B7"/>
    <w:rsid w:val="654A3363"/>
    <w:rsid w:val="656B23B9"/>
    <w:rsid w:val="658D38C4"/>
    <w:rsid w:val="65916311"/>
    <w:rsid w:val="65940825"/>
    <w:rsid w:val="659C49E5"/>
    <w:rsid w:val="659D434D"/>
    <w:rsid w:val="65B12F2E"/>
    <w:rsid w:val="65B14ECC"/>
    <w:rsid w:val="65C57841"/>
    <w:rsid w:val="65C80623"/>
    <w:rsid w:val="65F83219"/>
    <w:rsid w:val="66082330"/>
    <w:rsid w:val="661E23D9"/>
    <w:rsid w:val="66255CAC"/>
    <w:rsid w:val="662B137F"/>
    <w:rsid w:val="66354FD6"/>
    <w:rsid w:val="663E42C5"/>
    <w:rsid w:val="66765FA7"/>
    <w:rsid w:val="667B18BA"/>
    <w:rsid w:val="66802ECD"/>
    <w:rsid w:val="668126A5"/>
    <w:rsid w:val="66993185"/>
    <w:rsid w:val="669A1561"/>
    <w:rsid w:val="66A46492"/>
    <w:rsid w:val="66B230BE"/>
    <w:rsid w:val="66E45784"/>
    <w:rsid w:val="66F36AD0"/>
    <w:rsid w:val="67315C3C"/>
    <w:rsid w:val="67416649"/>
    <w:rsid w:val="67564CE8"/>
    <w:rsid w:val="6766170F"/>
    <w:rsid w:val="67974C03"/>
    <w:rsid w:val="67A7323D"/>
    <w:rsid w:val="67CF3270"/>
    <w:rsid w:val="67E41E16"/>
    <w:rsid w:val="67E6759F"/>
    <w:rsid w:val="67F31815"/>
    <w:rsid w:val="680375F8"/>
    <w:rsid w:val="68060A31"/>
    <w:rsid w:val="68257C3F"/>
    <w:rsid w:val="684A71FA"/>
    <w:rsid w:val="6852044D"/>
    <w:rsid w:val="68766080"/>
    <w:rsid w:val="68827AC0"/>
    <w:rsid w:val="688C200A"/>
    <w:rsid w:val="688D39A8"/>
    <w:rsid w:val="689737A0"/>
    <w:rsid w:val="68CB3B4E"/>
    <w:rsid w:val="68D31D82"/>
    <w:rsid w:val="68E3315A"/>
    <w:rsid w:val="68EF275A"/>
    <w:rsid w:val="691A6F80"/>
    <w:rsid w:val="691C7E85"/>
    <w:rsid w:val="691D4D1D"/>
    <w:rsid w:val="692B702E"/>
    <w:rsid w:val="69307AEC"/>
    <w:rsid w:val="69346598"/>
    <w:rsid w:val="693F361C"/>
    <w:rsid w:val="69627F8A"/>
    <w:rsid w:val="69721923"/>
    <w:rsid w:val="698131A0"/>
    <w:rsid w:val="69816F46"/>
    <w:rsid w:val="699543D1"/>
    <w:rsid w:val="69A51ADD"/>
    <w:rsid w:val="69C95C2F"/>
    <w:rsid w:val="69F21AAF"/>
    <w:rsid w:val="69FF7690"/>
    <w:rsid w:val="6A0D41B9"/>
    <w:rsid w:val="6A101386"/>
    <w:rsid w:val="6A2B214F"/>
    <w:rsid w:val="6A415C67"/>
    <w:rsid w:val="6A573A05"/>
    <w:rsid w:val="6A8238AB"/>
    <w:rsid w:val="6AB942F1"/>
    <w:rsid w:val="6AD93CCF"/>
    <w:rsid w:val="6AE73093"/>
    <w:rsid w:val="6AE9341D"/>
    <w:rsid w:val="6AF47EB0"/>
    <w:rsid w:val="6B045E2E"/>
    <w:rsid w:val="6B1A0E55"/>
    <w:rsid w:val="6B2D0AD8"/>
    <w:rsid w:val="6B634D6C"/>
    <w:rsid w:val="6B6A752A"/>
    <w:rsid w:val="6B7168E7"/>
    <w:rsid w:val="6B836DC9"/>
    <w:rsid w:val="6B9A2D2C"/>
    <w:rsid w:val="6BAF0AC4"/>
    <w:rsid w:val="6BBA4682"/>
    <w:rsid w:val="6BC26C9A"/>
    <w:rsid w:val="6BE00728"/>
    <w:rsid w:val="6BE3425F"/>
    <w:rsid w:val="6BEC6610"/>
    <w:rsid w:val="6BFE3198"/>
    <w:rsid w:val="6C02223B"/>
    <w:rsid w:val="6C1A52DD"/>
    <w:rsid w:val="6C251B3C"/>
    <w:rsid w:val="6C3D1AEA"/>
    <w:rsid w:val="6C6C35D2"/>
    <w:rsid w:val="6C920551"/>
    <w:rsid w:val="6CAD201E"/>
    <w:rsid w:val="6CB06F34"/>
    <w:rsid w:val="6CB76FE7"/>
    <w:rsid w:val="6CE1030B"/>
    <w:rsid w:val="6CEE5226"/>
    <w:rsid w:val="6CEF51BA"/>
    <w:rsid w:val="6CF718B9"/>
    <w:rsid w:val="6CF802F7"/>
    <w:rsid w:val="6D03334E"/>
    <w:rsid w:val="6D225EE3"/>
    <w:rsid w:val="6D267C98"/>
    <w:rsid w:val="6D29204C"/>
    <w:rsid w:val="6D4B262B"/>
    <w:rsid w:val="6D6A05E0"/>
    <w:rsid w:val="6D993A93"/>
    <w:rsid w:val="6DB46A72"/>
    <w:rsid w:val="6DC73742"/>
    <w:rsid w:val="6DCA0974"/>
    <w:rsid w:val="6DD317DE"/>
    <w:rsid w:val="6DD67DA9"/>
    <w:rsid w:val="6DD83CF3"/>
    <w:rsid w:val="6E290BBA"/>
    <w:rsid w:val="6E466F34"/>
    <w:rsid w:val="6E574FBB"/>
    <w:rsid w:val="6E590ED8"/>
    <w:rsid w:val="6E691CEE"/>
    <w:rsid w:val="6E785281"/>
    <w:rsid w:val="6E803BA6"/>
    <w:rsid w:val="6E99451A"/>
    <w:rsid w:val="6E9C4305"/>
    <w:rsid w:val="6EB93CC7"/>
    <w:rsid w:val="6EBF186C"/>
    <w:rsid w:val="6ED71DBC"/>
    <w:rsid w:val="6EE14D28"/>
    <w:rsid w:val="6EFA525F"/>
    <w:rsid w:val="6F0274E9"/>
    <w:rsid w:val="6F152D4E"/>
    <w:rsid w:val="6F1D3692"/>
    <w:rsid w:val="6F1D74D4"/>
    <w:rsid w:val="6F387C53"/>
    <w:rsid w:val="6F4C6C20"/>
    <w:rsid w:val="6F5213D6"/>
    <w:rsid w:val="6F5540B8"/>
    <w:rsid w:val="6F610674"/>
    <w:rsid w:val="6F663AAF"/>
    <w:rsid w:val="6F72615C"/>
    <w:rsid w:val="6F7500A7"/>
    <w:rsid w:val="6F87338E"/>
    <w:rsid w:val="6F9858FB"/>
    <w:rsid w:val="6FA406C9"/>
    <w:rsid w:val="6FAD5A8F"/>
    <w:rsid w:val="6FAD63B5"/>
    <w:rsid w:val="6FB07D0B"/>
    <w:rsid w:val="6FB27075"/>
    <w:rsid w:val="6FC2304D"/>
    <w:rsid w:val="6FF13745"/>
    <w:rsid w:val="6FF413F8"/>
    <w:rsid w:val="6FF44262"/>
    <w:rsid w:val="6FF661DD"/>
    <w:rsid w:val="70113831"/>
    <w:rsid w:val="703073EC"/>
    <w:rsid w:val="70396850"/>
    <w:rsid w:val="70463DE4"/>
    <w:rsid w:val="70473518"/>
    <w:rsid w:val="704E3907"/>
    <w:rsid w:val="706C693D"/>
    <w:rsid w:val="707846AD"/>
    <w:rsid w:val="707C7734"/>
    <w:rsid w:val="70944F0D"/>
    <w:rsid w:val="709739C2"/>
    <w:rsid w:val="709B1EF3"/>
    <w:rsid w:val="70A1600C"/>
    <w:rsid w:val="70AF6346"/>
    <w:rsid w:val="70C04007"/>
    <w:rsid w:val="70C3216B"/>
    <w:rsid w:val="70EA2BFD"/>
    <w:rsid w:val="70EC59B3"/>
    <w:rsid w:val="710833DD"/>
    <w:rsid w:val="710D2FA4"/>
    <w:rsid w:val="71100E62"/>
    <w:rsid w:val="7115451D"/>
    <w:rsid w:val="7126147D"/>
    <w:rsid w:val="71417B4E"/>
    <w:rsid w:val="718A24B7"/>
    <w:rsid w:val="71BD5E59"/>
    <w:rsid w:val="71EF7EE0"/>
    <w:rsid w:val="71F220AD"/>
    <w:rsid w:val="71F7387D"/>
    <w:rsid w:val="72844365"/>
    <w:rsid w:val="729A0169"/>
    <w:rsid w:val="72A12028"/>
    <w:rsid w:val="72AA7A85"/>
    <w:rsid w:val="72AF03EB"/>
    <w:rsid w:val="72BE082C"/>
    <w:rsid w:val="72C518D8"/>
    <w:rsid w:val="72E648A8"/>
    <w:rsid w:val="72ED741F"/>
    <w:rsid w:val="72F15E60"/>
    <w:rsid w:val="72F80077"/>
    <w:rsid w:val="72FA42BF"/>
    <w:rsid w:val="730B6C5B"/>
    <w:rsid w:val="73106106"/>
    <w:rsid w:val="7316539B"/>
    <w:rsid w:val="731729CB"/>
    <w:rsid w:val="731E6AE6"/>
    <w:rsid w:val="737E6AC4"/>
    <w:rsid w:val="73921F30"/>
    <w:rsid w:val="739A41CB"/>
    <w:rsid w:val="739A45B5"/>
    <w:rsid w:val="73A23CED"/>
    <w:rsid w:val="73A973D8"/>
    <w:rsid w:val="73B23EC8"/>
    <w:rsid w:val="73BE6A22"/>
    <w:rsid w:val="73D10D47"/>
    <w:rsid w:val="73D64FB2"/>
    <w:rsid w:val="73DD67FE"/>
    <w:rsid w:val="73E21775"/>
    <w:rsid w:val="73E22590"/>
    <w:rsid w:val="740A4851"/>
    <w:rsid w:val="74301C68"/>
    <w:rsid w:val="74493715"/>
    <w:rsid w:val="74B947FD"/>
    <w:rsid w:val="74C4200E"/>
    <w:rsid w:val="74D02F6B"/>
    <w:rsid w:val="74FC3F31"/>
    <w:rsid w:val="75175A1A"/>
    <w:rsid w:val="751A14D0"/>
    <w:rsid w:val="751B1FF8"/>
    <w:rsid w:val="75221EB4"/>
    <w:rsid w:val="75671DD9"/>
    <w:rsid w:val="756F5FFF"/>
    <w:rsid w:val="757F16C1"/>
    <w:rsid w:val="758055F0"/>
    <w:rsid w:val="758A79EB"/>
    <w:rsid w:val="758C73F7"/>
    <w:rsid w:val="759F1E60"/>
    <w:rsid w:val="75B566B3"/>
    <w:rsid w:val="75BE14EC"/>
    <w:rsid w:val="75C659B3"/>
    <w:rsid w:val="75C70F88"/>
    <w:rsid w:val="75CD284A"/>
    <w:rsid w:val="75E53320"/>
    <w:rsid w:val="76051C5C"/>
    <w:rsid w:val="76085238"/>
    <w:rsid w:val="76343BFE"/>
    <w:rsid w:val="7643586D"/>
    <w:rsid w:val="764642E6"/>
    <w:rsid w:val="765B5857"/>
    <w:rsid w:val="766113DC"/>
    <w:rsid w:val="76705468"/>
    <w:rsid w:val="76730622"/>
    <w:rsid w:val="767762AE"/>
    <w:rsid w:val="767F07F8"/>
    <w:rsid w:val="768230E7"/>
    <w:rsid w:val="769D0453"/>
    <w:rsid w:val="76D5222C"/>
    <w:rsid w:val="76DC5A3D"/>
    <w:rsid w:val="76F14019"/>
    <w:rsid w:val="7709714C"/>
    <w:rsid w:val="77150F99"/>
    <w:rsid w:val="772D742E"/>
    <w:rsid w:val="77311F17"/>
    <w:rsid w:val="774D4EE4"/>
    <w:rsid w:val="776C66A4"/>
    <w:rsid w:val="777B0AA5"/>
    <w:rsid w:val="77817EA7"/>
    <w:rsid w:val="77A04949"/>
    <w:rsid w:val="77A307E5"/>
    <w:rsid w:val="77B55BA8"/>
    <w:rsid w:val="77D24423"/>
    <w:rsid w:val="77E06209"/>
    <w:rsid w:val="77EC6AA1"/>
    <w:rsid w:val="77F5518A"/>
    <w:rsid w:val="780432CD"/>
    <w:rsid w:val="781E48DE"/>
    <w:rsid w:val="78252FAD"/>
    <w:rsid w:val="782E5F1B"/>
    <w:rsid w:val="78310781"/>
    <w:rsid w:val="78417FDD"/>
    <w:rsid w:val="784D1ACF"/>
    <w:rsid w:val="785A7AD4"/>
    <w:rsid w:val="78602502"/>
    <w:rsid w:val="78840244"/>
    <w:rsid w:val="78934461"/>
    <w:rsid w:val="78C950F0"/>
    <w:rsid w:val="791E5DE0"/>
    <w:rsid w:val="79590B8C"/>
    <w:rsid w:val="79643133"/>
    <w:rsid w:val="79683A5D"/>
    <w:rsid w:val="797205C8"/>
    <w:rsid w:val="79756232"/>
    <w:rsid w:val="79766BD5"/>
    <w:rsid w:val="79855A10"/>
    <w:rsid w:val="799743BC"/>
    <w:rsid w:val="79A40C1E"/>
    <w:rsid w:val="79B14C81"/>
    <w:rsid w:val="79B640BA"/>
    <w:rsid w:val="79B90600"/>
    <w:rsid w:val="79B90E62"/>
    <w:rsid w:val="79DD4D3A"/>
    <w:rsid w:val="79F40589"/>
    <w:rsid w:val="79FE7F23"/>
    <w:rsid w:val="7A0C356E"/>
    <w:rsid w:val="7A17391F"/>
    <w:rsid w:val="7A274A79"/>
    <w:rsid w:val="7A2B3C1E"/>
    <w:rsid w:val="7A3D5669"/>
    <w:rsid w:val="7A604BE0"/>
    <w:rsid w:val="7A891E76"/>
    <w:rsid w:val="7A8A2A3C"/>
    <w:rsid w:val="7AAD4831"/>
    <w:rsid w:val="7AB203F0"/>
    <w:rsid w:val="7ADF7718"/>
    <w:rsid w:val="7AE74FA9"/>
    <w:rsid w:val="7AF94EAC"/>
    <w:rsid w:val="7B0A694B"/>
    <w:rsid w:val="7B170CAC"/>
    <w:rsid w:val="7B2757F0"/>
    <w:rsid w:val="7B4C2418"/>
    <w:rsid w:val="7B594B77"/>
    <w:rsid w:val="7B60334A"/>
    <w:rsid w:val="7B603DAE"/>
    <w:rsid w:val="7B703334"/>
    <w:rsid w:val="7B7C7036"/>
    <w:rsid w:val="7B826246"/>
    <w:rsid w:val="7BA03FB5"/>
    <w:rsid w:val="7BC34D78"/>
    <w:rsid w:val="7BD37F26"/>
    <w:rsid w:val="7BD64E4E"/>
    <w:rsid w:val="7BE87C69"/>
    <w:rsid w:val="7BF87DD9"/>
    <w:rsid w:val="7C214F31"/>
    <w:rsid w:val="7C215918"/>
    <w:rsid w:val="7C471116"/>
    <w:rsid w:val="7C58067E"/>
    <w:rsid w:val="7C6615FC"/>
    <w:rsid w:val="7C7D7EA2"/>
    <w:rsid w:val="7C8536CD"/>
    <w:rsid w:val="7CAB3157"/>
    <w:rsid w:val="7CC25DD5"/>
    <w:rsid w:val="7CD702E6"/>
    <w:rsid w:val="7CD76F9B"/>
    <w:rsid w:val="7CD802E8"/>
    <w:rsid w:val="7CFE1ABF"/>
    <w:rsid w:val="7D0432F7"/>
    <w:rsid w:val="7D4660D7"/>
    <w:rsid w:val="7D4D613E"/>
    <w:rsid w:val="7D545892"/>
    <w:rsid w:val="7D552BB2"/>
    <w:rsid w:val="7D8265EA"/>
    <w:rsid w:val="7D8318BD"/>
    <w:rsid w:val="7D946634"/>
    <w:rsid w:val="7D9F6AD4"/>
    <w:rsid w:val="7DB6355C"/>
    <w:rsid w:val="7DB87502"/>
    <w:rsid w:val="7DC5373E"/>
    <w:rsid w:val="7DCD7D26"/>
    <w:rsid w:val="7DCE01FB"/>
    <w:rsid w:val="7DE86491"/>
    <w:rsid w:val="7E005B76"/>
    <w:rsid w:val="7E16596A"/>
    <w:rsid w:val="7E1F1159"/>
    <w:rsid w:val="7E223404"/>
    <w:rsid w:val="7E5232ED"/>
    <w:rsid w:val="7E590668"/>
    <w:rsid w:val="7E5A6760"/>
    <w:rsid w:val="7E6B5D73"/>
    <w:rsid w:val="7E6E260A"/>
    <w:rsid w:val="7E874CF4"/>
    <w:rsid w:val="7E944F76"/>
    <w:rsid w:val="7E9D2EEB"/>
    <w:rsid w:val="7E9D7F92"/>
    <w:rsid w:val="7EDD332D"/>
    <w:rsid w:val="7EE96A3C"/>
    <w:rsid w:val="7F00662C"/>
    <w:rsid w:val="7F0E36BB"/>
    <w:rsid w:val="7F2A03A7"/>
    <w:rsid w:val="7F3B28DE"/>
    <w:rsid w:val="7F450F83"/>
    <w:rsid w:val="7F5A3D3B"/>
    <w:rsid w:val="7F5B4BC8"/>
    <w:rsid w:val="7F6A6B74"/>
    <w:rsid w:val="7F6D01FF"/>
    <w:rsid w:val="7F7C1EE8"/>
    <w:rsid w:val="7FC85939"/>
    <w:rsid w:val="7FCD7A2B"/>
    <w:rsid w:val="7FD42D8C"/>
    <w:rsid w:val="7FE36683"/>
    <w:rsid w:val="7FF972BF"/>
    <w:rsid w:val="EDFA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ind w:left="536" w:leftChars="50" w:hanging="431"/>
      <w:outlineLvl w:val="0"/>
    </w:pPr>
    <w:rPr>
      <w:rFonts w:ascii="Times New Roman" w:hAnsi="Times New Roman" w:eastAsia="宋体"/>
      <w:b/>
      <w:bCs/>
      <w:kern w:val="44"/>
      <w:sz w:val="24"/>
      <w:szCs w:val="44"/>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360" w:lineRule="auto"/>
      <w:ind w:left="995" w:leftChars="200" w:firstLine="0"/>
      <w:outlineLvl w:val="1"/>
    </w:pPr>
    <w:rPr>
      <w:rFonts w:ascii="Times New Roman" w:hAnsi="Times New Roman" w:eastAsia="宋体"/>
      <w:b/>
      <w:sz w:val="24"/>
    </w:rPr>
  </w:style>
  <w:style w:type="paragraph" w:styleId="4">
    <w:name w:val="heading 3"/>
    <w:basedOn w:val="1"/>
    <w:next w:val="1"/>
    <w:qFormat/>
    <w:uiPriority w:val="9"/>
    <w:pPr>
      <w:keepNext/>
      <w:keepLines/>
      <w:numPr>
        <w:ilvl w:val="2"/>
        <w:numId w:val="1"/>
      </w:numPr>
      <w:spacing w:beforeLines="0" w:afterLines="0" w:line="360" w:lineRule="auto"/>
      <w:ind w:left="720" w:hanging="720"/>
      <w:outlineLvl w:val="2"/>
    </w:pPr>
    <w:rPr>
      <w:rFonts w:ascii="Times New Roman" w:hAnsi="Times New Roman" w:eastAsia="宋体"/>
      <w:b/>
      <w:bCs/>
      <w:sz w:val="24"/>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widowControl/>
      <w:ind w:firstLine="420"/>
    </w:pPr>
    <w:rPr>
      <w:kern w:val="0"/>
      <w:szCs w:val="24"/>
      <w:lang w:eastAsia="en-US" w:bidi="en-US"/>
    </w:rPr>
  </w:style>
  <w:style w:type="paragraph" w:styleId="12">
    <w:name w:val="Salutation"/>
    <w:basedOn w:val="1"/>
    <w:next w:val="1"/>
    <w:qFormat/>
    <w:uiPriority w:val="0"/>
    <w:pPr>
      <w:widowControl/>
      <w:jc w:val="left"/>
    </w:pPr>
    <w:rPr>
      <w:kern w:val="0"/>
      <w:sz w:val="24"/>
    </w:rPr>
  </w:style>
  <w:style w:type="paragraph" w:styleId="13">
    <w:name w:val="Body Text"/>
    <w:basedOn w:val="1"/>
    <w:next w:val="1"/>
    <w:link w:val="33"/>
    <w:qFormat/>
    <w:uiPriority w:val="99"/>
    <w:pPr>
      <w:jc w:val="center"/>
    </w:pPr>
  </w:style>
  <w:style w:type="paragraph" w:styleId="14">
    <w:name w:val="Body Text Indent"/>
    <w:basedOn w:val="1"/>
    <w:qFormat/>
    <w:uiPriority w:val="0"/>
    <w:pPr>
      <w:spacing w:line="480" w:lineRule="exact"/>
    </w:pPr>
  </w:style>
  <w:style w:type="paragraph" w:styleId="15">
    <w:name w:val="Plain Text"/>
    <w:basedOn w:val="1"/>
    <w:next w:val="1"/>
    <w:qFormat/>
    <w:uiPriority w:val="0"/>
    <w:rPr>
      <w:rFonts w:ascii="宋体" w:hAnsi="Courier New" w:eastAsia="Times New Roman"/>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Body Text Indent 3"/>
    <w:basedOn w:val="1"/>
    <w:qFormat/>
    <w:uiPriority w:val="0"/>
    <w:pPr>
      <w:spacing w:after="120"/>
      <w:ind w:left="420" w:leftChars="200"/>
    </w:pPr>
    <w:rPr>
      <w:sz w:val="16"/>
      <w:szCs w:val="16"/>
    </w:rPr>
  </w:style>
  <w:style w:type="paragraph" w:styleId="20">
    <w:name w:val="Body Text First Indent"/>
    <w:basedOn w:val="13"/>
    <w:next w:val="1"/>
    <w:qFormat/>
    <w:uiPriority w:val="0"/>
    <w:pPr>
      <w:spacing w:after="120"/>
      <w:ind w:firstLine="420" w:firstLineChars="100"/>
    </w:pPr>
    <w:rPr>
      <w:rFonts w:eastAsia="宋体"/>
      <w:sz w:val="21"/>
      <w:szCs w:val="24"/>
    </w:rPr>
  </w:style>
  <w:style w:type="paragraph" w:styleId="21">
    <w:name w:val="Body Text First Indent 2"/>
    <w:basedOn w:val="14"/>
    <w:next w:val="20"/>
    <w:qFormat/>
    <w:uiPriority w:val="0"/>
    <w:pPr>
      <w:spacing w:line="360" w:lineRule="auto"/>
      <w:ind w:firstLine="420" w:firstLineChars="200"/>
    </w:pPr>
    <w:rPr>
      <w:rFonts w:eastAsia="仿宋_GB2312"/>
      <w:sz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annotation reference"/>
    <w:basedOn w:val="24"/>
    <w:semiHidden/>
    <w:qFormat/>
    <w:uiPriority w:val="0"/>
    <w:rPr>
      <w:sz w:val="21"/>
      <w:szCs w:val="21"/>
    </w:rPr>
  </w:style>
  <w:style w:type="paragraph" w:customStyle="1" w:styleId="26">
    <w:name w:val="表内容"/>
    <w:basedOn w:val="1"/>
    <w:qFormat/>
    <w:uiPriority w:val="0"/>
    <w:pPr>
      <w:jc w:val="center"/>
    </w:pPr>
    <w:rPr>
      <w:rFonts w:cs="宋体"/>
      <w:sz w:val="21"/>
      <w:szCs w:val="20"/>
    </w:rPr>
  </w:style>
  <w:style w:type="paragraph" w:customStyle="1" w:styleId="27">
    <w:name w:val="p0"/>
    <w:basedOn w:val="1"/>
    <w:qFormat/>
    <w:uiPriority w:val="0"/>
    <w:pPr>
      <w:widowControl/>
    </w:pPr>
    <w:rPr>
      <w:kern w:val="0"/>
      <w:szCs w:val="21"/>
    </w:rPr>
  </w:style>
  <w:style w:type="paragraph" w:customStyle="1" w:styleId="28">
    <w:name w:val="Default"/>
    <w:basedOn w:val="29"/>
    <w:next w:val="30"/>
    <w:unhideWhenUsed/>
    <w:qFormat/>
    <w:uiPriority w:val="0"/>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29">
    <w:name w:val="标题2"/>
    <w:basedOn w:val="1"/>
    <w:next w:val="1"/>
    <w:qFormat/>
    <w:uiPriority w:val="0"/>
    <w:pPr>
      <w:snapToGrid w:val="0"/>
      <w:spacing w:line="590" w:lineRule="atLeast"/>
      <w:jc w:val="center"/>
    </w:pPr>
    <w:rPr>
      <w:rFonts w:eastAsia="方正楷体_GBK"/>
      <w:snapToGrid/>
      <w:sz w:val="32"/>
    </w:rPr>
  </w:style>
  <w:style w:type="paragraph" w:customStyle="1" w:styleId="30">
    <w:name w:val="样式35"/>
    <w:basedOn w:val="1"/>
    <w:qFormat/>
    <w:uiPriority w:val="0"/>
    <w:pPr>
      <w:adjustRightInd w:val="0"/>
      <w:spacing w:line="312" w:lineRule="auto"/>
      <w:ind w:firstLine="567"/>
    </w:pPr>
    <w:rPr>
      <w:sz w:val="28"/>
    </w:rPr>
  </w:style>
  <w:style w:type="paragraph" w:customStyle="1" w:styleId="31">
    <w:name w:val="正文格式"/>
    <w:basedOn w:val="1"/>
    <w:qFormat/>
    <w:uiPriority w:val="0"/>
    <w:pPr>
      <w:spacing w:line="360" w:lineRule="auto"/>
      <w:ind w:firstLine="480" w:firstLineChars="200"/>
    </w:pPr>
    <w:rPr>
      <w:rFonts w:hAnsi="宋体"/>
    </w:rPr>
  </w:style>
  <w:style w:type="paragraph" w:customStyle="1" w:styleId="32">
    <w:name w:val="样式 样式 样式 小四 首行缩进:  2.25 字符 + 首行缩进:  2.25 字符 + 首行缩进:  2 字符"/>
    <w:basedOn w:val="1"/>
    <w:qFormat/>
    <w:uiPriority w:val="0"/>
    <w:pPr>
      <w:spacing w:line="440" w:lineRule="exact"/>
      <w:ind w:firstLine="200" w:firstLineChars="200"/>
    </w:pPr>
    <w:rPr>
      <w:rFonts w:ascii="Times New Roman" w:hAnsi="Times New Roman"/>
      <w:sz w:val="24"/>
      <w:szCs w:val="20"/>
    </w:rPr>
  </w:style>
  <w:style w:type="character" w:customStyle="1" w:styleId="33">
    <w:name w:val="正文文本 Char"/>
    <w:basedOn w:val="24"/>
    <w:link w:val="13"/>
    <w:qFormat/>
    <w:locked/>
    <w:uiPriority w:val="0"/>
  </w:style>
  <w:style w:type="paragraph" w:customStyle="1" w:styleId="34">
    <w:name w:val="中文报告书样式"/>
    <w:basedOn w:val="1"/>
    <w:qFormat/>
    <w:uiPriority w:val="0"/>
    <w:pPr>
      <w:adjustRightInd w:val="0"/>
      <w:snapToGrid w:val="0"/>
      <w:spacing w:line="360" w:lineRule="auto"/>
      <w:ind w:firstLine="480" w:firstLineChars="200"/>
      <w:textAlignment w:val="baseline"/>
    </w:pPr>
    <w:rPr>
      <w:color w:val="auto"/>
      <w:kern w:val="24"/>
      <w:szCs w:val="20"/>
    </w:rPr>
  </w:style>
  <w:style w:type="paragraph" w:customStyle="1" w:styleId="35">
    <w:name w:val="Normal Indent1"/>
    <w:basedOn w:val="1"/>
    <w:qFormat/>
    <w:uiPriority w:val="0"/>
    <w:pPr>
      <w:ind w:firstLine="420" w:firstLineChars="200"/>
    </w:pPr>
  </w:style>
  <w:style w:type="paragraph" w:customStyle="1" w:styleId="36">
    <w:name w:val="WPSOffice手动目录 1"/>
    <w:qFormat/>
    <w:uiPriority w:val="0"/>
    <w:pPr>
      <w:ind w:leftChars="0"/>
    </w:pPr>
    <w:rPr>
      <w:rFonts w:ascii="Calibri" w:hAnsi="Calibri" w:eastAsia="宋体" w:cs="Times New Roman"/>
      <w:sz w:val="20"/>
      <w:szCs w:val="20"/>
    </w:rPr>
  </w:style>
  <w:style w:type="paragraph" w:customStyle="1" w:styleId="37">
    <w:name w:val="表格"/>
    <w:basedOn w:val="11"/>
    <w:next w:val="1"/>
    <w:qFormat/>
    <w:uiPriority w:val="0"/>
    <w:pPr>
      <w:spacing w:line="240" w:lineRule="atLeast"/>
      <w:jc w:val="center"/>
    </w:pPr>
    <w:rPr>
      <w:rFonts w:ascii="Calibri" w:hAnsi="Calibri" w:eastAsia="宋体" w:cs="Times New Roman"/>
      <w:color w:val="000000"/>
      <w:sz w:val="21"/>
      <w:szCs w:val="24"/>
      <w:lang w:val="en-US" w:eastAsia="zh-CN" w:bidi="ar-SA"/>
    </w:rPr>
  </w:style>
  <w:style w:type="paragraph" w:customStyle="1" w:styleId="38">
    <w:name w:val="魏秀珍   正文"/>
    <w:basedOn w:val="11"/>
    <w:qFormat/>
    <w:uiPriority w:val="0"/>
    <w:pPr>
      <w:adjustRightInd w:val="0"/>
      <w:snapToGrid w:val="0"/>
      <w:spacing w:line="360" w:lineRule="auto"/>
      <w:ind w:firstLine="200"/>
      <w:jc w:val="left"/>
    </w:pPr>
    <w:rPr>
      <w:kern w:val="0"/>
      <w:sz w:val="20"/>
      <w:lang w:val="en-GB"/>
    </w:rPr>
  </w:style>
  <w:style w:type="paragraph" w:customStyle="1" w:styleId="39">
    <w:name w:val="Other|1"/>
    <w:basedOn w:val="1"/>
    <w:qFormat/>
    <w:uiPriority w:val="0"/>
    <w:pPr>
      <w:widowControl w:val="0"/>
      <w:shd w:val="clear" w:color="auto" w:fill="auto"/>
      <w:spacing w:line="437"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22092</Words>
  <Characters>25201</Characters>
  <Lines>0</Lines>
  <Paragraphs>0</Paragraphs>
  <TotalTime>3</TotalTime>
  <ScaleCrop>false</ScaleCrop>
  <LinksUpToDate>false</LinksUpToDate>
  <CharactersWithSpaces>25447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2021-05-18T09:28:00Z</dcterms:created>
  <dc:creator>Administrator</dc:creator>
  <cp:lastModifiedBy>user</cp:lastModifiedBy>
  <dcterms:modified xsi:type="dcterms:W3CDTF">2023-03-23T09:25:32Z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B79BF046C3154532875EED7C16D0789D</vt:lpwstr>
  </property>
</Properties>
</file>