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68" w:type="dxa"/>
        <w:tblInd w:w="-459" w:type="dxa"/>
        <w:tblLayout w:type="fixed"/>
        <w:tblLook w:val="04A0"/>
      </w:tblPr>
      <w:tblGrid>
        <w:gridCol w:w="567"/>
        <w:gridCol w:w="777"/>
        <w:gridCol w:w="1450"/>
        <w:gridCol w:w="1884"/>
        <w:gridCol w:w="756"/>
        <w:gridCol w:w="1155"/>
        <w:gridCol w:w="1170"/>
        <w:gridCol w:w="1155"/>
        <w:gridCol w:w="3986"/>
        <w:gridCol w:w="708"/>
        <w:gridCol w:w="1560"/>
      </w:tblGrid>
      <w:tr w:rsidR="00A74187" w:rsidTr="00B94384">
        <w:trPr>
          <w:trHeight w:val="420"/>
          <w:tblHeader/>
        </w:trPr>
        <w:tc>
          <w:tcPr>
            <w:tcW w:w="15168" w:type="dxa"/>
            <w:gridSpan w:val="11"/>
            <w:tcBorders>
              <w:bottom w:val="single" w:sz="4" w:space="0" w:color="auto"/>
            </w:tcBorders>
            <w:shd w:val="clear" w:color="auto" w:fill="auto"/>
            <w:vAlign w:val="center"/>
          </w:tcPr>
          <w:p w:rsidR="00A74187" w:rsidRDefault="00A74187" w:rsidP="00092C04">
            <w:pPr>
              <w:widowControl/>
              <w:spacing w:line="460" w:lineRule="exact"/>
              <w:jc w:val="center"/>
              <w:rPr>
                <w:rFonts w:ascii="方正黑体_GBK" w:eastAsia="方正黑体_GBK" w:hAnsi="宋体" w:cs="宋体"/>
                <w:b/>
                <w:bCs/>
                <w:kern w:val="0"/>
                <w:sz w:val="22"/>
              </w:rPr>
            </w:pPr>
            <w:r>
              <w:rPr>
                <w:rFonts w:ascii="方正小标宋_GBK" w:eastAsia="方正小标宋_GBK" w:hAnsi="宋体" w:cs="宋体" w:hint="eastAsia"/>
                <w:kern w:val="0"/>
                <w:sz w:val="40"/>
                <w:szCs w:val="40"/>
              </w:rPr>
              <w:t>宜良县</w:t>
            </w:r>
            <w:bookmarkStart w:id="0" w:name="_GoBack"/>
            <w:bookmarkEnd w:id="0"/>
            <w:r>
              <w:rPr>
                <w:rFonts w:ascii="方正小标宋_GBK" w:eastAsia="方正小标宋_GBK" w:hAnsi="宋体" w:cs="宋体" w:hint="eastAsia"/>
                <w:kern w:val="0"/>
                <w:sz w:val="40"/>
                <w:szCs w:val="40"/>
              </w:rPr>
              <w:t>市场监管领域随机抽查事项清单</w:t>
            </w:r>
          </w:p>
        </w:tc>
      </w:tr>
      <w:tr w:rsidR="00A74187" w:rsidTr="00B94384">
        <w:trPr>
          <w:trHeight w:val="39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4187" w:rsidRDefault="00A74187" w:rsidP="00B94384">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序号</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4187" w:rsidRDefault="00A74187" w:rsidP="00B94384">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部门</w:t>
            </w:r>
          </w:p>
        </w:tc>
        <w:tc>
          <w:tcPr>
            <w:tcW w:w="3334" w:type="dxa"/>
            <w:gridSpan w:val="2"/>
            <w:tcBorders>
              <w:top w:val="single" w:sz="4" w:space="0" w:color="auto"/>
              <w:left w:val="nil"/>
              <w:bottom w:val="single" w:sz="4" w:space="0" w:color="auto"/>
              <w:right w:val="single" w:sz="4" w:space="0" w:color="auto"/>
            </w:tcBorders>
            <w:shd w:val="clear" w:color="auto" w:fill="auto"/>
            <w:vAlign w:val="center"/>
          </w:tcPr>
          <w:p w:rsidR="00A74187" w:rsidRDefault="00A74187" w:rsidP="00B94384">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 xml:space="preserve">抽查项目 </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4187" w:rsidRDefault="00A74187" w:rsidP="00B94384">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事项类别</w:t>
            </w:r>
          </w:p>
        </w:tc>
        <w:tc>
          <w:tcPr>
            <w:tcW w:w="11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74187" w:rsidRDefault="00A74187" w:rsidP="00B94384">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检查对象</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74187" w:rsidRDefault="00A74187" w:rsidP="00B94384">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检查方式</w:t>
            </w:r>
          </w:p>
        </w:tc>
        <w:tc>
          <w:tcPr>
            <w:tcW w:w="11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74187" w:rsidRDefault="00A74187" w:rsidP="00B94384">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检查主体</w:t>
            </w:r>
          </w:p>
        </w:tc>
        <w:tc>
          <w:tcPr>
            <w:tcW w:w="398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74187" w:rsidRDefault="00A74187" w:rsidP="00B94384">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检查依据</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4187" w:rsidRDefault="00A74187" w:rsidP="00B94384">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适用区域</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4187" w:rsidRDefault="00A74187" w:rsidP="00B94384">
            <w:pPr>
              <w:widowControl/>
              <w:spacing w:line="26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备注</w:t>
            </w:r>
          </w:p>
        </w:tc>
      </w:tr>
      <w:tr w:rsidR="00A74187" w:rsidTr="00B94384">
        <w:trPr>
          <w:trHeight w:val="366"/>
          <w:tblHead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87" w:rsidRDefault="00A74187" w:rsidP="00B94384">
            <w:pPr>
              <w:widowControl/>
              <w:jc w:val="left"/>
              <w:rPr>
                <w:rFonts w:ascii="方正黑体_GBK" w:eastAsia="方正黑体_GBK" w:hAnsi="宋体" w:cs="宋体"/>
                <w:b/>
                <w:bCs/>
                <w:kern w:val="0"/>
                <w:sz w:val="22"/>
              </w:rPr>
            </w:pPr>
          </w:p>
        </w:tc>
        <w:tc>
          <w:tcPr>
            <w:tcW w:w="7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87" w:rsidRDefault="00A74187" w:rsidP="00B94384">
            <w:pPr>
              <w:widowControl/>
              <w:jc w:val="left"/>
              <w:rPr>
                <w:rFonts w:ascii="方正黑体_GBK" w:eastAsia="方正黑体_GBK" w:hAnsi="宋体" w:cs="宋体"/>
                <w:b/>
                <w:bCs/>
                <w:kern w:val="0"/>
                <w:sz w:val="22"/>
              </w:rPr>
            </w:pPr>
          </w:p>
        </w:tc>
        <w:tc>
          <w:tcPr>
            <w:tcW w:w="1450" w:type="dxa"/>
            <w:tcBorders>
              <w:top w:val="nil"/>
              <w:left w:val="nil"/>
              <w:bottom w:val="single" w:sz="4" w:space="0" w:color="auto"/>
              <w:right w:val="single" w:sz="4" w:space="0" w:color="auto"/>
            </w:tcBorders>
            <w:shd w:val="clear" w:color="auto" w:fill="auto"/>
            <w:vAlign w:val="center"/>
          </w:tcPr>
          <w:p w:rsidR="00A74187" w:rsidRDefault="00A74187" w:rsidP="00B94384">
            <w:pPr>
              <w:widowControl/>
              <w:spacing w:line="300" w:lineRule="exact"/>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抽查类别</w:t>
            </w:r>
          </w:p>
        </w:tc>
        <w:tc>
          <w:tcPr>
            <w:tcW w:w="1884" w:type="dxa"/>
            <w:tcBorders>
              <w:top w:val="nil"/>
              <w:left w:val="nil"/>
              <w:bottom w:val="single" w:sz="4" w:space="0" w:color="auto"/>
              <w:right w:val="single" w:sz="4" w:space="0" w:color="auto"/>
            </w:tcBorders>
            <w:shd w:val="clear" w:color="auto" w:fill="auto"/>
            <w:vAlign w:val="center"/>
          </w:tcPr>
          <w:p w:rsidR="00A74187" w:rsidRDefault="00A74187" w:rsidP="00B94384">
            <w:pPr>
              <w:widowControl/>
              <w:jc w:val="center"/>
              <w:rPr>
                <w:rFonts w:ascii="方正黑体_GBK" w:eastAsia="方正黑体_GBK" w:hAnsi="宋体" w:cs="宋体"/>
                <w:b/>
                <w:bCs/>
                <w:kern w:val="0"/>
                <w:sz w:val="22"/>
              </w:rPr>
            </w:pPr>
            <w:r>
              <w:rPr>
                <w:rFonts w:ascii="方正黑体_GBK" w:eastAsia="方正黑体_GBK" w:hAnsi="宋体" w:cs="宋体" w:hint="eastAsia"/>
                <w:b/>
                <w:bCs/>
                <w:kern w:val="0"/>
                <w:sz w:val="22"/>
              </w:rPr>
              <w:t>抽查事项</w:t>
            </w:r>
          </w:p>
        </w:tc>
        <w:tc>
          <w:tcPr>
            <w:tcW w:w="7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87" w:rsidRDefault="00A74187" w:rsidP="00B94384">
            <w:pPr>
              <w:widowControl/>
              <w:jc w:val="left"/>
              <w:rPr>
                <w:rFonts w:ascii="方正黑体_GBK" w:eastAsia="方正黑体_GBK" w:hAnsi="宋体" w:cs="宋体"/>
                <w:b/>
                <w:bCs/>
                <w:kern w:val="0"/>
                <w:sz w:val="22"/>
              </w:rPr>
            </w:pPr>
          </w:p>
        </w:tc>
        <w:tc>
          <w:tcPr>
            <w:tcW w:w="115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74187" w:rsidRDefault="00A74187" w:rsidP="00B94384">
            <w:pPr>
              <w:widowControl/>
              <w:jc w:val="left"/>
              <w:rPr>
                <w:rFonts w:ascii="方正黑体_GBK" w:eastAsia="方正黑体_GBK" w:hAnsi="宋体" w:cs="宋体"/>
                <w:b/>
                <w:bCs/>
                <w:kern w:val="0"/>
                <w:sz w:val="22"/>
              </w:rPr>
            </w:pPr>
          </w:p>
        </w:tc>
        <w:tc>
          <w:tcPr>
            <w:tcW w:w="11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74187" w:rsidRDefault="00A74187" w:rsidP="00B94384">
            <w:pPr>
              <w:widowControl/>
              <w:jc w:val="left"/>
              <w:rPr>
                <w:rFonts w:ascii="方正黑体_GBK" w:eastAsia="方正黑体_GBK" w:hAnsi="宋体" w:cs="宋体"/>
                <w:b/>
                <w:bCs/>
                <w:kern w:val="0"/>
                <w:sz w:val="22"/>
              </w:rPr>
            </w:pPr>
          </w:p>
        </w:tc>
        <w:tc>
          <w:tcPr>
            <w:tcW w:w="115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74187" w:rsidRDefault="00A74187" w:rsidP="00B94384">
            <w:pPr>
              <w:widowControl/>
              <w:jc w:val="left"/>
              <w:rPr>
                <w:rFonts w:ascii="方正黑体_GBK" w:eastAsia="方正黑体_GBK" w:hAnsi="宋体" w:cs="宋体"/>
                <w:b/>
                <w:bCs/>
                <w:kern w:val="0"/>
                <w:sz w:val="22"/>
              </w:rPr>
            </w:pPr>
          </w:p>
        </w:tc>
        <w:tc>
          <w:tcPr>
            <w:tcW w:w="398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74187" w:rsidRDefault="00A74187" w:rsidP="00B94384">
            <w:pPr>
              <w:widowControl/>
              <w:jc w:val="left"/>
              <w:rPr>
                <w:rFonts w:ascii="方正黑体_GBK" w:eastAsia="方正黑体_GBK" w:hAnsi="宋体" w:cs="宋体"/>
                <w:b/>
                <w:bCs/>
                <w:kern w:val="0"/>
                <w:sz w:val="2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87" w:rsidRDefault="00A74187" w:rsidP="00B94384">
            <w:pPr>
              <w:widowControl/>
              <w:jc w:val="left"/>
              <w:rPr>
                <w:rFonts w:ascii="方正黑体_GBK" w:eastAsia="方正黑体_GBK" w:hAnsi="宋体" w:cs="宋体"/>
                <w:b/>
                <w:bCs/>
                <w:kern w:val="0"/>
                <w:sz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187" w:rsidRDefault="00A74187" w:rsidP="00B94384">
            <w:pPr>
              <w:widowControl/>
              <w:jc w:val="left"/>
              <w:rPr>
                <w:rFonts w:ascii="方正黑体_GBK" w:eastAsia="方正黑体_GBK" w:hAnsi="宋体" w:cs="宋体"/>
                <w:b/>
                <w:bCs/>
                <w:kern w:val="0"/>
                <w:sz w:val="22"/>
              </w:rPr>
            </w:pPr>
          </w:p>
        </w:tc>
      </w:tr>
      <w:tr w:rsidR="00A74187" w:rsidTr="00987EC0">
        <w:trPr>
          <w:trHeight w:val="2619"/>
        </w:trPr>
        <w:tc>
          <w:tcPr>
            <w:tcW w:w="567" w:type="dxa"/>
            <w:tcBorders>
              <w:top w:val="nil"/>
              <w:left w:val="single" w:sz="4" w:space="0" w:color="auto"/>
              <w:bottom w:val="single" w:sz="4" w:space="0" w:color="auto"/>
              <w:right w:val="single" w:sz="4" w:space="0" w:color="auto"/>
            </w:tcBorders>
            <w:shd w:val="clear" w:color="auto" w:fill="auto"/>
            <w:vAlign w:val="center"/>
          </w:tcPr>
          <w:p w:rsidR="00A74187" w:rsidRDefault="00A74187" w:rsidP="00B94384">
            <w:pPr>
              <w:numPr>
                <w:ilvl w:val="0"/>
                <w:numId w:val="1"/>
              </w:numPr>
              <w:jc w:val="center"/>
              <w:rPr>
                <w:rFonts w:asciiTheme="minorEastAsia" w:hAnsiTheme="minorEastAsia" w:cs="宋体"/>
                <w:color w:val="000000"/>
                <w:sz w:val="20"/>
                <w:szCs w:val="20"/>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74187" w:rsidRDefault="00A74187" w:rsidP="00B94384">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县统计局（1类1项）</w:t>
            </w:r>
          </w:p>
        </w:tc>
        <w:tc>
          <w:tcPr>
            <w:tcW w:w="1450" w:type="dxa"/>
            <w:tcBorders>
              <w:top w:val="nil"/>
              <w:left w:val="nil"/>
              <w:bottom w:val="single" w:sz="4" w:space="0" w:color="auto"/>
              <w:right w:val="single" w:sz="4" w:space="0" w:color="auto"/>
            </w:tcBorders>
            <w:shd w:val="clear" w:color="auto" w:fill="auto"/>
            <w:vAlign w:val="center"/>
          </w:tcPr>
          <w:p w:rsidR="00A74187" w:rsidRDefault="00A74187" w:rsidP="00B94384">
            <w:pPr>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统计资料报送情况监督检查</w:t>
            </w:r>
          </w:p>
        </w:tc>
        <w:tc>
          <w:tcPr>
            <w:tcW w:w="1884" w:type="dxa"/>
            <w:tcBorders>
              <w:top w:val="nil"/>
              <w:left w:val="nil"/>
              <w:bottom w:val="single" w:sz="4" w:space="0" w:color="auto"/>
              <w:right w:val="single" w:sz="4" w:space="0" w:color="auto"/>
            </w:tcBorders>
            <w:shd w:val="clear" w:color="auto" w:fill="auto"/>
            <w:vAlign w:val="center"/>
          </w:tcPr>
          <w:p w:rsidR="00A74187" w:rsidRDefault="00A74187" w:rsidP="00B94384">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1.调查对象依法提供统计资料的情况；</w:t>
            </w:r>
            <w:r>
              <w:rPr>
                <w:rFonts w:asciiTheme="minorEastAsia" w:hAnsiTheme="minorEastAsia" w:cs="宋体" w:hint="eastAsia"/>
                <w:kern w:val="0"/>
                <w:sz w:val="20"/>
                <w:szCs w:val="20"/>
              </w:rPr>
              <w:br/>
              <w:t>2.调查对象依法设置原始记录、统计台账的情况；</w:t>
            </w:r>
            <w:r>
              <w:rPr>
                <w:rFonts w:asciiTheme="minorEastAsia" w:hAnsiTheme="minorEastAsia" w:cs="宋体" w:hint="eastAsia"/>
                <w:kern w:val="0"/>
                <w:sz w:val="20"/>
                <w:szCs w:val="20"/>
              </w:rPr>
              <w:br/>
              <w:t>3.调查对象依法建立并执行统计资料管理制度的情况；</w:t>
            </w:r>
            <w:r>
              <w:rPr>
                <w:rFonts w:asciiTheme="minorEastAsia" w:hAnsiTheme="minorEastAsia" w:cs="宋体" w:hint="eastAsia"/>
                <w:kern w:val="0"/>
                <w:sz w:val="20"/>
                <w:szCs w:val="20"/>
              </w:rPr>
              <w:br/>
              <w:t>4.调查对象为依法履行法定填报职责提供保障的情况；</w:t>
            </w:r>
            <w:r>
              <w:rPr>
                <w:rFonts w:asciiTheme="minorEastAsia" w:hAnsiTheme="minorEastAsia" w:cs="宋体" w:hint="eastAsia"/>
                <w:kern w:val="0"/>
                <w:sz w:val="20"/>
                <w:szCs w:val="20"/>
              </w:rPr>
              <w:br/>
              <w:t>5.调查对象依法配合统计调查和统计监督的情况；</w:t>
            </w:r>
            <w:r>
              <w:rPr>
                <w:rFonts w:asciiTheme="minorEastAsia" w:hAnsiTheme="minorEastAsia" w:cs="宋体" w:hint="eastAsia"/>
                <w:kern w:val="0"/>
                <w:sz w:val="20"/>
                <w:szCs w:val="20"/>
              </w:rPr>
              <w:br/>
              <w:t>6.调查对象遵守统计法律法规规章、统计调查制度等的情况。</w:t>
            </w:r>
          </w:p>
        </w:tc>
        <w:tc>
          <w:tcPr>
            <w:tcW w:w="756" w:type="dxa"/>
            <w:tcBorders>
              <w:top w:val="nil"/>
              <w:left w:val="nil"/>
              <w:bottom w:val="single" w:sz="4" w:space="0" w:color="auto"/>
              <w:right w:val="single" w:sz="4" w:space="0" w:color="auto"/>
            </w:tcBorders>
            <w:shd w:val="clear" w:color="auto" w:fill="auto"/>
            <w:vAlign w:val="center"/>
          </w:tcPr>
          <w:p w:rsidR="00A74187" w:rsidRDefault="00A74187" w:rsidP="00B94384">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一般检查事项</w:t>
            </w:r>
          </w:p>
        </w:tc>
        <w:tc>
          <w:tcPr>
            <w:tcW w:w="1155" w:type="dxa"/>
            <w:tcBorders>
              <w:top w:val="nil"/>
              <w:left w:val="nil"/>
              <w:bottom w:val="single" w:sz="4" w:space="0" w:color="auto"/>
              <w:right w:val="single" w:sz="4" w:space="0" w:color="auto"/>
            </w:tcBorders>
            <w:shd w:val="clear" w:color="auto" w:fill="auto"/>
            <w:vAlign w:val="center"/>
          </w:tcPr>
          <w:p w:rsidR="00A74187" w:rsidRDefault="00A74187" w:rsidP="00B94384">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一套表调查单位</w:t>
            </w:r>
          </w:p>
        </w:tc>
        <w:tc>
          <w:tcPr>
            <w:tcW w:w="1170" w:type="dxa"/>
            <w:tcBorders>
              <w:top w:val="nil"/>
              <w:left w:val="nil"/>
              <w:bottom w:val="single" w:sz="4" w:space="0" w:color="auto"/>
              <w:right w:val="single" w:sz="4" w:space="0" w:color="auto"/>
            </w:tcBorders>
            <w:shd w:val="clear" w:color="auto" w:fill="auto"/>
            <w:vAlign w:val="center"/>
          </w:tcPr>
          <w:p w:rsidR="00A74187" w:rsidRDefault="00A74187" w:rsidP="00B94384">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实地核查</w:t>
            </w:r>
            <w:r>
              <w:rPr>
                <w:rFonts w:asciiTheme="minorEastAsia" w:hAnsiTheme="minorEastAsia" w:cs="宋体" w:hint="eastAsia"/>
                <w:kern w:val="0"/>
                <w:sz w:val="20"/>
                <w:szCs w:val="20"/>
              </w:rPr>
              <w:br/>
              <w:t>书面检查</w:t>
            </w:r>
          </w:p>
        </w:tc>
        <w:tc>
          <w:tcPr>
            <w:tcW w:w="1155" w:type="dxa"/>
            <w:tcBorders>
              <w:top w:val="nil"/>
              <w:left w:val="nil"/>
              <w:bottom w:val="single" w:sz="4" w:space="0" w:color="auto"/>
              <w:right w:val="single" w:sz="4" w:space="0" w:color="auto"/>
            </w:tcBorders>
            <w:shd w:val="clear" w:color="auto" w:fill="auto"/>
            <w:vAlign w:val="center"/>
          </w:tcPr>
          <w:p w:rsidR="00A74187" w:rsidRDefault="00A74187" w:rsidP="00B94384">
            <w:pPr>
              <w:widowControl/>
              <w:spacing w:line="240" w:lineRule="exact"/>
              <w:jc w:val="left"/>
              <w:rPr>
                <w:rFonts w:asciiTheme="minorEastAsia" w:hAnsiTheme="minorEastAsia" w:cs="宋体"/>
                <w:kern w:val="0"/>
                <w:sz w:val="20"/>
                <w:szCs w:val="20"/>
              </w:rPr>
            </w:pPr>
            <w:r>
              <w:rPr>
                <w:rFonts w:asciiTheme="minorEastAsia" w:hAnsiTheme="minorEastAsia" w:cstheme="minorEastAsia" w:hint="eastAsia"/>
                <w:kern w:val="0"/>
                <w:sz w:val="20"/>
                <w:szCs w:val="20"/>
              </w:rPr>
              <w:t>县级统计局</w:t>
            </w:r>
          </w:p>
        </w:tc>
        <w:tc>
          <w:tcPr>
            <w:tcW w:w="3986" w:type="dxa"/>
            <w:tcBorders>
              <w:top w:val="nil"/>
              <w:left w:val="nil"/>
              <w:bottom w:val="single" w:sz="4" w:space="0" w:color="auto"/>
              <w:right w:val="single" w:sz="4" w:space="0" w:color="auto"/>
            </w:tcBorders>
            <w:shd w:val="clear" w:color="auto" w:fill="auto"/>
            <w:vAlign w:val="center"/>
          </w:tcPr>
          <w:p w:rsidR="00A74187" w:rsidRDefault="00A74187" w:rsidP="00B94384">
            <w:pPr>
              <w:widowControl/>
              <w:spacing w:line="180" w:lineRule="exact"/>
              <w:jc w:val="left"/>
              <w:rPr>
                <w:rFonts w:asciiTheme="minorEastAsia" w:hAnsiTheme="minorEastAsia" w:cs="宋体"/>
                <w:kern w:val="0"/>
                <w:sz w:val="20"/>
                <w:szCs w:val="20"/>
              </w:rPr>
            </w:pPr>
            <w:r w:rsidRPr="00A74187">
              <w:rPr>
                <w:rFonts w:asciiTheme="minorEastAsia" w:hAnsiTheme="minorEastAsia" w:cs="宋体" w:hint="eastAsia"/>
                <w:kern w:val="0"/>
                <w:sz w:val="18"/>
                <w:szCs w:val="20"/>
              </w:rPr>
              <w:t>《统计法》第二十一条第一款 国家机关、企业事业单位和其他组织等统计调查对象，应当按照国家有关规定设置原始记录、统计台账，建立健全统计资料的审核、签署、交接、归档等管理制度。</w:t>
            </w:r>
            <w:r w:rsidRPr="00A74187">
              <w:rPr>
                <w:rFonts w:asciiTheme="minorEastAsia" w:hAnsiTheme="minorEastAsia" w:cs="宋体" w:hint="eastAsia"/>
                <w:kern w:val="0"/>
                <w:sz w:val="18"/>
                <w:szCs w:val="20"/>
              </w:rPr>
              <w:br/>
              <w:t>《统计法》第三十三条第二款 县级以上地方人民政府统计机构依法查处本行政区域内发生的统计违法行为。</w:t>
            </w:r>
            <w:r w:rsidRPr="00A74187">
              <w:rPr>
                <w:rFonts w:asciiTheme="minorEastAsia" w:hAnsiTheme="minorEastAsia" w:cs="宋体" w:hint="eastAsia"/>
                <w:kern w:val="0"/>
                <w:sz w:val="18"/>
                <w:szCs w:val="20"/>
              </w:rPr>
              <w:br/>
              <w:t>《统计法》第四十一条第一款 作为统计调查对象的国家机关、企业事业单位或者其他组织有下列行为之一的，由县级以上人民政府统计机构责令改正，给予警告，可以予以通报：（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w:t>
            </w:r>
            <w:r w:rsidRPr="00A74187">
              <w:rPr>
                <w:rFonts w:asciiTheme="minorEastAsia" w:hAnsiTheme="minorEastAsia" w:cs="宋体" w:hint="eastAsia"/>
                <w:kern w:val="0"/>
                <w:sz w:val="18"/>
                <w:szCs w:val="20"/>
              </w:rPr>
              <w:br/>
              <w:t>《统计法》第四十二条 第一款 作为统计调查对象的国家机关、企业事业单位或者其他组织迟报统计资料，或者未按照国家有关规定设置原始记录、统计台账的，由县级以上人民政府统计机构责令改正，给予警告。</w:t>
            </w:r>
            <w:r w:rsidRPr="00A74187">
              <w:rPr>
                <w:rFonts w:asciiTheme="minorEastAsia" w:hAnsiTheme="minorEastAsia" w:cs="宋体" w:hint="eastAsia"/>
                <w:kern w:val="0"/>
                <w:sz w:val="18"/>
                <w:szCs w:val="20"/>
              </w:rPr>
              <w:br/>
              <w:t>《统计法实施条例》第三十四条 国家机关、企业事业单位和其他组织应当加强统计基础工作，为履行法定的统计资料报送义务提供组织、人员和工作条件保障。</w:t>
            </w:r>
            <w:r w:rsidRPr="00A74187">
              <w:rPr>
                <w:rFonts w:asciiTheme="minorEastAsia" w:hAnsiTheme="minorEastAsia" w:cs="宋体" w:hint="eastAsia"/>
                <w:kern w:val="0"/>
                <w:sz w:val="18"/>
                <w:szCs w:val="20"/>
              </w:rPr>
              <w:br/>
              <w:t>《统计执法监督检查办法》（国家统计局令第28号）第十四条 统计执法监督检查事项包括：（四）国家机关、企业事业单位和其他组织以及个体工商户和个人等统计调查对象遵守统计法律法规规章、统计调查制度情况；（六）法律法规规章规定的其他事项。</w:t>
            </w:r>
          </w:p>
        </w:tc>
        <w:tc>
          <w:tcPr>
            <w:tcW w:w="708" w:type="dxa"/>
            <w:tcBorders>
              <w:top w:val="nil"/>
              <w:left w:val="nil"/>
              <w:bottom w:val="single" w:sz="4" w:space="0" w:color="auto"/>
              <w:right w:val="single" w:sz="4" w:space="0" w:color="auto"/>
            </w:tcBorders>
            <w:shd w:val="clear" w:color="auto" w:fill="auto"/>
            <w:vAlign w:val="center"/>
          </w:tcPr>
          <w:p w:rsidR="00A74187" w:rsidRDefault="00A74187" w:rsidP="00B94384">
            <w:pPr>
              <w:widowControl/>
              <w:spacing w:line="24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全县</w:t>
            </w:r>
          </w:p>
        </w:tc>
        <w:tc>
          <w:tcPr>
            <w:tcW w:w="1560" w:type="dxa"/>
            <w:tcBorders>
              <w:top w:val="nil"/>
              <w:left w:val="nil"/>
              <w:bottom w:val="single" w:sz="4" w:space="0" w:color="auto"/>
              <w:right w:val="single" w:sz="4" w:space="0" w:color="auto"/>
            </w:tcBorders>
            <w:shd w:val="clear" w:color="auto" w:fill="auto"/>
            <w:vAlign w:val="center"/>
          </w:tcPr>
          <w:p w:rsidR="00A74187" w:rsidRDefault="00A74187" w:rsidP="00B94384">
            <w:pPr>
              <w:widowControl/>
              <w:spacing w:line="220" w:lineRule="exact"/>
              <w:jc w:val="left"/>
              <w:rPr>
                <w:rFonts w:asciiTheme="minorEastAsia" w:hAnsiTheme="minorEastAsia" w:cs="宋体"/>
                <w:kern w:val="0"/>
                <w:sz w:val="20"/>
                <w:szCs w:val="20"/>
              </w:rPr>
            </w:pPr>
            <w:r>
              <w:rPr>
                <w:rFonts w:asciiTheme="minorEastAsia" w:hAnsiTheme="minorEastAsia" w:cs="宋体" w:hint="eastAsia"/>
                <w:kern w:val="0"/>
                <w:sz w:val="20"/>
                <w:szCs w:val="20"/>
              </w:rPr>
              <w:t>县（市、区）事业单位性质的统计执法大队、统计执法监督队、统计执法队等统计执法机构受本县（市、区）统计局委托实施统计执法检查权；</w:t>
            </w:r>
            <w:r>
              <w:rPr>
                <w:rFonts w:asciiTheme="minorEastAsia" w:hAnsiTheme="minorEastAsia" w:cs="宋体" w:hint="eastAsia"/>
                <w:kern w:val="0"/>
                <w:sz w:val="20"/>
                <w:szCs w:val="20"/>
              </w:rPr>
              <w:br/>
              <w:t>未设置事业单位性质统计执法机构的，由县级以上统计局实施统计执法检查权。</w:t>
            </w:r>
          </w:p>
          <w:p w:rsidR="00A74187" w:rsidRDefault="00A74187" w:rsidP="00B94384">
            <w:pPr>
              <w:widowControl/>
              <w:spacing w:line="220" w:lineRule="exact"/>
              <w:jc w:val="left"/>
              <w:rPr>
                <w:rFonts w:asciiTheme="minorEastAsia" w:hAnsiTheme="minorEastAsia" w:cstheme="minorEastAsia"/>
                <w:kern w:val="0"/>
                <w:sz w:val="20"/>
                <w:szCs w:val="20"/>
              </w:rPr>
            </w:pPr>
            <w:r>
              <w:rPr>
                <w:rFonts w:asciiTheme="minorEastAsia" w:hAnsiTheme="minorEastAsia" w:cs="宋体" w:hint="eastAsia"/>
                <w:kern w:val="0"/>
                <w:sz w:val="20"/>
                <w:szCs w:val="20"/>
              </w:rPr>
              <w:t>开发（度假）区统计局无执法主体资格，协助属地县（市、区）开展执法检查工作。</w:t>
            </w:r>
          </w:p>
        </w:tc>
      </w:tr>
    </w:tbl>
    <w:p w:rsidR="007A2969" w:rsidRDefault="007A2969"/>
    <w:sectPr w:rsidR="007A2969" w:rsidSect="00A7418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8A0" w:rsidRDefault="008648A0" w:rsidP="00987EC0">
      <w:r>
        <w:separator/>
      </w:r>
    </w:p>
  </w:endnote>
  <w:endnote w:type="continuationSeparator" w:id="1">
    <w:p w:rsidR="008648A0" w:rsidRDefault="008648A0" w:rsidP="00987E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altName w:val="微软雅黑"/>
    <w:charset w:val="86"/>
    <w:family w:val="script"/>
    <w:pitch w:val="default"/>
    <w:sig w:usb0="00000000" w:usb1="000000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8A0" w:rsidRDefault="008648A0" w:rsidP="00987EC0">
      <w:r>
        <w:separator/>
      </w:r>
    </w:p>
  </w:footnote>
  <w:footnote w:type="continuationSeparator" w:id="1">
    <w:p w:rsidR="008648A0" w:rsidRDefault="008648A0" w:rsidP="00987E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F3ABB"/>
    <w:multiLevelType w:val="singleLevel"/>
    <w:tmpl w:val="60BF3ABB"/>
    <w:lvl w:ilvl="0">
      <w:start w:val="1"/>
      <w:numFmt w:val="decimal"/>
      <w:suff w:val="nothing"/>
      <w:lvlText w:val="%1"/>
      <w:lvlJc w:val="left"/>
      <w:pPr>
        <w:tabs>
          <w:tab w:val="left" w:pos="0"/>
        </w:tabs>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4187"/>
    <w:rsid w:val="00092C04"/>
    <w:rsid w:val="001F0FE9"/>
    <w:rsid w:val="007A2969"/>
    <w:rsid w:val="008648A0"/>
    <w:rsid w:val="00987EC0"/>
    <w:rsid w:val="00A741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18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7E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7EC0"/>
    <w:rPr>
      <w:sz w:val="18"/>
      <w:szCs w:val="18"/>
    </w:rPr>
  </w:style>
  <w:style w:type="paragraph" w:styleId="a4">
    <w:name w:val="footer"/>
    <w:basedOn w:val="a"/>
    <w:link w:val="Char0"/>
    <w:uiPriority w:val="99"/>
    <w:semiHidden/>
    <w:unhideWhenUsed/>
    <w:rsid w:val="00987E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7E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18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160</Words>
  <Characters>913</Characters>
  <Application>Microsoft Office Word</Application>
  <DocSecurity>0</DocSecurity>
  <Lines>7</Lines>
  <Paragraphs>2</Paragraphs>
  <ScaleCrop>false</ScaleCrop>
  <Company>Microsoft</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P504VG7R</dc:creator>
  <cp:lastModifiedBy>P504VG7N</cp:lastModifiedBy>
  <cp:revision>3</cp:revision>
  <dcterms:created xsi:type="dcterms:W3CDTF">2021-08-17T01:25:00Z</dcterms:created>
  <dcterms:modified xsi:type="dcterms:W3CDTF">2022-12-15T01:11:00Z</dcterms:modified>
</cp:coreProperties>
</file>