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jc w:val="center"/>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015</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宜良润兴万家商贸有限公司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方正黑体_GBK"/>
          <w:bCs/>
          <w:sz w:val="30"/>
          <w:szCs w:val="30"/>
          <w:u w:val="single"/>
          <w:lang w:val="en-US" w:eastAsia="zh-CN"/>
        </w:rPr>
        <w:t>营业执照</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方正黑体_GBK"/>
          <w:bCs/>
          <w:sz w:val="30"/>
          <w:szCs w:val="30"/>
          <w:u w:val="single"/>
          <w:lang w:val="en-US" w:eastAsia="zh-CN"/>
        </w:rPr>
        <w:t>91530125MA6Q1A6887</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u w:val="single"/>
          <w:lang w:val="en-US" w:eastAsia="zh-CN"/>
        </w:rPr>
        <w:t>云南省昆明市宜良县乡鸭湖五期商业中心负一层及一层东南方向0109号－0110号</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李*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332624********2657</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15********</w:t>
      </w:r>
      <w:bookmarkStart w:id="0" w:name="_GoBack"/>
      <w:bookmarkEnd w:id="0"/>
      <w:r>
        <w:rPr>
          <w:rFonts w:hint="eastAsia" w:ascii="仿宋" w:hAnsi="仿宋" w:eastAsia="仿宋" w:cs="方正黑体_GBK"/>
          <w:bCs/>
          <w:sz w:val="30"/>
          <w:szCs w:val="30"/>
          <w:u w:val="single"/>
          <w:lang w:val="en-US" w:eastAsia="zh-CN"/>
        </w:rPr>
        <w:t>6</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default" w:ascii="仿宋" w:hAnsi="仿宋" w:eastAsia="仿宋" w:cs="方正黑体_GBK"/>
          <w:sz w:val="30"/>
          <w:szCs w:val="30"/>
          <w:lang w:val="en-US" w:eastAsia="zh-CN"/>
        </w:rPr>
      </w:pPr>
      <w:r>
        <w:rPr>
          <w:rFonts w:hint="eastAsia" w:ascii="仿宋" w:hAnsi="仿宋" w:eastAsia="仿宋" w:cs="方正黑体_GBK"/>
          <w:bCs/>
          <w:sz w:val="30"/>
          <w:szCs w:val="30"/>
        </w:rPr>
        <w:t>联系地址：</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云南省昆明市宜良县乡鸭湖五期商业中心负一层及一层东南方向0109号－0110号</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p>
    <w:p>
      <w:pPr>
        <w:spacing w:line="660" w:lineRule="exact"/>
        <w:jc w:val="left"/>
        <w:rPr>
          <w:rFonts w:hint="eastAsia" w:ascii="仿宋" w:hAnsi="仿宋" w:eastAsia="仿宋" w:cs="方正黑体_GBK"/>
          <w:sz w:val="30"/>
          <w:szCs w:val="30"/>
        </w:rPr>
      </w:pPr>
      <w:r>
        <w:rPr>
          <w:rFonts w:hint="eastAsia" w:ascii="仿宋" w:hAnsi="仿宋" w:eastAsia="仿宋" w:cs="方正黑体_GBK"/>
          <w:sz w:val="30"/>
          <w:szCs w:val="30"/>
        </w:rPr>
        <w:t xml:space="preserve">   </w:t>
      </w:r>
    </w:p>
    <w:p>
      <w:pPr>
        <w:spacing w:line="660" w:lineRule="exact"/>
        <w:ind w:left="0" w:leftChars="0" w:firstLine="639" w:firstLineChars="213"/>
        <w:jc w:val="both"/>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val="en-US" w:eastAsia="zh-CN"/>
        </w:rPr>
        <w:t>1、当事人于2021年9月28日</w:t>
      </w:r>
      <w:r>
        <w:rPr>
          <w:rFonts w:hint="eastAsia" w:ascii="仿宋" w:hAnsi="仿宋" w:eastAsia="仿宋" w:cs="方正黑体_GBK"/>
          <w:sz w:val="30"/>
          <w:szCs w:val="30"/>
          <w:u w:val="single"/>
          <w:lang w:eastAsia="zh-CN"/>
        </w:rPr>
        <w:t>购进芒果</w:t>
      </w:r>
      <w:r>
        <w:rPr>
          <w:rFonts w:hint="eastAsia" w:ascii="仿宋" w:hAnsi="仿宋" w:eastAsia="仿宋" w:cs="方正黑体_GBK"/>
          <w:sz w:val="30"/>
          <w:szCs w:val="30"/>
          <w:u w:val="single"/>
          <w:lang w:val="en-US" w:eastAsia="zh-CN"/>
        </w:rPr>
        <w:t xml:space="preserve">70公斤，销售价格12.90元/公斤，抽检2.4公斤，以6.99的促销价格销售32公斤，剩余的报损未销售，销售收入254.64元。经云南云测质量检验有限公司2021年10月26日出具的No：YCCJ2126207《检验报告》，检验结论为：“经抽样检验，戊唑醇项目不符合GB 2763-2021《食品安全国家标准 食品中农药最大残留限量》要求，检验结论为不合格。”。当事人于2021年9月28日购进菠菜5公斤，销售价是4.99元/公斤，抽检2公斤，销售2公斤，剩余的报损未销售，销售收入19.96元。经云南云测质量检验有限公司2021年10月26日出具的No：YCCJ2126236《检验报告》，检验结论为：“经抽样检验，毒死婢项目不符合GB 2763-2021《食品安全国家标准 食品中农药最大残留限量》要求，检验结论为不合格。”。                                                          </w:t>
      </w:r>
    </w:p>
    <w:p>
      <w:pPr>
        <w:spacing w:line="660" w:lineRule="exact"/>
        <w:ind w:left="0" w:leftChars="0" w:firstLine="639" w:firstLineChars="213"/>
        <w:jc w:val="both"/>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val="en-US" w:eastAsia="zh-CN"/>
        </w:rPr>
        <w:t xml:space="preserve">2、2021年11月24日我局接云南市场监管投诉举报平台投诉单，当事人销售海天招牌酱未明码标价进行销售。2021年12月3日我局执法人员根据投诉人提供照片证据证实，当事人确实存在有标价签和销售小票价格不符的情况，期间当事人已经把商品退货退款。                                                </w:t>
      </w:r>
    </w:p>
    <w:p>
      <w:pPr>
        <w:spacing w:line="660" w:lineRule="exact"/>
        <w:ind w:left="0" w:leftChars="0" w:firstLine="639" w:firstLineChars="213"/>
        <w:jc w:val="both"/>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eastAsia="zh-CN"/>
        </w:rPr>
        <w:t>上述事实，主要有以下证据证明：现场检查笔录，询问笔录，</w:t>
      </w:r>
      <w:r>
        <w:rPr>
          <w:rFonts w:hint="eastAsia" w:ascii="仿宋" w:hAnsi="仿宋" w:eastAsia="仿宋" w:cs="方正黑体_GBK"/>
          <w:sz w:val="30"/>
          <w:szCs w:val="30"/>
          <w:u w:val="single"/>
          <w:lang w:val="en-US" w:eastAsia="zh-CN"/>
        </w:rPr>
        <w:t>现场照片，</w:t>
      </w:r>
      <w:r>
        <w:rPr>
          <w:rFonts w:hint="eastAsia" w:ascii="仿宋" w:hAnsi="仿宋" w:eastAsia="仿宋" w:cs="方正黑体_GBK"/>
          <w:sz w:val="30"/>
          <w:szCs w:val="30"/>
          <w:u w:val="single"/>
          <w:lang w:eastAsia="zh-CN"/>
        </w:rPr>
        <w:t>当事人的身份证明等。</w:t>
      </w:r>
      <w:r>
        <w:rPr>
          <w:rFonts w:hint="eastAsia" w:ascii="仿宋" w:hAnsi="仿宋" w:eastAsia="仿宋" w:cs="方正黑体_GBK"/>
          <w:sz w:val="30"/>
          <w:szCs w:val="30"/>
          <w:u w:val="single"/>
          <w:lang w:val="en-US" w:eastAsia="zh-CN"/>
        </w:rPr>
        <w:t xml:space="preserve">                                   </w:t>
      </w:r>
    </w:p>
    <w:p>
      <w:pPr>
        <w:spacing w:line="660" w:lineRule="exact"/>
        <w:ind w:left="0" w:leftChars="0" w:firstLine="639" w:firstLineChars="213"/>
        <w:jc w:val="both"/>
        <w:rPr>
          <w:rFonts w:hint="eastAsia" w:ascii="仿宋" w:hAnsi="仿宋" w:eastAsia="仿宋" w:cs="方正黑体_GBK"/>
          <w:sz w:val="30"/>
          <w:szCs w:val="30"/>
          <w:u w:val="single"/>
          <w:lang w:eastAsia="zh-CN"/>
        </w:rPr>
      </w:pPr>
      <w:r>
        <w:rPr>
          <w:rFonts w:hint="eastAsia" w:ascii="仿宋" w:hAnsi="仿宋" w:eastAsia="仿宋" w:cs="方正黑体_GBK"/>
          <w:sz w:val="30"/>
          <w:szCs w:val="30"/>
          <w:u w:val="single"/>
          <w:lang w:eastAsia="zh-CN"/>
        </w:rPr>
        <w:t>本局于20</w:t>
      </w:r>
      <w:r>
        <w:rPr>
          <w:rFonts w:hint="eastAsia" w:ascii="仿宋" w:hAnsi="仿宋" w:eastAsia="仿宋" w:cs="方正黑体_GBK"/>
          <w:sz w:val="30"/>
          <w:szCs w:val="30"/>
          <w:u w:val="single"/>
          <w:lang w:val="en-US" w:eastAsia="zh-CN"/>
        </w:rPr>
        <w:t>22</w:t>
      </w:r>
      <w:r>
        <w:rPr>
          <w:rFonts w:hint="eastAsia" w:ascii="仿宋" w:hAnsi="仿宋" w:eastAsia="仿宋" w:cs="方正黑体_GBK"/>
          <w:sz w:val="30"/>
          <w:szCs w:val="30"/>
          <w:u w:val="single"/>
          <w:lang w:eastAsia="zh-CN"/>
        </w:rPr>
        <w:t>年</w:t>
      </w:r>
      <w:r>
        <w:rPr>
          <w:rFonts w:hint="eastAsia" w:ascii="仿宋" w:hAnsi="仿宋" w:eastAsia="仿宋" w:cs="方正黑体_GBK"/>
          <w:sz w:val="30"/>
          <w:szCs w:val="30"/>
          <w:u w:val="single"/>
          <w:lang w:val="en-US" w:eastAsia="zh-CN"/>
        </w:rPr>
        <w:t>1</w:t>
      </w:r>
      <w:r>
        <w:rPr>
          <w:rFonts w:hint="eastAsia" w:ascii="仿宋" w:hAnsi="仿宋" w:eastAsia="仿宋" w:cs="方正黑体_GBK"/>
          <w:sz w:val="30"/>
          <w:szCs w:val="30"/>
          <w:u w:val="single"/>
          <w:lang w:eastAsia="zh-CN"/>
        </w:rPr>
        <w:t>月</w:t>
      </w:r>
      <w:r>
        <w:rPr>
          <w:rFonts w:hint="eastAsia" w:ascii="仿宋" w:hAnsi="仿宋" w:eastAsia="仿宋" w:cs="方正黑体_GBK"/>
          <w:sz w:val="30"/>
          <w:szCs w:val="30"/>
          <w:u w:val="single"/>
          <w:lang w:val="en-US" w:eastAsia="zh-CN"/>
        </w:rPr>
        <w:t>13</w:t>
      </w:r>
      <w:r>
        <w:rPr>
          <w:rFonts w:hint="eastAsia" w:ascii="仿宋" w:hAnsi="仿宋" w:eastAsia="仿宋" w:cs="方正黑体_GBK"/>
          <w:sz w:val="30"/>
          <w:szCs w:val="30"/>
          <w:u w:val="single"/>
          <w:lang w:eastAsia="zh-CN"/>
        </w:rPr>
        <w:t>日依法告知了当事人拟作出行政处罚的事实、理由、依据、内容和陈述申辩的权利</w:t>
      </w:r>
      <w:r>
        <w:rPr>
          <w:rFonts w:hint="eastAsia" w:ascii="仿宋" w:hAnsi="仿宋" w:eastAsia="仿宋" w:cs="方正黑体_GBK"/>
          <w:sz w:val="30"/>
          <w:szCs w:val="30"/>
          <w:u w:val="single"/>
          <w:lang w:val="en-US" w:eastAsia="zh-CN"/>
        </w:rPr>
        <w:t xml:space="preserve">,在法定期限内，当事人对查明的事实没有异议。                           </w:t>
      </w:r>
      <w:r>
        <w:rPr>
          <w:rFonts w:hint="eastAsia" w:ascii="仿宋" w:hAnsi="仿宋" w:eastAsia="仿宋" w:cs="方正黑体_GBK"/>
          <w:sz w:val="30"/>
          <w:szCs w:val="30"/>
          <w:u w:val="single"/>
          <w:lang w:eastAsia="zh-CN"/>
        </w:rPr>
        <w:t xml:space="preserve"> </w:t>
      </w:r>
    </w:p>
    <w:p>
      <w:pPr>
        <w:spacing w:line="660" w:lineRule="exact"/>
        <w:ind w:left="0" w:leftChars="0" w:firstLine="639" w:firstLineChars="213"/>
        <w:jc w:val="both"/>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val="en-US" w:eastAsia="zh-CN"/>
        </w:rPr>
        <w:t>1、</w:t>
      </w:r>
      <w:r>
        <w:rPr>
          <w:rFonts w:hint="eastAsia" w:ascii="仿宋" w:hAnsi="仿宋" w:eastAsia="仿宋" w:cs="方正黑体_GBK"/>
          <w:sz w:val="30"/>
          <w:szCs w:val="30"/>
          <w:u w:val="single"/>
          <w:lang w:eastAsia="zh-CN"/>
        </w:rPr>
        <w:t>当事人</w:t>
      </w:r>
      <w:r>
        <w:rPr>
          <w:rFonts w:hint="eastAsia" w:ascii="仿宋" w:hAnsi="仿宋" w:eastAsia="仿宋" w:cs="方正黑体_GBK"/>
          <w:sz w:val="30"/>
          <w:szCs w:val="30"/>
          <w:u w:val="single"/>
          <w:lang w:val="en-US" w:eastAsia="zh-CN"/>
        </w:rPr>
        <w:t>销售不合格的芒果、菠菜的行为违反了《中华人民共和国食品安全法》第三十四条第一款第（二）项:“禁止生产经营下列食品、食品添加剂、食品相关产品：（二）致病性微生物，农药残留、兽药残留、生物毒素、重金属等污染物质以及其他危害人体健康的物质含量超过食品安全标准限量的食品、食品添加剂、食品相关产品；”的规定，依据《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w:t>
      </w:r>
      <w:r>
        <w:rPr>
          <w:rFonts w:hint="default" w:ascii="仿宋" w:hAnsi="仿宋" w:eastAsia="仿宋" w:cs="方正黑体_GBK"/>
          <w:sz w:val="30"/>
          <w:szCs w:val="30"/>
          <w:u w:val="single"/>
          <w:lang w:val="en-US" w:eastAsia="zh-CN"/>
        </w:rPr>
        <w:t>”</w:t>
      </w:r>
      <w:r>
        <w:rPr>
          <w:rFonts w:hint="eastAsia" w:ascii="仿宋" w:hAnsi="仿宋" w:eastAsia="仿宋" w:cs="方正黑体_GBK"/>
          <w:sz w:val="30"/>
          <w:szCs w:val="30"/>
          <w:u w:val="single"/>
          <w:lang w:val="en-US" w:eastAsia="zh-CN"/>
        </w:rPr>
        <w:t>及《云南省市场监督管理行政处罚裁量权适用规则》</w:t>
      </w:r>
      <w:r>
        <w:rPr>
          <w:rFonts w:hint="default" w:ascii="仿宋" w:hAnsi="仿宋" w:eastAsia="仿宋" w:cs="方正黑体_GBK"/>
          <w:sz w:val="30"/>
          <w:szCs w:val="30"/>
          <w:u w:val="single"/>
          <w:lang w:val="en-US" w:eastAsia="zh-CN"/>
        </w:rPr>
        <w:t>第六条</w:t>
      </w:r>
      <w:r>
        <w:rPr>
          <w:rFonts w:hint="eastAsia" w:ascii="仿宋" w:hAnsi="仿宋" w:eastAsia="仿宋" w:cs="方正黑体_GBK"/>
          <w:sz w:val="30"/>
          <w:szCs w:val="30"/>
          <w:u w:val="single"/>
          <w:lang w:val="en-US" w:eastAsia="zh-CN"/>
        </w:rPr>
        <w:t>第（二）项：“</w:t>
      </w:r>
      <w:r>
        <w:rPr>
          <w:rFonts w:hint="default" w:ascii="仿宋" w:hAnsi="仿宋" w:eastAsia="仿宋" w:cs="方正黑体_GBK"/>
          <w:sz w:val="30"/>
          <w:szCs w:val="30"/>
          <w:u w:val="single"/>
          <w:lang w:val="en-US" w:eastAsia="zh-CN"/>
        </w:rPr>
        <w:t>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w:t>
      </w:r>
      <w:r>
        <w:rPr>
          <w:rFonts w:hint="eastAsia" w:ascii="仿宋" w:hAnsi="仿宋" w:eastAsia="仿宋" w:cs="方正黑体_GBK"/>
          <w:sz w:val="30"/>
          <w:szCs w:val="30"/>
          <w:u w:val="single"/>
          <w:lang w:val="en-US" w:eastAsia="zh-CN"/>
        </w:rPr>
        <w:t>；</w:t>
      </w:r>
      <w:r>
        <w:rPr>
          <w:rFonts w:hint="default" w:ascii="仿宋" w:hAnsi="仿宋" w:eastAsia="仿宋" w:cs="方正黑体_GBK"/>
          <w:sz w:val="30"/>
          <w:szCs w:val="30"/>
          <w:u w:val="single"/>
          <w:lang w:val="en-US" w:eastAsia="zh-CN"/>
        </w:rPr>
        <w:t>也包括在法定最低罚款限值以下确定罚款数额</w:t>
      </w:r>
      <w:r>
        <w:rPr>
          <w:rFonts w:hint="eastAsia" w:ascii="仿宋" w:hAnsi="仿宋" w:eastAsia="仿宋" w:cs="方正黑体_GBK"/>
          <w:sz w:val="30"/>
          <w:szCs w:val="30"/>
          <w:u w:val="single"/>
          <w:lang w:val="en-US" w:eastAsia="zh-CN"/>
        </w:rPr>
        <w:t>。”、</w:t>
      </w:r>
      <w:r>
        <w:rPr>
          <w:rFonts w:hint="default" w:ascii="仿宋" w:hAnsi="仿宋" w:eastAsia="仿宋" w:cs="方正黑体_GBK"/>
          <w:sz w:val="30"/>
          <w:szCs w:val="30"/>
          <w:u w:val="single"/>
          <w:lang w:val="en-US" w:eastAsia="zh-CN"/>
        </w:rPr>
        <w:t>第九条</w:t>
      </w:r>
      <w:r>
        <w:rPr>
          <w:rFonts w:hint="eastAsia" w:ascii="仿宋" w:hAnsi="仿宋" w:eastAsia="仿宋" w:cs="方正黑体_GBK"/>
          <w:sz w:val="30"/>
          <w:szCs w:val="30"/>
          <w:u w:val="single"/>
          <w:lang w:val="en-US" w:eastAsia="zh-CN"/>
        </w:rPr>
        <w:t>第（一）项：“</w:t>
      </w:r>
      <w:r>
        <w:rPr>
          <w:rFonts w:hint="default" w:ascii="仿宋" w:hAnsi="仿宋" w:eastAsia="仿宋" w:cs="方正黑体_GBK"/>
          <w:sz w:val="30"/>
          <w:szCs w:val="30"/>
          <w:u w:val="single"/>
          <w:lang w:val="en-US" w:eastAsia="zh-CN"/>
        </w:rPr>
        <w:t>当事人有下列情形之一，且违法行为轻微、不涉及国家安全、公共安全、人身健康、生命安全和环境保护，危害后果较小的，可以减轻行政处罚</w:t>
      </w:r>
      <w:r>
        <w:rPr>
          <w:rFonts w:hint="eastAsia" w:ascii="仿宋" w:hAnsi="仿宋" w:eastAsia="仿宋" w:cs="方正黑体_GBK"/>
          <w:sz w:val="30"/>
          <w:szCs w:val="30"/>
          <w:u w:val="single"/>
          <w:lang w:val="en-US" w:eastAsia="zh-CN"/>
        </w:rPr>
        <w:t>:(</w:t>
      </w:r>
      <w:r>
        <w:rPr>
          <w:rFonts w:hint="default" w:ascii="仿宋" w:hAnsi="仿宋" w:eastAsia="仿宋" w:cs="方正黑体_GBK"/>
          <w:sz w:val="30"/>
          <w:szCs w:val="30"/>
          <w:u w:val="single"/>
          <w:lang w:val="en-US" w:eastAsia="zh-CN"/>
        </w:rPr>
        <w:t>一</w:t>
      </w:r>
      <w:r>
        <w:rPr>
          <w:rFonts w:hint="eastAsia" w:ascii="仿宋" w:hAnsi="仿宋" w:eastAsia="仿宋" w:cs="方正黑体_GBK"/>
          <w:sz w:val="30"/>
          <w:szCs w:val="30"/>
          <w:u w:val="single"/>
          <w:lang w:val="en-US" w:eastAsia="zh-CN"/>
        </w:rPr>
        <w:t>)</w:t>
      </w:r>
      <w:r>
        <w:rPr>
          <w:rFonts w:hint="default" w:ascii="仿宋" w:hAnsi="仿宋" w:eastAsia="仿宋" w:cs="方正黑体_GBK"/>
          <w:sz w:val="30"/>
          <w:szCs w:val="30"/>
          <w:u w:val="single"/>
          <w:lang w:val="en-US" w:eastAsia="zh-CN"/>
        </w:rPr>
        <w:t>主动陈述市场监管部门未掌握的违法事实并提供证据材料的</w:t>
      </w:r>
      <w:r>
        <w:rPr>
          <w:rFonts w:hint="eastAsia" w:ascii="仿宋" w:hAnsi="仿宋" w:eastAsia="仿宋" w:cs="方正黑体_GBK"/>
          <w:sz w:val="30"/>
          <w:szCs w:val="30"/>
          <w:u w:val="single"/>
          <w:lang w:val="en-US" w:eastAsia="zh-CN"/>
        </w:rPr>
        <w:t xml:space="preserve">;”的规定依法进行处罚。                                               </w:t>
      </w:r>
    </w:p>
    <w:p>
      <w:pPr>
        <w:spacing w:line="660" w:lineRule="exact"/>
        <w:ind w:left="0" w:leftChars="0" w:firstLine="639" w:firstLineChars="213"/>
        <w:jc w:val="both"/>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val="en-US" w:eastAsia="zh-CN"/>
        </w:rPr>
        <w:t>2、当事人未明码标价销售销售海天招牌酱的行为违反了《中华人民共和国价格法》第十三条：“经营者销售、收购商品和提供服务，应当按照政府价格主管部门的规定明码标价，注明商品的品名、产地、规格、等级、计价单位、价格或者服务的项目、收费标准等有关情况。经营者不得在标价之外加价出售商品，不得收取任何未予标明的费用。”的规定，依据《中华人民共和国价格法》第四十二条：“经营者违反明码标价规定的，责令改正，没收违法所得，可以并处五千元以下的罚款。”及《</w:t>
      </w:r>
      <w:r>
        <w:rPr>
          <w:rFonts w:hint="default" w:ascii="仿宋" w:hAnsi="仿宋" w:eastAsia="仿宋" w:cs="方正黑体_GBK"/>
          <w:sz w:val="30"/>
          <w:szCs w:val="30"/>
          <w:u w:val="single"/>
          <w:lang w:val="en-US" w:eastAsia="zh-CN"/>
        </w:rPr>
        <w:t>云南省市场监督管理行政处罚裁量基准（2021 版）</w:t>
      </w:r>
      <w:r>
        <w:rPr>
          <w:rFonts w:hint="eastAsia" w:ascii="仿宋" w:hAnsi="仿宋" w:eastAsia="仿宋" w:cs="方正黑体_GBK"/>
          <w:sz w:val="30"/>
          <w:szCs w:val="30"/>
          <w:u w:val="single"/>
          <w:lang w:val="en-US" w:eastAsia="zh-CN"/>
        </w:rPr>
        <w:t xml:space="preserve">》88.《中华人民共和国价格法》行政处罚裁量基准10条：“《规则》第八条、第十条规定的从轻情形，责令改正，没收违法所得，可以并处 1500 元以下的罚款。”的规定依法进行处罚。                                       </w:t>
      </w:r>
    </w:p>
    <w:p>
      <w:pPr>
        <w:spacing w:line="660" w:lineRule="exact"/>
        <w:ind w:left="0" w:leftChars="0" w:firstLine="639" w:firstLineChars="213"/>
        <w:jc w:val="both"/>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eastAsia="zh-CN"/>
        </w:rPr>
        <w:t>综上所述，我局决定对当事人作如下处罚：</w:t>
      </w:r>
      <w:r>
        <w:rPr>
          <w:rFonts w:hint="eastAsia" w:ascii="仿宋" w:hAnsi="仿宋" w:eastAsia="仿宋" w:cs="方正黑体_GBK"/>
          <w:sz w:val="30"/>
          <w:szCs w:val="30"/>
          <w:u w:val="single"/>
          <w:lang w:val="en-US" w:eastAsia="zh-CN"/>
        </w:rPr>
        <w:t xml:space="preserve">                              </w:t>
      </w:r>
    </w:p>
    <w:p>
      <w:pPr>
        <w:spacing w:line="660" w:lineRule="exact"/>
        <w:ind w:left="0" w:leftChars="0" w:firstLine="639" w:firstLineChars="213"/>
        <w:jc w:val="both"/>
        <w:rPr>
          <w:rFonts w:hint="eastAsia" w:ascii="仿宋" w:hAnsi="仿宋" w:eastAsia="仿宋" w:cs="方正黑体_GBK"/>
          <w:sz w:val="30"/>
          <w:szCs w:val="30"/>
          <w:u w:val="single"/>
          <w:lang w:val="en-US" w:eastAsia="zh-CN"/>
        </w:rPr>
      </w:pPr>
      <w:r>
        <w:rPr>
          <w:rFonts w:hint="eastAsia" w:ascii="仿宋" w:hAnsi="仿宋" w:eastAsia="仿宋" w:cs="方正黑体_GBK"/>
          <w:sz w:val="30"/>
          <w:szCs w:val="30"/>
          <w:u w:val="single"/>
          <w:lang w:val="en-US" w:eastAsia="zh-CN"/>
        </w:rPr>
        <w:t xml:space="preserve">一、责令停止销售经检验不合格芒果、菠菜的行为；      </w:t>
      </w:r>
    </w:p>
    <w:p>
      <w:pPr>
        <w:spacing w:line="660" w:lineRule="exact"/>
        <w:ind w:left="0" w:leftChars="0" w:firstLine="639" w:firstLineChars="213"/>
        <w:jc w:val="both"/>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val="en-US" w:eastAsia="zh-CN"/>
        </w:rPr>
        <w:t xml:space="preserve">二、责令改正未明码标价销售海天招牌酱的行为；                  </w:t>
      </w:r>
    </w:p>
    <w:p>
      <w:pPr>
        <w:spacing w:line="660" w:lineRule="exact"/>
        <w:ind w:left="0" w:leftChars="0" w:firstLine="639" w:firstLineChars="213"/>
        <w:jc w:val="both"/>
        <w:rPr>
          <w:rFonts w:hint="eastAsia" w:ascii="仿宋" w:hAnsi="仿宋" w:eastAsia="仿宋" w:cs="方正黑体_GBK"/>
          <w:sz w:val="30"/>
          <w:szCs w:val="30"/>
          <w:u w:val="single"/>
          <w:lang w:val="en-US" w:eastAsia="zh-CN"/>
        </w:rPr>
      </w:pPr>
      <w:r>
        <w:rPr>
          <w:rFonts w:hint="eastAsia" w:ascii="仿宋" w:hAnsi="仿宋" w:eastAsia="仿宋" w:cs="方正黑体_GBK"/>
          <w:sz w:val="30"/>
          <w:szCs w:val="30"/>
          <w:u w:val="single"/>
          <w:lang w:val="en-US" w:eastAsia="zh-CN"/>
        </w:rPr>
        <w:t xml:space="preserve">三、没收销售不合格芒果、菠菜的违法所得274.6元；   </w:t>
      </w:r>
    </w:p>
    <w:p>
      <w:pPr>
        <w:spacing w:line="660" w:lineRule="exact"/>
        <w:ind w:left="0" w:leftChars="0" w:firstLine="639" w:firstLineChars="213"/>
        <w:jc w:val="both"/>
        <w:rPr>
          <w:rFonts w:hint="eastAsia" w:ascii="仿宋" w:hAnsi="仿宋" w:eastAsia="仿宋" w:cs="方正黑体_GBK"/>
          <w:sz w:val="30"/>
          <w:szCs w:val="30"/>
          <w:u w:val="single"/>
          <w:lang w:eastAsia="zh-CN"/>
        </w:rPr>
      </w:pPr>
      <w:r>
        <w:rPr>
          <w:rFonts w:hint="eastAsia" w:ascii="仿宋" w:hAnsi="仿宋" w:eastAsia="仿宋" w:cs="方正黑体_GBK"/>
          <w:sz w:val="30"/>
          <w:szCs w:val="30"/>
          <w:u w:val="single"/>
          <w:lang w:val="en-US" w:eastAsia="zh-CN"/>
        </w:rPr>
        <w:t>四、</w:t>
      </w:r>
      <w:r>
        <w:rPr>
          <w:rFonts w:hint="eastAsia" w:ascii="仿宋" w:hAnsi="仿宋" w:eastAsia="仿宋" w:cs="方正黑体_GBK"/>
          <w:sz w:val="30"/>
          <w:szCs w:val="30"/>
          <w:u w:val="single"/>
          <w:lang w:eastAsia="zh-CN"/>
        </w:rPr>
        <w:t>处以罚款</w:t>
      </w:r>
      <w:r>
        <w:rPr>
          <w:rFonts w:hint="eastAsia" w:ascii="仿宋" w:hAnsi="仿宋" w:eastAsia="仿宋" w:cs="方正黑体_GBK"/>
          <w:sz w:val="30"/>
          <w:szCs w:val="30"/>
          <w:u w:val="single"/>
          <w:lang w:val="en-US" w:eastAsia="zh-CN"/>
        </w:rPr>
        <w:t>9725.4</w:t>
      </w:r>
      <w:r>
        <w:rPr>
          <w:rFonts w:hint="eastAsia" w:ascii="仿宋" w:hAnsi="仿宋" w:eastAsia="仿宋" w:cs="方正黑体_GBK"/>
          <w:sz w:val="30"/>
          <w:szCs w:val="30"/>
          <w:u w:val="single"/>
          <w:lang w:eastAsia="zh-CN"/>
        </w:rPr>
        <w:t>0元。</w:t>
      </w:r>
      <w:r>
        <w:rPr>
          <w:rFonts w:hint="eastAsia" w:ascii="仿宋" w:hAnsi="仿宋" w:eastAsia="仿宋" w:cs="方正黑体_GBK"/>
          <w:sz w:val="30"/>
          <w:szCs w:val="30"/>
          <w:u w:val="single"/>
          <w:lang w:val="en-US" w:eastAsia="zh-CN"/>
        </w:rPr>
        <w:t xml:space="preserve">                                           </w:t>
      </w:r>
    </w:p>
    <w:p>
      <w:pPr>
        <w:spacing w:line="660" w:lineRule="exact"/>
        <w:ind w:left="0" w:leftChars="0" w:firstLine="639" w:firstLineChars="213"/>
        <w:jc w:val="both"/>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val="en-US" w:eastAsia="zh-CN"/>
        </w:rPr>
        <w:t xml:space="preserve">以上罚没款合计10000.00元（壹万元整），上缴财政。                 </w:t>
      </w:r>
    </w:p>
    <w:p>
      <w:pPr>
        <w:spacing w:line="660" w:lineRule="exact"/>
        <w:ind w:left="0" w:leftChars="0" w:firstLine="639" w:firstLineChars="213"/>
        <w:jc w:val="both"/>
        <w:rPr>
          <w:rFonts w:hint="eastAsia" w:ascii="仿宋" w:hAnsi="仿宋" w:eastAsia="仿宋" w:cs="方正黑体_GBK"/>
          <w:sz w:val="30"/>
          <w:szCs w:val="30"/>
          <w:u w:val="single"/>
        </w:rPr>
      </w:pPr>
      <w:r>
        <w:rPr>
          <w:rFonts w:hint="eastAsia" w:ascii="仿宋" w:hAnsi="仿宋" w:eastAsia="仿宋" w:cs="方正黑体_GBK"/>
          <w:sz w:val="30"/>
          <w:szCs w:val="30"/>
          <w:u w:val="single"/>
          <w:lang w:eastAsia="zh-CN"/>
        </w:rPr>
        <w:t>当事人应在接到本处罚决定书之日起十五日内到宜良县农行温泉路支行（帐号：24213901040004949）缴纳罚款。逾期不缴纳罚款的，依据《中华人民共和国行政处罚法》第七十二条第（一）项的规定，每日按罚款数额的百分之三加处罚款。</w:t>
      </w:r>
      <w:r>
        <w:rPr>
          <w:rFonts w:hint="eastAsia" w:ascii="仿宋" w:hAnsi="仿宋" w:eastAsia="仿宋" w:cs="方正黑体_GBK"/>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sz w:val="30"/>
          <w:szCs w:val="30"/>
          <w:u w:val="single"/>
        </w:rPr>
        <w:t>如不服本处罚决定，可在接到本处罚决定书之日起六十日内</w:t>
      </w:r>
      <w:r>
        <w:rPr>
          <w:rFonts w:hint="eastAsia" w:ascii="仿宋" w:hAnsi="仿宋" w:eastAsia="仿宋" w:cs="方正黑体_GBK"/>
          <w:sz w:val="30"/>
          <w:szCs w:val="30"/>
          <w:u w:val="single"/>
          <w:lang w:eastAsia="zh-CN"/>
        </w:rPr>
        <w:t>向</w:t>
      </w:r>
      <w:r>
        <w:rPr>
          <w:rFonts w:hint="eastAsia" w:ascii="仿宋" w:hAnsi="仿宋" w:eastAsia="仿宋" w:cs="方正黑体_GBK"/>
          <w:sz w:val="30"/>
          <w:szCs w:val="30"/>
          <w:u w:val="single"/>
        </w:rPr>
        <w:t>宜良县人民政府申请行政复议，也可以在六个月内向</w:t>
      </w:r>
      <w:r>
        <w:rPr>
          <w:rFonts w:hint="eastAsia" w:ascii="仿宋" w:hAnsi="仿宋" w:eastAsia="仿宋" w:cs="方正黑体_GBK"/>
          <w:sz w:val="30"/>
          <w:szCs w:val="30"/>
          <w:u w:val="single"/>
          <w:lang w:eastAsia="zh-CN"/>
        </w:rPr>
        <w:t>昆明铁路运输</w:t>
      </w:r>
      <w:r>
        <w:rPr>
          <w:rFonts w:hint="eastAsia" w:ascii="仿宋" w:hAnsi="仿宋" w:eastAsia="仿宋" w:cs="方正黑体_GBK"/>
          <w:sz w:val="30"/>
          <w:szCs w:val="30"/>
          <w:u w:val="single"/>
        </w:rPr>
        <w:t>法院提起</w:t>
      </w:r>
      <w:r>
        <w:rPr>
          <w:rFonts w:hint="eastAsia" w:ascii="仿宋" w:hAnsi="仿宋" w:eastAsia="仿宋" w:cs="方正黑体_GBK"/>
          <w:sz w:val="30"/>
          <w:szCs w:val="30"/>
          <w:u w:val="single"/>
          <w:lang w:eastAsia="zh-CN"/>
        </w:rPr>
        <w:t>行政</w:t>
      </w:r>
      <w:r>
        <w:rPr>
          <w:rFonts w:hint="eastAsia" w:ascii="仿宋" w:hAnsi="仿宋" w:eastAsia="仿宋" w:cs="方正黑体_GBK"/>
          <w:sz w:val="30"/>
          <w:szCs w:val="30"/>
          <w:u w:val="single"/>
        </w:rPr>
        <w:t>诉讼</w:t>
      </w:r>
      <w:r>
        <w:rPr>
          <w:rFonts w:hint="eastAsia" w:ascii="仿宋" w:hAnsi="仿宋" w:eastAsia="仿宋" w:cs="方正黑体_GBK"/>
          <w:sz w:val="30"/>
          <w:szCs w:val="30"/>
          <w:u w:val="single"/>
          <w:lang w:eastAsia="zh-CN"/>
        </w:rPr>
        <w:t>，</w:t>
      </w:r>
      <w:r>
        <w:rPr>
          <w:rFonts w:hint="eastAsia" w:ascii="仿宋" w:hAnsi="仿宋" w:eastAsia="仿宋" w:cs="方正黑体_GBK"/>
          <w:kern w:val="2"/>
          <w:sz w:val="30"/>
          <w:szCs w:val="30"/>
          <w:u w:val="single"/>
          <w:lang w:val="en-US" w:eastAsia="zh-CN" w:bidi="ar-SA"/>
        </w:rPr>
        <w:t xml:space="preserve">行政复议和行政诉讼期间，本处罚决定不停止执行。                                            </w:t>
      </w:r>
    </w:p>
    <w:p>
      <w:pPr>
        <w:spacing w:line="660" w:lineRule="exact"/>
        <w:ind w:left="0" w:leftChars="0" w:firstLine="639" w:firstLineChars="213"/>
        <w:jc w:val="both"/>
        <w:rPr>
          <w:rFonts w:hint="eastAsia" w:ascii="仿宋" w:hAnsi="仿宋" w:eastAsia="仿宋" w:cs="方正黑体_GBK"/>
          <w:sz w:val="30"/>
          <w:szCs w:val="30"/>
          <w:lang w:val="en-US" w:eastAsia="zh-CN"/>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r>
        <w:rPr>
          <w:rFonts w:hint="eastAsia" w:ascii="仿宋" w:hAnsi="仿宋" w:eastAsia="仿宋" w:cs="方正黑体_GBK"/>
          <w:sz w:val="30"/>
          <w:szCs w:val="30"/>
          <w:u w:val="single"/>
          <w:lang w:val="en-US" w:eastAsia="zh-CN"/>
        </w:rPr>
        <w:t xml:space="preserve">                                         </w:t>
      </w:r>
      <w:r>
        <w:rPr>
          <w:rFonts w:hint="eastAsia" w:ascii="仿宋" w:hAnsi="仿宋" w:eastAsia="仿宋" w:cs="方正黑体_GBK"/>
          <w:sz w:val="30"/>
          <w:szCs w:val="30"/>
          <w:lang w:val="en-US" w:eastAsia="zh-CN"/>
        </w:rPr>
        <w:t xml:space="preserve">                             </w:t>
      </w:r>
    </w:p>
    <w:p>
      <w:pPr>
        <w:spacing w:line="660" w:lineRule="exact"/>
        <w:ind w:firstLine="5100" w:firstLineChars="17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rPr>
      </w:pPr>
      <w:r>
        <w:rPr>
          <w:rFonts w:hint="eastAsia" w:ascii="仿宋" w:hAnsi="仿宋" w:eastAsia="仿宋" w:cs="方正黑体_GBK"/>
          <w:sz w:val="30"/>
          <w:szCs w:val="30"/>
          <w:lang w:eastAsia="zh-CN"/>
        </w:rPr>
        <w:t>宜良</w:t>
      </w:r>
      <w:r>
        <w:rPr>
          <w:rFonts w:hint="eastAsia" w:ascii="仿宋" w:hAnsi="仿宋" w:eastAsia="仿宋" w:cs="方正黑体_GBK"/>
          <w:sz w:val="30"/>
          <w:szCs w:val="30"/>
        </w:rPr>
        <w:t>县市场监督管理局</w:t>
      </w:r>
    </w:p>
    <w:p>
      <w:pPr>
        <w:spacing w:line="660" w:lineRule="exact"/>
        <w:ind w:firstLine="5850" w:firstLineChars="1950"/>
        <w:jc w:val="left"/>
        <w:rPr>
          <w:rFonts w:hint="eastAsia" w:ascii="仿宋" w:hAnsi="仿宋" w:eastAsia="仿宋" w:cs="方正黑体_GBK"/>
          <w:sz w:val="30"/>
          <w:szCs w:val="30"/>
        </w:rPr>
      </w:pPr>
      <w:r>
        <w:rPr>
          <w:rFonts w:hint="eastAsia" w:ascii="仿宋" w:hAnsi="仿宋" w:eastAsia="仿宋" w:cs="方正黑体_GBK"/>
          <w:sz w:val="30"/>
          <w:szCs w:val="30"/>
        </w:rPr>
        <w:t>（印章）</w:t>
      </w:r>
    </w:p>
    <w:p>
      <w:pPr>
        <w:spacing w:line="660" w:lineRule="exact"/>
        <w:ind w:firstLine="4800" w:firstLineChars="1600"/>
        <w:jc w:val="left"/>
        <w:rPr>
          <w:rFonts w:hint="eastAsia" w:ascii="仿宋" w:hAnsi="仿宋" w:eastAsia="仿宋" w:cs="方正黑体_GBK"/>
          <w:sz w:val="30"/>
          <w:szCs w:val="30"/>
        </w:rPr>
      </w:pPr>
      <w:r>
        <w:rPr>
          <w:rFonts w:hint="eastAsia" w:ascii="仿宋" w:hAnsi="仿宋" w:eastAsia="仿宋" w:cs="方正黑体_GBK"/>
          <w:sz w:val="30"/>
          <w:szCs w:val="30"/>
          <w:lang w:eastAsia="zh-CN"/>
        </w:rPr>
        <w:t>二</w:t>
      </w:r>
      <w:r>
        <w:rPr>
          <w:rFonts w:hint="eastAsia" w:ascii="仿宋" w:hAnsi="仿宋" w:eastAsia="仿宋" w:cs="方正黑体_GBK"/>
          <w:sz w:val="30"/>
          <w:szCs w:val="30"/>
          <w:lang w:val="en-US" w:eastAsia="zh-CN"/>
        </w:rPr>
        <w:t>0二二</w:t>
      </w:r>
      <w:r>
        <w:rPr>
          <w:rFonts w:hint="eastAsia" w:ascii="仿宋" w:hAnsi="仿宋" w:eastAsia="仿宋" w:cs="方正黑体_GBK"/>
          <w:sz w:val="30"/>
          <w:szCs w:val="30"/>
        </w:rPr>
        <w:t>年</w:t>
      </w:r>
      <w:r>
        <w:rPr>
          <w:rFonts w:hint="eastAsia" w:ascii="仿宋" w:hAnsi="仿宋" w:eastAsia="仿宋" w:cs="方正黑体_GBK"/>
          <w:sz w:val="30"/>
          <w:szCs w:val="30"/>
          <w:lang w:eastAsia="zh-CN"/>
        </w:rPr>
        <w:t>一</w:t>
      </w:r>
      <w:r>
        <w:rPr>
          <w:rFonts w:hint="eastAsia" w:ascii="仿宋" w:hAnsi="仿宋" w:eastAsia="仿宋" w:cs="方正黑体_GBK"/>
          <w:sz w:val="30"/>
          <w:szCs w:val="30"/>
        </w:rPr>
        <w:t>月</w:t>
      </w:r>
      <w:r>
        <w:rPr>
          <w:rFonts w:hint="eastAsia" w:ascii="仿宋" w:hAnsi="仿宋" w:eastAsia="仿宋" w:cs="方正黑体_GBK"/>
          <w:sz w:val="30"/>
          <w:szCs w:val="30"/>
          <w:lang w:eastAsia="zh-CN"/>
        </w:rPr>
        <w:t>二十四</w:t>
      </w:r>
      <w:r>
        <w:rPr>
          <w:rFonts w:hint="eastAsia" w:ascii="仿宋" w:hAnsi="仿宋" w:eastAsia="仿宋" w:cs="方正黑体_GBK"/>
          <w:sz w:val="30"/>
          <w:szCs w:val="30"/>
        </w:rPr>
        <w:t>日</w:t>
      </w:r>
    </w:p>
    <w:p>
      <w:pPr>
        <w:spacing w:line="660" w:lineRule="exact"/>
        <w:ind w:firstLine="4800" w:firstLineChars="1600"/>
        <w:jc w:val="left"/>
        <w:rPr>
          <w:rFonts w:hint="eastAsia" w:ascii="仿宋" w:hAnsi="仿宋" w:eastAsia="仿宋" w:cs="方正黑体_GBK"/>
          <w:sz w:val="30"/>
          <w:szCs w:val="30"/>
        </w:rPr>
      </w:pPr>
    </w:p>
    <w:p>
      <w:pPr>
        <w:spacing w:line="660" w:lineRule="exact"/>
        <w:rPr>
          <w:rFonts w:ascii="仿宋" w:hAnsi="仿宋" w:eastAsia="仿宋" w:cs="方正黑体_GBK"/>
          <w:b/>
          <w:spacing w:val="-11"/>
          <w:sz w:val="32"/>
          <w:szCs w:val="32"/>
        </w:rPr>
      </w:pPr>
    </w:p>
    <w:p>
      <w:pPr>
        <w:spacing w:line="660" w:lineRule="exact"/>
        <w:rPr>
          <w:rFonts w:hint="eastAsia" w:ascii="仿宋" w:hAnsi="仿宋" w:eastAsia="仿宋" w:cs="方正黑体_GBK"/>
          <w:b/>
          <w:sz w:val="32"/>
          <w:szCs w:val="32"/>
        </w:rPr>
      </w:pPr>
      <w:r>
        <w:rPr>
          <w:rFonts w:ascii="仿宋" w:hAnsi="仿宋" w:eastAsia="仿宋" w:cs="方正黑体_GBK"/>
          <w:b/>
          <w:spacing w:val="-11"/>
          <w:sz w:val="32"/>
          <w:szCs w:val="32"/>
        </w:rPr>
        <w:t>（</w:t>
      </w:r>
      <w:r>
        <w:rPr>
          <w:rFonts w:hint="eastAsia" w:ascii="仿宋" w:hAnsi="仿宋" w:eastAsia="仿宋" w:cs="方正黑体_GBK"/>
          <w:b/>
          <w:spacing w:val="-11"/>
          <w:sz w:val="32"/>
          <w:szCs w:val="32"/>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53C"/>
    <w:rsid w:val="000048DF"/>
    <w:rsid w:val="000133F5"/>
    <w:rsid w:val="00013B20"/>
    <w:rsid w:val="000141B1"/>
    <w:rsid w:val="00014C6A"/>
    <w:rsid w:val="000154A6"/>
    <w:rsid w:val="00015D39"/>
    <w:rsid w:val="00016279"/>
    <w:rsid w:val="00016947"/>
    <w:rsid w:val="00016A12"/>
    <w:rsid w:val="00016DFB"/>
    <w:rsid w:val="000209DF"/>
    <w:rsid w:val="00021110"/>
    <w:rsid w:val="00023C15"/>
    <w:rsid w:val="0002408C"/>
    <w:rsid w:val="000249DF"/>
    <w:rsid w:val="000303DE"/>
    <w:rsid w:val="0003143E"/>
    <w:rsid w:val="00031D5F"/>
    <w:rsid w:val="000324E8"/>
    <w:rsid w:val="000334B1"/>
    <w:rsid w:val="0003501F"/>
    <w:rsid w:val="00040545"/>
    <w:rsid w:val="00040E30"/>
    <w:rsid w:val="0004158C"/>
    <w:rsid w:val="000452CF"/>
    <w:rsid w:val="00047553"/>
    <w:rsid w:val="0005033D"/>
    <w:rsid w:val="00051DB2"/>
    <w:rsid w:val="000543E2"/>
    <w:rsid w:val="000560E1"/>
    <w:rsid w:val="00056C3D"/>
    <w:rsid w:val="00060FF8"/>
    <w:rsid w:val="00061B09"/>
    <w:rsid w:val="00066D49"/>
    <w:rsid w:val="000673A9"/>
    <w:rsid w:val="0007350A"/>
    <w:rsid w:val="0008517D"/>
    <w:rsid w:val="00086BC6"/>
    <w:rsid w:val="00087ED1"/>
    <w:rsid w:val="0009305E"/>
    <w:rsid w:val="0009725C"/>
    <w:rsid w:val="000A37EF"/>
    <w:rsid w:val="000A416C"/>
    <w:rsid w:val="000A56E8"/>
    <w:rsid w:val="000A6946"/>
    <w:rsid w:val="000A79DA"/>
    <w:rsid w:val="000B00D1"/>
    <w:rsid w:val="000B1158"/>
    <w:rsid w:val="000B50A8"/>
    <w:rsid w:val="000B5CF9"/>
    <w:rsid w:val="000B7BE9"/>
    <w:rsid w:val="000B7C14"/>
    <w:rsid w:val="000C1D82"/>
    <w:rsid w:val="000C7015"/>
    <w:rsid w:val="000D2A45"/>
    <w:rsid w:val="000D337A"/>
    <w:rsid w:val="000D3C71"/>
    <w:rsid w:val="000D7879"/>
    <w:rsid w:val="000E2C1C"/>
    <w:rsid w:val="000E4A04"/>
    <w:rsid w:val="000F3995"/>
    <w:rsid w:val="000F4C4E"/>
    <w:rsid w:val="000F4D1F"/>
    <w:rsid w:val="000F65A3"/>
    <w:rsid w:val="00100085"/>
    <w:rsid w:val="001033FC"/>
    <w:rsid w:val="00106FCC"/>
    <w:rsid w:val="0011253F"/>
    <w:rsid w:val="0011319A"/>
    <w:rsid w:val="001140CF"/>
    <w:rsid w:val="00115CCA"/>
    <w:rsid w:val="00115D58"/>
    <w:rsid w:val="0011625B"/>
    <w:rsid w:val="0012278F"/>
    <w:rsid w:val="00123B00"/>
    <w:rsid w:val="001251AE"/>
    <w:rsid w:val="0012521B"/>
    <w:rsid w:val="00125339"/>
    <w:rsid w:val="00125A0A"/>
    <w:rsid w:val="00132B84"/>
    <w:rsid w:val="00140771"/>
    <w:rsid w:val="0014633C"/>
    <w:rsid w:val="001473FE"/>
    <w:rsid w:val="00150433"/>
    <w:rsid w:val="001512EF"/>
    <w:rsid w:val="00151858"/>
    <w:rsid w:val="0015236F"/>
    <w:rsid w:val="001535E5"/>
    <w:rsid w:val="00155894"/>
    <w:rsid w:val="00156B2F"/>
    <w:rsid w:val="00157DBB"/>
    <w:rsid w:val="0016365D"/>
    <w:rsid w:val="00163CEF"/>
    <w:rsid w:val="001701A0"/>
    <w:rsid w:val="0017073B"/>
    <w:rsid w:val="00176D8A"/>
    <w:rsid w:val="00176FF3"/>
    <w:rsid w:val="001818D6"/>
    <w:rsid w:val="00182B85"/>
    <w:rsid w:val="001837BF"/>
    <w:rsid w:val="001933BF"/>
    <w:rsid w:val="00193CD1"/>
    <w:rsid w:val="00194944"/>
    <w:rsid w:val="00195193"/>
    <w:rsid w:val="001A300E"/>
    <w:rsid w:val="001B1B7C"/>
    <w:rsid w:val="001B2AA6"/>
    <w:rsid w:val="001B30A1"/>
    <w:rsid w:val="001B5642"/>
    <w:rsid w:val="001B5C33"/>
    <w:rsid w:val="001B6542"/>
    <w:rsid w:val="001C296E"/>
    <w:rsid w:val="001C40CC"/>
    <w:rsid w:val="001C49B8"/>
    <w:rsid w:val="001C765F"/>
    <w:rsid w:val="001D0262"/>
    <w:rsid w:val="001D225E"/>
    <w:rsid w:val="001D49A2"/>
    <w:rsid w:val="001D4F1D"/>
    <w:rsid w:val="001F0807"/>
    <w:rsid w:val="001F43F5"/>
    <w:rsid w:val="001F53C8"/>
    <w:rsid w:val="001F648B"/>
    <w:rsid w:val="00205DAC"/>
    <w:rsid w:val="00212088"/>
    <w:rsid w:val="00212099"/>
    <w:rsid w:val="00214567"/>
    <w:rsid w:val="00217C86"/>
    <w:rsid w:val="002247ED"/>
    <w:rsid w:val="00227AC9"/>
    <w:rsid w:val="00232013"/>
    <w:rsid w:val="00232FD3"/>
    <w:rsid w:val="00233BF0"/>
    <w:rsid w:val="002342A9"/>
    <w:rsid w:val="00234E2D"/>
    <w:rsid w:val="00235689"/>
    <w:rsid w:val="00235D75"/>
    <w:rsid w:val="00236A56"/>
    <w:rsid w:val="00236ED0"/>
    <w:rsid w:val="0024417B"/>
    <w:rsid w:val="002556AF"/>
    <w:rsid w:val="0025602B"/>
    <w:rsid w:val="00256546"/>
    <w:rsid w:val="00261C7F"/>
    <w:rsid w:val="00261F71"/>
    <w:rsid w:val="00262159"/>
    <w:rsid w:val="002643F1"/>
    <w:rsid w:val="002644A0"/>
    <w:rsid w:val="00270D44"/>
    <w:rsid w:val="00274341"/>
    <w:rsid w:val="00274431"/>
    <w:rsid w:val="0027499B"/>
    <w:rsid w:val="00276868"/>
    <w:rsid w:val="002858BB"/>
    <w:rsid w:val="00293391"/>
    <w:rsid w:val="00294C91"/>
    <w:rsid w:val="00295167"/>
    <w:rsid w:val="002972E1"/>
    <w:rsid w:val="002A1885"/>
    <w:rsid w:val="002A242A"/>
    <w:rsid w:val="002B06C4"/>
    <w:rsid w:val="002B16FC"/>
    <w:rsid w:val="002B4E67"/>
    <w:rsid w:val="002B6033"/>
    <w:rsid w:val="002B7547"/>
    <w:rsid w:val="002B7BAE"/>
    <w:rsid w:val="002C20B9"/>
    <w:rsid w:val="002C5DBC"/>
    <w:rsid w:val="002C6B96"/>
    <w:rsid w:val="002D0C07"/>
    <w:rsid w:val="002D160C"/>
    <w:rsid w:val="002D34A1"/>
    <w:rsid w:val="002D5B81"/>
    <w:rsid w:val="002D798C"/>
    <w:rsid w:val="002E0EE9"/>
    <w:rsid w:val="002E1215"/>
    <w:rsid w:val="002E1BD4"/>
    <w:rsid w:val="002E1E35"/>
    <w:rsid w:val="002E72C4"/>
    <w:rsid w:val="002F1282"/>
    <w:rsid w:val="002F1675"/>
    <w:rsid w:val="002F3C08"/>
    <w:rsid w:val="0030306A"/>
    <w:rsid w:val="00310F9E"/>
    <w:rsid w:val="00317D26"/>
    <w:rsid w:val="003314EE"/>
    <w:rsid w:val="00334A3E"/>
    <w:rsid w:val="003359A8"/>
    <w:rsid w:val="00336C89"/>
    <w:rsid w:val="00340BA4"/>
    <w:rsid w:val="00341203"/>
    <w:rsid w:val="0034399B"/>
    <w:rsid w:val="0034421A"/>
    <w:rsid w:val="00346C15"/>
    <w:rsid w:val="00350215"/>
    <w:rsid w:val="003510E2"/>
    <w:rsid w:val="0035305F"/>
    <w:rsid w:val="00355363"/>
    <w:rsid w:val="00356A57"/>
    <w:rsid w:val="00356B91"/>
    <w:rsid w:val="00360C5C"/>
    <w:rsid w:val="003650BF"/>
    <w:rsid w:val="00366271"/>
    <w:rsid w:val="00366686"/>
    <w:rsid w:val="003709F9"/>
    <w:rsid w:val="00372404"/>
    <w:rsid w:val="003737DD"/>
    <w:rsid w:val="0037393C"/>
    <w:rsid w:val="0037393D"/>
    <w:rsid w:val="00382834"/>
    <w:rsid w:val="00383D68"/>
    <w:rsid w:val="003867D3"/>
    <w:rsid w:val="00387FAF"/>
    <w:rsid w:val="003933BD"/>
    <w:rsid w:val="00393BC7"/>
    <w:rsid w:val="00396ECA"/>
    <w:rsid w:val="003A314D"/>
    <w:rsid w:val="003A641B"/>
    <w:rsid w:val="003A65B6"/>
    <w:rsid w:val="003A68B0"/>
    <w:rsid w:val="003B30D3"/>
    <w:rsid w:val="003B35EC"/>
    <w:rsid w:val="003B52E6"/>
    <w:rsid w:val="003C003D"/>
    <w:rsid w:val="003C16D9"/>
    <w:rsid w:val="003C20A8"/>
    <w:rsid w:val="003C280A"/>
    <w:rsid w:val="003C6910"/>
    <w:rsid w:val="003C7FB8"/>
    <w:rsid w:val="003D026B"/>
    <w:rsid w:val="003D2319"/>
    <w:rsid w:val="003D323E"/>
    <w:rsid w:val="003D3399"/>
    <w:rsid w:val="003D3504"/>
    <w:rsid w:val="003D396D"/>
    <w:rsid w:val="003D3BA1"/>
    <w:rsid w:val="003D43AE"/>
    <w:rsid w:val="003D46A3"/>
    <w:rsid w:val="003D6966"/>
    <w:rsid w:val="003E0807"/>
    <w:rsid w:val="003E4387"/>
    <w:rsid w:val="003E5130"/>
    <w:rsid w:val="003F2457"/>
    <w:rsid w:val="003F437E"/>
    <w:rsid w:val="003F4F69"/>
    <w:rsid w:val="003F6090"/>
    <w:rsid w:val="0040181B"/>
    <w:rsid w:val="004063B8"/>
    <w:rsid w:val="004071EA"/>
    <w:rsid w:val="0041098F"/>
    <w:rsid w:val="00410A41"/>
    <w:rsid w:val="00412591"/>
    <w:rsid w:val="00413A76"/>
    <w:rsid w:val="00414436"/>
    <w:rsid w:val="00416011"/>
    <w:rsid w:val="004210DE"/>
    <w:rsid w:val="00421328"/>
    <w:rsid w:val="00421555"/>
    <w:rsid w:val="00421765"/>
    <w:rsid w:val="004243F8"/>
    <w:rsid w:val="004245BA"/>
    <w:rsid w:val="00425BDB"/>
    <w:rsid w:val="00427F22"/>
    <w:rsid w:val="00440247"/>
    <w:rsid w:val="004435AD"/>
    <w:rsid w:val="00445C1F"/>
    <w:rsid w:val="00452BE4"/>
    <w:rsid w:val="00456FB2"/>
    <w:rsid w:val="0046286A"/>
    <w:rsid w:val="0046439E"/>
    <w:rsid w:val="004658CB"/>
    <w:rsid w:val="0046703C"/>
    <w:rsid w:val="00470A18"/>
    <w:rsid w:val="004717C0"/>
    <w:rsid w:val="004744F4"/>
    <w:rsid w:val="004769D9"/>
    <w:rsid w:val="00483BCB"/>
    <w:rsid w:val="00483D3F"/>
    <w:rsid w:val="00483DD9"/>
    <w:rsid w:val="00485ECE"/>
    <w:rsid w:val="00490AFD"/>
    <w:rsid w:val="00491DE9"/>
    <w:rsid w:val="00492161"/>
    <w:rsid w:val="00492ECF"/>
    <w:rsid w:val="00494AC5"/>
    <w:rsid w:val="00497ADD"/>
    <w:rsid w:val="004A7672"/>
    <w:rsid w:val="004B3C51"/>
    <w:rsid w:val="004B3DCD"/>
    <w:rsid w:val="004B74C4"/>
    <w:rsid w:val="004C4918"/>
    <w:rsid w:val="004C6AE9"/>
    <w:rsid w:val="004D0C56"/>
    <w:rsid w:val="004D31DB"/>
    <w:rsid w:val="004D5574"/>
    <w:rsid w:val="004D68B2"/>
    <w:rsid w:val="004E1D24"/>
    <w:rsid w:val="004E4E3C"/>
    <w:rsid w:val="004F1511"/>
    <w:rsid w:val="004F1CAD"/>
    <w:rsid w:val="004F26D8"/>
    <w:rsid w:val="004F50AB"/>
    <w:rsid w:val="004F5782"/>
    <w:rsid w:val="004F6A04"/>
    <w:rsid w:val="004F73FA"/>
    <w:rsid w:val="004F7FFB"/>
    <w:rsid w:val="005014D4"/>
    <w:rsid w:val="005066D2"/>
    <w:rsid w:val="00513398"/>
    <w:rsid w:val="00513570"/>
    <w:rsid w:val="00514060"/>
    <w:rsid w:val="005147AD"/>
    <w:rsid w:val="00514D76"/>
    <w:rsid w:val="005153C1"/>
    <w:rsid w:val="00522F72"/>
    <w:rsid w:val="00524A95"/>
    <w:rsid w:val="00532B0B"/>
    <w:rsid w:val="00534512"/>
    <w:rsid w:val="0054039D"/>
    <w:rsid w:val="005445DC"/>
    <w:rsid w:val="00547C61"/>
    <w:rsid w:val="0055089E"/>
    <w:rsid w:val="00554000"/>
    <w:rsid w:val="00554654"/>
    <w:rsid w:val="00556589"/>
    <w:rsid w:val="005614DD"/>
    <w:rsid w:val="00567961"/>
    <w:rsid w:val="0057469E"/>
    <w:rsid w:val="00574F16"/>
    <w:rsid w:val="005757F9"/>
    <w:rsid w:val="005759ED"/>
    <w:rsid w:val="00575E9E"/>
    <w:rsid w:val="00577832"/>
    <w:rsid w:val="00577DEA"/>
    <w:rsid w:val="00577EDE"/>
    <w:rsid w:val="0058329A"/>
    <w:rsid w:val="00583CDE"/>
    <w:rsid w:val="00586224"/>
    <w:rsid w:val="0058630C"/>
    <w:rsid w:val="00593214"/>
    <w:rsid w:val="00596CF6"/>
    <w:rsid w:val="005A0FC5"/>
    <w:rsid w:val="005A4A1E"/>
    <w:rsid w:val="005A66FF"/>
    <w:rsid w:val="005A6C58"/>
    <w:rsid w:val="005A6D8E"/>
    <w:rsid w:val="005B04F3"/>
    <w:rsid w:val="005B3475"/>
    <w:rsid w:val="005B4AC1"/>
    <w:rsid w:val="005B4E0B"/>
    <w:rsid w:val="005B768B"/>
    <w:rsid w:val="005C110A"/>
    <w:rsid w:val="005C1117"/>
    <w:rsid w:val="005C33C7"/>
    <w:rsid w:val="005C451A"/>
    <w:rsid w:val="005C47EA"/>
    <w:rsid w:val="005C4967"/>
    <w:rsid w:val="005C55E6"/>
    <w:rsid w:val="005C63BF"/>
    <w:rsid w:val="005C772A"/>
    <w:rsid w:val="005D29DD"/>
    <w:rsid w:val="005D5DA0"/>
    <w:rsid w:val="005E01B4"/>
    <w:rsid w:val="005E0460"/>
    <w:rsid w:val="005E10B2"/>
    <w:rsid w:val="005E51D1"/>
    <w:rsid w:val="005E7920"/>
    <w:rsid w:val="006043AA"/>
    <w:rsid w:val="00614A34"/>
    <w:rsid w:val="00615B5C"/>
    <w:rsid w:val="006206CE"/>
    <w:rsid w:val="00621AE2"/>
    <w:rsid w:val="00624675"/>
    <w:rsid w:val="0063002E"/>
    <w:rsid w:val="00632BB5"/>
    <w:rsid w:val="00635CE2"/>
    <w:rsid w:val="006410C1"/>
    <w:rsid w:val="006421BD"/>
    <w:rsid w:val="00642AEE"/>
    <w:rsid w:val="0064568C"/>
    <w:rsid w:val="00645CE6"/>
    <w:rsid w:val="0065253B"/>
    <w:rsid w:val="00653E9D"/>
    <w:rsid w:val="00657B36"/>
    <w:rsid w:val="00661271"/>
    <w:rsid w:val="006642BF"/>
    <w:rsid w:val="00674C36"/>
    <w:rsid w:val="00677D1F"/>
    <w:rsid w:val="00680961"/>
    <w:rsid w:val="00680964"/>
    <w:rsid w:val="00680CE0"/>
    <w:rsid w:val="00682278"/>
    <w:rsid w:val="00686875"/>
    <w:rsid w:val="006911FB"/>
    <w:rsid w:val="006917A4"/>
    <w:rsid w:val="00692C88"/>
    <w:rsid w:val="00694712"/>
    <w:rsid w:val="006963E0"/>
    <w:rsid w:val="00696691"/>
    <w:rsid w:val="006A117A"/>
    <w:rsid w:val="006A1506"/>
    <w:rsid w:val="006A361A"/>
    <w:rsid w:val="006A5F25"/>
    <w:rsid w:val="006A625F"/>
    <w:rsid w:val="006A7D28"/>
    <w:rsid w:val="006A7F93"/>
    <w:rsid w:val="006B0631"/>
    <w:rsid w:val="006B18B7"/>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64C2"/>
    <w:rsid w:val="006E1615"/>
    <w:rsid w:val="006E2747"/>
    <w:rsid w:val="006E4797"/>
    <w:rsid w:val="006E4BB0"/>
    <w:rsid w:val="006E7AC3"/>
    <w:rsid w:val="006F13A2"/>
    <w:rsid w:val="006F2906"/>
    <w:rsid w:val="006F3344"/>
    <w:rsid w:val="00700675"/>
    <w:rsid w:val="00701B3A"/>
    <w:rsid w:val="00702E08"/>
    <w:rsid w:val="00703828"/>
    <w:rsid w:val="00703F1C"/>
    <w:rsid w:val="007045F7"/>
    <w:rsid w:val="0070545E"/>
    <w:rsid w:val="007078ED"/>
    <w:rsid w:val="00710DFA"/>
    <w:rsid w:val="007123AC"/>
    <w:rsid w:val="0071352E"/>
    <w:rsid w:val="00717915"/>
    <w:rsid w:val="00720A36"/>
    <w:rsid w:val="00722CD4"/>
    <w:rsid w:val="007243AB"/>
    <w:rsid w:val="00724883"/>
    <w:rsid w:val="0072505E"/>
    <w:rsid w:val="007267E6"/>
    <w:rsid w:val="00733CB0"/>
    <w:rsid w:val="00734C4C"/>
    <w:rsid w:val="00735395"/>
    <w:rsid w:val="0073764F"/>
    <w:rsid w:val="00742E17"/>
    <w:rsid w:val="00744BB7"/>
    <w:rsid w:val="007461A2"/>
    <w:rsid w:val="007476AC"/>
    <w:rsid w:val="00750073"/>
    <w:rsid w:val="007536C4"/>
    <w:rsid w:val="007547B5"/>
    <w:rsid w:val="00760783"/>
    <w:rsid w:val="00761F3D"/>
    <w:rsid w:val="007700BF"/>
    <w:rsid w:val="00772FC8"/>
    <w:rsid w:val="00783604"/>
    <w:rsid w:val="007845DC"/>
    <w:rsid w:val="00784F0D"/>
    <w:rsid w:val="00785ACD"/>
    <w:rsid w:val="007877D4"/>
    <w:rsid w:val="00791F70"/>
    <w:rsid w:val="00793B8F"/>
    <w:rsid w:val="00793BA6"/>
    <w:rsid w:val="007957AB"/>
    <w:rsid w:val="00796C96"/>
    <w:rsid w:val="0079740F"/>
    <w:rsid w:val="007A0D4C"/>
    <w:rsid w:val="007A2596"/>
    <w:rsid w:val="007B0737"/>
    <w:rsid w:val="007B1C97"/>
    <w:rsid w:val="007B5E6E"/>
    <w:rsid w:val="007C065A"/>
    <w:rsid w:val="007C2A54"/>
    <w:rsid w:val="007C674C"/>
    <w:rsid w:val="007C7754"/>
    <w:rsid w:val="007D2B1A"/>
    <w:rsid w:val="007D5377"/>
    <w:rsid w:val="007D5BC8"/>
    <w:rsid w:val="007E2146"/>
    <w:rsid w:val="007E223A"/>
    <w:rsid w:val="007E6D63"/>
    <w:rsid w:val="007F3BCF"/>
    <w:rsid w:val="0080094C"/>
    <w:rsid w:val="00801249"/>
    <w:rsid w:val="00803F3E"/>
    <w:rsid w:val="00810139"/>
    <w:rsid w:val="008118AD"/>
    <w:rsid w:val="00813853"/>
    <w:rsid w:val="0081547A"/>
    <w:rsid w:val="00815533"/>
    <w:rsid w:val="008158B4"/>
    <w:rsid w:val="00817203"/>
    <w:rsid w:val="00820C6D"/>
    <w:rsid w:val="00823AA6"/>
    <w:rsid w:val="00823F11"/>
    <w:rsid w:val="00825076"/>
    <w:rsid w:val="00826DDD"/>
    <w:rsid w:val="00827AE6"/>
    <w:rsid w:val="00831E1B"/>
    <w:rsid w:val="0083608B"/>
    <w:rsid w:val="008372EF"/>
    <w:rsid w:val="00837708"/>
    <w:rsid w:val="00837CE3"/>
    <w:rsid w:val="00841093"/>
    <w:rsid w:val="008502FD"/>
    <w:rsid w:val="00851323"/>
    <w:rsid w:val="00851BC4"/>
    <w:rsid w:val="00852211"/>
    <w:rsid w:val="008526EA"/>
    <w:rsid w:val="00852CD4"/>
    <w:rsid w:val="00852DF0"/>
    <w:rsid w:val="008538F8"/>
    <w:rsid w:val="00856A32"/>
    <w:rsid w:val="0085762A"/>
    <w:rsid w:val="008576F5"/>
    <w:rsid w:val="00863EAD"/>
    <w:rsid w:val="0086400F"/>
    <w:rsid w:val="00864FB5"/>
    <w:rsid w:val="0086570E"/>
    <w:rsid w:val="008660A1"/>
    <w:rsid w:val="00866CF1"/>
    <w:rsid w:val="00872431"/>
    <w:rsid w:val="00874A4A"/>
    <w:rsid w:val="00876D5D"/>
    <w:rsid w:val="00884ED0"/>
    <w:rsid w:val="00886C7B"/>
    <w:rsid w:val="0089373F"/>
    <w:rsid w:val="0089496A"/>
    <w:rsid w:val="00896902"/>
    <w:rsid w:val="008976F0"/>
    <w:rsid w:val="008A610F"/>
    <w:rsid w:val="008A6F43"/>
    <w:rsid w:val="008A769E"/>
    <w:rsid w:val="008A7795"/>
    <w:rsid w:val="008B0967"/>
    <w:rsid w:val="008B0DD7"/>
    <w:rsid w:val="008B1355"/>
    <w:rsid w:val="008B50CE"/>
    <w:rsid w:val="008B59FC"/>
    <w:rsid w:val="008B602C"/>
    <w:rsid w:val="008D0976"/>
    <w:rsid w:val="008D7E2A"/>
    <w:rsid w:val="008E2FFD"/>
    <w:rsid w:val="008E3741"/>
    <w:rsid w:val="008E584F"/>
    <w:rsid w:val="008E5C24"/>
    <w:rsid w:val="008F38FC"/>
    <w:rsid w:val="008F74CE"/>
    <w:rsid w:val="00910A61"/>
    <w:rsid w:val="009115C2"/>
    <w:rsid w:val="009123F7"/>
    <w:rsid w:val="00914D5E"/>
    <w:rsid w:val="00916E88"/>
    <w:rsid w:val="00921637"/>
    <w:rsid w:val="00922560"/>
    <w:rsid w:val="00922C07"/>
    <w:rsid w:val="00923ECD"/>
    <w:rsid w:val="00926397"/>
    <w:rsid w:val="00927419"/>
    <w:rsid w:val="00930EC9"/>
    <w:rsid w:val="00931A43"/>
    <w:rsid w:val="00934341"/>
    <w:rsid w:val="00936EB4"/>
    <w:rsid w:val="009373C6"/>
    <w:rsid w:val="00942A47"/>
    <w:rsid w:val="009450C1"/>
    <w:rsid w:val="00946851"/>
    <w:rsid w:val="00947FCB"/>
    <w:rsid w:val="0095039A"/>
    <w:rsid w:val="0095042B"/>
    <w:rsid w:val="00950610"/>
    <w:rsid w:val="009519C3"/>
    <w:rsid w:val="00951BF3"/>
    <w:rsid w:val="009576EE"/>
    <w:rsid w:val="009619FC"/>
    <w:rsid w:val="00966FF4"/>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243F"/>
    <w:rsid w:val="009A6719"/>
    <w:rsid w:val="009B1622"/>
    <w:rsid w:val="009B4AC0"/>
    <w:rsid w:val="009B593C"/>
    <w:rsid w:val="009B59D5"/>
    <w:rsid w:val="009C0624"/>
    <w:rsid w:val="009C29C0"/>
    <w:rsid w:val="009C378F"/>
    <w:rsid w:val="009C4C71"/>
    <w:rsid w:val="009D08A2"/>
    <w:rsid w:val="009D1870"/>
    <w:rsid w:val="009D7231"/>
    <w:rsid w:val="009E1F7D"/>
    <w:rsid w:val="009E4EDD"/>
    <w:rsid w:val="009F02F0"/>
    <w:rsid w:val="009F1998"/>
    <w:rsid w:val="009F3D09"/>
    <w:rsid w:val="009F451F"/>
    <w:rsid w:val="009F506D"/>
    <w:rsid w:val="009F6F9C"/>
    <w:rsid w:val="009F7B0C"/>
    <w:rsid w:val="009F7D29"/>
    <w:rsid w:val="00A002EF"/>
    <w:rsid w:val="00A01ADF"/>
    <w:rsid w:val="00A027F8"/>
    <w:rsid w:val="00A03900"/>
    <w:rsid w:val="00A03963"/>
    <w:rsid w:val="00A03C38"/>
    <w:rsid w:val="00A03FF9"/>
    <w:rsid w:val="00A048D2"/>
    <w:rsid w:val="00A1076D"/>
    <w:rsid w:val="00A111C8"/>
    <w:rsid w:val="00A133A0"/>
    <w:rsid w:val="00A14770"/>
    <w:rsid w:val="00A15309"/>
    <w:rsid w:val="00A15C3E"/>
    <w:rsid w:val="00A15F5A"/>
    <w:rsid w:val="00A21CAD"/>
    <w:rsid w:val="00A2202C"/>
    <w:rsid w:val="00A25CF2"/>
    <w:rsid w:val="00A261FA"/>
    <w:rsid w:val="00A35BD2"/>
    <w:rsid w:val="00A37F45"/>
    <w:rsid w:val="00A40FBF"/>
    <w:rsid w:val="00A43299"/>
    <w:rsid w:val="00A44FD4"/>
    <w:rsid w:val="00A4571A"/>
    <w:rsid w:val="00A47C54"/>
    <w:rsid w:val="00A52A0E"/>
    <w:rsid w:val="00A572CF"/>
    <w:rsid w:val="00A57B03"/>
    <w:rsid w:val="00A601FA"/>
    <w:rsid w:val="00A6087C"/>
    <w:rsid w:val="00A60A36"/>
    <w:rsid w:val="00A620E4"/>
    <w:rsid w:val="00A6550B"/>
    <w:rsid w:val="00A7235A"/>
    <w:rsid w:val="00A73D75"/>
    <w:rsid w:val="00A77342"/>
    <w:rsid w:val="00A83F4A"/>
    <w:rsid w:val="00A92E8D"/>
    <w:rsid w:val="00AA0446"/>
    <w:rsid w:val="00AA11CF"/>
    <w:rsid w:val="00AA1345"/>
    <w:rsid w:val="00AA1376"/>
    <w:rsid w:val="00AA1BD7"/>
    <w:rsid w:val="00AA355C"/>
    <w:rsid w:val="00AA4F25"/>
    <w:rsid w:val="00AA6218"/>
    <w:rsid w:val="00AA67B5"/>
    <w:rsid w:val="00AA7922"/>
    <w:rsid w:val="00AB1F22"/>
    <w:rsid w:val="00AB391B"/>
    <w:rsid w:val="00AB3E85"/>
    <w:rsid w:val="00AB4710"/>
    <w:rsid w:val="00AB5E7E"/>
    <w:rsid w:val="00AC134A"/>
    <w:rsid w:val="00AC15DF"/>
    <w:rsid w:val="00AC1D74"/>
    <w:rsid w:val="00AC38EC"/>
    <w:rsid w:val="00AC3D7E"/>
    <w:rsid w:val="00AC51AD"/>
    <w:rsid w:val="00AD0417"/>
    <w:rsid w:val="00AD1C81"/>
    <w:rsid w:val="00AD4432"/>
    <w:rsid w:val="00AD4A33"/>
    <w:rsid w:val="00AD4B76"/>
    <w:rsid w:val="00AD51BA"/>
    <w:rsid w:val="00AD6D68"/>
    <w:rsid w:val="00AE4BB6"/>
    <w:rsid w:val="00AE5410"/>
    <w:rsid w:val="00AF1A35"/>
    <w:rsid w:val="00B00A1D"/>
    <w:rsid w:val="00B0177A"/>
    <w:rsid w:val="00B01F24"/>
    <w:rsid w:val="00B03631"/>
    <w:rsid w:val="00B04D1B"/>
    <w:rsid w:val="00B076A5"/>
    <w:rsid w:val="00B10E37"/>
    <w:rsid w:val="00B12EDC"/>
    <w:rsid w:val="00B136F5"/>
    <w:rsid w:val="00B13B0D"/>
    <w:rsid w:val="00B152AB"/>
    <w:rsid w:val="00B1781D"/>
    <w:rsid w:val="00B20085"/>
    <w:rsid w:val="00B220DB"/>
    <w:rsid w:val="00B230F3"/>
    <w:rsid w:val="00B23905"/>
    <w:rsid w:val="00B24AE5"/>
    <w:rsid w:val="00B30479"/>
    <w:rsid w:val="00B32029"/>
    <w:rsid w:val="00B35170"/>
    <w:rsid w:val="00B3667D"/>
    <w:rsid w:val="00B37E53"/>
    <w:rsid w:val="00B4145A"/>
    <w:rsid w:val="00B44DF1"/>
    <w:rsid w:val="00B46E9E"/>
    <w:rsid w:val="00B52BBD"/>
    <w:rsid w:val="00B64473"/>
    <w:rsid w:val="00B64983"/>
    <w:rsid w:val="00B64C3A"/>
    <w:rsid w:val="00B64E5B"/>
    <w:rsid w:val="00B66019"/>
    <w:rsid w:val="00B70DB6"/>
    <w:rsid w:val="00B70E53"/>
    <w:rsid w:val="00B72A9B"/>
    <w:rsid w:val="00B76493"/>
    <w:rsid w:val="00B908F0"/>
    <w:rsid w:val="00B94C5F"/>
    <w:rsid w:val="00B9639F"/>
    <w:rsid w:val="00B96A66"/>
    <w:rsid w:val="00B96CF0"/>
    <w:rsid w:val="00B97F93"/>
    <w:rsid w:val="00BA2E97"/>
    <w:rsid w:val="00BA345B"/>
    <w:rsid w:val="00BA6C76"/>
    <w:rsid w:val="00BA77B0"/>
    <w:rsid w:val="00BB14DD"/>
    <w:rsid w:val="00BB47B5"/>
    <w:rsid w:val="00BC08B8"/>
    <w:rsid w:val="00BC10AF"/>
    <w:rsid w:val="00BC2758"/>
    <w:rsid w:val="00BC3432"/>
    <w:rsid w:val="00BD22A3"/>
    <w:rsid w:val="00BD65E5"/>
    <w:rsid w:val="00BE373A"/>
    <w:rsid w:val="00BE525A"/>
    <w:rsid w:val="00BE63A4"/>
    <w:rsid w:val="00BE7769"/>
    <w:rsid w:val="00BF2BCC"/>
    <w:rsid w:val="00BF3E15"/>
    <w:rsid w:val="00BF4B59"/>
    <w:rsid w:val="00C04E82"/>
    <w:rsid w:val="00C05131"/>
    <w:rsid w:val="00C07ECB"/>
    <w:rsid w:val="00C11383"/>
    <w:rsid w:val="00C14634"/>
    <w:rsid w:val="00C14AAE"/>
    <w:rsid w:val="00C2538B"/>
    <w:rsid w:val="00C279DD"/>
    <w:rsid w:val="00C30AA6"/>
    <w:rsid w:val="00C32122"/>
    <w:rsid w:val="00C324ED"/>
    <w:rsid w:val="00C33348"/>
    <w:rsid w:val="00C36F16"/>
    <w:rsid w:val="00C37DE1"/>
    <w:rsid w:val="00C41C3E"/>
    <w:rsid w:val="00C44324"/>
    <w:rsid w:val="00C47480"/>
    <w:rsid w:val="00C55681"/>
    <w:rsid w:val="00C55843"/>
    <w:rsid w:val="00C60548"/>
    <w:rsid w:val="00C60B0E"/>
    <w:rsid w:val="00C62120"/>
    <w:rsid w:val="00C62D6D"/>
    <w:rsid w:val="00C64D50"/>
    <w:rsid w:val="00C663E7"/>
    <w:rsid w:val="00C66DC7"/>
    <w:rsid w:val="00C675EE"/>
    <w:rsid w:val="00C67D7F"/>
    <w:rsid w:val="00C714FC"/>
    <w:rsid w:val="00C740E1"/>
    <w:rsid w:val="00C752EB"/>
    <w:rsid w:val="00C77D96"/>
    <w:rsid w:val="00C845CA"/>
    <w:rsid w:val="00C848E6"/>
    <w:rsid w:val="00C853C1"/>
    <w:rsid w:val="00C85B56"/>
    <w:rsid w:val="00C8790F"/>
    <w:rsid w:val="00C9013B"/>
    <w:rsid w:val="00C9418A"/>
    <w:rsid w:val="00C95114"/>
    <w:rsid w:val="00C964CB"/>
    <w:rsid w:val="00C97418"/>
    <w:rsid w:val="00CA58D5"/>
    <w:rsid w:val="00CA5950"/>
    <w:rsid w:val="00CA647D"/>
    <w:rsid w:val="00CB1FD9"/>
    <w:rsid w:val="00CB3616"/>
    <w:rsid w:val="00CB5152"/>
    <w:rsid w:val="00CB5587"/>
    <w:rsid w:val="00CC3D28"/>
    <w:rsid w:val="00CC5770"/>
    <w:rsid w:val="00CC5821"/>
    <w:rsid w:val="00CC697C"/>
    <w:rsid w:val="00CD07D0"/>
    <w:rsid w:val="00CD2606"/>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310D6"/>
    <w:rsid w:val="00D347CE"/>
    <w:rsid w:val="00D379D8"/>
    <w:rsid w:val="00D44B31"/>
    <w:rsid w:val="00D5306D"/>
    <w:rsid w:val="00D5309C"/>
    <w:rsid w:val="00D54B6B"/>
    <w:rsid w:val="00D5617B"/>
    <w:rsid w:val="00D6012A"/>
    <w:rsid w:val="00D60D72"/>
    <w:rsid w:val="00D650ED"/>
    <w:rsid w:val="00D67C73"/>
    <w:rsid w:val="00D7032D"/>
    <w:rsid w:val="00D71928"/>
    <w:rsid w:val="00D71A8C"/>
    <w:rsid w:val="00D72B37"/>
    <w:rsid w:val="00D72C50"/>
    <w:rsid w:val="00D7342B"/>
    <w:rsid w:val="00D73CF7"/>
    <w:rsid w:val="00D74B3E"/>
    <w:rsid w:val="00D74EE3"/>
    <w:rsid w:val="00D806F5"/>
    <w:rsid w:val="00D80CF0"/>
    <w:rsid w:val="00D811AE"/>
    <w:rsid w:val="00D85517"/>
    <w:rsid w:val="00D8657F"/>
    <w:rsid w:val="00D90519"/>
    <w:rsid w:val="00D95029"/>
    <w:rsid w:val="00D96357"/>
    <w:rsid w:val="00D96CF4"/>
    <w:rsid w:val="00DA3A9C"/>
    <w:rsid w:val="00DA4B6B"/>
    <w:rsid w:val="00DA55F3"/>
    <w:rsid w:val="00DA58B1"/>
    <w:rsid w:val="00DA77EC"/>
    <w:rsid w:val="00DB039D"/>
    <w:rsid w:val="00DB2E41"/>
    <w:rsid w:val="00DB3369"/>
    <w:rsid w:val="00DB41AE"/>
    <w:rsid w:val="00DB576F"/>
    <w:rsid w:val="00DB5860"/>
    <w:rsid w:val="00DC07CF"/>
    <w:rsid w:val="00DC0CA8"/>
    <w:rsid w:val="00DC43AC"/>
    <w:rsid w:val="00DD0B15"/>
    <w:rsid w:val="00DD0F1A"/>
    <w:rsid w:val="00DD634F"/>
    <w:rsid w:val="00DD72CF"/>
    <w:rsid w:val="00DE3FF1"/>
    <w:rsid w:val="00DE5003"/>
    <w:rsid w:val="00DE5477"/>
    <w:rsid w:val="00DF3207"/>
    <w:rsid w:val="00DF4D8F"/>
    <w:rsid w:val="00DF5709"/>
    <w:rsid w:val="00DF5B82"/>
    <w:rsid w:val="00E001EF"/>
    <w:rsid w:val="00E03867"/>
    <w:rsid w:val="00E0557F"/>
    <w:rsid w:val="00E06B05"/>
    <w:rsid w:val="00E109A3"/>
    <w:rsid w:val="00E11174"/>
    <w:rsid w:val="00E127D1"/>
    <w:rsid w:val="00E255FF"/>
    <w:rsid w:val="00E276EC"/>
    <w:rsid w:val="00E30716"/>
    <w:rsid w:val="00E35347"/>
    <w:rsid w:val="00E4020C"/>
    <w:rsid w:val="00E40489"/>
    <w:rsid w:val="00E418DA"/>
    <w:rsid w:val="00E41B9C"/>
    <w:rsid w:val="00E42A07"/>
    <w:rsid w:val="00E42C40"/>
    <w:rsid w:val="00E45BB9"/>
    <w:rsid w:val="00E461B3"/>
    <w:rsid w:val="00E46993"/>
    <w:rsid w:val="00E50059"/>
    <w:rsid w:val="00E51CF4"/>
    <w:rsid w:val="00E52A8A"/>
    <w:rsid w:val="00E561D4"/>
    <w:rsid w:val="00E60AB3"/>
    <w:rsid w:val="00E6175C"/>
    <w:rsid w:val="00E631F5"/>
    <w:rsid w:val="00E63E96"/>
    <w:rsid w:val="00E65F2F"/>
    <w:rsid w:val="00E67221"/>
    <w:rsid w:val="00E6794E"/>
    <w:rsid w:val="00E67BC0"/>
    <w:rsid w:val="00E74D26"/>
    <w:rsid w:val="00E772D7"/>
    <w:rsid w:val="00E8005D"/>
    <w:rsid w:val="00E83E69"/>
    <w:rsid w:val="00E84984"/>
    <w:rsid w:val="00E86296"/>
    <w:rsid w:val="00E90BF7"/>
    <w:rsid w:val="00E93749"/>
    <w:rsid w:val="00EA13FE"/>
    <w:rsid w:val="00EA23B9"/>
    <w:rsid w:val="00EA2A19"/>
    <w:rsid w:val="00EA3A28"/>
    <w:rsid w:val="00EA3CAF"/>
    <w:rsid w:val="00EA4EAF"/>
    <w:rsid w:val="00EB0BC5"/>
    <w:rsid w:val="00EB186F"/>
    <w:rsid w:val="00EB1A4D"/>
    <w:rsid w:val="00EB398D"/>
    <w:rsid w:val="00EB55C8"/>
    <w:rsid w:val="00EB6D27"/>
    <w:rsid w:val="00EB71E0"/>
    <w:rsid w:val="00EB7995"/>
    <w:rsid w:val="00EB7FF4"/>
    <w:rsid w:val="00EC0424"/>
    <w:rsid w:val="00EC1646"/>
    <w:rsid w:val="00EC30FE"/>
    <w:rsid w:val="00EC4A1E"/>
    <w:rsid w:val="00EC4CEF"/>
    <w:rsid w:val="00EC58B8"/>
    <w:rsid w:val="00ED085B"/>
    <w:rsid w:val="00ED2369"/>
    <w:rsid w:val="00ED35F5"/>
    <w:rsid w:val="00ED4E3C"/>
    <w:rsid w:val="00ED56B5"/>
    <w:rsid w:val="00ED6607"/>
    <w:rsid w:val="00EE10DF"/>
    <w:rsid w:val="00EE168D"/>
    <w:rsid w:val="00EE306E"/>
    <w:rsid w:val="00EE3672"/>
    <w:rsid w:val="00EE53DB"/>
    <w:rsid w:val="00EE7897"/>
    <w:rsid w:val="00EF17B2"/>
    <w:rsid w:val="00EF303B"/>
    <w:rsid w:val="00EF3D12"/>
    <w:rsid w:val="00EF6157"/>
    <w:rsid w:val="00EF68CE"/>
    <w:rsid w:val="00EF6E2A"/>
    <w:rsid w:val="00EF72F3"/>
    <w:rsid w:val="00EF7905"/>
    <w:rsid w:val="00EF7A39"/>
    <w:rsid w:val="00F018F7"/>
    <w:rsid w:val="00F0214B"/>
    <w:rsid w:val="00F02730"/>
    <w:rsid w:val="00F0291F"/>
    <w:rsid w:val="00F03A55"/>
    <w:rsid w:val="00F10633"/>
    <w:rsid w:val="00F11DF7"/>
    <w:rsid w:val="00F11EB2"/>
    <w:rsid w:val="00F12373"/>
    <w:rsid w:val="00F138CA"/>
    <w:rsid w:val="00F16D11"/>
    <w:rsid w:val="00F17D69"/>
    <w:rsid w:val="00F21038"/>
    <w:rsid w:val="00F212A2"/>
    <w:rsid w:val="00F246B1"/>
    <w:rsid w:val="00F304EF"/>
    <w:rsid w:val="00F33906"/>
    <w:rsid w:val="00F36EC7"/>
    <w:rsid w:val="00F37745"/>
    <w:rsid w:val="00F4110E"/>
    <w:rsid w:val="00F43A4F"/>
    <w:rsid w:val="00F43C93"/>
    <w:rsid w:val="00F47BB2"/>
    <w:rsid w:val="00F53E17"/>
    <w:rsid w:val="00F60F29"/>
    <w:rsid w:val="00F61F7C"/>
    <w:rsid w:val="00F632B1"/>
    <w:rsid w:val="00F65120"/>
    <w:rsid w:val="00F654B4"/>
    <w:rsid w:val="00F674BE"/>
    <w:rsid w:val="00F71133"/>
    <w:rsid w:val="00F739EF"/>
    <w:rsid w:val="00F73D6F"/>
    <w:rsid w:val="00F7611C"/>
    <w:rsid w:val="00F8118E"/>
    <w:rsid w:val="00F81AA8"/>
    <w:rsid w:val="00F86737"/>
    <w:rsid w:val="00F942AB"/>
    <w:rsid w:val="00F94E4A"/>
    <w:rsid w:val="00F96E43"/>
    <w:rsid w:val="00F97435"/>
    <w:rsid w:val="00FA0FF2"/>
    <w:rsid w:val="00FA1D63"/>
    <w:rsid w:val="00FA5F48"/>
    <w:rsid w:val="00FA72F5"/>
    <w:rsid w:val="00FB2E86"/>
    <w:rsid w:val="00FB330E"/>
    <w:rsid w:val="00FC052B"/>
    <w:rsid w:val="00FC09F8"/>
    <w:rsid w:val="00FC2993"/>
    <w:rsid w:val="00FC2D9E"/>
    <w:rsid w:val="00FC7A79"/>
    <w:rsid w:val="00FD4E89"/>
    <w:rsid w:val="00FE608E"/>
    <w:rsid w:val="00FE62D4"/>
    <w:rsid w:val="00FF2598"/>
    <w:rsid w:val="00FF2876"/>
    <w:rsid w:val="00FF3799"/>
    <w:rsid w:val="00FF6DA1"/>
    <w:rsid w:val="035328F6"/>
    <w:rsid w:val="06B308DA"/>
    <w:rsid w:val="07410CF0"/>
    <w:rsid w:val="0744429D"/>
    <w:rsid w:val="07DF6A41"/>
    <w:rsid w:val="08482528"/>
    <w:rsid w:val="08AB68D7"/>
    <w:rsid w:val="093648E3"/>
    <w:rsid w:val="09C72DCB"/>
    <w:rsid w:val="0C530B4A"/>
    <w:rsid w:val="0E5A6F56"/>
    <w:rsid w:val="11AA1967"/>
    <w:rsid w:val="123B51AD"/>
    <w:rsid w:val="13130234"/>
    <w:rsid w:val="13986D88"/>
    <w:rsid w:val="139F13B8"/>
    <w:rsid w:val="15926375"/>
    <w:rsid w:val="15F95542"/>
    <w:rsid w:val="16493D41"/>
    <w:rsid w:val="17C10612"/>
    <w:rsid w:val="1AC47658"/>
    <w:rsid w:val="1AE53AEB"/>
    <w:rsid w:val="1C006EAF"/>
    <w:rsid w:val="1C164ED8"/>
    <w:rsid w:val="1CEC5E79"/>
    <w:rsid w:val="1DA9775D"/>
    <w:rsid w:val="205B0A28"/>
    <w:rsid w:val="214B2E41"/>
    <w:rsid w:val="220001BC"/>
    <w:rsid w:val="221B71A1"/>
    <w:rsid w:val="238A72D2"/>
    <w:rsid w:val="253D6AFD"/>
    <w:rsid w:val="26744A9E"/>
    <w:rsid w:val="27204034"/>
    <w:rsid w:val="28B440FB"/>
    <w:rsid w:val="29730A86"/>
    <w:rsid w:val="2ECB5E1A"/>
    <w:rsid w:val="2F8E27AD"/>
    <w:rsid w:val="30D00409"/>
    <w:rsid w:val="32286DC6"/>
    <w:rsid w:val="327146EF"/>
    <w:rsid w:val="363F74E7"/>
    <w:rsid w:val="373D2A39"/>
    <w:rsid w:val="380E6DD4"/>
    <w:rsid w:val="388E4FB4"/>
    <w:rsid w:val="389C3FBC"/>
    <w:rsid w:val="39D042DD"/>
    <w:rsid w:val="3A632D04"/>
    <w:rsid w:val="3B1322F1"/>
    <w:rsid w:val="3C2A39CB"/>
    <w:rsid w:val="3C9A4A00"/>
    <w:rsid w:val="3EB11738"/>
    <w:rsid w:val="3F194ECD"/>
    <w:rsid w:val="3F8713B5"/>
    <w:rsid w:val="3FA1534D"/>
    <w:rsid w:val="3FC900EF"/>
    <w:rsid w:val="3FF8162C"/>
    <w:rsid w:val="405A24F4"/>
    <w:rsid w:val="40EF1D78"/>
    <w:rsid w:val="41887964"/>
    <w:rsid w:val="41D04ADE"/>
    <w:rsid w:val="45D83231"/>
    <w:rsid w:val="463D1B93"/>
    <w:rsid w:val="492F3FAA"/>
    <w:rsid w:val="4CB6047E"/>
    <w:rsid w:val="4DD04CC3"/>
    <w:rsid w:val="4E4F4E97"/>
    <w:rsid w:val="4F021922"/>
    <w:rsid w:val="52E27071"/>
    <w:rsid w:val="52F4051E"/>
    <w:rsid w:val="54A4196F"/>
    <w:rsid w:val="569D2488"/>
    <w:rsid w:val="57986A84"/>
    <w:rsid w:val="57C94695"/>
    <w:rsid w:val="58F03310"/>
    <w:rsid w:val="5911353E"/>
    <w:rsid w:val="59294EC0"/>
    <w:rsid w:val="59EA4CA7"/>
    <w:rsid w:val="5B1F794B"/>
    <w:rsid w:val="5D8C4354"/>
    <w:rsid w:val="5EDF4383"/>
    <w:rsid w:val="5F51583C"/>
    <w:rsid w:val="5FFF05E2"/>
    <w:rsid w:val="61EE0018"/>
    <w:rsid w:val="625B2563"/>
    <w:rsid w:val="632B0933"/>
    <w:rsid w:val="641D39B0"/>
    <w:rsid w:val="646F76B6"/>
    <w:rsid w:val="68B9116E"/>
    <w:rsid w:val="693C3150"/>
    <w:rsid w:val="69C82DF6"/>
    <w:rsid w:val="6BCD5727"/>
    <w:rsid w:val="6BED7A96"/>
    <w:rsid w:val="6D2F0161"/>
    <w:rsid w:val="6E5175E5"/>
    <w:rsid w:val="6E591356"/>
    <w:rsid w:val="70835C71"/>
    <w:rsid w:val="7120681A"/>
    <w:rsid w:val="712F2DBD"/>
    <w:rsid w:val="71A34D36"/>
    <w:rsid w:val="7553511F"/>
    <w:rsid w:val="760E6F69"/>
    <w:rsid w:val="7B555D7E"/>
    <w:rsid w:val="7C9464E9"/>
    <w:rsid w:val="7DB806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qFormat/>
    <w:uiPriority w:val="0"/>
    <w:pPr>
      <w:ind w:firstLine="645"/>
    </w:pPr>
    <w:rPr>
      <w:rFonts w:ascii="仿宋_GB2312" w:eastAsia="仿宋_GB2312"/>
      <w:sz w:val="28"/>
      <w:u w:val="single"/>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u w:val="single"/>
    </w:rPr>
  </w:style>
  <w:style w:type="paragraph" w:styleId="6">
    <w:name w:val="Body Text Indent 2"/>
    <w:basedOn w:val="1"/>
    <w:uiPriority w:val="0"/>
    <w:pPr>
      <w:spacing w:after="120" w:line="480" w:lineRule="auto"/>
      <w:ind w:left="420" w:leftChars="200"/>
    </w:pPr>
  </w:style>
  <w:style w:type="paragraph" w:styleId="7">
    <w:name w:val="Balloon Text"/>
    <w:basedOn w:val="1"/>
    <w:link w:val="14"/>
    <w:uiPriority w:val="0"/>
    <w:rPr>
      <w:rFonts w:eastAsia="Times New Roman"/>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link w:val="15"/>
    <w:semiHidden/>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qFormat/>
    <w:uiPriority w:val="0"/>
    <w:rPr>
      <w:sz w:val="24"/>
    </w:rPr>
  </w:style>
  <w:style w:type="character" w:styleId="13">
    <w:name w:val="Strong"/>
    <w:basedOn w:val="12"/>
    <w:uiPriority w:val="0"/>
    <w:rPr>
      <w:b/>
      <w:bCs/>
    </w:rPr>
  </w:style>
  <w:style w:type="character" w:customStyle="1" w:styleId="14">
    <w:name w:val=" Char Char"/>
    <w:basedOn w:val="12"/>
    <w:link w:val="7"/>
    <w:uiPriority w:val="0"/>
    <w:rPr>
      <w:kern w:val="2"/>
      <w:sz w:val="18"/>
      <w:szCs w:val="18"/>
      <w:lang w:bidi="ar-SA"/>
    </w:rPr>
  </w:style>
  <w:style w:type="character" w:customStyle="1" w:styleId="15">
    <w:name w:val="Header Char"/>
    <w:basedOn w:val="12"/>
    <w:link w:val="9"/>
    <w:semiHidden/>
    <w:qFormat/>
    <w:locked/>
    <w:uiPriority w:val="0"/>
    <w:rPr>
      <w:rFonts w:ascii="Calibri" w:hAnsi="Calibri" w:eastAsia="宋体"/>
      <w:kern w:val="2"/>
      <w:sz w:val="18"/>
      <w:szCs w:val="18"/>
      <w:lang w:val="en-US" w:eastAsia="zh-CN" w:bidi="ar-SA"/>
    </w:rPr>
  </w:style>
  <w:style w:type="character" w:customStyle="1" w:styleId="16">
    <w:name w:val="apple-converted-space"/>
    <w:basedOn w:val="12"/>
    <w:uiPriority w:val="0"/>
    <w:rPr>
      <w:rFonts w:cs="Times New Roman"/>
    </w:rPr>
  </w:style>
  <w:style w:type="paragraph" w:customStyle="1" w:styleId="17">
    <w:name w:val="正文_0"/>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Char"/>
    <w:basedOn w:val="1"/>
    <w:qFormat/>
    <w:uiPriority w:val="0"/>
    <w:pPr>
      <w:widowControl/>
      <w:spacing w:after="160" w:line="240" w:lineRule="exact"/>
      <w:jc w:val="left"/>
    </w:pPr>
    <w:rPr>
      <w:rFonts w:ascii="Verdana" w:hAnsi="Verdana" w:eastAsia="仿宋_GB2312" w:cs="Verdana"/>
      <w:kern w:val="0"/>
      <w:sz w:val="24"/>
      <w:u w:val="words" w:color="FFFFFF"/>
      <w:lang w:eastAsia="en-US"/>
    </w:rPr>
  </w:style>
  <w:style w:type="paragraph" w:customStyle="1" w:styleId="19">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2193</Words>
  <Characters>2391</Characters>
  <Lines>10</Lines>
  <Paragraphs>2</Paragraphs>
  <TotalTime>0</TotalTime>
  <ScaleCrop>false</ScaleCrop>
  <LinksUpToDate>false</LinksUpToDate>
  <CharactersWithSpaces>3291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2022-01-25T07:35:00Z</cp:lastPrinted>
  <dcterms:modified xsi:type="dcterms:W3CDTF">2022-12-09T02:58:13Z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D0E37205AEF141D48588E1F76C4B4836</vt:lpwstr>
  </property>
</Properties>
</file>