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009</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宜良鹏程液化气有限公司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91530125750660753U</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宜良县</w:t>
      </w:r>
      <w:r>
        <w:rPr>
          <w:rFonts w:hint="eastAsia" w:ascii="仿宋" w:hAnsi="仿宋" w:eastAsia="仿宋" w:cs="仿宋"/>
          <w:sz w:val="30"/>
          <w:szCs w:val="30"/>
          <w:u w:val="single"/>
          <w:lang w:eastAsia="zh-CN"/>
        </w:rPr>
        <w:t>匡远镇小木兴村</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曹</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lang w:eastAsia="zh-CN"/>
        </w:rPr>
        <w:t>梅</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530125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2828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3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宜良县</w:t>
      </w:r>
      <w:r>
        <w:rPr>
          <w:rFonts w:hint="eastAsia" w:ascii="仿宋" w:hAnsi="仿宋" w:eastAsia="仿宋" w:cs="仿宋"/>
          <w:sz w:val="30"/>
          <w:szCs w:val="30"/>
          <w:u w:val="single"/>
          <w:lang w:eastAsia="zh-CN"/>
        </w:rPr>
        <w:t>匡远镇小木兴村</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bCs/>
          <w:sz w:val="30"/>
          <w:szCs w:val="30"/>
          <w:u w:val="single"/>
          <w:lang w:eastAsia="zh-CN"/>
        </w:rPr>
        <w:t>当事人于202</w:t>
      </w:r>
      <w:r>
        <w:rPr>
          <w:rFonts w:hint="eastAsia" w:ascii="仿宋" w:hAnsi="仿宋" w:eastAsia="仿宋" w:cs="方正黑体_GBK"/>
          <w:bCs/>
          <w:sz w:val="30"/>
          <w:szCs w:val="30"/>
          <w:u w:val="single"/>
          <w:lang w:val="en-US" w:eastAsia="zh-CN"/>
        </w:rPr>
        <w:t>1</w:t>
      </w:r>
      <w:r>
        <w:rPr>
          <w:rFonts w:hint="eastAsia" w:ascii="仿宋" w:hAnsi="仿宋" w:eastAsia="仿宋" w:cs="方正黑体_GBK"/>
          <w:bCs/>
          <w:sz w:val="30"/>
          <w:szCs w:val="30"/>
          <w:u w:val="single"/>
          <w:lang w:eastAsia="zh-CN"/>
        </w:rPr>
        <w:t>年</w:t>
      </w:r>
      <w:r>
        <w:rPr>
          <w:rFonts w:hint="eastAsia" w:ascii="仿宋" w:hAnsi="仿宋" w:eastAsia="仿宋" w:cs="方正黑体_GBK"/>
          <w:bCs/>
          <w:sz w:val="30"/>
          <w:szCs w:val="30"/>
          <w:u w:val="single"/>
          <w:lang w:val="en-US" w:eastAsia="zh-CN"/>
        </w:rPr>
        <w:t>7月25日购了4.01吨液化石油气进行销售，购进价4550.00元/吨，销售价4790.00元/吨，货值金额19207.9元，截止2021年11月16日，该批液化石油气已全部销售完，获利962.40元。</w:t>
      </w:r>
      <w:r>
        <w:rPr>
          <w:rFonts w:hint="eastAsia" w:ascii="仿宋" w:hAnsi="仿宋" w:eastAsia="仿宋" w:cs="方正黑体_GBK"/>
          <w:bCs/>
          <w:sz w:val="30"/>
          <w:szCs w:val="30"/>
          <w:u w:val="single"/>
          <w:lang w:eastAsia="zh-CN"/>
        </w:rPr>
        <w:t>根据云南省燃气计量检测所</w:t>
      </w:r>
      <w:r>
        <w:rPr>
          <w:rFonts w:hint="eastAsia" w:ascii="仿宋" w:hAnsi="仿宋" w:eastAsia="仿宋" w:cs="方正黑体_GBK"/>
          <w:bCs/>
          <w:sz w:val="30"/>
          <w:szCs w:val="30"/>
          <w:u w:val="single"/>
          <w:lang w:val="en-US" w:eastAsia="zh-CN"/>
        </w:rPr>
        <w:t>2021年9月28日</w:t>
      </w:r>
      <w:r>
        <w:rPr>
          <w:rFonts w:hint="eastAsia" w:ascii="仿宋" w:hAnsi="仿宋" w:eastAsia="仿宋" w:cs="方正黑体_GBK"/>
          <w:bCs/>
          <w:sz w:val="30"/>
          <w:szCs w:val="30"/>
          <w:u w:val="single"/>
          <w:lang w:eastAsia="zh-CN"/>
        </w:rPr>
        <w:t>出具的</w:t>
      </w:r>
      <w:r>
        <w:rPr>
          <w:rFonts w:hint="eastAsia" w:ascii="仿宋" w:hAnsi="仿宋" w:eastAsia="仿宋" w:cs="方正黑体_GBK"/>
          <w:bCs/>
          <w:sz w:val="30"/>
          <w:szCs w:val="30"/>
          <w:u w:val="single"/>
          <w:lang w:val="en-US" w:eastAsia="zh-CN"/>
        </w:rPr>
        <w:t>N0.（委监Y2017-104-104）《检验报告》，检验结论为：“经抽样检验，该样品实物质量判定为不合格，综合判定为不合格。”。</w:t>
      </w:r>
      <w:r>
        <w:rPr>
          <w:rFonts w:hint="eastAsia" w:ascii="仿宋" w:hAnsi="仿宋" w:eastAsia="仿宋" w:cs="方正黑体_GBK"/>
          <w:bCs/>
          <w:sz w:val="30"/>
          <w:szCs w:val="30"/>
          <w:u w:val="single"/>
          <w:lang w:eastAsia="zh-CN"/>
        </w:rPr>
        <w:t>当事人销售质量不合格液化石油气的行为，被我局执法人员于</w:t>
      </w:r>
      <w:r>
        <w:rPr>
          <w:rFonts w:hint="eastAsia" w:ascii="仿宋" w:hAnsi="仿宋" w:eastAsia="仿宋" w:cs="方正黑体_GBK"/>
          <w:bCs/>
          <w:sz w:val="30"/>
          <w:szCs w:val="30"/>
          <w:u w:val="single"/>
          <w:lang w:val="en-US" w:eastAsia="zh-CN"/>
        </w:rPr>
        <w:t>2021</w:t>
      </w:r>
      <w:r>
        <w:rPr>
          <w:rFonts w:hint="eastAsia" w:ascii="仿宋" w:hAnsi="仿宋" w:eastAsia="仿宋" w:cs="方正黑体_GBK"/>
          <w:bCs/>
          <w:sz w:val="30"/>
          <w:szCs w:val="30"/>
          <w:u w:val="single"/>
          <w:lang w:eastAsia="zh-CN"/>
        </w:rPr>
        <w:t>年</w:t>
      </w:r>
      <w:r>
        <w:rPr>
          <w:rFonts w:hint="eastAsia" w:ascii="仿宋" w:hAnsi="仿宋" w:eastAsia="仿宋" w:cs="方正黑体_GBK"/>
          <w:bCs/>
          <w:sz w:val="30"/>
          <w:szCs w:val="30"/>
          <w:u w:val="single"/>
          <w:lang w:val="en-US" w:eastAsia="zh-CN"/>
        </w:rPr>
        <w:t>11</w:t>
      </w:r>
      <w:r>
        <w:rPr>
          <w:rFonts w:hint="eastAsia" w:ascii="仿宋" w:hAnsi="仿宋" w:eastAsia="仿宋" w:cs="方正黑体_GBK"/>
          <w:bCs/>
          <w:sz w:val="30"/>
          <w:szCs w:val="30"/>
          <w:u w:val="single"/>
          <w:lang w:eastAsia="zh-CN"/>
        </w:rPr>
        <w:t>月</w:t>
      </w:r>
      <w:r>
        <w:rPr>
          <w:rFonts w:hint="eastAsia" w:ascii="仿宋" w:hAnsi="仿宋" w:eastAsia="仿宋" w:cs="方正黑体_GBK"/>
          <w:bCs/>
          <w:sz w:val="30"/>
          <w:szCs w:val="30"/>
          <w:u w:val="single"/>
          <w:lang w:val="en-US" w:eastAsia="zh-CN"/>
        </w:rPr>
        <w:t>13</w:t>
      </w:r>
      <w:r>
        <w:rPr>
          <w:rFonts w:hint="eastAsia" w:ascii="仿宋" w:hAnsi="仿宋" w:eastAsia="仿宋" w:cs="方正黑体_GBK"/>
          <w:bCs/>
          <w:sz w:val="30"/>
          <w:szCs w:val="30"/>
          <w:u w:val="single"/>
          <w:lang w:eastAsia="zh-CN"/>
        </w:rPr>
        <w:t>日查获。</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本局于2022年1月10日依法告知了当事人拟作出行政处罚的事实、理由、依据、内容和陈述申辩的权利。在法定期限内，当事人对查明的事实没有异议。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当事人销售</w:t>
      </w:r>
      <w:r>
        <w:rPr>
          <w:rFonts w:hint="eastAsia" w:ascii="仿宋" w:hAnsi="仿宋" w:eastAsia="仿宋" w:cs="方正黑体_GBK"/>
          <w:bCs/>
          <w:sz w:val="30"/>
          <w:szCs w:val="30"/>
          <w:u w:val="single"/>
          <w:lang w:eastAsia="zh-CN"/>
        </w:rPr>
        <w:t>不合格</w:t>
      </w:r>
      <w:r>
        <w:rPr>
          <w:rFonts w:hint="eastAsia" w:ascii="仿宋" w:hAnsi="仿宋" w:eastAsia="仿宋" w:cs="仿宋"/>
          <w:bCs/>
          <w:sz w:val="30"/>
          <w:szCs w:val="30"/>
          <w:u w:val="single"/>
          <w:lang w:eastAsia="zh-CN"/>
        </w:rPr>
        <w:t>液化石油气</w:t>
      </w:r>
      <w:r>
        <w:rPr>
          <w:rFonts w:hint="eastAsia" w:ascii="仿宋" w:hAnsi="仿宋" w:eastAsia="仿宋" w:cs="方正黑体_GBK"/>
          <w:kern w:val="2"/>
          <w:sz w:val="30"/>
          <w:szCs w:val="30"/>
          <w:u w:val="single"/>
          <w:lang w:val="en-US" w:eastAsia="zh-CN" w:bidi="ar-SA"/>
        </w:rPr>
        <w:t xml:space="preserve">的行为违反了《中华人民共和国产品质量法》 </w:t>
      </w:r>
      <w:r>
        <w:rPr>
          <w:rFonts w:hint="eastAsia" w:ascii="仿宋" w:hAnsi="仿宋" w:eastAsia="仿宋" w:cs="方正黑体_GBK"/>
          <w:bCs/>
          <w:sz w:val="30"/>
          <w:szCs w:val="30"/>
          <w:u w:val="single"/>
          <w:lang w:eastAsia="zh-CN"/>
        </w:rPr>
        <w:t>第三十九条</w:t>
      </w:r>
      <w:r>
        <w:rPr>
          <w:rFonts w:hint="eastAsia" w:ascii="仿宋" w:hAnsi="仿宋" w:eastAsia="仿宋" w:cs="方正黑体_GBK"/>
          <w:kern w:val="2"/>
          <w:sz w:val="30"/>
          <w:szCs w:val="30"/>
          <w:u w:val="single"/>
          <w:lang w:val="en-US" w:eastAsia="zh-CN" w:bidi="ar-SA"/>
        </w:rPr>
        <w:t>：“</w:t>
      </w:r>
      <w:r>
        <w:rPr>
          <w:rFonts w:hint="eastAsia" w:ascii="仿宋" w:hAnsi="仿宋" w:eastAsia="仿宋" w:cs="方正黑体_GBK"/>
          <w:bCs/>
          <w:sz w:val="30"/>
          <w:szCs w:val="30"/>
          <w:u w:val="single"/>
          <w:lang w:eastAsia="zh-CN"/>
        </w:rPr>
        <w:t>销售者销售产品，不得掺杂、掺假，不得以假充真、以次充好，不得以不合格产品冒充合格产品</w:t>
      </w:r>
      <w:r>
        <w:rPr>
          <w:rFonts w:hint="eastAsia" w:ascii="仿宋" w:hAnsi="仿宋" w:eastAsia="仿宋" w:cs="方正黑体_GBK"/>
          <w:kern w:val="2"/>
          <w:sz w:val="30"/>
          <w:szCs w:val="30"/>
          <w:u w:val="single"/>
          <w:lang w:val="en-US" w:eastAsia="zh-CN" w:bidi="ar-SA"/>
        </w:rPr>
        <w:t xml:space="preserve">。”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和《云南省市场监督管理行政处罚裁量基准（2021版）》30.《中华人民共和国产品质量法》行政处罚裁量基准第2条：“《规则》第十条规定的从轻情形，责令停止生产、销售，没收违法生产、销售的产品，并处违法生产、销售产品货值金额 50%以上 1.25 倍以下的罚款；有违法所得的，并处没收违法所得。”的规定，我局决定对当事人作如下处罚：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一、</w:t>
      </w:r>
      <w:r>
        <w:rPr>
          <w:rFonts w:hint="eastAsia" w:ascii="仿宋" w:hAnsi="仿宋" w:eastAsia="仿宋" w:cs="方正黑体_GBK"/>
          <w:bCs/>
          <w:sz w:val="30"/>
          <w:szCs w:val="30"/>
          <w:u w:val="single"/>
        </w:rPr>
        <w:t>责令停止销售质量不合</w:t>
      </w:r>
      <w:r>
        <w:rPr>
          <w:rFonts w:hint="eastAsia" w:ascii="仿宋" w:hAnsi="仿宋" w:eastAsia="仿宋" w:cs="方正黑体_GBK"/>
          <w:bCs/>
          <w:sz w:val="30"/>
          <w:szCs w:val="30"/>
          <w:u w:val="single"/>
          <w:lang w:eastAsia="zh-CN"/>
        </w:rPr>
        <w:t>格</w:t>
      </w:r>
      <w:r>
        <w:rPr>
          <w:rFonts w:hint="eastAsia" w:ascii="仿宋" w:hAnsi="仿宋" w:eastAsia="仿宋" w:cs="仿宋"/>
          <w:bCs/>
          <w:sz w:val="30"/>
          <w:szCs w:val="30"/>
          <w:u w:val="single"/>
          <w:lang w:eastAsia="zh-CN"/>
        </w:rPr>
        <w:t>液化石油气</w:t>
      </w:r>
      <w:r>
        <w:rPr>
          <w:rFonts w:hint="eastAsia" w:ascii="仿宋" w:hAnsi="仿宋" w:eastAsia="仿宋" w:cs="方正黑体_GBK"/>
          <w:bCs/>
          <w:sz w:val="30"/>
          <w:szCs w:val="30"/>
          <w:u w:val="single"/>
        </w:rPr>
        <w:t>的行为</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二、</w:t>
      </w:r>
      <w:r>
        <w:rPr>
          <w:rFonts w:hint="eastAsia" w:ascii="仿宋" w:hAnsi="仿宋" w:eastAsia="仿宋" w:cs="方正黑体_GBK"/>
          <w:bCs/>
          <w:sz w:val="30"/>
          <w:szCs w:val="30"/>
          <w:u w:val="single"/>
        </w:rPr>
        <w:t>没收违法所得</w:t>
      </w:r>
      <w:r>
        <w:rPr>
          <w:rFonts w:hint="eastAsia" w:ascii="仿宋" w:hAnsi="仿宋" w:eastAsia="仿宋" w:cs="方正黑体_GBK"/>
          <w:bCs/>
          <w:sz w:val="30"/>
          <w:szCs w:val="30"/>
          <w:u w:val="single"/>
          <w:lang w:val="en-US" w:eastAsia="zh-CN"/>
        </w:rPr>
        <w:t>962.40</w:t>
      </w:r>
      <w:r>
        <w:rPr>
          <w:rFonts w:hint="eastAsia" w:ascii="仿宋" w:hAnsi="仿宋" w:eastAsia="仿宋" w:cs="方正黑体_GBK"/>
          <w:bCs/>
          <w:sz w:val="30"/>
          <w:szCs w:val="30"/>
          <w:u w:val="single"/>
        </w:rPr>
        <w:t>元</w:t>
      </w:r>
      <w:r>
        <w:rPr>
          <w:rFonts w:hint="eastAsia" w:ascii="仿宋" w:hAnsi="仿宋" w:eastAsia="仿宋" w:cs="方正黑体_GBK"/>
          <w:kern w:val="2"/>
          <w:sz w:val="30"/>
          <w:szCs w:val="30"/>
          <w:u w:val="single"/>
          <w:lang w:val="en-US" w:eastAsia="zh-CN" w:bidi="ar-SA"/>
        </w:rPr>
        <w:t xml:space="preserve">；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三、处以罚款</w:t>
      </w:r>
      <w:r>
        <w:rPr>
          <w:rFonts w:hint="eastAsia" w:ascii="仿宋" w:hAnsi="仿宋" w:eastAsia="仿宋" w:cs="方正黑体_GBK"/>
          <w:bCs/>
          <w:sz w:val="30"/>
          <w:szCs w:val="30"/>
          <w:u w:val="single"/>
          <w:lang w:val="en-US" w:eastAsia="zh-CN"/>
        </w:rPr>
        <w:t>10037.6</w:t>
      </w:r>
      <w:r>
        <w:rPr>
          <w:rFonts w:hint="eastAsia" w:ascii="仿宋" w:hAnsi="仿宋" w:eastAsia="仿宋" w:cs="方正黑体_GBK"/>
          <w:kern w:val="2"/>
          <w:sz w:val="30"/>
          <w:szCs w:val="30"/>
          <w:u w:val="single"/>
          <w:lang w:val="en-US" w:eastAsia="zh-CN" w:bidi="ar-SA"/>
        </w:rPr>
        <w:t xml:space="preserve">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以上罚没款合计</w:t>
      </w:r>
      <w:r>
        <w:rPr>
          <w:rFonts w:hint="eastAsia" w:ascii="仿宋" w:hAnsi="仿宋" w:eastAsia="仿宋" w:cs="方正黑体_GBK"/>
          <w:bCs/>
          <w:sz w:val="30"/>
          <w:szCs w:val="30"/>
          <w:u w:val="single"/>
          <w:lang w:val="en-US" w:eastAsia="zh-CN"/>
        </w:rPr>
        <w:t>11000.00</w:t>
      </w:r>
      <w:r>
        <w:rPr>
          <w:rFonts w:hint="eastAsia" w:ascii="仿宋" w:hAnsi="仿宋" w:eastAsia="仿宋" w:cs="方正黑体_GBK"/>
          <w:bCs/>
          <w:sz w:val="30"/>
          <w:szCs w:val="30"/>
          <w:u w:val="single"/>
        </w:rPr>
        <w:t>元</w:t>
      </w:r>
      <w:r>
        <w:rPr>
          <w:rFonts w:hint="eastAsia" w:ascii="仿宋" w:hAnsi="仿宋" w:eastAsia="仿宋" w:cs="方正黑体_GBK"/>
          <w:bCs/>
          <w:sz w:val="30"/>
          <w:szCs w:val="30"/>
          <w:u w:val="single"/>
          <w:lang w:eastAsia="zh-CN"/>
        </w:rPr>
        <w:t>（壹万壹仟元整）</w:t>
      </w:r>
      <w:r>
        <w:rPr>
          <w:rFonts w:hint="eastAsia" w:ascii="仿宋" w:hAnsi="仿宋" w:eastAsia="仿宋" w:cs="方正黑体_GBK"/>
          <w:kern w:val="2"/>
          <w:sz w:val="30"/>
          <w:szCs w:val="30"/>
          <w:u w:val="single"/>
          <w:lang w:val="en-US" w:eastAsia="zh-CN" w:bidi="ar-SA"/>
        </w:rPr>
        <w:t xml:space="preserve">，上缴财政。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w:t>
      </w:r>
      <w:r>
        <w:rPr>
          <w:rFonts w:hint="eastAsia" w:ascii="仿宋_GB2312" w:eastAsia="仿宋_GB2312"/>
          <w:color w:val="000000"/>
          <w:sz w:val="32"/>
          <w:szCs w:val="32"/>
        </w:rPr>
        <w:t>日</w:t>
      </w:r>
    </w:p>
    <w:p>
      <w:pPr>
        <w:spacing w:line="660" w:lineRule="exact"/>
        <w:rPr>
          <w:rFonts w:hint="eastAsia" w:ascii="仿宋" w:hAnsi="仿宋" w:eastAsia="仿宋" w:cs="方正黑体_GBK"/>
          <w:b/>
          <w:spacing w:val="-11"/>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color w:val="000000"/>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275C9D"/>
    <w:rsid w:val="0A392738"/>
    <w:rsid w:val="0A52308A"/>
    <w:rsid w:val="0BCF09A9"/>
    <w:rsid w:val="0CE65D18"/>
    <w:rsid w:val="0D8810A6"/>
    <w:rsid w:val="0E285C93"/>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C114842"/>
    <w:rsid w:val="2CD30A89"/>
    <w:rsid w:val="2D765A41"/>
    <w:rsid w:val="2F3F756F"/>
    <w:rsid w:val="2F9968FF"/>
    <w:rsid w:val="2FEC0968"/>
    <w:rsid w:val="30391727"/>
    <w:rsid w:val="31797EB8"/>
    <w:rsid w:val="327D11DE"/>
    <w:rsid w:val="3354018F"/>
    <w:rsid w:val="3453006F"/>
    <w:rsid w:val="350517BF"/>
    <w:rsid w:val="37E0571D"/>
    <w:rsid w:val="387D0898"/>
    <w:rsid w:val="3A8458EB"/>
    <w:rsid w:val="3B0D17E2"/>
    <w:rsid w:val="3D0250FB"/>
    <w:rsid w:val="4089082B"/>
    <w:rsid w:val="41DC6018"/>
    <w:rsid w:val="43654CB3"/>
    <w:rsid w:val="43EC67CF"/>
    <w:rsid w:val="44E40130"/>
    <w:rsid w:val="469A37B2"/>
    <w:rsid w:val="47261108"/>
    <w:rsid w:val="47EF55A7"/>
    <w:rsid w:val="489C7C28"/>
    <w:rsid w:val="4AA22ADD"/>
    <w:rsid w:val="4B7F0028"/>
    <w:rsid w:val="4C811ECE"/>
    <w:rsid w:val="4CEE4588"/>
    <w:rsid w:val="4D3348F0"/>
    <w:rsid w:val="4DE12B5A"/>
    <w:rsid w:val="4E94636B"/>
    <w:rsid w:val="4F391992"/>
    <w:rsid w:val="4F9A1EDC"/>
    <w:rsid w:val="518750B0"/>
    <w:rsid w:val="51955E4E"/>
    <w:rsid w:val="53D27E7D"/>
    <w:rsid w:val="54DE2B2E"/>
    <w:rsid w:val="55792F08"/>
    <w:rsid w:val="56D13035"/>
    <w:rsid w:val="57316335"/>
    <w:rsid w:val="5BC11FCA"/>
    <w:rsid w:val="5D241D4D"/>
    <w:rsid w:val="5D944754"/>
    <w:rsid w:val="60D748A7"/>
    <w:rsid w:val="626E6504"/>
    <w:rsid w:val="62D93F13"/>
    <w:rsid w:val="63540EA0"/>
    <w:rsid w:val="653823E7"/>
    <w:rsid w:val="66136291"/>
    <w:rsid w:val="667F11E6"/>
    <w:rsid w:val="685959E6"/>
    <w:rsid w:val="693740E1"/>
    <w:rsid w:val="69D134C2"/>
    <w:rsid w:val="6C226658"/>
    <w:rsid w:val="6E567675"/>
    <w:rsid w:val="6F1B72EF"/>
    <w:rsid w:val="7255017F"/>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qFormat/>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1204</Words>
  <Characters>1360</Characters>
  <Lines>9</Lines>
  <Paragraphs>2</Paragraphs>
  <TotalTime>0</TotalTime>
  <ScaleCrop>false</ScaleCrop>
  <LinksUpToDate>false</LinksUpToDate>
  <CharactersWithSpaces>2218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2022-12-09T02:53:50Z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B33C2D1C01834310AB9CDC20DB162635</vt:lpwstr>
  </property>
</Properties>
</file>