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743"/>
        <w:gridCol w:w="1237"/>
        <w:gridCol w:w="3179"/>
        <w:gridCol w:w="638"/>
        <w:gridCol w:w="870"/>
        <w:gridCol w:w="877"/>
        <w:gridCol w:w="1468"/>
        <w:gridCol w:w="3055"/>
        <w:gridCol w:w="637"/>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567" w:hRule="exact"/>
          <w:tblHeader/>
        </w:trPr>
        <w:tc>
          <w:tcPr>
            <w:tcW w:w="14034" w:type="dxa"/>
            <w:gridSpan w:val="11"/>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宜良县市场监管领域随机抽查事项清单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exact"/>
          <w:tblHeader/>
        </w:trPr>
        <w:tc>
          <w:tcPr>
            <w:tcW w:w="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序号</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部门</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抽查项目</w:t>
            </w:r>
          </w:p>
        </w:tc>
        <w:tc>
          <w:tcPr>
            <w:tcW w:w="6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事项类别</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检查对象</w:t>
            </w:r>
          </w:p>
        </w:tc>
        <w:tc>
          <w:tcPr>
            <w:tcW w:w="8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检查方式</w:t>
            </w:r>
          </w:p>
        </w:tc>
        <w:tc>
          <w:tcPr>
            <w:tcW w:w="14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检查主体</w:t>
            </w:r>
          </w:p>
        </w:tc>
        <w:tc>
          <w:tcPr>
            <w:tcW w:w="30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检查依据</w:t>
            </w:r>
          </w:p>
        </w:tc>
        <w:tc>
          <w:tcPr>
            <w:tcW w:w="6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适用</w:t>
            </w:r>
            <w:r>
              <w:rPr>
                <w:rFonts w:hint="eastAsia" w:ascii="方正黑体_GBK" w:hAnsi="方正黑体_GBK" w:eastAsia="方正黑体_GBK" w:cs="方正黑体_GBK"/>
                <w:b/>
                <w:bCs/>
                <w:kern w:val="0"/>
                <w:sz w:val="22"/>
                <w:lang w:val="en-US" w:eastAsia="zh-CN"/>
              </w:rPr>
              <w:t xml:space="preserve"> </w:t>
            </w:r>
            <w:r>
              <w:rPr>
                <w:rFonts w:hint="eastAsia" w:ascii="方正黑体_GBK" w:hAnsi="方正黑体_GBK" w:eastAsia="方正黑体_GBK" w:cs="方正黑体_GBK"/>
                <w:b/>
                <w:bCs/>
                <w:kern w:val="0"/>
                <w:sz w:val="22"/>
              </w:rPr>
              <w:t>区域</w:t>
            </w:r>
          </w:p>
        </w:tc>
        <w:tc>
          <w:tcPr>
            <w:tcW w:w="8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方正黑体_GBK" w:hAnsi="方正黑体_GBK" w:eastAsia="方正黑体_GBK" w:cs="方正黑体_GBK"/>
                <w:b/>
                <w:bCs/>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454" w:hRule="exact"/>
          <w:tblHeader/>
        </w:trPr>
        <w:tc>
          <w:tcPr>
            <w:tcW w:w="500"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74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12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b/>
                <w:bCs/>
                <w:kern w:val="0"/>
                <w:sz w:val="22"/>
              </w:rPr>
            </w:pPr>
            <w:r>
              <w:rPr>
                <w:rFonts w:hint="eastAsia" w:ascii="方正黑体_GBK" w:hAnsi="方正黑体_GBK" w:eastAsia="方正黑体_GBK" w:cs="方正黑体_GBK"/>
                <w:b/>
                <w:bCs/>
                <w:kern w:val="0"/>
                <w:sz w:val="22"/>
              </w:rPr>
              <w:t>抽</w:t>
            </w:r>
            <w:bookmarkStart w:id="0" w:name="_GoBack"/>
            <w:bookmarkEnd w:id="0"/>
            <w:r>
              <w:rPr>
                <w:rFonts w:hint="eastAsia" w:ascii="方正黑体_GBK" w:hAnsi="方正黑体_GBK" w:eastAsia="方正黑体_GBK" w:cs="方正黑体_GBK"/>
                <w:b/>
                <w:bCs/>
                <w:kern w:val="0"/>
                <w:sz w:val="22"/>
              </w:rPr>
              <w:t>查类别</w:t>
            </w:r>
          </w:p>
        </w:tc>
        <w:tc>
          <w:tcPr>
            <w:tcW w:w="31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方正黑体_GBK" w:hAnsi="方正黑体_GBK" w:eastAsia="方正黑体_GBK" w:cs="方正黑体_GBK"/>
                <w:i w:val="0"/>
                <w:color w:val="000000"/>
                <w:kern w:val="0"/>
                <w:sz w:val="18"/>
                <w:szCs w:val="18"/>
                <w:u w:val="none"/>
                <w:lang w:val="en-US" w:eastAsia="zh-CN" w:bidi="ar"/>
              </w:rPr>
            </w:pPr>
            <w:r>
              <w:rPr>
                <w:rFonts w:hint="eastAsia" w:ascii="方正黑体_GBK" w:hAnsi="方正黑体_GBK" w:eastAsia="方正黑体_GBK" w:cs="方正黑体_GBK"/>
                <w:b/>
                <w:bCs/>
                <w:kern w:val="0"/>
                <w:sz w:val="22"/>
              </w:rPr>
              <w:t>抽查事项</w:t>
            </w:r>
          </w:p>
        </w:tc>
        <w:tc>
          <w:tcPr>
            <w:tcW w:w="6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87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87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146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305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6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b/>
                <w:bCs/>
                <w:kern w:val="0"/>
                <w:sz w:val="22"/>
              </w:rPr>
            </w:pPr>
          </w:p>
        </w:tc>
        <w:tc>
          <w:tcPr>
            <w:tcW w:w="8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登记事项检查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
              <w:bidi w:val="0"/>
              <w:rPr>
                <w:rFonts w:hint="eastAsia"/>
              </w:rPr>
            </w:pPr>
            <w:r>
              <w:rPr>
                <w:rFonts w:hint="eastAsia"/>
                <w:b w:val="0"/>
                <w:bCs/>
                <w:sz w:val="20"/>
                <w:szCs w:val="20"/>
                <w:lang w:val="en-US" w:eastAsia="zh-CN"/>
              </w:rPr>
              <w:t>营业执照（登记证）规范使用情况的检查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both"/>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《企业法人登记管理条例》第二十九条第一款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《公司登记管理条例》第七十一条、第七十二条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《合伙企业登记管理办法》第四十三条、第四十四条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《外商投资合伙企业登记管理规定》第五十七条、第五十八条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《个人独资企业法》第三十五条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《个人独资企业登记管理办法》第四十条、第四十一条、第四十二条、第四十三条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《个体工商户条例》第二十二条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《农民专业合作社登记管理条例》第二十七条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《外国企业常驻代表机构登记管理条例》第十八条、第十九条、第三十六条第三款、第三十八条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《电子商务法》第十五条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0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登记事项检查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名称规范使用情况的检查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《企业名称登记管理规定》第二十六条、二十七条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《个体工商户条例》第二十三条第一款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《农民专业合作社登记管理条例》第二十七条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《外国企业常驻代表机构登记管理条例》第三十八条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《合伙企业登记管理办法》第四十条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《外商投资合伙企业登记管理规定》第五十四条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经营（驻在）期限的检查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《企业法人登记管理条例》第二十九条第一款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《公司法》第二百一十一条第二款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《公司登记管理条例》第六十八条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《合伙企业法》第九十五条第二款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《合伙企业登记管理办法》第三十九条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《外国企业常驻代表机构登记管理条例》第十六条、第三十五条第二款、第三十八条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18"/>
                <w:szCs w:val="18"/>
                <w:u w:val="none"/>
                <w:lang w:val="en-US" w:eastAsia="zh-CN" w:bidi="ar"/>
              </w:rPr>
              <w:t>4</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登记事项检查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经营（业务）范围中无需审批的经营（业务） 项目的检查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《企业法人登记管理条例》第二十九条第一款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《公司法》第二百一十一条第二款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《公司登记管理条例》第六十八条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《合伙企业法》第九十五条第二款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《个人独资企业法》第三十七条第二款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《合伙企业登记管理办法》第三十九条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《个人独资企业登记管理办法》第三十八条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《个体工商户条例》第二十三条第一款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《农民专业合作社登记管理条例》第二十七条第二十八条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《外国企业常驻代表机构登记管理条例》第三十五条第二款、第三十七条、第三十八条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8"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登记事项检查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住 所（ 经营场所）或驻在场所的检查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《企业法人登记管理条例》第二十九条第一款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《公司法》第二百一十一条第二款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《公司登记管理条例》第六十八条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《合伙企业法》第九十五条第二款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《个人独资企业法》第三十七条第二款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《合伙企业登记管理办法》第三十九条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《个人独资企业登记管理办法》第三十八条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《个体工商户条例》第二十三条第一款</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《农民专业合作社登记管理条例》第二十七条第二十八条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《外国企业常驻代表机构登记管理条例》第三十五条第二款、第三十七条、第三十八条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登记事项检查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注册资本实缴情况的检查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《国务院关于印发注册资本登记制度改革方案的通知》明确的暂不实行注册资本认缴登记制的行业企业</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企业法人登记管理条例》第二十九条第一款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《公司法》第一百九十八条至第二百条、第二百一十一条第二款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《公司登记管理条例》第六十三条、第六十五条、第六十六条、第六十八条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《合伙企业法》第九十五条第二款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《个人独资企业法》第三十七条第二款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《合伙企业登记管理办法》第三十九条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《外商投资合伙企业登记管理规定》第五十三条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《个人独资企业登记管理办法》第三十八条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5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7</w:t>
            </w: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法定代表人（负责人）任职情况的检查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《企业法人登记管理条例》第二十九条第一款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《企业法人法定代表人登记管理规定》第十二条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《公司法》第二百一十一条第二款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《公司登记管理条例》第六十八条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《合伙企业法》第九十五条第二款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《合伙企业登记管理办法》第三十九条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《外商投资合伙企业登记管理规定》第五十三条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《个人独资企业法》第三十七条第二款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《个人独资企业登记管理办法》第三十八条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85" w:hRule="atLeast"/>
        </w:trPr>
        <w:tc>
          <w:tcPr>
            <w:tcW w:w="5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8</w:t>
            </w:r>
          </w:p>
        </w:tc>
        <w:tc>
          <w:tcPr>
            <w:tcW w:w="74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登记事项检查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法定代表人、自然人股东身份真实性的检查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《公司法》第一百九十八条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《合伙企业法》第九十三条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《个人独资企业法》第三十三条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7" w:hRule="atLeast"/>
        </w:trPr>
        <w:tc>
          <w:tcPr>
            <w:tcW w:w="5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lang w:val="en-US" w:eastAsia="zh-CN"/>
              </w:rPr>
            </w:pPr>
            <w:r>
              <w:rPr>
                <w:rFonts w:hint="eastAsia" w:asciiTheme="minorEastAsia" w:hAnsiTheme="minorEastAsia" w:cstheme="minorEastAsia"/>
                <w:i w:val="0"/>
                <w:color w:val="FF0000"/>
                <w:sz w:val="22"/>
                <w:szCs w:val="22"/>
                <w:u w:val="none"/>
                <w:lang w:val="en-US" w:eastAsia="zh-CN"/>
              </w:rPr>
              <w:t>9</w:t>
            </w:r>
          </w:p>
        </w:tc>
        <w:tc>
          <w:tcPr>
            <w:tcW w:w="74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heme="minorEastAsia" w:hAnsiTheme="minorEastAsia" w:eastAsiaTheme="minorEastAsia" w:cstheme="minorEastAsia"/>
                <w:i w:val="0"/>
                <w:color w:val="auto"/>
                <w:sz w:val="20"/>
                <w:szCs w:val="20"/>
                <w:u w:val="none"/>
                <w:lang w:val="en-US" w:eastAsia="zh-CN"/>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公示信息检查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年度报告公示信息的检查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专业机构核查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《企业信息公示暂行条例》第三条、第八条、第九条、第十一条、第十二条、第十五条、第十七条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《企业公示信息抽查暂行办法》第十条、第十二条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《企业经营异常名录管理暂行办法》第四条、第六条、第八条、第九条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《个体工商户年度报告暂行办法》第六条、第十一条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《农民专业合作社年度报告公示暂行办法》第五条、第八条</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0" w:hRule="atLeast"/>
        </w:trPr>
        <w:tc>
          <w:tcPr>
            <w:tcW w:w="5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FF0000"/>
                <w:sz w:val="22"/>
                <w:szCs w:val="22"/>
                <w:u w:val="none"/>
                <w:lang w:val="en-US" w:eastAsia="zh-CN"/>
              </w:rPr>
            </w:pPr>
            <w:r>
              <w:rPr>
                <w:rFonts w:hint="eastAsia" w:asciiTheme="minorEastAsia" w:hAnsiTheme="minorEastAsia" w:cstheme="minorEastAsia"/>
                <w:i w:val="0"/>
                <w:color w:val="FF0000"/>
                <w:sz w:val="22"/>
                <w:szCs w:val="22"/>
                <w:u w:val="none"/>
                <w:lang w:val="en-US" w:eastAsia="zh-CN"/>
              </w:rPr>
              <w:t>10</w:t>
            </w:r>
          </w:p>
        </w:tc>
        <w:tc>
          <w:tcPr>
            <w:tcW w:w="743"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公示信息检查</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即时公示信息的检查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专业机构核查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《企业信息公示暂行条例》第三条、第十条、第十一条、第十二条、第十五条、第十七条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《企业公示信息抽查暂行办法》第十条、第十二条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《企业经营异常名录管理暂行办法》第四条、第七条、第八条、第九条</w:t>
            </w:r>
          </w:p>
        </w:tc>
        <w:tc>
          <w:tcPr>
            <w:tcW w:w="6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FF0000"/>
                <w:sz w:val="22"/>
                <w:szCs w:val="22"/>
                <w:u w:val="none"/>
                <w:lang w:val="en-US" w:eastAsia="zh-CN"/>
              </w:rPr>
            </w:pPr>
            <w:r>
              <w:rPr>
                <w:rFonts w:hint="eastAsia" w:asciiTheme="minorEastAsia" w:hAnsiTheme="minorEastAsia" w:cstheme="minorEastAsia"/>
                <w:i w:val="0"/>
                <w:color w:val="FF0000"/>
                <w:sz w:val="22"/>
                <w:szCs w:val="22"/>
                <w:u w:val="none"/>
                <w:lang w:val="en-US" w:eastAsia="zh-CN"/>
              </w:rPr>
              <w:t>11</w:t>
            </w:r>
          </w:p>
        </w:tc>
        <w:tc>
          <w:tcPr>
            <w:tcW w:w="743"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价格行为</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执行政府定价、政府指导价情况，明码标价情况及其他价格行为的检查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《价格法》规定的经营者</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《价格法》</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5" w:hRule="atLeast"/>
        </w:trPr>
        <w:tc>
          <w:tcPr>
            <w:tcW w:w="50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12</w:t>
            </w:r>
          </w:p>
        </w:tc>
        <w:tc>
          <w:tcPr>
            <w:tcW w:w="743"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直销行为</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重大变更、直销员报酬支付、信息报备和披露的情况的检查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直销企业总公司及分公司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《直销管理条例》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《直销企业信息报备、披露管理办法》</w:t>
            </w:r>
          </w:p>
        </w:tc>
        <w:tc>
          <w:tcPr>
            <w:tcW w:w="6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13</w:t>
            </w:r>
          </w:p>
        </w:tc>
        <w:tc>
          <w:tcPr>
            <w:tcW w:w="743"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电子商务经营行为监督检查</w:t>
            </w:r>
          </w:p>
        </w:tc>
        <w:tc>
          <w:tcPr>
            <w:tcW w:w="31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电子商务平台经营者履行主体责任的检查</w:t>
            </w:r>
          </w:p>
        </w:tc>
        <w:tc>
          <w:tcPr>
            <w:tcW w:w="6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电子商务平台经营者</w:t>
            </w:r>
          </w:p>
        </w:tc>
        <w:tc>
          <w:tcPr>
            <w:tcW w:w="8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专业机构核查</w:t>
            </w:r>
          </w:p>
        </w:tc>
        <w:tc>
          <w:tcPr>
            <w:tcW w:w="14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《电子商务法》第二十七条、第三十一条、第三十二条、第三十三条、第三十四条、第三十六条、第三十七条、第三十九条、第四十条</w:t>
            </w:r>
          </w:p>
        </w:tc>
        <w:tc>
          <w:tcPr>
            <w:tcW w:w="63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14</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拍卖等重要领域市场规范管理检查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拍卖活动经营资格的检查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《拍卖法》第十一条、第六十条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《拍卖监督管理办法》第四条、第十一条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15</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文物经营活动经营资格的检查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《文物保护法》第五十三条、第五十四条、第七十二条以及第七十三条第一项、第二项</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16</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lang w:val="en-US" w:eastAsia="zh-CN"/>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为非法交易野生动物等违法行为提供交易服务的检查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《野生动物保护法》第三十二条、第五十一条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7"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17</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广告行为检查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广告发布登记情况的检查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企业、个体工商户及其它经营单位</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《广告法》第六条、第二十九条、第六十条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《广告发布登记管理规定》</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18</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药品 、医 疗器械、保健食品特殊医学用途配方食品广告主发布相关广告的审查批准情况的检查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企业、个体工商户及其它经营单位</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《广告法》第四十六条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《食品安全法》第七十九条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《药品管理法》第五十九条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《医疗器械监督管理条例》第四十五条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3"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19</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广告经营者、广告发布者建立健全广告业务的承接登记、审核、档案管理制度情况的检查；是否开展广告经营活动；统计广告经营额、广告纳税额、广告从业人数；是否配备广告审查员；广告审查员是否具有相应资质的情况</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企业、个体工商户及其它经营单位</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《广告法》第三十四条、第六十一条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20</w:t>
            </w:r>
          </w:p>
        </w:tc>
        <w:tc>
          <w:tcPr>
            <w:tcW w:w="743" w:type="dxa"/>
            <w:vMerge w:val="restart"/>
            <w:tcBorders>
              <w:top w:val="single" w:color="auto" w:sz="4" w:space="0"/>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产品质量监督抽查</w:t>
            </w:r>
          </w:p>
        </w:tc>
        <w:tc>
          <w:tcPr>
            <w:tcW w:w="31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生产、流通领域产品质量监督抽查</w:t>
            </w:r>
          </w:p>
        </w:tc>
        <w:tc>
          <w:tcPr>
            <w:tcW w:w="6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市场上或企业成品仓库内的待销产品</w:t>
            </w:r>
          </w:p>
        </w:tc>
        <w:tc>
          <w:tcPr>
            <w:tcW w:w="8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《产品质量法》第十五条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《产品质量监督抽查管理办法》第二条、第六条、第十二条、第十七条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tc>
        <w:tc>
          <w:tcPr>
            <w:tcW w:w="63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21</w:t>
            </w:r>
          </w:p>
        </w:tc>
        <w:tc>
          <w:tcPr>
            <w:tcW w:w="743" w:type="dxa"/>
            <w:vMerge w:val="continue"/>
            <w:tcBorders>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食品相关产品质量安全监督检查</w:t>
            </w:r>
          </w:p>
        </w:tc>
        <w:tc>
          <w:tcPr>
            <w:tcW w:w="6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食品相关产品获证企业</w:t>
            </w:r>
          </w:p>
        </w:tc>
        <w:tc>
          <w:tcPr>
            <w:tcW w:w="8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《产品质量法》第十五条</w:t>
            </w:r>
          </w:p>
        </w:tc>
        <w:tc>
          <w:tcPr>
            <w:tcW w:w="63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22</w:t>
            </w:r>
          </w:p>
        </w:tc>
        <w:tc>
          <w:tcPr>
            <w:tcW w:w="743" w:type="dxa"/>
            <w:vMerge w:val="continue"/>
            <w:tcBorders>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工业产品生产许可证产品生产、销售或在经营活动使用企业检查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工业产品生产许可生产、销售或在经营活动中使用行为检查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《工业产品生产许可证管理条例》第五条、九条、十一条、第三十六条、三十七条、三十八条、三十九条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23</w:t>
            </w:r>
          </w:p>
        </w:tc>
        <w:tc>
          <w:tcPr>
            <w:tcW w:w="743" w:type="dxa"/>
            <w:vMerge w:val="continue"/>
            <w:tcBorders>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工业产品生产许可证获证企业生产条件检查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《工业产品生产许可证管理条例》第九条、第三十六条、三十八条、三十九条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24</w:t>
            </w:r>
          </w:p>
        </w:tc>
        <w:tc>
          <w:tcPr>
            <w:tcW w:w="743" w:type="dxa"/>
            <w:vMerge w:val="continue"/>
            <w:tcBorders>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获证食品生产企业</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25</w:t>
            </w:r>
          </w:p>
        </w:tc>
        <w:tc>
          <w:tcPr>
            <w:tcW w:w="74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食品销售监督检查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校园食品销售监督检查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校园及校园周边食品销售者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26</w:t>
            </w:r>
          </w:p>
        </w:tc>
        <w:tc>
          <w:tcPr>
            <w:tcW w:w="7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食品销售监督检查</w:t>
            </w:r>
          </w:p>
        </w:tc>
        <w:tc>
          <w:tcPr>
            <w:tcW w:w="31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高风险食品销售监督检查</w:t>
            </w:r>
          </w:p>
        </w:tc>
        <w:tc>
          <w:tcPr>
            <w:tcW w:w="6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风险等级为B、C、D 级的食品销售者</w:t>
            </w:r>
          </w:p>
        </w:tc>
        <w:tc>
          <w:tcPr>
            <w:tcW w:w="8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27</w:t>
            </w:r>
          </w:p>
        </w:tc>
        <w:tc>
          <w:tcPr>
            <w:tcW w:w="7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一般风险食品销售监督检查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风险等级为 A 级的食品销售者</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lang w:eastAsia="zh-CN"/>
              </w:rPr>
            </w:pPr>
          </w:p>
        </w:tc>
        <w:tc>
          <w:tcPr>
            <w:tcW w:w="8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28</w:t>
            </w:r>
          </w:p>
        </w:tc>
        <w:tc>
          <w:tcPr>
            <w:tcW w:w="74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网络食品销售</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监督检查</w:t>
            </w:r>
          </w:p>
        </w:tc>
        <w:tc>
          <w:tcPr>
            <w:tcW w:w="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网络食品交易第三方平台、入网食品销售者</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0"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29</w:t>
            </w:r>
          </w:p>
        </w:tc>
        <w:tc>
          <w:tcPr>
            <w:tcW w:w="743" w:type="dxa"/>
            <w:vMerge w:val="restart"/>
            <w:tcBorders>
              <w:top w:val="single" w:color="auto" w:sz="4" w:space="0"/>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餐饮服务监督检查</w:t>
            </w:r>
          </w:p>
        </w:tc>
        <w:tc>
          <w:tcPr>
            <w:tcW w:w="3179"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食品经营许可情况的检查</w:t>
            </w:r>
          </w:p>
        </w:tc>
        <w:tc>
          <w:tcPr>
            <w:tcW w:w="63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5"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5"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30</w:t>
            </w:r>
          </w:p>
        </w:tc>
        <w:tc>
          <w:tcPr>
            <w:tcW w:w="743" w:type="dxa"/>
            <w:vMerge w:val="continue"/>
            <w:tcBorders>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原料控制（含食品添加剂）情况的检查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5"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0"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31</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餐饮服务监督检查</w:t>
            </w:r>
          </w:p>
        </w:tc>
        <w:tc>
          <w:tcPr>
            <w:tcW w:w="31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加工制作过程的检查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5"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0"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32</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供餐、用餐与配送情况的检查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0"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33</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餐饮服务监督检查</w:t>
            </w:r>
          </w:p>
        </w:tc>
        <w:tc>
          <w:tcPr>
            <w:tcW w:w="31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餐饮具清洗消毒情况的检查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34</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场所和设施清洁维护情况的检查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35</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食品安全管理情况的检查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5"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2" w:hRule="atLeast"/>
        </w:trPr>
        <w:tc>
          <w:tcPr>
            <w:tcW w:w="5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36</w:t>
            </w:r>
          </w:p>
        </w:tc>
        <w:tc>
          <w:tcPr>
            <w:tcW w:w="743" w:type="dxa"/>
            <w:vMerge w:val="restart"/>
            <w:tcBorders>
              <w:top w:val="single" w:color="auto" w:sz="4" w:space="0"/>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餐饮服务监督检查</w:t>
            </w:r>
          </w:p>
        </w:tc>
        <w:tc>
          <w:tcPr>
            <w:tcW w:w="317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人员管理情况的检查</w:t>
            </w:r>
          </w:p>
        </w:tc>
        <w:tc>
          <w:tcPr>
            <w:tcW w:w="6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餐饮服务经营者</w:t>
            </w:r>
          </w:p>
        </w:tc>
        <w:tc>
          <w:tcPr>
            <w:tcW w:w="8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7" w:hRule="atLeast"/>
        </w:trPr>
        <w:tc>
          <w:tcPr>
            <w:tcW w:w="5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p>
        </w:tc>
        <w:tc>
          <w:tcPr>
            <w:tcW w:w="743" w:type="dxa"/>
            <w:vMerge w:val="continue"/>
            <w:tcBorders>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学校 、托 幼机构、养老机构等食堂</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37</w:t>
            </w:r>
          </w:p>
        </w:tc>
        <w:tc>
          <w:tcPr>
            <w:tcW w:w="743" w:type="dxa"/>
            <w:vMerge w:val="continue"/>
            <w:tcBorders>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网络餐饮服务情况的检查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入网餐饮服务提供者、网络餐饮服务第三方平台</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0" w:hRule="atLeast"/>
        </w:trPr>
        <w:tc>
          <w:tcPr>
            <w:tcW w:w="50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38</w:t>
            </w:r>
          </w:p>
        </w:tc>
        <w:tc>
          <w:tcPr>
            <w:tcW w:w="743" w:type="dxa"/>
            <w:vMerge w:val="restart"/>
            <w:tcBorders>
              <w:top w:val="single" w:color="auto" w:sz="4" w:space="0"/>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食用农产品市场销售质量安全检查</w:t>
            </w:r>
          </w:p>
        </w:tc>
        <w:tc>
          <w:tcPr>
            <w:tcW w:w="31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食用农产品集中交易市场监督检查</w:t>
            </w:r>
          </w:p>
        </w:tc>
        <w:tc>
          <w:tcPr>
            <w:tcW w:w="6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食用农产品集中交易市场（含批发市场和农贸市场）</w:t>
            </w:r>
          </w:p>
        </w:tc>
        <w:tc>
          <w:tcPr>
            <w:tcW w:w="8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《食用农产品市场销售质量安全监督管理办法》</w:t>
            </w:r>
          </w:p>
        </w:tc>
        <w:tc>
          <w:tcPr>
            <w:tcW w:w="63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50" w:hRule="atLeast"/>
        </w:trPr>
        <w:tc>
          <w:tcPr>
            <w:tcW w:w="50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39</w:t>
            </w:r>
          </w:p>
        </w:tc>
        <w:tc>
          <w:tcPr>
            <w:tcW w:w="743" w:type="dxa"/>
            <w:vMerge w:val="continue"/>
            <w:tcBorders>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食用农产品销售企业（者）监督检查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食用农产品销售企业（含批发企业和零售企业）、其他销售者</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《食用农产品市场销售质量安全监督管理办法》</w:t>
            </w:r>
          </w:p>
        </w:tc>
        <w:tc>
          <w:tcPr>
            <w:tcW w:w="6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40</w:t>
            </w:r>
          </w:p>
        </w:tc>
        <w:tc>
          <w:tcPr>
            <w:tcW w:w="743" w:type="dxa"/>
            <w:vMerge w:val="continue"/>
            <w:tcBorders>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特殊食品销售监督检查</w:t>
            </w:r>
          </w:p>
        </w:tc>
        <w:tc>
          <w:tcPr>
            <w:tcW w:w="31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婴幼儿配方食品销售监督检查</w:t>
            </w:r>
          </w:p>
        </w:tc>
        <w:tc>
          <w:tcPr>
            <w:tcW w:w="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婴幼儿配方食品销售者</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《食品安全法》第一百零九条、第一百一十条、第一百一十三条、第一百一十四条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《乳品质量安全监督管理条例》第四十六条、第四十八条、第五十条等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《食品生产经营日常监督检查管理办法》第九条</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41</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特殊医学用途配方食品销售监督检查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特殊医学用途配方食品销售者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《食品安全法》第一百零九条、第一百一十条、第一百一十三条、第一百一十四条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《乳品质量安全监督管理条例》第四十六条、第四十八条、第五十条等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《食品生产经营日常监督检查管理办法》第九条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42</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特殊食品销售监督检查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保健食品销售监督检查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保健食品销售者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《食品安全法》第一百零九条、第一百一十条、第一百一十三条、第一百一十四条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《乳品质量安全监督管理条例》第四十六条、第四十八条、第五十条等</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《食品生产经营日常监督检查管理办法》第九条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43</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食品安全监督抽检</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食品安全监督抽检</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市场在售食品</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《食品安全法》第八十七条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《食品安全抽样检验管理办法》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44</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特种设备使用单位监督检查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对特种设备生产单位的监督检查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特种设备生产单位</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《特种设备安全法》第五十七条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《特种设备安全监察条例》第五十条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《特种设备现场安全监督检查规则》</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45</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对特种设备使用单位的监督检查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特种设备使用单位</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《特种设备安全法》第五十七条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《特种设备安全监察条例》第五十条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《特种设备现场安全监督检查规则》</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46</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lang w:eastAsia="zh-CN"/>
              </w:rPr>
            </w:pPr>
            <w:r>
              <w:rPr>
                <w:rFonts w:hint="eastAsia" w:asciiTheme="minorEastAsia" w:hAnsiTheme="minorEastAsia" w:eastAsiaTheme="minorEastAsia" w:cstheme="minorEastAsia"/>
                <w:i w:val="0"/>
                <w:color w:val="auto"/>
                <w:kern w:val="0"/>
                <w:sz w:val="20"/>
                <w:szCs w:val="20"/>
                <w:u w:val="none"/>
                <w:lang w:val="en-US" w:eastAsia="zh-CN" w:bidi="ar"/>
              </w:rPr>
              <w:t>特种设备使用单位监督检查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对特种设备检验检测机构的监督检查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特种设备检验检测机构</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《特种设备安全法》第五十七条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《特种设备安全监察条例》第五十条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《特种设备现场安全监督检查规则》</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18"/>
                <w:szCs w:val="18"/>
                <w:u w:val="none"/>
                <w:lang w:val="en-US" w:eastAsia="zh-CN" w:bidi="ar"/>
              </w:rPr>
              <w:t>47</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制造、修理、销售（包括进口）计量器具监督检查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企业、事业单位、个体工商户及其他经营者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《计量法》第十五条、第十六条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《计量法实施细则》第二十一条、第四十八条、第四十九条、第五十条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《中华人民共和国进口计量器具监督管理办法》第十九条、第二十条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《制造、修理计量器具许可监督管理办法》第五条、第二十七条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48</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在用强检计量器具监督检查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企业、事业单位、个体工商户及其他经营者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《中华人民共和国强制检定的工作计量器具检定管理办法》第五条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《集贸市场计量监督管理办法》第八条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《加油站计量监督管理办法》第六条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《眼镜制配计量监督管理办法》第七条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《零售商品称重计量监督管理办法》第九条、第十条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5" w:hRule="atLeast"/>
        </w:trPr>
        <w:tc>
          <w:tcPr>
            <w:tcW w:w="50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49</w:t>
            </w:r>
          </w:p>
        </w:tc>
        <w:tc>
          <w:tcPr>
            <w:tcW w:w="743" w:type="dxa"/>
            <w:vMerge w:val="restart"/>
            <w:tcBorders>
              <w:top w:val="single" w:color="auto" w:sz="4" w:space="0"/>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计量监督检查</w:t>
            </w:r>
          </w:p>
        </w:tc>
        <w:tc>
          <w:tcPr>
            <w:tcW w:w="3179"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社会公用计量标准、计量检定机构监督检查</w:t>
            </w:r>
          </w:p>
        </w:tc>
        <w:tc>
          <w:tcPr>
            <w:tcW w:w="638"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法定、授权计量技术机构</w:t>
            </w:r>
          </w:p>
        </w:tc>
        <w:tc>
          <w:tcPr>
            <w:tcW w:w="87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量值比对</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盲样检测</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测量过程控制</w:t>
            </w:r>
          </w:p>
        </w:tc>
        <w:tc>
          <w:tcPr>
            <w:tcW w:w="1468"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《计量法》第六条、第七条、第二十条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《计量法实施细则》第八条、第九条、第三十条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《法定计量检定机构监督管理办法》第十五条、第十六条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《专业计量站管理办法》第十四条、第十八条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《计量授权管理办法》第十五条、第二十条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《计量标准考核办法》第十八条</w:t>
            </w:r>
          </w:p>
        </w:tc>
        <w:tc>
          <w:tcPr>
            <w:tcW w:w="63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7"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50</w:t>
            </w:r>
          </w:p>
        </w:tc>
        <w:tc>
          <w:tcPr>
            <w:tcW w:w="743" w:type="dxa"/>
            <w:vMerge w:val="continue"/>
            <w:tcBorders>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法定计量检定机构专项监督检查</w:t>
            </w:r>
          </w:p>
        </w:tc>
        <w:tc>
          <w:tcPr>
            <w:tcW w:w="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法定计量检定机构</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《计量法实施细则》第二十八条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《法定计量检定机构监督管理办法》第十五、十六条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《专业计量站管理办法》第十四、十八条</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2"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51</w:t>
            </w:r>
          </w:p>
        </w:tc>
        <w:tc>
          <w:tcPr>
            <w:tcW w:w="743" w:type="dxa"/>
            <w:vMerge w:val="continue"/>
            <w:tcBorders>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法定计量单位使用情况专项监督检查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宣传出版、文化教育、市场交易等领域</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《全面推行我国法定计量单位的意见》</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rPr>
            </w:pPr>
            <w:r>
              <w:rPr>
                <w:rFonts w:hint="eastAsia" w:ascii="宋体" w:hAnsi="宋体" w:eastAsia="宋体" w:cs="宋体"/>
                <w:i w:val="0"/>
                <w:color w:val="000000"/>
                <w:kern w:val="0"/>
                <w:sz w:val="18"/>
                <w:szCs w:val="18"/>
                <w:u w:val="none"/>
                <w:lang w:val="en-US" w:eastAsia="zh-CN" w:bidi="ar"/>
              </w:rPr>
              <w:t>52</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生产、销售定量包装商品净含量、“C标志”使用生产企业计量监督专项抽查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企业、个体工商户及其他经营者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《定量包装商品计量监督管理办法》</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53</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型式批准监督检查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 、事业单位、个体工商户及其他经营者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《计量法实施细则》第十八、二十条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《计量器具新产品管理办法》第十八条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54</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能源计量监督检查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 、事业单位、个体工商户及其他经营者</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《节约能源法》第七十四条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《能源计量监督管理办法》第十六条、第十七条、第十九条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《云南省用能和排污计量监督管理办法》第十七条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55</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能效标识计量专项监督检查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《节约能源法》第七十三条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《能源计量监督管理办法》第十六条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《能源效率标识管理办法》第十八条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56</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水效标识计量专项监督检查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《水效标识管理办法》第十七条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57</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检验检测机构检查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检验检测机构检查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检验检测机构</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《计量法》第二十二条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《产品质量法》第十九条、第五十七条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《认证认可条例》第十六条、第三十三条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《检验检测机构资质认定管理办法》第四十一条至第四十七条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《食品检验机构资质认定管理办法》第三十二条至第四十条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58</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市场类标准监督检查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企业标准自我声明监督检查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《标准化法》第二十七条、第三十八条、第三十九条、第四十二条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59</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团体标准自我声明监督检查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社会团体</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《标准化法》第二十七条、第三十八条、第三十九条、第四十二条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60</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专利代理机构主体资格和执业资质检查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国家知识产权局和各省、自治区、直辖市知识产权局</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《专利代理条例》第四条、第五条、第六条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《专利代理管理办法》第四条、第五条、第六条、第十一条、第十四条、第二十一条、第四十二条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61</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专利代理机构设立、变更、注销办事机构情况的检查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书面检查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国家知识产权局和各省、自治区、直辖市知识产权局</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《专利代理管理办法》第四条、第十五条、第十六条、第十七条、第三十七条、第四十二条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62</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FF0000"/>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专利代理机构、专利代理人执业行为检查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专利代理机构、专利代理人</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国家知识产权局和各省、自治区、直辖市知识产权局</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《专利代理条例》第十五条、第十六条、第二十四条、第二十五条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《专利代理管理办法》第四条、第十一条、第十四条、第二十一条、第四十二条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《专利代理惩戒规则（试行）》第六条、第七条、第八条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63</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FF0000"/>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专利代理机构年度报告和信息公示情况核查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专利代理机构</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网络检查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国家知识产权局和各省、自治区、直辖市知识产权局</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《专利代理管理办法》第三十二条、第三十七条、第三十八条、第三十九条、第四十条、第四十一条、第四十二条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5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64</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专利真实性监督检查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专利证书、专利文件或专利申请文件真实性的检查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各类市场主体、产品</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《专利法》第六十三条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《专利法实施细则》第八十四条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3"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65</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产品专利宣传真实性的检查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各类市场主体</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《专利法》第六十三条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《专利法实施细则》第八十四条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66</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商标使用行为的检查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商标使用行为的检查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《商标法》第六条、第十条、第十四条第五款、第四十三条第二款、第四十九条第一款、第五十一条、第五十二条、第五十三条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《商标法实施条例》第七十一条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1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67</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集体商标、证明商标（含地理标志）使用行为的检查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《商标法》第十六条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《商标法实施条例》第四条</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《集体商标、证明商标注册和管理办法》第十七条、第十八条、第十九条、第二十条、第二十一条、第二十二条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68</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商标印制行为的检查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企业、个体工商户、农民专业合作社</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《商标印制管理办法》第三条、第四条、第五条第六条、第七条、第八条、第九条、第十条、第十一条、第十二条、第十三条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69</w:t>
            </w:r>
          </w:p>
        </w:tc>
        <w:tc>
          <w:tcPr>
            <w:tcW w:w="74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商标代理行为的检查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商标代理行为的检查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经市场监管部门登记从事商标代理业务的服务机构（所）</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《商标法》第六十八条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《商标法实施条例》第八十八条、第八十九条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70</w:t>
            </w:r>
          </w:p>
        </w:tc>
        <w:tc>
          <w:tcPr>
            <w:tcW w:w="74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宜良县</w:t>
            </w:r>
            <w:r>
              <w:rPr>
                <w:rFonts w:hint="eastAsia" w:asciiTheme="minorEastAsia" w:hAnsiTheme="minorEastAsia" w:eastAsiaTheme="minorEastAsia" w:cstheme="minorEastAsia"/>
                <w:i w:val="0"/>
                <w:color w:val="auto"/>
                <w:kern w:val="0"/>
                <w:sz w:val="20"/>
                <w:szCs w:val="20"/>
                <w:u w:val="none"/>
                <w:lang w:val="en-US" w:eastAsia="zh-CN" w:bidi="ar"/>
              </w:rPr>
              <w:t>市场监督管理局   （25类74项)</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认证活动和认证结果检查</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自愿性认证活动及结果合规性、有效性的检查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自愿性认证机构</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《认证认可条例》第五十一条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《认证机构管理办法》（原质检总局193 号令）第二十七条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5"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71</w:t>
            </w:r>
          </w:p>
        </w:tc>
        <w:tc>
          <w:tcPr>
            <w:tcW w:w="7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强制性产品认证、检验检测活动及结果的合规性、有效性的检查</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强制性产品认证指定认证机构、指定实验室</w:t>
            </w:r>
          </w:p>
        </w:tc>
        <w:tc>
          <w:tcPr>
            <w:tcW w:w="8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4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《认证认可条例》第五十一条、五十二条、五十四条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《强制性产品认证管理规定》（原质检总局117号令）第三十四条</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5" w:hRule="atLeast"/>
        </w:trPr>
        <w:tc>
          <w:tcPr>
            <w:tcW w:w="50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72</w:t>
            </w:r>
          </w:p>
        </w:tc>
        <w:tc>
          <w:tcPr>
            <w:tcW w:w="7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获证产品有效性抽查</w:t>
            </w:r>
          </w:p>
        </w:tc>
        <w:tc>
          <w:tcPr>
            <w:tcW w:w="31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CCC 认证产品认证有效性抽查</w:t>
            </w:r>
          </w:p>
        </w:tc>
        <w:tc>
          <w:tcPr>
            <w:tcW w:w="6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CCC 认证目录内的获证产品</w:t>
            </w:r>
          </w:p>
        </w:tc>
        <w:tc>
          <w:tcPr>
            <w:tcW w:w="8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《认证认可条例》第五十一条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《强制性产品认证管理办法》第三十六条</w:t>
            </w:r>
          </w:p>
        </w:tc>
        <w:tc>
          <w:tcPr>
            <w:tcW w:w="637"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500"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73</w:t>
            </w:r>
          </w:p>
        </w:tc>
        <w:tc>
          <w:tcPr>
            <w:tcW w:w="74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有机认证产品认证有效性抽查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有机认证目录内的获证产品</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《认证认可条例》第五十一条</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《有机产品认证管理办法》第三十九条</w:t>
            </w:r>
          </w:p>
        </w:tc>
        <w:tc>
          <w:tcPr>
            <w:tcW w:w="63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3" w:hRule="atLeast"/>
        </w:trPr>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cstheme="minorEastAsia"/>
                <w:i w:val="0"/>
                <w:color w:val="auto"/>
                <w:sz w:val="22"/>
                <w:szCs w:val="22"/>
                <w:u w:val="none"/>
                <w:lang w:val="en-US" w:eastAsia="zh-CN"/>
              </w:rPr>
              <w:t>74</w:t>
            </w:r>
          </w:p>
        </w:tc>
        <w:tc>
          <w:tcPr>
            <w:tcW w:w="74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123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31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其他认证项目的认证有效性抽查</w:t>
            </w:r>
          </w:p>
        </w:tc>
        <w:tc>
          <w:tcPr>
            <w:tcW w:w="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其他认证项目的获证产品</w:t>
            </w:r>
          </w:p>
        </w:tc>
        <w:tc>
          <w:tcPr>
            <w:tcW w:w="8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抽样检测</w:t>
            </w:r>
          </w:p>
        </w:tc>
        <w:tc>
          <w:tcPr>
            <w:tcW w:w="14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cstheme="minorEastAsia"/>
                <w:i w:val="0"/>
                <w:color w:val="auto"/>
                <w:kern w:val="0"/>
                <w:sz w:val="20"/>
                <w:szCs w:val="20"/>
                <w:u w:val="none"/>
                <w:lang w:val="en-US" w:eastAsia="zh-CN" w:bidi="ar"/>
              </w:rPr>
              <w:t>县级以上市场监督管理部门</w:t>
            </w:r>
          </w:p>
        </w:tc>
        <w:tc>
          <w:tcPr>
            <w:tcW w:w="30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《认证认可条例》第五十一条</w:t>
            </w:r>
          </w:p>
        </w:tc>
        <w:tc>
          <w:tcPr>
            <w:tcW w:w="6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c>
          <w:tcPr>
            <w:tcW w:w="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i w:val="0"/>
                <w:color w:val="auto"/>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B080A"/>
    <w:rsid w:val="302B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ascii="Times New Roman" w:hAnsi="Times New Roman" w:eastAsia="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2022-05-13T06:21:00Z</dcterms:created>
  <dc:creator>HP</dc:creator>
  <cp:lastModifiedBy>HP</cp:lastModifiedBy>
  <dcterms:modified xsi:type="dcterms:W3CDTF">2022-05-13T07:59:37Z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