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宋体" w:hAnsi="宋体" w:eastAsia="宋体" w:cs="Times New Roman"/>
          <w:b/>
          <w:bCs/>
          <w:color w:val="FF0000"/>
          <w:spacing w:val="-20"/>
          <w:kern w:val="2"/>
          <w:sz w:val="7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adjustRightInd w:val="0"/>
        <w:snapToGrid w:val="0"/>
        <w:spacing w:after="0"/>
        <w:jc w:val="center"/>
        <w:textAlignment w:val="auto"/>
        <w:rPr>
          <w:rFonts w:ascii="宋体" w:hAnsi="宋体" w:eastAsia="宋体" w:cs="Times New Roman"/>
          <w:b/>
          <w:bCs/>
          <w:color w:val="FF0000"/>
          <w:spacing w:val="-20"/>
          <w:kern w:val="2"/>
          <w:sz w:val="86"/>
          <w:szCs w:val="32"/>
        </w:rPr>
      </w:pPr>
      <w:r>
        <w:rPr>
          <w:rFonts w:hint="eastAsia" w:ascii="宋体" w:hAnsi="宋体" w:eastAsia="宋体" w:cs="Times New Roman"/>
          <w:b/>
          <w:bCs/>
          <w:color w:val="FF0000"/>
          <w:spacing w:val="-20"/>
          <w:kern w:val="2"/>
          <w:sz w:val="72"/>
          <w:szCs w:val="32"/>
        </w:rPr>
        <w:t>宜良县政务服务管理局</w:t>
      </w:r>
      <w:r>
        <w:rPr>
          <w:rFonts w:hint="eastAsia" w:ascii="宋体" w:hAnsi="宋体" w:eastAsia="宋体" w:cs="Times New Roman"/>
          <w:b/>
          <w:bCs/>
          <w:color w:val="FF0000"/>
          <w:spacing w:val="-20"/>
          <w:kern w:val="2"/>
          <w:sz w:val="72"/>
          <w:szCs w:val="32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hint="eastAsia" w:ascii="仿宋" w:hAnsi="仿宋" w:eastAsia="仿宋" w:cs="Times New Roman"/>
          <w:bCs/>
          <w:spacing w:val="-2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autoSpaceDE w:val="0"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hint="eastAsia" w:ascii="仿宋" w:hAnsi="仿宋" w:eastAsia="仿宋" w:cs="Times New Roman"/>
          <w:bCs/>
          <w:spacing w:val="-20"/>
          <w:kern w:val="2"/>
          <w:sz w:val="32"/>
          <w:szCs w:val="32"/>
        </w:rPr>
      </w:pPr>
      <w:r>
        <w:rPr>
          <w:rFonts w:ascii="Calibri" w:hAnsi="Calibri" w:eastAsia="宋体" w:cs="Times New Roman"/>
          <w:kern w:val="2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158750</wp:posOffset>
                </wp:positionV>
                <wp:extent cx="5690235" cy="13335"/>
                <wp:effectExtent l="0" t="4445" r="5715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13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5pt;margin-top:12.5pt;height:1.05pt;width:448.05pt;z-index:251659264;mso-width-relative:page;mso-height-relative:page;" filled="f" stroked="t" coordsize="21600,21600" o:gfxdata="UEsDBAoAAAAAAIdO4kAAAAAAAAAAAAAAAAAEAAAAZHJzL1BLAwQUAAAACACHTuJAA6xUNdgAAAAI&#10;AQAADwAAAGRycy9kb3ducmV2LnhtbE2PwU7DMBBE70j8g7VIXKrWSQVpCHF6QOKCxAG3lXrcxiaJ&#10;Gq+j2G2Tv2c5wXFnRrNvyu3kenG1Y+g8KUhXCQhLtTcdNQr2u/dlDiJEJIO9J6tgtgG21f1diYXx&#10;N/qyVx0bwSUUClTQxjgUUoa6tQ7Dyg+W2Pv2o8PI59hIM+KNy10v10mSSYcd8YcWB/vW2vqsL06B&#10;TnD+SPeHeVrExXl31J/6kEWlHh/S5BVEtFP8C8MvPqNDxUwnfyETRK9g+bLhpIL1M09iP8+zJxAn&#10;FjYpyKqU/wdUP1BLAwQUAAAACACHTuJA+tm7XOYBAACkAwAADgAAAGRycy9lMm9Eb2MueG1srVNL&#10;jhMxEN0jcQfLe9KdRBkxrXRmMSFsEETis6/4023JP9medHIJLoDEDlYs2XObGY5B2Z3J8NkgRC9K&#10;Zdfz63rP5eXVwWiyFyEqZ1s6ndSUCMscV7Zr6ds3mydPKYkJLAftrGjpUUR6tXr8aDn4Rsxc7zQX&#10;gSCJjc3gW9qn5JuqiqwXBuLEeWGxKF0wkHAZuooHGJDd6GpW1xfV4AL3wTERI+6uxyJdFX4pBUuv&#10;pIwiEd1S7C2VGErc5VitltB0AXyv2KkN+IcuDCiLPz1TrSEBuQnqDyqjWHDRyTRhzlROSsVE0YBq&#10;pvVval734EXRguZEf7Yp/j9a9nK/DUTxls4psWDwiu4+fL19/+n7t48Y7758JvNs0uBjg9hruw2n&#10;VfTbkBUfZDBEauXf4f0XD1AVORSLj2eLxSERhpuLi8t6Nl9QwrA2nc8xRb5qpMl0PsT0XDhDctJS&#10;rWx2ABrYv4hphN5D8ra2ZGjp5WKWKQEHSGpImBqPkqLtytnotOIbpXU+EUO3u9aB7AFHYrOp8Tu1&#10;8Ass/2QNsR9xpZRh0PQC+DPLSTp6NMviVNPcghGcEi3wEeSsIBMo/TdIVK8tmpA9Hl3N2c7xI17N&#10;jQ+q69GJaekyV3AUimWnsc2z9vO6MD08rt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6xUNdgA&#10;AAAIAQAADwAAAAAAAAABACAAAAAiAAAAZHJzL2Rvd25yZXYueG1sUEsBAhQAFAAAAAgAh07iQPrZ&#10;u1zmAQAApAMAAA4AAAAAAAAAAQAgAAAAJwEAAGRycy9lMm9Eb2MueG1sUEsFBgAAAAAGAAYAWQEA&#10;AH8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93345</wp:posOffset>
                </wp:positionV>
                <wp:extent cx="5685155" cy="13970"/>
                <wp:effectExtent l="0" t="20320" r="10795" b="419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5155" cy="13970"/>
                        </a:xfrm>
                        <a:prstGeom prst="straightConnector1">
                          <a:avLst/>
                        </a:prstGeom>
                        <a:ln w="762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5pt;margin-top:7.35pt;height:1.1pt;width:447.65pt;z-index:251658240;mso-width-relative:page;mso-height-relative:page;" filled="f" stroked="t" coordsize="21600,21600" o:gfxdata="UEsDBAoAAAAAAIdO4kAAAAAAAAAAAAAAAAAEAAAAZHJzL1BLAwQUAAAACACHTuJA4RhlV9cAAAAJ&#10;AQAADwAAAGRycy9kb3ducmV2LnhtbE2PS0/DMBCE70j8B2uRuEStbUpLCHF64HVDiFBxdmJjR8Tr&#10;KHYf/HuWExx3ZjT7Tb09hZEd7JyGiArkUgCz2EczoFOwe39alMBS1mj0GNEq+LYJts35Wa0rE4/4&#10;Zg9tdoxKMFVagc95qjhPvbdBp2WcLJL3GeegM52z42bWRyoPI78SYsODHpA+eD3Ze2/7r3YfFMRH&#10;9/HwWnixWncvz62TxU7mQqnLCynugGV7yn9h+MUndGiIqYt7NImNChZS0JZMxvUNMAqU5XoFrCNh&#10;cwu8qfn/Bc0PUEsDBBQAAAAIAIdO4kCp56gz8gEAAK0DAAAOAAAAZHJzL2Uyb0RvYy54bWytU0uO&#10;EzEQ3SNxB8t70skwyQytdGaREDYIIvHZV/zptuSfbJNOLsEFkFgBK2A1e04DwzEou0P4bRCiF1bZ&#10;5Xr16vn1/GpvNNmJEJWzDZ2MxpQIyxxXtm3os6frO5eUxASWg3ZWNPQgIr1a3L41730tzlznNBeB&#10;IIiNde8b2qXk66qKrBMG4sh5YTEpXTCQcBvaigfoEd3o6mw8nlW9C9wHx0SMeLoaknRR8KUULD2W&#10;MopEdEORWyprKOs2r9ViDnUbwHeKHWnAP7AwoCw2PUGtIAF5EdQfUEax4KKTacScqZyUiokyA04z&#10;Gf82zZMOvCizoDjRn2SK/w+WPdptAlG8oeeUWDD4RDevrr+8fHvz8cPnN9dfP73O8ft35DxL1ftY&#10;Y8XSbsJxF/0m5Ln3MhgitfLP0QVFCZyN7IvQh5PQYp8Iw8Pp7HI6mU4pYZib3L13UR6iGmAynA8x&#10;PRDOkBw0NKYAqu3S0lmLT+rC0AJ2D2NCIlj4vSAXa0v6hl7M0B/YAdBVUkPC0HicM9q28ItOK75W&#10;WueSGNrtUgeyA/TJej3GL8+LwL9cy11WELvhXkkNDuoE8PuWk3TwqKBFq9PMwQhOiRb4Z+QIAaFO&#10;oPTf3MTW2iKDLPkgco62jh+K9uUcPVE4Hv2bTffzvlT/+MsW3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hGGVX1wAAAAkBAAAPAAAAAAAAAAEAIAAAACIAAABkcnMvZG93bnJldi54bWxQSwECFAAU&#10;AAAACACHTuJAqeeoM/IBAACtAwAADgAAAAAAAAABACAAAAAmAQAAZHJzL2Uyb0RvYy54bWxQSwUG&#10;AAAAAAYABgBZAQAAigUAAAAA&#10;">
                <v:fill on="f" focussize="0,0"/>
                <v:stroke weight="6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0" w:lineRule="atLeast"/>
        <w:ind w:firstLine="675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宜良县政务服务管理局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0" w:lineRule="atLeast"/>
        <w:ind w:firstLine="675"/>
        <w:jc w:val="center"/>
        <w:textAlignment w:val="auto"/>
        <w:rPr>
          <w:rFonts w:ascii="方正小标宋简体" w:hAnsi="方正小标宋简体" w:eastAsia="方正小标宋简体" w:cs="方正小标宋简体"/>
          <w:spacing w:val="1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关于开展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年公共资源交易服务第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二季度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“开放日”活动的通知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为全面提升公共资源交易工作服务质量，增强社会各界对公共资源交易工作的了解和认识，进一步加大人民监督员对公共资源交易项目的监督力度，宜良县政务服务管理局决定开展公共资源交易服务“开放日”活动工作，现将有关事项通知如下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</w:rPr>
        <w:t>活动时间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eastAsia="zh-CN"/>
        </w:rPr>
        <w:t>（星期四）上午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时报到，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时开始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675"/>
        <w:textAlignment w:val="auto"/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  <w:lang w:eastAsia="zh-CN"/>
        </w:rPr>
        <w:t>二、活动地点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宜良县公共资源交易中心（宜良县政务服务中心三楼）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</w:rPr>
        <w:t>、活动安排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“开放日”活动每季度进行一次，诚邀全县社会各界代表以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及公共资源交易人民监督员于“开放日”当天对交易项目开标、评标过程进行现场监督、观摩。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</w:rPr>
        <w:t>、活动内容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（一）每季度“开放日”活动公告在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宜良县人民政府政府信息公开网、宜良县融媒体平台、宜良政务公众号等网页进行发布。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（二）“开放日”活动公告期间，报名申请参与活动的全县社会各界人士可以在政府信息网站下载《公共资源交易服务“开放日”活动申请表》进行报名，每期报名人数限定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名，人满即止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（三）活动当日，全体参加活动代表在交易中心工作人员带领下，参观县公共资源交易中心各功能服务区，观看开标、评标过程视频。。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（四）现场监督、观摩结束后，由县政务服务局组织召开座谈会，听取参加“开放日”活动人员的意见和建议，并对所提出的热点问题进行现场解说答疑。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</w:rPr>
        <w:t>、参与人员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楷体" w:hAnsi="楷体" w:eastAsia="楷体" w:cs="楷体"/>
          <w:b w:val="0"/>
          <w:bCs w:val="0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spacing w:val="15"/>
          <w:sz w:val="32"/>
          <w:szCs w:val="32"/>
          <w:shd w:val="clear" w:color="auto" w:fill="FFFFFF"/>
        </w:rPr>
        <w:t>（一）社会各界人士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.现场报名：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17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: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前，采用邀请或自愿报名方式参加“开放日”活动的代表，需要到宜良县公共资源交易中心（宜良县政务服务中心三楼）,填写并提交《公共资源交易服务“开放日”活动申请表》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.网上报名：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17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: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前，将填写好的《公共资源交易服务“开放日”活动申请表》发送至邮箱并电话告知。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"mailto:342858813@qq.com"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1779374744</w:t>
      </w:r>
      <w:r>
        <w:rPr>
          <w:rStyle w:val="11"/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@qq.com</w:t>
      </w:r>
      <w:r>
        <w:rPr>
          <w:rStyle w:val="11"/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fldChar w:fldCharType="end"/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联系电话：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0871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-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67595622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（宜良县公共资源交易中心）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楷体" w:hAnsi="楷体" w:eastAsia="楷体" w:cs="楷体"/>
          <w:b w:val="0"/>
          <w:bCs w:val="0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spacing w:val="15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 w:val="0"/>
          <w:bCs w:val="0"/>
          <w:color w:val="333333"/>
          <w:spacing w:val="15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333333"/>
          <w:spacing w:val="15"/>
          <w:sz w:val="32"/>
          <w:szCs w:val="32"/>
          <w:shd w:val="clear" w:color="auto" w:fill="FFFFFF"/>
        </w:rPr>
        <w:t>）人民监督员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县政务服务局交易管理科在公共资源交易人民监督员库中随机抽取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人参与每期“开放日”活动。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</w:rPr>
        <w:t>、参与活动条件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（一）年龄在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18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～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65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周岁之间的中国公民；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（二）身体健康，扫“健康码”状态为绿码；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（三）没有任何违法犯罪记录；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（四）没有参加任何被列为非法组织的团体。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黑体" w:hAnsi="黑体" w:eastAsia="黑体" w:cs="黑体"/>
          <w:color w:val="333333"/>
          <w:spacing w:val="15"/>
          <w:sz w:val="32"/>
          <w:szCs w:val="32"/>
          <w:shd w:val="clear" w:color="auto" w:fill="FFFFFF"/>
        </w:rPr>
        <w:t>、纪律要求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（一）参加活动人员应主动向县公共资源交易中心工作人员出示身份证件，按工作要求签署健康承诺；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（二）所有人员应自觉遵守会场纪律，服从工作人员的安排和管理；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（三）对违反纪律的人员，将取消其参加今后公共资源交易相关活动的资格。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bidi="ar"/>
        </w:rPr>
        <w:t>附件：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bidi="ar"/>
        </w:rPr>
        <w:t>公共资源交易服务“开放日”活动申请表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750" w:firstLineChars="500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bidi="ar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bidi="ar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jc w:val="right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jc w:val="right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jc w:val="center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宜良县政务服务管理局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75"/>
        <w:jc w:val="center"/>
        <w:textAlignment w:val="auto"/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仿宋_GB2312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  <w:shd w:val="clear" w:color="auto" w:fill="FFFFFF"/>
        </w:rPr>
        <w:t>日</w:t>
      </w:r>
    </w:p>
    <w:p>
      <w:pPr>
        <w:pStyle w:val="5"/>
        <w:shd w:val="clear" w:color="auto" w:fill="FFFFFF"/>
        <w:spacing w:beforeAutospacing="0" w:afterAutospacing="0" w:line="560" w:lineRule="exact"/>
        <w:ind w:firstLine="675"/>
        <w:jc w:val="center"/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 w:line="560" w:lineRule="exact"/>
        <w:ind w:firstLine="675"/>
        <w:jc w:val="center"/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 w:line="560" w:lineRule="exact"/>
        <w:ind w:firstLine="675"/>
        <w:jc w:val="center"/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 w:line="560" w:lineRule="exact"/>
        <w:ind w:firstLine="675"/>
        <w:jc w:val="center"/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 w:line="560" w:lineRule="exact"/>
        <w:ind w:firstLine="675"/>
        <w:jc w:val="center"/>
        <w:rPr>
          <w:rFonts w:hint="eastAsia" w:ascii="仿宋" w:hAnsi="仿宋" w:eastAsia="仿宋" w:cs="仿宋"/>
          <w:color w:val="333333"/>
          <w:spacing w:val="15"/>
          <w:sz w:val="31"/>
          <w:szCs w:val="31"/>
          <w:shd w:val="clear" w:color="auto" w:fill="FFFFFF"/>
        </w:rPr>
      </w:pPr>
    </w:p>
    <w:p>
      <w:pPr>
        <w:widowControl w:val="0"/>
        <w:spacing w:after="0"/>
        <w:jc w:val="both"/>
        <w:rPr>
          <w:rFonts w:ascii="Calibri" w:hAnsi="Calibri" w:eastAsia="宋体" w:cs="宋体"/>
          <w:kern w:val="2"/>
          <w:sz w:val="30"/>
          <w:szCs w:val="30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仿宋" w:hAnsi="仿宋" w:eastAsia="仿宋" w:cs="仿宋"/>
          <w:kern w:val="2"/>
          <w:sz w:val="28"/>
          <w:szCs w:val="28"/>
          <w:lang w:bidi="ar"/>
        </w:rPr>
      </w:pPr>
    </w:p>
    <w:p>
      <w:pPr>
        <w:widowControl w:val="0"/>
        <w:spacing w:after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bidi="ar"/>
        </w:rPr>
        <w:t>1</w:t>
      </w:r>
    </w:p>
    <w:p>
      <w:pPr>
        <w:widowControl w:val="0"/>
        <w:spacing w:after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</w:pPr>
    </w:p>
    <w:p>
      <w:pPr>
        <w:widowControl w:val="0"/>
        <w:spacing w:after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bidi="ar"/>
        </w:rPr>
        <w:t>公共资源交易服务“开放日”活动申请表</w:t>
      </w:r>
    </w:p>
    <w:tbl>
      <w:tblPr>
        <w:tblStyle w:val="6"/>
        <w:tblW w:w="85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17"/>
        <w:gridCol w:w="855"/>
        <w:gridCol w:w="1130"/>
        <w:gridCol w:w="1398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申</w:t>
            </w: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请</w:t>
            </w: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理</w:t>
            </w:r>
          </w:p>
          <w:p>
            <w:pPr>
              <w:widowControl w:val="0"/>
              <w:spacing w:after="0"/>
              <w:ind w:firstLine="280" w:firstLineChars="10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由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8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360" w:lineRule="auto"/>
              <w:ind w:firstLine="560" w:firstLineChars="20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本人承诺：符合本次公共资源交易服务“开放日”活动所有参与条件，并保证按相关纪律要求的所有条款执行。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bidi="ar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bidi="ar"/>
              </w:rPr>
              <w:t>签字：                  年    月    日</w:t>
            </w:r>
          </w:p>
        </w:tc>
      </w:tr>
    </w:tbl>
    <w:p>
      <w:pPr>
        <w:spacing w:line="220" w:lineRule="atLeast"/>
      </w:pPr>
    </w:p>
    <w:p>
      <w:pPr>
        <w:spacing w:after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>
      <w:pPr>
        <w:pStyle w:val="17"/>
        <w:spacing w:after="0" w:line="560" w:lineRule="exact"/>
      </w:pPr>
      <w:r>
        <w:t>窗体顶端</w:t>
      </w:r>
    </w:p>
    <w:p>
      <w:pPr>
        <w:pStyle w:val="5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健康承诺书</w:t>
      </w:r>
    </w:p>
    <w:p>
      <w:pPr>
        <w:pStyle w:val="5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本人姓名：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，单位名称：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，身份证号码：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，联系方式：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，参加由宜良县政务服务管理局举办的公共资源交易服务“开放日”活动。</w:t>
      </w:r>
    </w:p>
    <w:p>
      <w:pPr>
        <w:pStyle w:val="5"/>
        <w:spacing w:beforeAutospacing="0" w:afterAutospacing="0" w:line="560" w:lineRule="exact"/>
        <w:jc w:val="both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本人承诺：</w:t>
      </w:r>
    </w:p>
    <w:p>
      <w:pPr>
        <w:pStyle w:val="5"/>
        <w:spacing w:beforeAutospacing="0" w:afterAutospacing="0" w:line="560" w:lineRule="exact"/>
        <w:ind w:firstLine="641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.本人近期未去过疫情高风险地区，未途经疫情高风险地区到昆或昆返（或从外埠到昆、返昆后已按要求隔离满</w:t>
      </w:r>
      <w:r>
        <w:rPr>
          <w:rFonts w:hint="eastAsia" w:ascii="Times New Roman" w:hAnsi="Times New Roman" w:eastAsia="仿宋" w:cs="仿宋"/>
          <w:color w:val="333333"/>
          <w:sz w:val="32"/>
          <w:szCs w:val="32"/>
          <w:shd w:val="clear" w:color="auto" w:fill="FFFFFF"/>
        </w:rPr>
        <w:t>14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天，未出现任何症状）。</w:t>
      </w:r>
    </w:p>
    <w:p>
      <w:pPr>
        <w:pStyle w:val="5"/>
        <w:spacing w:beforeAutospacing="0" w:afterAutospacing="0" w:line="560" w:lineRule="exact"/>
        <w:ind w:firstLine="641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.本人承诺未与确诊或疑似病例有过接触史，未有发热、乏力、干咳、气促等症状，目前身体状况良好。</w:t>
      </w:r>
    </w:p>
    <w:p>
      <w:pPr>
        <w:pStyle w:val="5"/>
        <w:spacing w:beforeAutospacing="0" w:afterAutospacing="0" w:line="560" w:lineRule="exact"/>
        <w:ind w:firstLine="641"/>
        <w:jc w:val="both"/>
        <w:rPr>
          <w:rFonts w:cs="Calibri"/>
          <w:sz w:val="21"/>
          <w:szCs w:val="21"/>
        </w:rPr>
      </w:pPr>
      <w:r>
        <w:rPr>
          <w:rFonts w:hint="eastAsia" w:ascii="Times New Roman" w:hAnsi="Times New Roman" w:eastAsia="仿宋" w:cs="仿宋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.本人配合交易场所工作人员进行体温检测和人员信息登记。</w:t>
      </w:r>
    </w:p>
    <w:p>
      <w:pPr>
        <w:pStyle w:val="5"/>
        <w:spacing w:beforeAutospacing="0" w:afterAutospacing="0" w:line="560" w:lineRule="exact"/>
        <w:ind w:firstLine="641"/>
        <w:jc w:val="both"/>
        <w:rPr>
          <w:rFonts w:cs="Calibri"/>
          <w:sz w:val="21"/>
          <w:szCs w:val="21"/>
        </w:rPr>
      </w:pPr>
      <w:r>
        <w:rPr>
          <w:rFonts w:hint="eastAsia" w:ascii="Times New Roman" w:hAnsi="Times New Roman" w:eastAsia="仿宋" w:cs="仿宋"/>
          <w:color w:val="333333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.本人自觉做好个人防护，佩戴口罩，听从交易场所工作人员的引导。</w:t>
      </w:r>
    </w:p>
    <w:p>
      <w:pPr>
        <w:pStyle w:val="5"/>
        <w:spacing w:beforeAutospacing="0" w:afterAutospacing="0" w:line="560" w:lineRule="exact"/>
        <w:ind w:firstLine="641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.开评标活动结束后，本人迅速离场，不在公共区域内停留。</w:t>
      </w:r>
    </w:p>
    <w:p>
      <w:pPr>
        <w:pStyle w:val="5"/>
        <w:spacing w:beforeAutospacing="0" w:afterAutospacing="0" w:line="560" w:lineRule="exact"/>
        <w:ind w:firstLine="641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5"/>
        <w:spacing w:beforeAutospacing="0" w:afterAutospacing="0" w:line="560" w:lineRule="exact"/>
        <w:ind w:firstLine="2240" w:firstLineChars="7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5"/>
        <w:spacing w:beforeAutospacing="0" w:afterAutospacing="0" w:line="560" w:lineRule="exact"/>
        <w:ind w:firstLine="3520" w:firstLineChars="11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  期：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2098" w:right="1531" w:bottom="1984" w:left="1531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jMwMWJjNzRhZTAzNGVhODFmMWU2ZmE1MzQ3OTEifQ=="/>
  </w:docVars>
  <w:rsids>
    <w:rsidRoot w:val="00D31D50"/>
    <w:rsid w:val="002D5405"/>
    <w:rsid w:val="00323B43"/>
    <w:rsid w:val="00352FA7"/>
    <w:rsid w:val="003D37D8"/>
    <w:rsid w:val="00426133"/>
    <w:rsid w:val="004358AB"/>
    <w:rsid w:val="004C69C6"/>
    <w:rsid w:val="008B7726"/>
    <w:rsid w:val="00BB37D5"/>
    <w:rsid w:val="00BF3BBE"/>
    <w:rsid w:val="00D31D50"/>
    <w:rsid w:val="01C15E16"/>
    <w:rsid w:val="024C62C1"/>
    <w:rsid w:val="038E03F6"/>
    <w:rsid w:val="04FF212C"/>
    <w:rsid w:val="055F5B84"/>
    <w:rsid w:val="06D67A1B"/>
    <w:rsid w:val="085E6447"/>
    <w:rsid w:val="0B69613A"/>
    <w:rsid w:val="0BDF72E5"/>
    <w:rsid w:val="0C317947"/>
    <w:rsid w:val="103076EB"/>
    <w:rsid w:val="17B979D6"/>
    <w:rsid w:val="1DE2128F"/>
    <w:rsid w:val="1ED84877"/>
    <w:rsid w:val="224962C0"/>
    <w:rsid w:val="22AB6563"/>
    <w:rsid w:val="23A360CE"/>
    <w:rsid w:val="2747757E"/>
    <w:rsid w:val="279A1B15"/>
    <w:rsid w:val="280235D0"/>
    <w:rsid w:val="295D30C4"/>
    <w:rsid w:val="2C332A40"/>
    <w:rsid w:val="2DD67301"/>
    <w:rsid w:val="2DDE632B"/>
    <w:rsid w:val="2EB934F8"/>
    <w:rsid w:val="2EFE5511"/>
    <w:rsid w:val="33860C77"/>
    <w:rsid w:val="33BA4A25"/>
    <w:rsid w:val="349F4A7D"/>
    <w:rsid w:val="369F4E01"/>
    <w:rsid w:val="380114AD"/>
    <w:rsid w:val="392B0A94"/>
    <w:rsid w:val="3A6D03AB"/>
    <w:rsid w:val="3BB1438E"/>
    <w:rsid w:val="3E6334E7"/>
    <w:rsid w:val="3ED00C20"/>
    <w:rsid w:val="3F2301EA"/>
    <w:rsid w:val="3F785ED1"/>
    <w:rsid w:val="40065DAB"/>
    <w:rsid w:val="420C5636"/>
    <w:rsid w:val="43AF0579"/>
    <w:rsid w:val="450209A7"/>
    <w:rsid w:val="468A53BF"/>
    <w:rsid w:val="47B5795C"/>
    <w:rsid w:val="495A5FCC"/>
    <w:rsid w:val="49D71195"/>
    <w:rsid w:val="4B4744BC"/>
    <w:rsid w:val="4CFE3B63"/>
    <w:rsid w:val="4ED96566"/>
    <w:rsid w:val="51A57EC9"/>
    <w:rsid w:val="53C5152E"/>
    <w:rsid w:val="54512E8C"/>
    <w:rsid w:val="559962BE"/>
    <w:rsid w:val="5B1440C1"/>
    <w:rsid w:val="5F3C37B0"/>
    <w:rsid w:val="5F4E6E01"/>
    <w:rsid w:val="5FB14DB7"/>
    <w:rsid w:val="61DF63F6"/>
    <w:rsid w:val="67C00F48"/>
    <w:rsid w:val="6A811CCA"/>
    <w:rsid w:val="6A8B20D5"/>
    <w:rsid w:val="6C011FB4"/>
    <w:rsid w:val="6C6C0B5D"/>
    <w:rsid w:val="6DB91C6F"/>
    <w:rsid w:val="6E0F1EB4"/>
    <w:rsid w:val="6FF06BF1"/>
    <w:rsid w:val="71A653A0"/>
    <w:rsid w:val="720468B0"/>
    <w:rsid w:val="75555ADC"/>
    <w:rsid w:val="75BC4BF9"/>
    <w:rsid w:val="75C86B41"/>
    <w:rsid w:val="7E85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84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more"/>
    <w:basedOn w:val="7"/>
    <w:qFormat/>
    <w:uiPriority w:val="0"/>
  </w:style>
  <w:style w:type="character" w:customStyle="1" w:styleId="16">
    <w:name w:val="z-窗体顶端 Char"/>
    <w:basedOn w:val="7"/>
    <w:qFormat/>
    <w:uiPriority w:val="0"/>
    <w:rPr>
      <w:rFonts w:ascii="Arial" w:hAnsi="Calibri" w:cs="Arial"/>
      <w:vanish/>
      <w:kern w:val="2"/>
      <w:sz w:val="16"/>
      <w:szCs w:val="24"/>
    </w:rPr>
  </w:style>
  <w:style w:type="paragraph" w:customStyle="1" w:styleId="17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p0"/>
    <w:basedOn w:val="1"/>
    <w:qFormat/>
    <w:uiPriority w:val="0"/>
    <w:pPr>
      <w:spacing w:beforeAutospacing="1" w:after="0" w:afterAutospacing="1"/>
    </w:pPr>
    <w:rPr>
      <w:rFonts w:hint="eastAsia"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1412</Words>
  <Characters>1484</Characters>
  <Lines>15</Lines>
  <Paragraphs>4</Paragraphs>
  <TotalTime>7</TotalTime>
  <ScaleCrop>false</ScaleCrop>
  <LinksUpToDate>false</LinksUpToDate>
  <CharactersWithSpaces>1592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2021-09-06T07:30:00Z</cp:lastPrinted>
  <dcterms:modified xsi:type="dcterms:W3CDTF">2022-05-17T07:15:40Z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F8F3B410FF1C48F3BB6B53E5FC8BE941</vt:lpwstr>
  </property>
</Properties>
</file>