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spacing w:line="60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宜良县人民政府办公室</w:t>
      </w:r>
    </w:p>
    <w:p>
      <w:pPr>
        <w:spacing w:line="600" w:lineRule="exact"/>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sz w:val="44"/>
          <w:szCs w:val="44"/>
        </w:rPr>
        <w:t>关于印发宜良县非居民用水户</w:t>
      </w:r>
      <w:bookmarkStart w:id="0" w:name="_GoBack"/>
      <w:bookmarkEnd w:id="0"/>
      <w:r>
        <w:rPr>
          <w:rFonts w:hint="eastAsia" w:asciiTheme="minorEastAsia" w:hAnsiTheme="minorEastAsia" w:eastAsiaTheme="minorEastAsia" w:cstheme="minorEastAsia"/>
          <w:sz w:val="44"/>
          <w:szCs w:val="44"/>
        </w:rPr>
        <w:t>计划用水与定额管理实施办法的通知</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w:t>
      </w:r>
      <w:r>
        <w:rPr>
          <w:rFonts w:hint="eastAsia" w:ascii="楷体_GB2312" w:hAnsi="楷体_GB2312" w:eastAsia="楷体_GB2312" w:cs="楷体_GB2312"/>
          <w:sz w:val="32"/>
          <w:szCs w:val="32"/>
        </w:rPr>
        <w:t>宜政办规〔2018〕4号</w:t>
      </w:r>
      <w:r>
        <w:rPr>
          <w:rFonts w:hint="eastAsia" w:ascii="楷体_GB2312" w:hAnsi="楷体_GB2312" w:eastAsia="楷体_GB2312" w:cs="楷体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600" w:lineRule="exact"/>
        <w:rPr>
          <w:rFonts w:hint="eastAsia" w:ascii="Times New Roman" w:eastAsia="仿宋_GB2312"/>
          <w:sz w:val="32"/>
        </w:rPr>
      </w:pPr>
      <w:r>
        <w:rPr>
          <w:rFonts w:ascii="Times New Roman" w:eastAsia="仿宋_GB2312"/>
          <w:sz w:val="32"/>
        </w:rPr>
        <w:t>各乡镇</w:t>
      </w:r>
      <w:r>
        <w:rPr>
          <w:rFonts w:hint="eastAsia" w:ascii="Times New Roman" w:eastAsia="仿宋_GB2312"/>
          <w:sz w:val="32"/>
        </w:rPr>
        <w:t>（街道）、工业园区、县直各单位、省市垂直管理单位：</w:t>
      </w:r>
    </w:p>
    <w:p>
      <w:pPr>
        <w:spacing w:line="600" w:lineRule="exact"/>
        <w:ind w:firstLine="640" w:firstLineChars="200"/>
        <w:rPr>
          <w:rFonts w:hint="eastAsia" w:ascii="Times New Roman" w:eastAsia="仿宋_GB2312"/>
          <w:sz w:val="32"/>
        </w:rPr>
      </w:pPr>
      <w:r>
        <w:rPr>
          <w:rFonts w:hint="eastAsia" w:ascii="Times New Roman" w:eastAsia="仿宋_GB2312"/>
          <w:sz w:val="32"/>
        </w:rPr>
        <w:t>《宜良县非居民用水户计划用水与定额管理实施办法》已经县人民政府研究同意，现印发给你们，请认真贯彻执行。</w:t>
      </w:r>
    </w:p>
    <w:p>
      <w:pPr>
        <w:spacing w:line="600" w:lineRule="exact"/>
        <w:ind w:right="640"/>
        <w:rPr>
          <w:rFonts w:ascii="Times New Roman" w:hAnsi="Times New Roman" w:eastAsia="仿宋_GB2312"/>
          <w:sz w:val="32"/>
          <w:szCs w:val="32"/>
        </w:rPr>
      </w:pPr>
      <w:r>
        <w:rPr>
          <w:rFonts w:ascii="Times New Roman" w:hAnsi="Times New Roman" w:eastAsia="仿宋_GB2312"/>
          <w:sz w:val="32"/>
          <w:szCs w:val="32"/>
        </w:rPr>
        <w:t xml:space="preserve"> </w:t>
      </w:r>
    </w:p>
    <w:p>
      <w:pPr>
        <w:spacing w:line="600" w:lineRule="exact"/>
        <w:ind w:right="640" w:firstLine="4320" w:firstLineChars="1350"/>
        <w:rPr>
          <w:rFonts w:ascii="Times New Roman" w:hAnsi="Times New Roman" w:eastAsia="仿宋_GB2312"/>
          <w:sz w:val="32"/>
          <w:szCs w:val="32"/>
        </w:rPr>
      </w:pPr>
      <w:r>
        <w:rPr>
          <w:rFonts w:ascii="Times New Roman" w:eastAsia="仿宋_GB2312"/>
          <w:sz w:val="32"/>
          <w:szCs w:val="32"/>
        </w:rPr>
        <w:t>宜良县人民政府办公室</w:t>
      </w:r>
    </w:p>
    <w:p>
      <w:pPr>
        <w:spacing w:line="600" w:lineRule="exact"/>
        <w:ind w:firstLine="435"/>
        <w:jc w:val="center"/>
        <w:rPr>
          <w:rFonts w:hint="eastAsia" w:ascii="Times New Roman" w:eastAsia="仿宋_GB2312"/>
          <w:sz w:val="32"/>
          <w:szCs w:val="32"/>
        </w:rPr>
      </w:pPr>
      <w:r>
        <w:rPr>
          <w:rFonts w:ascii="Times New Roman" w:hAnsi="Times New Roman" w:eastAsia="仿宋_GB2312"/>
          <w:sz w:val="32"/>
          <w:szCs w:val="32"/>
        </w:rPr>
        <w:t xml:space="preserve">               201</w:t>
      </w:r>
      <w:r>
        <w:rPr>
          <w:rFonts w:hint="eastAsia" w:ascii="Times New Roman" w:hAnsi="Times New Roman" w:eastAsia="仿宋_GB2312"/>
          <w:sz w:val="32"/>
          <w:szCs w:val="32"/>
        </w:rPr>
        <w:t>8</w:t>
      </w:r>
      <w:r>
        <w:rPr>
          <w:rFonts w:ascii="Times New Roman" w:eastAsia="仿宋_GB2312"/>
          <w:sz w:val="32"/>
          <w:szCs w:val="32"/>
        </w:rPr>
        <w:t>年</w:t>
      </w:r>
      <w:r>
        <w:rPr>
          <w:rFonts w:hint="eastAsia" w:ascii="Times New Roman" w:eastAsia="仿宋_GB2312"/>
          <w:sz w:val="32"/>
          <w:szCs w:val="32"/>
        </w:rPr>
        <w:t>8</w:t>
      </w:r>
      <w:r>
        <w:rPr>
          <w:rFonts w:ascii="Times New Roman" w:eastAsia="仿宋_GB2312"/>
          <w:sz w:val="32"/>
          <w:szCs w:val="32"/>
        </w:rPr>
        <w:t>月</w:t>
      </w:r>
      <w:r>
        <w:rPr>
          <w:rFonts w:hint="eastAsia" w:ascii="Times New Roman" w:hAnsi="Times New Roman" w:eastAsia="仿宋_GB2312"/>
          <w:sz w:val="32"/>
          <w:szCs w:val="32"/>
        </w:rPr>
        <w:t>29</w:t>
      </w:r>
      <w:r>
        <w:rPr>
          <w:rFonts w:ascii="Times New Roman" w:eastAsia="仿宋_GB2312"/>
          <w:sz w:val="32"/>
          <w:szCs w:val="32"/>
        </w:rPr>
        <w:t>日</w:t>
      </w:r>
    </w:p>
    <w:p>
      <w:pPr>
        <w:pStyle w:val="4"/>
        <w:kinsoku w:val="0"/>
        <w:overflowPunct w:val="0"/>
        <w:autoSpaceDE w:val="0"/>
        <w:autoSpaceDN w:val="0"/>
        <w:adjustRightInd w:val="0"/>
        <w:snapToGrid w:val="0"/>
        <w:spacing w:before="0" w:line="600" w:lineRule="exact"/>
        <w:ind w:left="0" w:firstLine="632" w:firstLineChars="200"/>
        <w:rPr>
          <w:rFonts w:ascii="Times New Roman" w:hAnsi="Times New Roman" w:eastAsia="楷体_GB2312"/>
          <w:w w:val="99"/>
        </w:rPr>
      </w:pPr>
    </w:p>
    <w:p>
      <w:pPr>
        <w:pStyle w:val="4"/>
        <w:kinsoku w:val="0"/>
        <w:overflowPunct w:val="0"/>
        <w:autoSpaceDE w:val="0"/>
        <w:autoSpaceDN w:val="0"/>
        <w:adjustRightInd w:val="0"/>
        <w:snapToGrid w:val="0"/>
        <w:spacing w:before="0" w:line="600" w:lineRule="exact"/>
        <w:ind w:left="0" w:firstLine="632" w:firstLineChars="200"/>
        <w:rPr>
          <w:rFonts w:ascii="Times New Roman" w:hAnsi="Times New Roman" w:eastAsia="楷体_GB2312"/>
          <w:w w:val="99"/>
        </w:rPr>
      </w:pPr>
    </w:p>
    <w:p>
      <w:pPr>
        <w:snapToGrid w:val="0"/>
        <w:spacing w:line="58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宜良县非居民用水户计划用水</w:t>
      </w:r>
    </w:p>
    <w:p>
      <w:pPr>
        <w:widowControl/>
        <w:snapToGrid w:val="0"/>
        <w:spacing w:line="58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与定额管理实施办法</w:t>
      </w:r>
    </w:p>
    <w:p>
      <w:pPr>
        <w:widowControl/>
        <w:snapToGrid w:val="0"/>
        <w:spacing w:line="580" w:lineRule="exact"/>
        <w:jc w:val="center"/>
        <w:rPr>
          <w:rFonts w:eastAsia="黑体"/>
          <w:sz w:val="32"/>
          <w:szCs w:val="32"/>
        </w:rPr>
      </w:pPr>
    </w:p>
    <w:p>
      <w:pPr>
        <w:widowControl/>
        <w:snapToGrid w:val="0"/>
        <w:spacing w:line="580" w:lineRule="exact"/>
        <w:jc w:val="center"/>
        <w:rPr>
          <w:rFonts w:eastAsia="黑体"/>
          <w:sz w:val="32"/>
          <w:szCs w:val="32"/>
        </w:rPr>
      </w:pPr>
      <w:r>
        <w:rPr>
          <w:rFonts w:eastAsia="黑体"/>
          <w:sz w:val="32"/>
          <w:szCs w:val="32"/>
        </w:rPr>
        <w:t>第一章 总  则</w:t>
      </w:r>
    </w:p>
    <w:p>
      <w:pPr>
        <w:snapToGrid w:val="0"/>
        <w:spacing w:line="580" w:lineRule="exact"/>
        <w:ind w:firstLine="627" w:firstLineChars="196"/>
        <w:rPr>
          <w:rFonts w:eastAsia="仿宋_GB2312"/>
          <w:sz w:val="32"/>
          <w:szCs w:val="32"/>
        </w:rPr>
      </w:pPr>
      <w:r>
        <w:rPr>
          <w:rFonts w:eastAsia="黑体"/>
          <w:sz w:val="32"/>
          <w:szCs w:val="32"/>
        </w:rPr>
        <w:t>第一条</w:t>
      </w:r>
      <w:r>
        <w:rPr>
          <w:rFonts w:eastAsia="仿宋_GB2312"/>
          <w:sz w:val="32"/>
          <w:szCs w:val="32"/>
        </w:rPr>
        <w:t xml:space="preserve">  为加强</w:t>
      </w:r>
      <w:r>
        <w:rPr>
          <w:rFonts w:hint="eastAsia" w:eastAsia="仿宋_GB2312"/>
          <w:sz w:val="32"/>
          <w:szCs w:val="32"/>
        </w:rPr>
        <w:t>宜良</w:t>
      </w:r>
      <w:r>
        <w:rPr>
          <w:rFonts w:eastAsia="仿宋_GB2312"/>
          <w:sz w:val="32"/>
          <w:szCs w:val="32"/>
        </w:rPr>
        <w:t>县非居民用水单位计划用水管理，推进节</w:t>
      </w:r>
      <w:r>
        <w:rPr>
          <w:rFonts w:hint="eastAsia" w:eastAsia="仿宋_GB2312"/>
          <w:sz w:val="32"/>
          <w:szCs w:val="32"/>
        </w:rPr>
        <w:t>水</w:t>
      </w:r>
      <w:r>
        <w:rPr>
          <w:rFonts w:eastAsia="仿宋_GB2312"/>
          <w:sz w:val="32"/>
          <w:szCs w:val="32"/>
        </w:rPr>
        <w:t>型社会建设，根据《中华人民共和国水法》《</w:t>
      </w:r>
      <w:r>
        <w:rPr>
          <w:rFonts w:hint="eastAsia" w:eastAsia="仿宋_GB2312"/>
          <w:sz w:val="32"/>
          <w:szCs w:val="32"/>
        </w:rPr>
        <w:t>云南省节约用水</w:t>
      </w:r>
      <w:r>
        <w:rPr>
          <w:rFonts w:eastAsia="仿宋_GB2312"/>
          <w:sz w:val="32"/>
          <w:szCs w:val="32"/>
        </w:rPr>
        <w:t>条例》《昆明市城市节约用水管理条例》等法律法规</w:t>
      </w:r>
      <w:r>
        <w:rPr>
          <w:rFonts w:hint="eastAsia" w:eastAsia="仿宋_GB2312"/>
          <w:sz w:val="32"/>
          <w:szCs w:val="32"/>
        </w:rPr>
        <w:t>的</w:t>
      </w:r>
      <w:r>
        <w:rPr>
          <w:rFonts w:eastAsia="仿宋_GB2312"/>
          <w:sz w:val="32"/>
          <w:szCs w:val="32"/>
        </w:rPr>
        <w:t>规定，结合</w:t>
      </w:r>
      <w:r>
        <w:rPr>
          <w:rFonts w:hint="eastAsia" w:eastAsia="仿宋_GB2312"/>
          <w:sz w:val="32"/>
          <w:szCs w:val="32"/>
        </w:rPr>
        <w:t>宜良</w:t>
      </w:r>
      <w:r>
        <w:rPr>
          <w:rFonts w:eastAsia="仿宋_GB2312"/>
          <w:sz w:val="32"/>
          <w:szCs w:val="32"/>
        </w:rPr>
        <w:t>实际，制定本办法。</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eastAsia="黑体"/>
          <w:sz w:val="32"/>
          <w:szCs w:val="32"/>
        </w:rPr>
        <w:t>第二条</w:t>
      </w:r>
      <w:r>
        <w:rPr>
          <w:rFonts w:eastAsia="楷体_GB2312"/>
          <w:sz w:val="32"/>
          <w:szCs w:val="32"/>
        </w:rPr>
        <w:t xml:space="preserve">  </w:t>
      </w:r>
      <w:r>
        <w:rPr>
          <w:rFonts w:hint="eastAsia" w:ascii="仿宋_GB2312" w:hAnsi="仿宋_GB2312" w:eastAsia="仿宋_GB2312" w:cs="仿宋_GB2312"/>
          <w:color w:val="000000"/>
          <w:sz w:val="32"/>
          <w:szCs w:val="32"/>
        </w:rPr>
        <w:t>宜良县城市规划区范围内使用城市公共供水或自建设施供水的非居民用水单位（含生产、经营性的用水个人）适用本办法，实行计划与定额相结合的计划用水管理。</w:t>
      </w:r>
      <w:r>
        <w:rPr>
          <w:rFonts w:hint="eastAsia" w:ascii="仿宋_GB2312" w:hAnsi="仿宋_GB2312" w:eastAsia="仿宋_GB2312" w:cs="仿宋_GB2312"/>
          <w:bCs/>
          <w:color w:val="000000"/>
          <w:sz w:val="32"/>
          <w:szCs w:val="32"/>
        </w:rPr>
        <w:t>居民生活用水不适用本办法</w:t>
      </w:r>
      <w:r>
        <w:rPr>
          <w:rFonts w:hint="eastAsia" w:ascii="仿宋_GB2312" w:hAnsi="仿宋_GB2312" w:eastAsia="仿宋_GB2312" w:cs="仿宋_GB2312"/>
          <w:color w:val="000000"/>
          <w:sz w:val="32"/>
          <w:szCs w:val="32"/>
        </w:rPr>
        <w:t>。具体纳入计划用水管理的非居民用水单位的用水标准，根据国家节约用水的有关要求及非居民用水单位月水量确定。</w:t>
      </w:r>
    </w:p>
    <w:p>
      <w:pPr>
        <w:snapToGrid w:val="0"/>
        <w:spacing w:line="580" w:lineRule="exact"/>
        <w:ind w:firstLine="640" w:firstLineChars="200"/>
        <w:rPr>
          <w:rFonts w:eastAsia="仿宋_GB2312"/>
          <w:sz w:val="32"/>
          <w:szCs w:val="32"/>
        </w:rPr>
      </w:pPr>
      <w:r>
        <w:rPr>
          <w:rFonts w:eastAsia="黑体"/>
          <w:sz w:val="32"/>
          <w:szCs w:val="32"/>
        </w:rPr>
        <w:t>第三条</w:t>
      </w:r>
      <w:r>
        <w:rPr>
          <w:rFonts w:eastAsia="楷体_GB2312"/>
          <w:sz w:val="32"/>
          <w:szCs w:val="32"/>
        </w:rPr>
        <w:t xml:space="preserve">  </w:t>
      </w:r>
      <w:r>
        <w:rPr>
          <w:rFonts w:eastAsia="仿宋_GB2312"/>
          <w:sz w:val="32"/>
          <w:szCs w:val="32"/>
        </w:rPr>
        <w:t>非居民用水单位计划用水管理应遵循统一规划、总量控制、以</w:t>
      </w:r>
      <w:r>
        <w:rPr>
          <w:rFonts w:hint="eastAsia" w:eastAsia="仿宋_GB2312"/>
          <w:color w:val="000000"/>
          <w:sz w:val="32"/>
          <w:szCs w:val="32"/>
        </w:rPr>
        <w:t>供</w:t>
      </w:r>
      <w:r>
        <w:rPr>
          <w:rFonts w:eastAsia="仿宋_GB2312"/>
          <w:color w:val="000000"/>
          <w:sz w:val="32"/>
          <w:szCs w:val="32"/>
        </w:rPr>
        <w:t>定需，</w:t>
      </w:r>
      <w:r>
        <w:rPr>
          <w:rFonts w:eastAsia="仿宋_GB2312"/>
          <w:sz w:val="32"/>
          <w:szCs w:val="32"/>
        </w:rPr>
        <w:t>科学合理用水和节约用水的工作原则。</w:t>
      </w:r>
    </w:p>
    <w:p>
      <w:pPr>
        <w:spacing w:line="580" w:lineRule="exact"/>
        <w:ind w:firstLine="627" w:firstLineChars="196"/>
        <w:rPr>
          <w:rFonts w:eastAsia="仿宋_GB2312"/>
          <w:sz w:val="32"/>
          <w:szCs w:val="32"/>
        </w:rPr>
      </w:pPr>
      <w:r>
        <w:rPr>
          <w:rFonts w:eastAsia="黑体"/>
          <w:sz w:val="32"/>
          <w:szCs w:val="32"/>
        </w:rPr>
        <w:t>第四条</w:t>
      </w:r>
      <w:r>
        <w:rPr>
          <w:rFonts w:eastAsia="楷体_GB2312"/>
          <w:sz w:val="32"/>
          <w:szCs w:val="32"/>
        </w:rPr>
        <w:t xml:space="preserve">  </w:t>
      </w:r>
      <w:r>
        <w:rPr>
          <w:rFonts w:eastAsia="仿宋_GB2312"/>
          <w:sz w:val="32"/>
          <w:szCs w:val="32"/>
        </w:rPr>
        <w:t>非居民用水单位计划用水管理是根据</w:t>
      </w:r>
      <w:r>
        <w:rPr>
          <w:rFonts w:hint="eastAsia" w:eastAsia="仿宋_GB2312"/>
          <w:sz w:val="32"/>
          <w:szCs w:val="32"/>
        </w:rPr>
        <w:t>宜良</w:t>
      </w:r>
      <w:r>
        <w:rPr>
          <w:rFonts w:eastAsia="仿宋_GB2312"/>
          <w:sz w:val="32"/>
          <w:szCs w:val="32"/>
        </w:rPr>
        <w:t>县水库蓄水、水厂制水，供水情况和各行业用水定额，对用水单位下达计划用水指标并进行考核，对超计划用水的单位实行累进加价收费制度，促使各用水单位做到科学、合理和节约用水。</w:t>
      </w:r>
    </w:p>
    <w:p>
      <w:pPr>
        <w:snapToGrid w:val="0"/>
        <w:spacing w:line="580" w:lineRule="exact"/>
        <w:ind w:firstLine="656" w:firstLineChars="205"/>
        <w:rPr>
          <w:rFonts w:eastAsia="仿宋_GB2312"/>
          <w:sz w:val="32"/>
          <w:szCs w:val="32"/>
        </w:rPr>
      </w:pPr>
      <w:r>
        <w:rPr>
          <w:rFonts w:eastAsia="黑体"/>
          <w:sz w:val="32"/>
          <w:szCs w:val="32"/>
        </w:rPr>
        <w:t>第五条</w:t>
      </w:r>
      <w:r>
        <w:rPr>
          <w:rFonts w:eastAsia="楷体_GB2312"/>
          <w:sz w:val="32"/>
          <w:szCs w:val="32"/>
        </w:rPr>
        <w:t xml:space="preserve"> </w:t>
      </w:r>
      <w:r>
        <w:rPr>
          <w:rFonts w:eastAsia="楷体_GB2312"/>
          <w:color w:val="92D050"/>
          <w:sz w:val="32"/>
          <w:szCs w:val="32"/>
        </w:rPr>
        <w:t xml:space="preserve"> </w:t>
      </w:r>
      <w:r>
        <w:rPr>
          <w:rFonts w:hint="eastAsia" w:eastAsia="仿宋_GB2312"/>
          <w:color w:val="000000"/>
          <w:sz w:val="32"/>
          <w:szCs w:val="32"/>
        </w:rPr>
        <w:t>宜良</w:t>
      </w:r>
      <w:r>
        <w:rPr>
          <w:rFonts w:eastAsia="仿宋_GB2312"/>
          <w:color w:val="000000"/>
          <w:sz w:val="32"/>
          <w:szCs w:val="32"/>
        </w:rPr>
        <w:t>县计划供水节约用水办公室（以下简称</w:t>
      </w:r>
      <w:r>
        <w:rPr>
          <w:rFonts w:hint="eastAsia" w:eastAsia="仿宋_GB2312"/>
          <w:color w:val="000000"/>
          <w:sz w:val="32"/>
          <w:szCs w:val="32"/>
        </w:rPr>
        <w:t>宜良县</w:t>
      </w:r>
      <w:r>
        <w:rPr>
          <w:rFonts w:eastAsia="仿宋_GB2312"/>
          <w:color w:val="000000"/>
          <w:sz w:val="32"/>
          <w:szCs w:val="32"/>
        </w:rPr>
        <w:t>节水办）负责</w:t>
      </w:r>
      <w:r>
        <w:rPr>
          <w:rFonts w:hint="eastAsia" w:eastAsia="仿宋_GB2312"/>
          <w:color w:val="000000"/>
          <w:sz w:val="32"/>
          <w:szCs w:val="32"/>
        </w:rPr>
        <w:t>宜良</w:t>
      </w:r>
      <w:r>
        <w:rPr>
          <w:rFonts w:eastAsia="仿宋_GB2312"/>
          <w:color w:val="000000"/>
          <w:sz w:val="32"/>
          <w:szCs w:val="32"/>
        </w:rPr>
        <w:t>县非居民用水单位计划用水</w:t>
      </w:r>
      <w:r>
        <w:rPr>
          <w:rFonts w:hint="eastAsia" w:eastAsia="仿宋_GB2312"/>
          <w:color w:val="000000"/>
          <w:sz w:val="32"/>
          <w:szCs w:val="32"/>
        </w:rPr>
        <w:t>和</w:t>
      </w:r>
      <w:r>
        <w:rPr>
          <w:rFonts w:eastAsia="仿宋_GB2312"/>
          <w:color w:val="000000"/>
          <w:sz w:val="32"/>
          <w:szCs w:val="32"/>
        </w:rPr>
        <w:t>定额</w:t>
      </w:r>
      <w:r>
        <w:rPr>
          <w:rFonts w:hint="eastAsia" w:eastAsia="仿宋_GB2312"/>
          <w:color w:val="000000"/>
          <w:sz w:val="32"/>
          <w:szCs w:val="32"/>
        </w:rPr>
        <w:t>管理</w:t>
      </w:r>
      <w:r>
        <w:rPr>
          <w:rFonts w:eastAsia="仿宋_GB2312"/>
          <w:color w:val="000000"/>
          <w:sz w:val="32"/>
          <w:szCs w:val="32"/>
        </w:rPr>
        <w:t>工作。</w:t>
      </w:r>
    </w:p>
    <w:p>
      <w:pPr>
        <w:snapToGrid w:val="0"/>
        <w:spacing w:line="580" w:lineRule="exact"/>
        <w:ind w:firstLine="640" w:firstLineChars="200"/>
        <w:rPr>
          <w:rFonts w:hint="eastAsia" w:eastAsia="仿宋_GB2312"/>
          <w:color w:val="000000"/>
          <w:sz w:val="32"/>
          <w:szCs w:val="32"/>
        </w:rPr>
      </w:pPr>
      <w:r>
        <w:rPr>
          <w:rFonts w:eastAsia="仿宋_GB2312"/>
          <w:color w:val="000000"/>
          <w:sz w:val="32"/>
          <w:szCs w:val="32"/>
        </w:rPr>
        <w:t>（一）</w:t>
      </w:r>
      <w:r>
        <w:rPr>
          <w:rFonts w:hint="eastAsia" w:eastAsia="仿宋_GB2312"/>
          <w:color w:val="000000"/>
          <w:sz w:val="32"/>
          <w:szCs w:val="32"/>
        </w:rPr>
        <w:t>宜良</w:t>
      </w:r>
      <w:r>
        <w:rPr>
          <w:rFonts w:eastAsia="仿宋_GB2312"/>
          <w:color w:val="000000"/>
          <w:sz w:val="32"/>
          <w:szCs w:val="32"/>
        </w:rPr>
        <w:t>县节水办</w:t>
      </w:r>
      <w:r>
        <w:rPr>
          <w:rFonts w:hint="eastAsia" w:eastAsia="仿宋_GB2312"/>
          <w:color w:val="000000"/>
          <w:sz w:val="32"/>
          <w:szCs w:val="32"/>
        </w:rPr>
        <w:t>负责计划用水指标的编制、</w:t>
      </w:r>
      <w:r>
        <w:rPr>
          <w:rFonts w:hint="eastAsia" w:ascii="仿宋_GB2312" w:hAnsi="宋体" w:eastAsia="仿宋_GB2312"/>
          <w:sz w:val="32"/>
          <w:szCs w:val="32"/>
        </w:rPr>
        <w:t>下达和考核。</w:t>
      </w:r>
      <w:r>
        <w:rPr>
          <w:rFonts w:eastAsia="仿宋_GB2312"/>
          <w:color w:val="000000"/>
          <w:sz w:val="32"/>
          <w:szCs w:val="32"/>
        </w:rPr>
        <w:t>非居民用水单位</w:t>
      </w:r>
      <w:r>
        <w:rPr>
          <w:rFonts w:hint="eastAsia" w:eastAsia="仿宋_GB2312"/>
          <w:color w:val="000000"/>
          <w:sz w:val="32"/>
          <w:szCs w:val="32"/>
        </w:rPr>
        <w:t>按照下达的计划用水指标进行用水。每月由县节水办对计划用水指标进行考核。对</w:t>
      </w:r>
      <w:r>
        <w:rPr>
          <w:rFonts w:eastAsia="仿宋_GB2312"/>
          <w:color w:val="000000"/>
          <w:sz w:val="32"/>
          <w:szCs w:val="32"/>
        </w:rPr>
        <w:t>超计划</w:t>
      </w:r>
      <w:r>
        <w:rPr>
          <w:rFonts w:hint="eastAsia" w:eastAsia="仿宋_GB2312"/>
          <w:color w:val="000000"/>
          <w:sz w:val="32"/>
          <w:szCs w:val="32"/>
        </w:rPr>
        <w:t>指标的用水量，由宜良</w:t>
      </w:r>
      <w:r>
        <w:rPr>
          <w:rFonts w:eastAsia="仿宋_GB2312"/>
          <w:color w:val="000000"/>
          <w:sz w:val="32"/>
          <w:szCs w:val="32"/>
        </w:rPr>
        <w:t>县节水办</w:t>
      </w:r>
      <w:r>
        <w:rPr>
          <w:rFonts w:hint="eastAsia" w:eastAsia="仿宋_GB2312"/>
          <w:color w:val="000000"/>
          <w:sz w:val="32"/>
          <w:szCs w:val="32"/>
        </w:rPr>
        <w:t>进行</w:t>
      </w:r>
      <w:r>
        <w:rPr>
          <w:rFonts w:eastAsia="仿宋_GB2312"/>
          <w:color w:val="000000"/>
          <w:sz w:val="32"/>
          <w:szCs w:val="32"/>
        </w:rPr>
        <w:t>累进加价</w:t>
      </w:r>
      <w:r>
        <w:rPr>
          <w:rFonts w:hint="eastAsia" w:eastAsia="仿宋_GB2312"/>
          <w:color w:val="000000"/>
          <w:sz w:val="32"/>
          <w:szCs w:val="32"/>
        </w:rPr>
        <w:t>收取超计划用水</w:t>
      </w:r>
      <w:r>
        <w:rPr>
          <w:rFonts w:eastAsia="仿宋_GB2312"/>
          <w:color w:val="000000"/>
          <w:sz w:val="32"/>
          <w:szCs w:val="32"/>
        </w:rPr>
        <w:t>水费</w:t>
      </w:r>
      <w:r>
        <w:rPr>
          <w:rFonts w:hint="eastAsia" w:eastAsia="仿宋_GB2312"/>
          <w:color w:val="000000"/>
          <w:sz w:val="32"/>
          <w:szCs w:val="32"/>
        </w:rPr>
        <w:t>。</w:t>
      </w:r>
    </w:p>
    <w:p>
      <w:pPr>
        <w:snapToGrid w:val="0"/>
        <w:spacing w:line="580" w:lineRule="exact"/>
        <w:ind w:firstLine="640" w:firstLineChars="200"/>
        <w:rPr>
          <w:rFonts w:eastAsia="仿宋_GB2312"/>
          <w:color w:val="000000"/>
          <w:sz w:val="32"/>
          <w:szCs w:val="32"/>
        </w:rPr>
      </w:pPr>
      <w:r>
        <w:rPr>
          <w:rFonts w:eastAsia="仿宋_GB2312"/>
          <w:sz w:val="32"/>
          <w:szCs w:val="32"/>
        </w:rPr>
        <w:t>（二）</w:t>
      </w:r>
      <w:r>
        <w:rPr>
          <w:rFonts w:hint="eastAsia" w:eastAsia="仿宋_GB2312"/>
          <w:color w:val="000000"/>
          <w:sz w:val="32"/>
          <w:szCs w:val="32"/>
        </w:rPr>
        <w:t>宜良</w:t>
      </w:r>
      <w:r>
        <w:rPr>
          <w:rFonts w:eastAsia="仿宋_GB2312"/>
          <w:color w:val="000000"/>
          <w:sz w:val="32"/>
          <w:szCs w:val="32"/>
        </w:rPr>
        <w:t>县节水办定期</w:t>
      </w:r>
      <w:r>
        <w:rPr>
          <w:rFonts w:hint="eastAsia" w:eastAsia="仿宋_GB2312"/>
          <w:color w:val="000000"/>
          <w:sz w:val="32"/>
          <w:szCs w:val="32"/>
        </w:rPr>
        <w:t>对非居民用水单位的计划用水情况进行</w:t>
      </w:r>
      <w:r>
        <w:rPr>
          <w:rFonts w:eastAsia="仿宋_GB2312"/>
          <w:color w:val="000000"/>
          <w:sz w:val="32"/>
          <w:szCs w:val="32"/>
        </w:rPr>
        <w:t>检查指导。非居民用水单位在日常工作中</w:t>
      </w:r>
      <w:r>
        <w:rPr>
          <w:rFonts w:hint="eastAsia" w:eastAsia="仿宋_GB2312"/>
          <w:color w:val="000000"/>
          <w:sz w:val="32"/>
          <w:szCs w:val="32"/>
        </w:rPr>
        <w:t>应建立</w:t>
      </w:r>
      <w:r>
        <w:rPr>
          <w:rFonts w:eastAsia="仿宋_GB2312"/>
          <w:color w:val="000000"/>
          <w:sz w:val="32"/>
          <w:szCs w:val="32"/>
        </w:rPr>
        <w:t>用水台账，落实节水措施，提高用水</w:t>
      </w:r>
      <w:r>
        <w:rPr>
          <w:rFonts w:hint="eastAsia" w:eastAsia="仿宋_GB2312"/>
          <w:color w:val="000000"/>
          <w:sz w:val="32"/>
          <w:szCs w:val="32"/>
        </w:rPr>
        <w:t>效率。</w:t>
      </w:r>
    </w:p>
    <w:p>
      <w:pPr>
        <w:snapToGrid w:val="0"/>
        <w:spacing w:line="580" w:lineRule="exact"/>
        <w:ind w:firstLine="656" w:firstLineChars="205"/>
        <w:rPr>
          <w:rFonts w:eastAsia="仿宋_GB2312"/>
          <w:sz w:val="32"/>
          <w:szCs w:val="32"/>
        </w:rPr>
      </w:pPr>
      <w:r>
        <w:rPr>
          <w:rFonts w:eastAsia="仿宋_GB2312"/>
          <w:color w:val="000000"/>
          <w:sz w:val="32"/>
          <w:szCs w:val="32"/>
        </w:rPr>
        <w:t xml:space="preserve"> </w:t>
      </w:r>
      <w:r>
        <w:rPr>
          <w:rFonts w:eastAsia="仿宋_GB2312"/>
          <w:sz w:val="32"/>
          <w:szCs w:val="32"/>
        </w:rPr>
        <w:t xml:space="preserve">                                                                                                                  </w:t>
      </w:r>
    </w:p>
    <w:p>
      <w:pPr>
        <w:tabs>
          <w:tab w:val="left" w:pos="1440"/>
          <w:tab w:val="left" w:pos="2231"/>
          <w:tab w:val="center" w:pos="5011"/>
        </w:tabs>
        <w:snapToGrid w:val="0"/>
        <w:spacing w:line="580" w:lineRule="exact"/>
        <w:jc w:val="center"/>
        <w:rPr>
          <w:rFonts w:eastAsia="黑体"/>
          <w:sz w:val="32"/>
          <w:szCs w:val="32"/>
        </w:rPr>
      </w:pPr>
      <w:r>
        <w:rPr>
          <w:rFonts w:eastAsia="黑体"/>
          <w:sz w:val="32"/>
          <w:szCs w:val="32"/>
        </w:rPr>
        <w:t>第二章 计划用水指标的编制</w:t>
      </w:r>
      <w:r>
        <w:rPr>
          <w:rFonts w:hint="eastAsia" w:eastAsia="黑体"/>
          <w:sz w:val="32"/>
          <w:szCs w:val="32"/>
        </w:rPr>
        <w:t>和下达</w:t>
      </w:r>
    </w:p>
    <w:p>
      <w:pPr>
        <w:snapToGrid w:val="0"/>
        <w:spacing w:line="580" w:lineRule="exact"/>
        <w:ind w:firstLine="656" w:firstLineChars="205"/>
        <w:rPr>
          <w:rFonts w:eastAsia="仿宋_GB2312"/>
          <w:sz w:val="32"/>
          <w:szCs w:val="32"/>
        </w:rPr>
      </w:pPr>
      <w:r>
        <w:rPr>
          <w:rFonts w:eastAsia="黑体"/>
          <w:sz w:val="32"/>
          <w:szCs w:val="32"/>
        </w:rPr>
        <w:t>第</w:t>
      </w:r>
      <w:r>
        <w:rPr>
          <w:rFonts w:hint="eastAsia" w:eastAsia="黑体"/>
          <w:sz w:val="32"/>
          <w:szCs w:val="32"/>
        </w:rPr>
        <w:t>六</w:t>
      </w:r>
      <w:r>
        <w:rPr>
          <w:rFonts w:eastAsia="黑体"/>
          <w:sz w:val="32"/>
          <w:szCs w:val="32"/>
        </w:rPr>
        <w:t>条</w:t>
      </w:r>
      <w:r>
        <w:rPr>
          <w:rFonts w:eastAsia="楷体_GB2312"/>
          <w:sz w:val="32"/>
          <w:szCs w:val="32"/>
        </w:rPr>
        <w:t xml:space="preserve">  </w:t>
      </w:r>
      <w:r>
        <w:rPr>
          <w:rFonts w:eastAsia="仿宋_GB2312"/>
          <w:sz w:val="32"/>
          <w:szCs w:val="32"/>
        </w:rPr>
        <w:t>计划用水指标的编制原则</w:t>
      </w:r>
    </w:p>
    <w:p>
      <w:pPr>
        <w:snapToGrid w:val="0"/>
        <w:spacing w:line="580" w:lineRule="exact"/>
        <w:ind w:firstLine="640" w:firstLineChars="200"/>
        <w:rPr>
          <w:rFonts w:eastAsia="仿宋_GB2312"/>
          <w:sz w:val="32"/>
          <w:szCs w:val="32"/>
        </w:rPr>
      </w:pPr>
      <w:r>
        <w:rPr>
          <w:rFonts w:eastAsia="仿宋_GB2312"/>
          <w:sz w:val="32"/>
          <w:szCs w:val="32"/>
        </w:rPr>
        <w:t>（一）计划用水指标编制要从</w:t>
      </w:r>
      <w:r>
        <w:rPr>
          <w:rFonts w:hint="eastAsia" w:eastAsia="仿宋_GB2312"/>
          <w:sz w:val="32"/>
          <w:szCs w:val="32"/>
        </w:rPr>
        <w:t>宜良</w:t>
      </w:r>
      <w:r>
        <w:rPr>
          <w:rFonts w:eastAsia="仿宋_GB2312"/>
          <w:sz w:val="32"/>
          <w:szCs w:val="32"/>
        </w:rPr>
        <w:t>县经济社会可持续发展的战略高度出发，通过编制针对性和可操作性强的用水指标，建立计划用水的科学指标体系，为</w:t>
      </w:r>
      <w:r>
        <w:rPr>
          <w:rFonts w:hint="eastAsia" w:eastAsia="仿宋_GB2312"/>
          <w:sz w:val="32"/>
          <w:szCs w:val="32"/>
        </w:rPr>
        <w:t>宜良</w:t>
      </w:r>
      <w:r>
        <w:rPr>
          <w:rFonts w:eastAsia="仿宋_GB2312"/>
          <w:sz w:val="32"/>
          <w:szCs w:val="32"/>
        </w:rPr>
        <w:t>县计划用水、节约用水、水资源管理和保护提供重要依据。</w:t>
      </w:r>
    </w:p>
    <w:p>
      <w:pPr>
        <w:snapToGrid w:val="0"/>
        <w:spacing w:line="580" w:lineRule="exact"/>
        <w:ind w:firstLine="656" w:firstLineChars="205"/>
        <w:rPr>
          <w:rFonts w:eastAsia="仿宋_GB2312"/>
          <w:color w:val="000000"/>
          <w:sz w:val="32"/>
          <w:szCs w:val="32"/>
        </w:rPr>
      </w:pPr>
      <w:r>
        <w:rPr>
          <w:rFonts w:eastAsia="仿宋_GB2312"/>
          <w:sz w:val="32"/>
          <w:szCs w:val="32"/>
        </w:rPr>
        <w:t>（二）计划用水指标的编制应贯彻</w:t>
      </w:r>
      <w:r>
        <w:rPr>
          <w:rFonts w:hint="eastAsia" w:eastAsia="仿宋_GB2312"/>
          <w:sz w:val="32"/>
          <w:szCs w:val="32"/>
        </w:rPr>
        <w:t>“</w:t>
      </w:r>
      <w:r>
        <w:rPr>
          <w:rFonts w:eastAsia="仿宋_GB2312"/>
          <w:sz w:val="32"/>
          <w:szCs w:val="32"/>
        </w:rPr>
        <w:t>开源与节流并重，节流优先</w:t>
      </w:r>
      <w:r>
        <w:rPr>
          <w:rFonts w:hint="eastAsia" w:eastAsia="仿宋_GB2312"/>
          <w:sz w:val="32"/>
          <w:szCs w:val="32"/>
        </w:rPr>
        <w:t>”</w:t>
      </w:r>
      <w:r>
        <w:rPr>
          <w:rFonts w:eastAsia="仿宋_GB2312"/>
          <w:sz w:val="32"/>
          <w:szCs w:val="32"/>
        </w:rPr>
        <w:t>的原则，坚持统一规划，科学配置，强化自建供水设施（自备水）单位管理，改善城乡水</w:t>
      </w:r>
      <w:r>
        <w:rPr>
          <w:rFonts w:eastAsia="仿宋_GB2312"/>
          <w:color w:val="000000"/>
          <w:sz w:val="32"/>
          <w:szCs w:val="32"/>
        </w:rPr>
        <w:t>环境，促进</w:t>
      </w:r>
      <w:r>
        <w:rPr>
          <w:rFonts w:hint="eastAsia" w:eastAsia="仿宋_GB2312"/>
          <w:color w:val="000000"/>
          <w:sz w:val="32"/>
          <w:szCs w:val="32"/>
        </w:rPr>
        <w:t>宜良</w:t>
      </w:r>
      <w:r>
        <w:rPr>
          <w:rFonts w:eastAsia="仿宋_GB2312"/>
          <w:color w:val="000000"/>
          <w:sz w:val="32"/>
          <w:szCs w:val="32"/>
        </w:rPr>
        <w:t>县社会经济</w:t>
      </w:r>
      <w:r>
        <w:rPr>
          <w:rFonts w:hint="eastAsia" w:eastAsia="仿宋_GB2312"/>
          <w:color w:val="000000"/>
          <w:sz w:val="32"/>
          <w:szCs w:val="32"/>
        </w:rPr>
        <w:t>发展</w:t>
      </w:r>
      <w:r>
        <w:rPr>
          <w:rFonts w:eastAsia="仿宋_GB2312"/>
          <w:color w:val="000000"/>
          <w:sz w:val="32"/>
          <w:szCs w:val="32"/>
        </w:rPr>
        <w:t>和水资源的可持续利用。</w:t>
      </w:r>
    </w:p>
    <w:p>
      <w:pPr>
        <w:snapToGrid w:val="0"/>
        <w:spacing w:line="580" w:lineRule="exact"/>
        <w:ind w:firstLine="656" w:firstLineChars="205"/>
        <w:rPr>
          <w:rFonts w:eastAsia="仿宋_GB2312"/>
          <w:sz w:val="32"/>
          <w:szCs w:val="32"/>
        </w:rPr>
      </w:pPr>
      <w:r>
        <w:rPr>
          <w:rFonts w:eastAsia="仿宋_GB2312"/>
          <w:sz w:val="32"/>
          <w:szCs w:val="32"/>
        </w:rPr>
        <w:t>（三）计划用水指标应当满足非居民用水单位合理用水的需要。</w:t>
      </w:r>
    </w:p>
    <w:p>
      <w:pPr>
        <w:snapToGrid w:val="0"/>
        <w:spacing w:line="580" w:lineRule="exact"/>
        <w:ind w:firstLine="656" w:firstLineChars="205"/>
        <w:rPr>
          <w:rFonts w:hint="eastAsia" w:eastAsia="仿宋_GB2312"/>
          <w:color w:val="000000"/>
          <w:sz w:val="32"/>
          <w:szCs w:val="32"/>
        </w:rPr>
      </w:pPr>
      <w:r>
        <w:rPr>
          <w:rFonts w:eastAsia="仿宋_GB2312"/>
          <w:sz w:val="32"/>
          <w:szCs w:val="32"/>
        </w:rPr>
        <w:t>（四）计划用水指标的编制应有利于推动</w:t>
      </w:r>
      <w:r>
        <w:rPr>
          <w:rFonts w:hint="eastAsia" w:eastAsia="仿宋_GB2312"/>
          <w:sz w:val="32"/>
          <w:szCs w:val="32"/>
        </w:rPr>
        <w:t>宜良</w:t>
      </w:r>
      <w:r>
        <w:rPr>
          <w:rFonts w:eastAsia="仿宋_GB2312"/>
          <w:sz w:val="32"/>
          <w:szCs w:val="32"/>
        </w:rPr>
        <w:t>县节水型社会建设</w:t>
      </w:r>
      <w:r>
        <w:rPr>
          <w:rFonts w:hint="eastAsia" w:eastAsia="仿宋_GB2312"/>
          <w:sz w:val="32"/>
          <w:szCs w:val="32"/>
        </w:rPr>
        <w:t>。</w:t>
      </w:r>
    </w:p>
    <w:p>
      <w:pPr>
        <w:snapToGrid w:val="0"/>
        <w:spacing w:line="580" w:lineRule="exact"/>
        <w:ind w:firstLine="656" w:firstLineChars="205"/>
        <w:rPr>
          <w:rFonts w:eastAsia="仿宋_GB2312"/>
          <w:sz w:val="32"/>
          <w:szCs w:val="32"/>
        </w:rPr>
      </w:pPr>
      <w:r>
        <w:rPr>
          <w:rFonts w:eastAsia="黑体"/>
          <w:sz w:val="32"/>
          <w:szCs w:val="32"/>
        </w:rPr>
        <w:t>第</w:t>
      </w:r>
      <w:r>
        <w:rPr>
          <w:rFonts w:hint="eastAsia" w:eastAsia="黑体"/>
          <w:sz w:val="32"/>
          <w:szCs w:val="32"/>
        </w:rPr>
        <w:t>七</w:t>
      </w:r>
      <w:r>
        <w:rPr>
          <w:rFonts w:eastAsia="黑体"/>
          <w:sz w:val="32"/>
          <w:szCs w:val="32"/>
        </w:rPr>
        <w:t>条</w:t>
      </w:r>
      <w:r>
        <w:rPr>
          <w:rFonts w:eastAsia="楷体_GB2312"/>
          <w:sz w:val="32"/>
          <w:szCs w:val="32"/>
        </w:rPr>
        <w:t xml:space="preserve">  </w:t>
      </w:r>
      <w:r>
        <w:rPr>
          <w:rFonts w:eastAsia="仿宋_GB2312"/>
          <w:sz w:val="32"/>
          <w:szCs w:val="32"/>
        </w:rPr>
        <w:t>计划用水指标的编制依据</w:t>
      </w:r>
    </w:p>
    <w:p>
      <w:pPr>
        <w:spacing w:line="580" w:lineRule="exact"/>
        <w:ind w:firstLine="627" w:firstLineChars="196"/>
        <w:rPr>
          <w:rFonts w:eastAsia="仿宋_GB2312"/>
          <w:sz w:val="32"/>
          <w:szCs w:val="32"/>
        </w:rPr>
      </w:pPr>
      <w:r>
        <w:rPr>
          <w:rFonts w:eastAsia="仿宋_GB2312"/>
          <w:sz w:val="32"/>
          <w:szCs w:val="32"/>
        </w:rPr>
        <w:t>（一）上一年度</w:t>
      </w:r>
      <w:r>
        <w:rPr>
          <w:rFonts w:hint="eastAsia" w:eastAsia="仿宋_GB2312"/>
          <w:sz w:val="32"/>
          <w:szCs w:val="32"/>
        </w:rPr>
        <w:t>宜良</w:t>
      </w:r>
      <w:r>
        <w:rPr>
          <w:rFonts w:eastAsia="仿宋_GB2312"/>
          <w:sz w:val="32"/>
          <w:szCs w:val="32"/>
        </w:rPr>
        <w:t>县水资源供水状况和计划年度内供水形势预测。</w:t>
      </w:r>
    </w:p>
    <w:p>
      <w:pPr>
        <w:spacing w:line="580" w:lineRule="exact"/>
        <w:ind w:firstLine="640" w:firstLineChars="200"/>
        <w:rPr>
          <w:rFonts w:eastAsia="仿宋_GB2312"/>
          <w:color w:val="000000"/>
          <w:sz w:val="32"/>
          <w:szCs w:val="32"/>
        </w:rPr>
      </w:pPr>
      <w:r>
        <w:rPr>
          <w:rFonts w:eastAsia="仿宋_GB2312"/>
          <w:color w:val="000000"/>
          <w:sz w:val="32"/>
          <w:szCs w:val="32"/>
        </w:rPr>
        <w:t>（二）工业生产企业单位产品用水定额和非工业用水单位用水定额</w:t>
      </w:r>
      <w:r>
        <w:rPr>
          <w:rFonts w:hint="eastAsia" w:eastAsia="仿宋_GB2312"/>
          <w:color w:val="000000"/>
          <w:sz w:val="32"/>
          <w:szCs w:val="32"/>
        </w:rPr>
        <w:t>参照国家、地方及相关行业现行用水定额标准。</w:t>
      </w:r>
    </w:p>
    <w:p>
      <w:pPr>
        <w:snapToGrid w:val="0"/>
        <w:spacing w:line="580" w:lineRule="exact"/>
        <w:ind w:firstLine="656" w:firstLineChars="205"/>
        <w:rPr>
          <w:rFonts w:eastAsia="仿宋_GB2312"/>
          <w:sz w:val="32"/>
          <w:szCs w:val="32"/>
        </w:rPr>
      </w:pPr>
      <w:r>
        <w:rPr>
          <w:rFonts w:eastAsia="仿宋_GB2312"/>
          <w:sz w:val="32"/>
          <w:szCs w:val="32"/>
        </w:rPr>
        <w:t>（三）计划用水户在采取了节水措施后的节约用水管理情况。</w:t>
      </w:r>
    </w:p>
    <w:p>
      <w:pPr>
        <w:snapToGrid w:val="0"/>
        <w:spacing w:line="580" w:lineRule="exact"/>
        <w:ind w:firstLine="656" w:firstLineChars="205"/>
        <w:rPr>
          <w:rFonts w:eastAsia="仿宋_GB2312"/>
          <w:sz w:val="32"/>
          <w:szCs w:val="32"/>
        </w:rPr>
      </w:pPr>
      <w:r>
        <w:rPr>
          <w:rFonts w:eastAsia="仿宋_GB2312"/>
          <w:sz w:val="32"/>
          <w:szCs w:val="32"/>
        </w:rPr>
        <w:t>（四）计划用水户近三年来同期实际用水数据。</w:t>
      </w:r>
    </w:p>
    <w:p>
      <w:pPr>
        <w:snapToGrid w:val="0"/>
        <w:spacing w:line="580" w:lineRule="exact"/>
        <w:ind w:firstLine="656" w:firstLineChars="205"/>
        <w:rPr>
          <w:rFonts w:eastAsia="仿宋_GB2312"/>
          <w:sz w:val="32"/>
          <w:szCs w:val="32"/>
        </w:rPr>
      </w:pPr>
      <w:r>
        <w:rPr>
          <w:rFonts w:eastAsia="黑体"/>
          <w:sz w:val="32"/>
          <w:szCs w:val="32"/>
        </w:rPr>
        <w:t>第</w:t>
      </w:r>
      <w:r>
        <w:rPr>
          <w:rFonts w:hint="eastAsia" w:eastAsia="黑体"/>
          <w:sz w:val="32"/>
          <w:szCs w:val="32"/>
        </w:rPr>
        <w:t>八</w:t>
      </w:r>
      <w:r>
        <w:rPr>
          <w:rFonts w:eastAsia="黑体"/>
          <w:sz w:val="32"/>
          <w:szCs w:val="32"/>
        </w:rPr>
        <w:t>条</w:t>
      </w:r>
      <w:r>
        <w:rPr>
          <w:rFonts w:eastAsia="楷体_GB2312"/>
          <w:sz w:val="32"/>
          <w:szCs w:val="32"/>
        </w:rPr>
        <w:t xml:space="preserve">  </w:t>
      </w:r>
      <w:r>
        <w:rPr>
          <w:rFonts w:eastAsia="仿宋_GB2312"/>
          <w:sz w:val="32"/>
          <w:szCs w:val="32"/>
        </w:rPr>
        <w:t>计划用水指标的编制办法</w:t>
      </w:r>
    </w:p>
    <w:p>
      <w:pPr>
        <w:snapToGrid w:val="0"/>
        <w:spacing w:line="580" w:lineRule="exact"/>
        <w:ind w:firstLine="656" w:firstLineChars="205"/>
        <w:rPr>
          <w:rFonts w:eastAsia="仿宋_GB2312"/>
          <w:sz w:val="32"/>
          <w:szCs w:val="32"/>
        </w:rPr>
      </w:pPr>
      <w:r>
        <w:rPr>
          <w:rFonts w:eastAsia="仿宋_GB2312"/>
          <w:sz w:val="32"/>
          <w:szCs w:val="32"/>
        </w:rPr>
        <w:t>计划用水指标根据非居民用水单位每只总水表的历史用水情况和规律进行编制，具体如下：</w:t>
      </w:r>
    </w:p>
    <w:p>
      <w:pPr>
        <w:snapToGrid w:val="0"/>
        <w:spacing w:line="580" w:lineRule="exact"/>
        <w:ind w:firstLine="656" w:firstLineChars="205"/>
        <w:rPr>
          <w:rFonts w:eastAsia="仿宋_GB2312"/>
          <w:sz w:val="32"/>
          <w:szCs w:val="32"/>
        </w:rPr>
      </w:pPr>
      <w:r>
        <w:rPr>
          <w:rFonts w:eastAsia="仿宋_GB2312"/>
          <w:sz w:val="32"/>
          <w:szCs w:val="32"/>
        </w:rPr>
        <w:t>（一）编制的数学方法为</w:t>
      </w:r>
      <w:r>
        <w:rPr>
          <w:rFonts w:hint="eastAsia" w:eastAsia="仿宋_GB2312"/>
          <w:sz w:val="32"/>
          <w:szCs w:val="32"/>
        </w:rPr>
        <w:t>“</w:t>
      </w:r>
      <w:r>
        <w:rPr>
          <w:rFonts w:eastAsia="仿宋_GB2312"/>
          <w:sz w:val="32"/>
          <w:szCs w:val="32"/>
        </w:rPr>
        <w:t>时间序列法</w:t>
      </w:r>
      <w:r>
        <w:rPr>
          <w:rFonts w:hint="eastAsia" w:eastAsia="仿宋_GB2312"/>
          <w:sz w:val="32"/>
          <w:szCs w:val="32"/>
        </w:rPr>
        <w:t>”</w:t>
      </w:r>
      <w:r>
        <w:rPr>
          <w:rFonts w:eastAsia="仿宋_GB2312"/>
          <w:sz w:val="32"/>
          <w:szCs w:val="32"/>
        </w:rPr>
        <w:t>；</w:t>
      </w:r>
    </w:p>
    <w:p>
      <w:pPr>
        <w:spacing w:line="580" w:lineRule="exact"/>
        <w:ind w:firstLine="640" w:firstLineChars="200"/>
        <w:rPr>
          <w:rFonts w:hint="eastAsia" w:ascii="仿宋_GB2312" w:eastAsia="仿宋_GB2312"/>
          <w:sz w:val="32"/>
          <w:szCs w:val="32"/>
        </w:rPr>
      </w:pPr>
      <w:r>
        <w:rPr>
          <w:rFonts w:eastAsia="仿宋_GB2312"/>
          <w:sz w:val="32"/>
          <w:szCs w:val="32"/>
        </w:rPr>
        <w:t>（二）根据非居民用水单位每只总水表近三年来同期各月用水量，分别加权平均得出编制年度内该总水表相应月计划用水指标基本值</w:t>
      </w:r>
      <w:r>
        <w:rPr>
          <w:rFonts w:hint="eastAsia" w:eastAsia="仿宋_GB2312"/>
          <w:sz w:val="32"/>
          <w:szCs w:val="32"/>
        </w:rPr>
        <w:t>。</w:t>
      </w:r>
      <w:r>
        <w:rPr>
          <w:rFonts w:eastAsia="仿宋_GB2312"/>
          <w:sz w:val="32"/>
          <w:szCs w:val="32"/>
        </w:rPr>
        <w:t>加权平均</w:t>
      </w:r>
      <w:r>
        <w:rPr>
          <w:rFonts w:hint="eastAsia" w:ascii="仿宋_GB2312" w:hAnsi="宋体" w:eastAsia="仿宋_GB2312"/>
          <w:sz w:val="32"/>
          <w:szCs w:val="32"/>
        </w:rPr>
        <w:t>按一定的权重（计划年度前一年占90%，前二年占6%，前三年占4%）加权平均得出编制年度内该总水表相应月计划用水指标基本值；年度</w:t>
      </w:r>
      <w:r>
        <w:rPr>
          <w:rFonts w:hint="eastAsia" w:ascii="仿宋_GB2312" w:eastAsia="仿宋_GB2312"/>
          <w:sz w:val="32"/>
          <w:szCs w:val="32"/>
        </w:rPr>
        <w:t>计划生成前一年数据必须有，否则不予生成计划；</w:t>
      </w:r>
    </w:p>
    <w:p>
      <w:pPr>
        <w:snapToGrid w:val="0"/>
        <w:spacing w:line="580" w:lineRule="exact"/>
        <w:ind w:firstLine="640" w:firstLineChars="200"/>
        <w:rPr>
          <w:rFonts w:eastAsia="仿宋_GB2312"/>
          <w:sz w:val="32"/>
          <w:szCs w:val="32"/>
        </w:rPr>
      </w:pPr>
      <w:r>
        <w:rPr>
          <w:rFonts w:eastAsia="仿宋_GB2312"/>
          <w:sz w:val="32"/>
          <w:szCs w:val="32"/>
        </w:rPr>
        <w:t>（三）对于加权平均后得出的计划用水指标的基本值，要根据水资源状况及供水形势预测确定计划浮动比率（修正系数），并最终计算出编制年内非居民用水单位的计划用水指标。</w:t>
      </w:r>
    </w:p>
    <w:p>
      <w:pPr>
        <w:snapToGrid w:val="0"/>
        <w:spacing w:line="580" w:lineRule="exact"/>
        <w:ind w:firstLine="656" w:firstLineChars="205"/>
        <w:rPr>
          <w:rFonts w:hint="eastAsia" w:eastAsia="仿宋_GB2312"/>
          <w:sz w:val="32"/>
          <w:szCs w:val="32"/>
        </w:rPr>
      </w:pPr>
      <w:r>
        <w:rPr>
          <w:rFonts w:eastAsia="黑体"/>
          <w:sz w:val="32"/>
          <w:szCs w:val="32"/>
        </w:rPr>
        <w:t>第</w:t>
      </w:r>
      <w:r>
        <w:rPr>
          <w:rFonts w:hint="eastAsia" w:eastAsia="黑体"/>
          <w:sz w:val="32"/>
          <w:szCs w:val="32"/>
        </w:rPr>
        <w:t>九</w:t>
      </w:r>
      <w:r>
        <w:rPr>
          <w:rFonts w:eastAsia="黑体"/>
          <w:sz w:val="32"/>
          <w:szCs w:val="32"/>
        </w:rPr>
        <w:t>条</w:t>
      </w:r>
      <w:r>
        <w:rPr>
          <w:rFonts w:eastAsia="楷体_GB2312"/>
          <w:sz w:val="32"/>
          <w:szCs w:val="32"/>
        </w:rPr>
        <w:t xml:space="preserve"> </w:t>
      </w:r>
      <w:r>
        <w:rPr>
          <w:rFonts w:eastAsia="仿宋_GB2312"/>
          <w:sz w:val="32"/>
          <w:szCs w:val="32"/>
        </w:rPr>
        <w:t>计划用水指标编制办法</w:t>
      </w:r>
      <w:r>
        <w:rPr>
          <w:rFonts w:hint="eastAsia" w:eastAsia="仿宋_GB2312"/>
          <w:sz w:val="32"/>
          <w:szCs w:val="32"/>
        </w:rPr>
        <w:t>的报批</w:t>
      </w:r>
    </w:p>
    <w:p>
      <w:pPr>
        <w:snapToGrid w:val="0"/>
        <w:spacing w:line="580" w:lineRule="exact"/>
        <w:ind w:firstLine="656" w:firstLineChars="205"/>
        <w:rPr>
          <w:rFonts w:eastAsia="仿宋_GB2312"/>
          <w:color w:val="000000"/>
          <w:sz w:val="32"/>
          <w:szCs w:val="32"/>
        </w:rPr>
      </w:pPr>
      <w:r>
        <w:rPr>
          <w:rFonts w:eastAsia="仿宋_GB2312"/>
          <w:color w:val="000000"/>
          <w:sz w:val="32"/>
          <w:szCs w:val="32"/>
        </w:rPr>
        <w:t>年度计划用水指标编制前，要根据本</w:t>
      </w:r>
      <w:r>
        <w:rPr>
          <w:rFonts w:hint="eastAsia" w:eastAsia="仿宋_GB2312"/>
          <w:color w:val="000000"/>
          <w:sz w:val="32"/>
          <w:szCs w:val="32"/>
        </w:rPr>
        <w:t>办法</w:t>
      </w:r>
      <w:r>
        <w:rPr>
          <w:rFonts w:eastAsia="仿宋_GB2312"/>
          <w:color w:val="000000"/>
          <w:sz w:val="32"/>
          <w:szCs w:val="32"/>
        </w:rPr>
        <w:t>制定具体的</w:t>
      </w:r>
      <w:r>
        <w:rPr>
          <w:rFonts w:hint="eastAsia" w:eastAsia="仿宋_GB2312"/>
          <w:color w:val="000000"/>
          <w:sz w:val="32"/>
          <w:szCs w:val="32"/>
        </w:rPr>
        <w:t>“宜良</w:t>
      </w:r>
      <w:r>
        <w:rPr>
          <w:rFonts w:eastAsia="仿宋_GB2312"/>
          <w:color w:val="000000"/>
          <w:sz w:val="32"/>
          <w:szCs w:val="32"/>
        </w:rPr>
        <w:t>县计划用水指标编制办法</w:t>
      </w:r>
      <w:r>
        <w:rPr>
          <w:rFonts w:hint="eastAsia" w:eastAsia="仿宋_GB2312"/>
          <w:color w:val="000000"/>
          <w:sz w:val="32"/>
          <w:szCs w:val="32"/>
        </w:rPr>
        <w:t>”</w:t>
      </w:r>
      <w:r>
        <w:rPr>
          <w:rFonts w:eastAsia="仿宋_GB2312"/>
          <w:color w:val="000000"/>
          <w:sz w:val="32"/>
          <w:szCs w:val="32"/>
        </w:rPr>
        <w:t>报</w:t>
      </w:r>
      <w:r>
        <w:rPr>
          <w:rFonts w:hint="eastAsia" w:eastAsia="仿宋_GB2312"/>
          <w:color w:val="000000"/>
          <w:sz w:val="32"/>
          <w:szCs w:val="32"/>
        </w:rPr>
        <w:t>宜良县水务局</w:t>
      </w:r>
      <w:r>
        <w:rPr>
          <w:rFonts w:eastAsia="仿宋_GB2312"/>
          <w:color w:val="000000"/>
          <w:sz w:val="32"/>
          <w:szCs w:val="32"/>
        </w:rPr>
        <w:t>审批，经批准后再具体编制下达各非居民用水单位的计划用水指标。</w:t>
      </w:r>
    </w:p>
    <w:p>
      <w:pPr>
        <w:snapToGrid w:val="0"/>
        <w:spacing w:line="580" w:lineRule="exact"/>
        <w:ind w:firstLine="656" w:firstLineChars="205"/>
        <w:rPr>
          <w:rFonts w:hint="eastAsia" w:ascii="仿宋_GB2312" w:hAnsi="仿宋_GB2312" w:eastAsia="仿宋_GB2312" w:cs="仿宋_GB2312"/>
          <w:sz w:val="32"/>
          <w:szCs w:val="32"/>
        </w:rPr>
      </w:pPr>
      <w:r>
        <w:rPr>
          <w:rFonts w:hint="eastAsia" w:eastAsia="黑体"/>
          <w:sz w:val="32"/>
          <w:szCs w:val="32"/>
        </w:rPr>
        <w:t xml:space="preserve">第十条 </w:t>
      </w:r>
      <w:r>
        <w:rPr>
          <w:rFonts w:hint="eastAsia" w:ascii="仿宋_GB2312" w:hAnsi="仿宋_GB2312" w:eastAsia="仿宋_GB2312" w:cs="仿宋_GB2312"/>
          <w:sz w:val="32"/>
          <w:szCs w:val="32"/>
        </w:rPr>
        <w:t>计划用水指标的下达</w:t>
      </w:r>
    </w:p>
    <w:p>
      <w:pPr>
        <w:snapToGrid w:val="0"/>
        <w:spacing w:line="580" w:lineRule="exact"/>
        <w:ind w:firstLine="640" w:firstLineChars="200"/>
        <w:rPr>
          <w:rFonts w:eastAsia="仿宋_GB2312"/>
          <w:sz w:val="32"/>
          <w:szCs w:val="32"/>
        </w:rPr>
      </w:pPr>
      <w:r>
        <w:rPr>
          <w:rFonts w:hint="eastAsia" w:ascii="仿宋_GB2312" w:hAnsi="宋体" w:eastAsia="仿宋_GB2312"/>
          <w:sz w:val="32"/>
          <w:szCs w:val="32"/>
        </w:rPr>
        <w:t>每个计划年度内的计划用水指标分上半年（1-6月）及下半年（7-12月）二次编制和下达。上半年度用水计划的发放时间为上一年的12月份，下半年度用水计划的发放时间为当年的6月份。</w:t>
      </w:r>
      <w:r>
        <w:rPr>
          <w:rFonts w:hint="eastAsia" w:eastAsia="仿宋_GB2312"/>
          <w:sz w:val="32"/>
          <w:szCs w:val="32"/>
        </w:rPr>
        <w:t>宜良县水务集团有限公司和宜良县第二自来水厂</w:t>
      </w:r>
      <w:r>
        <w:rPr>
          <w:rFonts w:eastAsia="仿宋_GB2312"/>
          <w:sz w:val="32"/>
          <w:szCs w:val="32"/>
        </w:rPr>
        <w:t>管网覆盖范围内的各非居民用水单位的计划用水指标将下达到</w:t>
      </w:r>
      <w:r>
        <w:rPr>
          <w:rFonts w:hint="eastAsia" w:eastAsia="仿宋_GB2312"/>
          <w:sz w:val="32"/>
          <w:szCs w:val="32"/>
        </w:rPr>
        <w:t>公司和水厂</w:t>
      </w:r>
      <w:r>
        <w:rPr>
          <w:rFonts w:eastAsia="仿宋_GB2312"/>
          <w:sz w:val="32"/>
          <w:szCs w:val="32"/>
        </w:rPr>
        <w:t>抄表收费的每只总水表。</w:t>
      </w:r>
      <w:r>
        <w:rPr>
          <w:rFonts w:hint="eastAsia" w:eastAsia="仿宋_GB2312"/>
          <w:sz w:val="32"/>
          <w:szCs w:val="32"/>
        </w:rPr>
        <w:t>覆盖范围外（</w:t>
      </w:r>
      <w:r>
        <w:rPr>
          <w:rFonts w:hint="eastAsia" w:ascii="仿宋_GB2312" w:hAnsi="仿宋_GB2312" w:eastAsia="仿宋_GB2312" w:cs="仿宋_GB2312"/>
          <w:color w:val="000000"/>
          <w:sz w:val="32"/>
          <w:szCs w:val="32"/>
        </w:rPr>
        <w:t>自建设施供水</w:t>
      </w:r>
      <w:r>
        <w:rPr>
          <w:rFonts w:hint="eastAsia" w:eastAsia="仿宋_GB2312"/>
          <w:sz w:val="32"/>
          <w:szCs w:val="32"/>
        </w:rPr>
        <w:t>）</w:t>
      </w:r>
      <w:r>
        <w:rPr>
          <w:rFonts w:hint="eastAsia" w:ascii="仿宋_GB2312" w:hAnsi="仿宋_GB2312" w:eastAsia="仿宋_GB2312" w:cs="仿宋_GB2312"/>
          <w:color w:val="000000"/>
          <w:sz w:val="32"/>
          <w:szCs w:val="32"/>
        </w:rPr>
        <w:t>的非居民用水单位的计划用水指标由县节水办下达到该非居民用水单位的总水表。</w:t>
      </w:r>
    </w:p>
    <w:p>
      <w:pPr>
        <w:snapToGrid w:val="0"/>
        <w:spacing w:line="580" w:lineRule="exact"/>
        <w:ind w:firstLine="656" w:firstLineChars="205"/>
        <w:rPr>
          <w:rFonts w:eastAsia="仿宋_GB2312"/>
          <w:sz w:val="32"/>
          <w:szCs w:val="32"/>
        </w:rPr>
      </w:pPr>
      <w:r>
        <w:rPr>
          <w:rFonts w:eastAsia="黑体"/>
          <w:sz w:val="32"/>
          <w:szCs w:val="32"/>
        </w:rPr>
        <w:t>第十</w:t>
      </w:r>
      <w:r>
        <w:rPr>
          <w:rFonts w:hint="eastAsia" w:eastAsia="黑体"/>
          <w:sz w:val="32"/>
          <w:szCs w:val="32"/>
        </w:rPr>
        <w:t>一</w:t>
      </w:r>
      <w:r>
        <w:rPr>
          <w:rFonts w:eastAsia="黑体"/>
          <w:sz w:val="32"/>
          <w:szCs w:val="32"/>
        </w:rPr>
        <w:t>条</w:t>
      </w:r>
      <w:r>
        <w:rPr>
          <w:rFonts w:eastAsia="楷体_GB2312"/>
          <w:sz w:val="32"/>
          <w:szCs w:val="32"/>
        </w:rPr>
        <w:t xml:space="preserve">  </w:t>
      </w:r>
      <w:r>
        <w:rPr>
          <w:rFonts w:eastAsia="仿宋_GB2312"/>
          <w:sz w:val="32"/>
          <w:szCs w:val="32"/>
        </w:rPr>
        <w:t>为鼓励非居民用水户合理用水、节约用水，对具备以下条件的用水户分别给予指标上浮奖励。</w:t>
      </w:r>
    </w:p>
    <w:p>
      <w:pPr>
        <w:snapToGrid w:val="0"/>
        <w:spacing w:line="580" w:lineRule="exact"/>
        <w:ind w:firstLine="656" w:firstLineChars="205"/>
        <w:rPr>
          <w:rFonts w:eastAsia="仿宋_GB2312"/>
          <w:sz w:val="32"/>
          <w:szCs w:val="32"/>
        </w:rPr>
      </w:pPr>
      <w:r>
        <w:rPr>
          <w:rFonts w:eastAsia="仿宋_GB2312"/>
          <w:sz w:val="32"/>
          <w:szCs w:val="32"/>
        </w:rPr>
        <w:t>（一）经</w:t>
      </w:r>
      <w:r>
        <w:rPr>
          <w:rFonts w:hint="eastAsia" w:eastAsia="仿宋_GB2312"/>
          <w:sz w:val="32"/>
          <w:szCs w:val="32"/>
        </w:rPr>
        <w:t>宜良</w:t>
      </w:r>
      <w:r>
        <w:rPr>
          <w:rFonts w:eastAsia="仿宋_GB2312"/>
          <w:sz w:val="32"/>
          <w:szCs w:val="32"/>
        </w:rPr>
        <w:t>县节水办确认，建有</w:t>
      </w:r>
      <w:r>
        <w:rPr>
          <w:rFonts w:hint="eastAsia" w:eastAsia="仿宋_GB2312"/>
          <w:sz w:val="32"/>
          <w:szCs w:val="32"/>
        </w:rPr>
        <w:t>“</w:t>
      </w:r>
      <w:r>
        <w:rPr>
          <w:rFonts w:eastAsia="仿宋_GB2312"/>
          <w:sz w:val="32"/>
          <w:szCs w:val="32"/>
        </w:rPr>
        <w:t>再生水利用设施</w:t>
      </w:r>
      <w:r>
        <w:rPr>
          <w:rFonts w:hint="eastAsia" w:eastAsia="仿宋_GB2312"/>
          <w:sz w:val="32"/>
          <w:szCs w:val="32"/>
        </w:rPr>
        <w:t>”</w:t>
      </w:r>
      <w:r>
        <w:rPr>
          <w:rFonts w:eastAsia="仿宋_GB2312"/>
          <w:sz w:val="32"/>
          <w:szCs w:val="32"/>
        </w:rPr>
        <w:t>并回用再生水的单位；</w:t>
      </w:r>
    </w:p>
    <w:p>
      <w:pPr>
        <w:snapToGrid w:val="0"/>
        <w:spacing w:line="580" w:lineRule="exact"/>
        <w:ind w:firstLine="656" w:firstLineChars="205"/>
        <w:rPr>
          <w:rFonts w:eastAsia="仿宋_GB2312"/>
          <w:sz w:val="32"/>
          <w:szCs w:val="32"/>
        </w:rPr>
      </w:pPr>
      <w:r>
        <w:rPr>
          <w:rFonts w:eastAsia="仿宋_GB2312"/>
          <w:sz w:val="32"/>
          <w:szCs w:val="32"/>
        </w:rPr>
        <w:t>（二）上一年度受到</w:t>
      </w:r>
      <w:r>
        <w:rPr>
          <w:rFonts w:hint="eastAsia" w:eastAsia="仿宋_GB2312"/>
          <w:sz w:val="32"/>
          <w:szCs w:val="32"/>
        </w:rPr>
        <w:t>宜良</w:t>
      </w:r>
      <w:r>
        <w:rPr>
          <w:rFonts w:eastAsia="仿宋_GB2312"/>
          <w:sz w:val="32"/>
          <w:szCs w:val="32"/>
        </w:rPr>
        <w:t>县</w:t>
      </w:r>
      <w:r>
        <w:rPr>
          <w:rFonts w:hint="eastAsia" w:eastAsia="仿宋_GB2312"/>
          <w:sz w:val="32"/>
          <w:szCs w:val="32"/>
        </w:rPr>
        <w:t>县</w:t>
      </w:r>
      <w:r>
        <w:rPr>
          <w:rFonts w:eastAsia="仿宋_GB2312"/>
          <w:sz w:val="32"/>
          <w:szCs w:val="32"/>
        </w:rPr>
        <w:t>级及以上节水部门表彰的节水先进单位；</w:t>
      </w:r>
    </w:p>
    <w:p>
      <w:pPr>
        <w:snapToGrid w:val="0"/>
        <w:spacing w:line="580" w:lineRule="exact"/>
        <w:ind w:firstLine="656" w:firstLineChars="205"/>
        <w:rPr>
          <w:rFonts w:eastAsia="仿宋_GB2312"/>
          <w:sz w:val="32"/>
          <w:szCs w:val="32"/>
        </w:rPr>
      </w:pPr>
      <w:r>
        <w:rPr>
          <w:rFonts w:eastAsia="仿宋_GB2312"/>
          <w:sz w:val="32"/>
          <w:szCs w:val="32"/>
        </w:rPr>
        <w:t>（三）近三年来邀请具有相应资质的技术部门开展过水量平衡测试，并取得合格证书的单位；</w:t>
      </w:r>
    </w:p>
    <w:p>
      <w:pPr>
        <w:snapToGrid w:val="0"/>
        <w:spacing w:line="580" w:lineRule="exact"/>
        <w:ind w:firstLine="656" w:firstLineChars="205"/>
        <w:rPr>
          <w:rFonts w:eastAsia="仿宋_GB2312"/>
          <w:sz w:val="32"/>
          <w:szCs w:val="32"/>
        </w:rPr>
      </w:pPr>
      <w:r>
        <w:rPr>
          <w:rFonts w:eastAsia="仿宋_GB2312"/>
          <w:sz w:val="32"/>
          <w:szCs w:val="32"/>
        </w:rPr>
        <w:t>（四）被评定为</w:t>
      </w:r>
      <w:r>
        <w:rPr>
          <w:rFonts w:hint="eastAsia" w:eastAsia="仿宋_GB2312"/>
          <w:sz w:val="32"/>
          <w:szCs w:val="32"/>
        </w:rPr>
        <w:t>“</w:t>
      </w:r>
      <w:r>
        <w:rPr>
          <w:rFonts w:eastAsia="仿宋_GB2312"/>
          <w:sz w:val="32"/>
          <w:szCs w:val="32"/>
        </w:rPr>
        <w:t>节水型企业（单位）</w:t>
      </w:r>
      <w:r>
        <w:rPr>
          <w:rFonts w:hint="eastAsia" w:eastAsia="仿宋_GB2312"/>
          <w:sz w:val="32"/>
          <w:szCs w:val="32"/>
        </w:rPr>
        <w:t>”</w:t>
      </w:r>
      <w:r>
        <w:rPr>
          <w:rFonts w:eastAsia="仿宋_GB2312"/>
          <w:sz w:val="32"/>
          <w:szCs w:val="32"/>
        </w:rPr>
        <w:t>的或已评定期满经复验合格的</w:t>
      </w:r>
      <w:r>
        <w:rPr>
          <w:rFonts w:hint="eastAsia" w:eastAsia="仿宋_GB2312"/>
          <w:sz w:val="32"/>
          <w:szCs w:val="32"/>
        </w:rPr>
        <w:t>“</w:t>
      </w:r>
      <w:r>
        <w:rPr>
          <w:rFonts w:eastAsia="仿宋_GB2312"/>
          <w:sz w:val="32"/>
          <w:szCs w:val="32"/>
        </w:rPr>
        <w:t>节水型企业（单位）</w:t>
      </w:r>
      <w:r>
        <w:rPr>
          <w:rFonts w:hint="eastAsia" w:eastAsia="仿宋_GB2312"/>
          <w:sz w:val="32"/>
          <w:szCs w:val="32"/>
        </w:rPr>
        <w:t>”</w:t>
      </w:r>
      <w:r>
        <w:rPr>
          <w:rFonts w:eastAsia="仿宋_GB2312"/>
          <w:sz w:val="32"/>
          <w:szCs w:val="32"/>
        </w:rPr>
        <w:t>；</w:t>
      </w:r>
    </w:p>
    <w:p>
      <w:pPr>
        <w:snapToGrid w:val="0"/>
        <w:spacing w:line="580" w:lineRule="exact"/>
        <w:ind w:firstLine="656" w:firstLineChars="205"/>
        <w:rPr>
          <w:rFonts w:eastAsia="仿宋_GB2312"/>
          <w:sz w:val="32"/>
          <w:szCs w:val="32"/>
        </w:rPr>
      </w:pPr>
      <w:r>
        <w:rPr>
          <w:rFonts w:eastAsia="仿宋_GB2312"/>
          <w:sz w:val="32"/>
          <w:szCs w:val="32"/>
        </w:rPr>
        <w:t>（五）经</w:t>
      </w:r>
      <w:r>
        <w:rPr>
          <w:rFonts w:hint="eastAsia" w:eastAsia="仿宋_GB2312"/>
          <w:sz w:val="32"/>
          <w:szCs w:val="32"/>
        </w:rPr>
        <w:t>宜良</w:t>
      </w:r>
      <w:r>
        <w:rPr>
          <w:rFonts w:eastAsia="仿宋_GB2312"/>
          <w:sz w:val="32"/>
          <w:szCs w:val="32"/>
        </w:rPr>
        <w:t>县节水办认可已建成并使用节水设施的单位或进行工艺改造明显提高了重复利用率的企业。</w:t>
      </w:r>
    </w:p>
    <w:p>
      <w:pPr>
        <w:snapToGrid w:val="0"/>
        <w:spacing w:line="580" w:lineRule="exact"/>
        <w:ind w:firstLine="656" w:firstLineChars="205"/>
        <w:rPr>
          <w:rFonts w:eastAsia="仿宋_GB2312"/>
          <w:sz w:val="32"/>
          <w:szCs w:val="32"/>
        </w:rPr>
      </w:pPr>
      <w:r>
        <w:rPr>
          <w:rFonts w:eastAsia="仿宋_GB2312"/>
          <w:sz w:val="32"/>
          <w:szCs w:val="32"/>
        </w:rPr>
        <w:t>上述</w:t>
      </w:r>
      <w:r>
        <w:rPr>
          <w:rFonts w:hint="eastAsia" w:eastAsia="仿宋_GB2312"/>
          <w:sz w:val="32"/>
          <w:szCs w:val="32"/>
        </w:rPr>
        <w:t>第</w:t>
      </w:r>
      <w:r>
        <w:rPr>
          <w:rFonts w:eastAsia="仿宋_GB2312"/>
          <w:sz w:val="32"/>
          <w:szCs w:val="32"/>
        </w:rPr>
        <w:t>（二）至</w:t>
      </w:r>
      <w:r>
        <w:rPr>
          <w:rFonts w:hint="eastAsia" w:eastAsia="仿宋_GB2312"/>
          <w:sz w:val="32"/>
          <w:szCs w:val="32"/>
        </w:rPr>
        <w:t>第</w:t>
      </w:r>
      <w:r>
        <w:rPr>
          <w:rFonts w:eastAsia="仿宋_GB2312"/>
          <w:sz w:val="32"/>
          <w:szCs w:val="32"/>
        </w:rPr>
        <w:t>（五）项指标上浮不得重复享受，其中</w:t>
      </w:r>
      <w:r>
        <w:rPr>
          <w:rFonts w:hint="eastAsia" w:eastAsia="仿宋_GB2312"/>
          <w:sz w:val="32"/>
          <w:szCs w:val="32"/>
        </w:rPr>
        <w:t>第</w:t>
      </w:r>
      <w:r>
        <w:rPr>
          <w:rFonts w:eastAsia="仿宋_GB2312"/>
          <w:sz w:val="32"/>
          <w:szCs w:val="32"/>
        </w:rPr>
        <w:t>（五）项条件须经</w:t>
      </w:r>
      <w:r>
        <w:rPr>
          <w:rFonts w:hint="eastAsia" w:eastAsia="仿宋_GB2312"/>
          <w:sz w:val="32"/>
          <w:szCs w:val="32"/>
        </w:rPr>
        <w:t>宜良县</w:t>
      </w:r>
      <w:r>
        <w:rPr>
          <w:rFonts w:eastAsia="仿宋_GB2312"/>
          <w:sz w:val="32"/>
          <w:szCs w:val="32"/>
        </w:rPr>
        <w:t>节水</w:t>
      </w:r>
      <w:r>
        <w:rPr>
          <w:rFonts w:hint="eastAsia" w:ascii="仿宋_GB2312" w:hAnsi="仿宋_GB2312" w:eastAsia="仿宋_GB2312" w:cs="仿宋_GB2312"/>
          <w:sz w:val="32"/>
          <w:szCs w:val="32"/>
        </w:rPr>
        <w:t>办验收认可。具体上浮比例，在年度计划用水指标编制意见中确定。第（一）项指标的上浮奖励原则为上一年度对应月份期间内的再生水月平均回用量的50%，计</w:t>
      </w:r>
      <w:r>
        <w:rPr>
          <w:rFonts w:eastAsia="仿宋_GB2312"/>
          <w:sz w:val="32"/>
          <w:szCs w:val="32"/>
        </w:rPr>
        <w:t>入年度本次编制期间段内各月计划用水指标。</w:t>
      </w:r>
    </w:p>
    <w:p>
      <w:pPr>
        <w:snapToGrid w:val="0"/>
        <w:spacing w:line="580" w:lineRule="exact"/>
        <w:ind w:firstLine="627" w:firstLineChars="196"/>
        <w:rPr>
          <w:rFonts w:eastAsia="仿宋_GB2312"/>
          <w:sz w:val="32"/>
          <w:szCs w:val="32"/>
        </w:rPr>
      </w:pPr>
      <w:r>
        <w:rPr>
          <w:rFonts w:eastAsia="黑体"/>
          <w:sz w:val="32"/>
          <w:szCs w:val="32"/>
        </w:rPr>
        <w:t>第十</w:t>
      </w:r>
      <w:r>
        <w:rPr>
          <w:rFonts w:hint="eastAsia" w:eastAsia="黑体"/>
          <w:sz w:val="32"/>
          <w:szCs w:val="32"/>
        </w:rPr>
        <w:t>二</w:t>
      </w:r>
      <w:r>
        <w:rPr>
          <w:rFonts w:eastAsia="黑体"/>
          <w:sz w:val="32"/>
          <w:szCs w:val="32"/>
        </w:rPr>
        <w:t>条</w:t>
      </w:r>
      <w:r>
        <w:rPr>
          <w:rFonts w:eastAsia="楷体_GB2312"/>
          <w:sz w:val="32"/>
          <w:szCs w:val="32"/>
        </w:rPr>
        <w:t xml:space="preserve">  </w:t>
      </w:r>
      <w:r>
        <w:rPr>
          <w:rFonts w:eastAsia="仿宋_GB2312"/>
          <w:sz w:val="32"/>
          <w:szCs w:val="32"/>
        </w:rPr>
        <w:t>指标编制过程中特殊情况的处理方法</w:t>
      </w:r>
    </w:p>
    <w:p>
      <w:pPr>
        <w:snapToGrid w:val="0"/>
        <w:spacing w:line="580" w:lineRule="exact"/>
        <w:ind w:firstLine="656" w:firstLineChars="205"/>
        <w:rPr>
          <w:rFonts w:eastAsia="仿宋_GB2312"/>
          <w:sz w:val="32"/>
          <w:szCs w:val="32"/>
        </w:rPr>
      </w:pPr>
      <w:r>
        <w:rPr>
          <w:rFonts w:eastAsia="仿宋_GB2312"/>
          <w:sz w:val="32"/>
          <w:szCs w:val="32"/>
        </w:rPr>
        <w:t>（一）用户往年用水量由于估表或其它原因而不能反映实际用量的，在核算过程中参照往年同期或当年近期正常用水修正。</w:t>
      </w:r>
    </w:p>
    <w:p>
      <w:pPr>
        <w:snapToGrid w:val="0"/>
        <w:spacing w:line="580" w:lineRule="exact"/>
        <w:ind w:firstLine="656" w:firstLineChars="205"/>
        <w:rPr>
          <w:rFonts w:eastAsia="仿宋_GB2312"/>
          <w:sz w:val="32"/>
          <w:szCs w:val="32"/>
        </w:rPr>
      </w:pPr>
      <w:r>
        <w:rPr>
          <w:rFonts w:eastAsia="仿宋_GB2312"/>
          <w:sz w:val="32"/>
          <w:szCs w:val="32"/>
        </w:rPr>
        <w:t>（二）在上一编制年度内办理过基建施工计划用水指标、工程竣工验收正式用水指标以及办理过新增项目计划用水指标的单位，若按《</w:t>
      </w:r>
      <w:r>
        <w:rPr>
          <w:rFonts w:hint="eastAsia" w:eastAsia="仿宋_GB2312"/>
          <w:sz w:val="32"/>
          <w:szCs w:val="32"/>
        </w:rPr>
        <w:t>办法</w:t>
      </w:r>
      <w:r>
        <w:rPr>
          <w:rFonts w:eastAsia="仿宋_GB2312"/>
          <w:sz w:val="32"/>
          <w:szCs w:val="32"/>
        </w:rPr>
        <w:t>》编制的本年度内月计划用水指标与实际用水有出入的，在原已办理的新增项目用水指标范围内进行修正和调整。</w:t>
      </w:r>
    </w:p>
    <w:p>
      <w:pPr>
        <w:snapToGrid w:val="0"/>
        <w:spacing w:line="580" w:lineRule="exact"/>
        <w:ind w:firstLine="640" w:firstLineChars="200"/>
        <w:rPr>
          <w:rFonts w:eastAsia="仿宋_GB2312"/>
          <w:sz w:val="32"/>
          <w:szCs w:val="32"/>
        </w:rPr>
      </w:pPr>
      <w:r>
        <w:rPr>
          <w:rFonts w:eastAsia="仿宋_GB2312"/>
          <w:sz w:val="32"/>
          <w:szCs w:val="32"/>
        </w:rPr>
        <w:t>（三）对学校因寒暑假原因，部分企业单位因生产和经营受市场影响，造成用水无规律性的，在年度总计划量不变的前提下，由用水户按实际情况提出书面申请，经</w:t>
      </w:r>
      <w:r>
        <w:rPr>
          <w:rFonts w:hint="eastAsia" w:eastAsia="仿宋_GB2312"/>
          <w:sz w:val="32"/>
          <w:szCs w:val="32"/>
        </w:rPr>
        <w:t>宜良</w:t>
      </w:r>
      <w:r>
        <w:rPr>
          <w:rFonts w:eastAsia="仿宋_GB2312"/>
          <w:sz w:val="32"/>
          <w:szCs w:val="32"/>
        </w:rPr>
        <w:t>县节水办审核批准后，可对月计划用水指标进行调整修正。</w:t>
      </w:r>
    </w:p>
    <w:p>
      <w:pPr>
        <w:snapToGrid w:val="0"/>
        <w:spacing w:line="580" w:lineRule="exact"/>
        <w:ind w:firstLine="656" w:firstLineChars="205"/>
        <w:rPr>
          <w:rFonts w:eastAsia="仿宋_GB2312"/>
          <w:color w:val="FF0000"/>
          <w:sz w:val="32"/>
          <w:szCs w:val="32"/>
        </w:rPr>
      </w:pPr>
      <w:r>
        <w:rPr>
          <w:rFonts w:eastAsia="黑体"/>
          <w:sz w:val="32"/>
          <w:szCs w:val="32"/>
        </w:rPr>
        <w:t>第十</w:t>
      </w:r>
      <w:r>
        <w:rPr>
          <w:rFonts w:hint="eastAsia" w:eastAsia="黑体"/>
          <w:sz w:val="32"/>
          <w:szCs w:val="32"/>
        </w:rPr>
        <w:t>三</w:t>
      </w:r>
      <w:r>
        <w:rPr>
          <w:rFonts w:eastAsia="黑体"/>
          <w:sz w:val="32"/>
          <w:szCs w:val="32"/>
        </w:rPr>
        <w:t>条</w:t>
      </w:r>
      <w:r>
        <w:rPr>
          <w:rFonts w:eastAsia="楷体_GB2312"/>
          <w:sz w:val="32"/>
          <w:szCs w:val="32"/>
        </w:rPr>
        <w:t xml:space="preserve">  </w:t>
      </w:r>
      <w:r>
        <w:rPr>
          <w:rFonts w:eastAsia="仿宋_GB2312"/>
          <w:sz w:val="32"/>
          <w:szCs w:val="32"/>
        </w:rPr>
        <w:t>计划用水指标编制计划经审定后，由</w:t>
      </w:r>
      <w:r>
        <w:rPr>
          <w:rFonts w:hint="eastAsia" w:eastAsia="仿宋_GB2312"/>
          <w:sz w:val="32"/>
          <w:szCs w:val="32"/>
        </w:rPr>
        <w:t>宜良</w:t>
      </w:r>
      <w:r>
        <w:rPr>
          <w:rFonts w:eastAsia="仿宋_GB2312"/>
          <w:sz w:val="32"/>
          <w:szCs w:val="32"/>
        </w:rPr>
        <w:t>县节水办通过媒体或书面通知等方式，通知计划用水管理范围内的非居民用水单位在规定期限内办理相关手续。</w:t>
      </w:r>
    </w:p>
    <w:p>
      <w:pPr>
        <w:snapToGrid w:val="0"/>
        <w:spacing w:line="580" w:lineRule="exact"/>
        <w:jc w:val="center"/>
        <w:rPr>
          <w:rFonts w:eastAsia="黑体"/>
          <w:sz w:val="32"/>
          <w:szCs w:val="32"/>
        </w:rPr>
      </w:pPr>
      <w:r>
        <w:rPr>
          <w:rFonts w:eastAsia="黑体"/>
          <w:sz w:val="32"/>
          <w:szCs w:val="32"/>
        </w:rPr>
        <w:t>第三章 计划用水指标考核及累进加价水费征收</w:t>
      </w:r>
    </w:p>
    <w:p>
      <w:pPr>
        <w:snapToGrid w:val="0"/>
        <w:spacing w:line="580" w:lineRule="exact"/>
        <w:ind w:firstLine="656" w:firstLineChars="205"/>
        <w:rPr>
          <w:rFonts w:eastAsia="仿宋_GB2312"/>
          <w:color w:val="000000"/>
          <w:sz w:val="32"/>
          <w:szCs w:val="32"/>
        </w:rPr>
      </w:pPr>
      <w:r>
        <w:rPr>
          <w:rFonts w:eastAsia="黑体"/>
          <w:sz w:val="32"/>
          <w:szCs w:val="32"/>
        </w:rPr>
        <w:t>第</w:t>
      </w:r>
      <w:r>
        <w:rPr>
          <w:rFonts w:hint="eastAsia" w:eastAsia="黑体"/>
          <w:sz w:val="32"/>
          <w:szCs w:val="32"/>
        </w:rPr>
        <w:t>十四</w:t>
      </w:r>
      <w:r>
        <w:rPr>
          <w:rFonts w:eastAsia="黑体"/>
          <w:sz w:val="32"/>
          <w:szCs w:val="32"/>
        </w:rPr>
        <w:t>条</w:t>
      </w:r>
      <w:r>
        <w:rPr>
          <w:rFonts w:eastAsia="楷体_GB2312"/>
          <w:sz w:val="32"/>
          <w:szCs w:val="32"/>
        </w:rPr>
        <w:t xml:space="preserve">  </w:t>
      </w:r>
      <w:r>
        <w:rPr>
          <w:rFonts w:eastAsia="仿宋_GB2312"/>
          <w:color w:val="000000"/>
          <w:sz w:val="32"/>
          <w:szCs w:val="32"/>
        </w:rPr>
        <w:t>纳入计划用水管理范围的非居民用水单位应当向</w:t>
      </w:r>
      <w:r>
        <w:rPr>
          <w:rFonts w:hint="eastAsia" w:eastAsia="仿宋_GB2312"/>
          <w:color w:val="000000"/>
          <w:sz w:val="32"/>
          <w:szCs w:val="32"/>
        </w:rPr>
        <w:t>宜良</w:t>
      </w:r>
      <w:r>
        <w:rPr>
          <w:rFonts w:eastAsia="仿宋_GB2312"/>
          <w:color w:val="000000"/>
          <w:sz w:val="32"/>
          <w:szCs w:val="32"/>
        </w:rPr>
        <w:t>县节水办申请办理计划用水指标，签订《</w:t>
      </w:r>
      <w:r>
        <w:rPr>
          <w:rFonts w:hint="eastAsia" w:eastAsia="仿宋_GB2312"/>
          <w:color w:val="000000"/>
          <w:sz w:val="32"/>
          <w:szCs w:val="32"/>
        </w:rPr>
        <w:t>宜良</w:t>
      </w:r>
      <w:r>
        <w:rPr>
          <w:rFonts w:eastAsia="仿宋_GB2312"/>
          <w:color w:val="000000"/>
          <w:sz w:val="32"/>
          <w:szCs w:val="32"/>
        </w:rPr>
        <w:t>县非居民用水单位计划用水管理责任书》，填写《</w:t>
      </w:r>
      <w:r>
        <w:rPr>
          <w:rFonts w:hint="eastAsia" w:eastAsia="仿宋_GB2312"/>
          <w:color w:val="000000"/>
          <w:sz w:val="32"/>
          <w:szCs w:val="32"/>
        </w:rPr>
        <w:t>宜良</w:t>
      </w:r>
      <w:r>
        <w:rPr>
          <w:rFonts w:eastAsia="仿宋_GB2312"/>
          <w:color w:val="000000"/>
          <w:sz w:val="32"/>
          <w:szCs w:val="32"/>
        </w:rPr>
        <w:t>县计划用水单位基本情况登记表》，并按照下达的计划用水指标用水。</w:t>
      </w:r>
    </w:p>
    <w:p>
      <w:pPr>
        <w:snapToGrid w:val="0"/>
        <w:spacing w:line="580" w:lineRule="exact"/>
        <w:ind w:firstLine="656" w:firstLineChars="205"/>
        <w:rPr>
          <w:rFonts w:eastAsia="仿宋_GB2312"/>
          <w:sz w:val="32"/>
          <w:szCs w:val="32"/>
        </w:rPr>
      </w:pPr>
      <w:r>
        <w:rPr>
          <w:rFonts w:eastAsia="黑体"/>
          <w:sz w:val="32"/>
          <w:szCs w:val="32"/>
        </w:rPr>
        <w:t>第十</w:t>
      </w:r>
      <w:r>
        <w:rPr>
          <w:rFonts w:hint="eastAsia" w:eastAsia="黑体"/>
          <w:sz w:val="32"/>
          <w:szCs w:val="32"/>
        </w:rPr>
        <w:t>五</w:t>
      </w:r>
      <w:r>
        <w:rPr>
          <w:rFonts w:eastAsia="黑体"/>
          <w:sz w:val="32"/>
          <w:szCs w:val="32"/>
        </w:rPr>
        <w:t>条</w:t>
      </w:r>
      <w:r>
        <w:rPr>
          <w:rFonts w:eastAsia="楷体_GB2312"/>
          <w:sz w:val="32"/>
          <w:szCs w:val="32"/>
        </w:rPr>
        <w:t xml:space="preserve">  </w:t>
      </w:r>
      <w:r>
        <w:rPr>
          <w:rFonts w:eastAsia="仿宋_GB2312"/>
          <w:sz w:val="32"/>
          <w:szCs w:val="32"/>
        </w:rPr>
        <w:t>计划用水指标下达后，</w:t>
      </w:r>
      <w:r>
        <w:rPr>
          <w:rFonts w:hint="eastAsia" w:eastAsia="仿宋_GB2312"/>
          <w:sz w:val="32"/>
          <w:szCs w:val="32"/>
        </w:rPr>
        <w:t>宜良</w:t>
      </w:r>
      <w:r>
        <w:rPr>
          <w:rFonts w:eastAsia="仿宋_GB2312"/>
          <w:sz w:val="32"/>
          <w:szCs w:val="32"/>
        </w:rPr>
        <w:t>县节水办应按月对纳入计划用水管理的非居民用水单位进行计划用水考核。</w:t>
      </w:r>
    </w:p>
    <w:p>
      <w:pPr>
        <w:snapToGrid w:val="0"/>
        <w:spacing w:line="580" w:lineRule="exact"/>
        <w:ind w:firstLine="656" w:firstLineChars="205"/>
        <w:rPr>
          <w:rFonts w:eastAsia="仿宋_GB2312"/>
          <w:sz w:val="32"/>
          <w:szCs w:val="32"/>
        </w:rPr>
      </w:pPr>
      <w:r>
        <w:rPr>
          <w:rFonts w:eastAsia="仿宋_GB2312"/>
          <w:sz w:val="32"/>
          <w:szCs w:val="32"/>
        </w:rPr>
        <w:t>（一）</w:t>
      </w:r>
      <w:r>
        <w:rPr>
          <w:rFonts w:hint="eastAsia" w:eastAsia="仿宋_GB2312"/>
          <w:sz w:val="32"/>
          <w:szCs w:val="32"/>
        </w:rPr>
        <w:t>对宜良县水务集团有限公司和宜良县第二自来水厂供水的非居民用水单位，由宜良县节水办</w:t>
      </w:r>
      <w:r>
        <w:rPr>
          <w:rFonts w:eastAsia="仿宋_GB2312"/>
          <w:sz w:val="32"/>
          <w:szCs w:val="32"/>
        </w:rPr>
        <w:t>按</w:t>
      </w:r>
      <w:r>
        <w:rPr>
          <w:rFonts w:hint="eastAsia" w:eastAsia="仿宋_GB2312"/>
          <w:sz w:val="32"/>
          <w:szCs w:val="32"/>
        </w:rPr>
        <w:t>宜良县水务集团有限公司和宜良县第二自来水厂</w:t>
      </w:r>
      <w:r>
        <w:rPr>
          <w:rFonts w:eastAsia="仿宋_GB2312"/>
          <w:sz w:val="32"/>
          <w:szCs w:val="32"/>
        </w:rPr>
        <w:t>提供的每月实际用水抄表数据，根据已下达的计划用水指标进行考核并形成书面考核材料。</w:t>
      </w:r>
      <w:r>
        <w:rPr>
          <w:rFonts w:hint="eastAsia" w:eastAsia="仿宋_GB2312"/>
          <w:sz w:val="32"/>
          <w:szCs w:val="32"/>
        </w:rPr>
        <w:t>对公司和水厂覆盖范围外（</w:t>
      </w:r>
      <w:r>
        <w:rPr>
          <w:rFonts w:hint="eastAsia" w:ascii="仿宋_GB2312" w:hAnsi="仿宋_GB2312" w:eastAsia="仿宋_GB2312" w:cs="仿宋_GB2312"/>
          <w:color w:val="000000"/>
          <w:sz w:val="32"/>
          <w:szCs w:val="32"/>
        </w:rPr>
        <w:t>自建设施供水</w:t>
      </w:r>
      <w:r>
        <w:rPr>
          <w:rFonts w:hint="eastAsia" w:eastAsia="仿宋_GB2312"/>
          <w:sz w:val="32"/>
          <w:szCs w:val="32"/>
        </w:rPr>
        <w:t>）</w:t>
      </w:r>
      <w:r>
        <w:rPr>
          <w:rFonts w:hint="eastAsia" w:ascii="仿宋_GB2312" w:hAnsi="仿宋_GB2312" w:eastAsia="仿宋_GB2312" w:cs="仿宋_GB2312"/>
          <w:color w:val="000000"/>
          <w:sz w:val="32"/>
          <w:szCs w:val="32"/>
        </w:rPr>
        <w:t>的非居民用水单位，由宜良县节水办按批准自建设施供水的机构提供的</w:t>
      </w:r>
      <w:r>
        <w:rPr>
          <w:rFonts w:eastAsia="仿宋_GB2312"/>
          <w:sz w:val="32"/>
          <w:szCs w:val="32"/>
        </w:rPr>
        <w:t>每月实际用水抄表数据，根据已下达的计划用水指标进行考核并形成书面考核材料。</w:t>
      </w:r>
    </w:p>
    <w:p>
      <w:pPr>
        <w:snapToGrid w:val="0"/>
        <w:spacing w:line="580" w:lineRule="exact"/>
        <w:ind w:firstLine="656" w:firstLineChars="205"/>
        <w:rPr>
          <w:rFonts w:eastAsia="仿宋_GB2312"/>
          <w:sz w:val="32"/>
          <w:szCs w:val="32"/>
        </w:rPr>
      </w:pPr>
      <w:r>
        <w:rPr>
          <w:rFonts w:eastAsia="仿宋_GB2312"/>
          <w:sz w:val="32"/>
          <w:szCs w:val="32"/>
        </w:rPr>
        <w:t>（二）书面考核材料经</w:t>
      </w:r>
      <w:r>
        <w:rPr>
          <w:rFonts w:hint="eastAsia" w:eastAsia="仿宋_GB2312"/>
          <w:sz w:val="32"/>
          <w:szCs w:val="32"/>
        </w:rPr>
        <w:t>宜良</w:t>
      </w:r>
      <w:r>
        <w:rPr>
          <w:rFonts w:eastAsia="仿宋_GB2312"/>
          <w:sz w:val="32"/>
          <w:szCs w:val="32"/>
        </w:rPr>
        <w:t>县节水办会议讨论审定。</w:t>
      </w:r>
    </w:p>
    <w:p>
      <w:pPr>
        <w:snapToGrid w:val="0"/>
        <w:spacing w:line="580" w:lineRule="exact"/>
        <w:ind w:firstLine="656" w:firstLineChars="205"/>
        <w:rPr>
          <w:rFonts w:eastAsia="仿宋_GB2312"/>
          <w:color w:val="000000"/>
          <w:sz w:val="32"/>
          <w:szCs w:val="32"/>
        </w:rPr>
      </w:pPr>
      <w:r>
        <w:rPr>
          <w:rFonts w:eastAsia="仿宋_GB2312"/>
          <w:sz w:val="32"/>
          <w:szCs w:val="32"/>
        </w:rPr>
        <w:t>（三）考核结果输</w:t>
      </w:r>
      <w:r>
        <w:rPr>
          <w:rFonts w:eastAsia="仿宋_GB2312"/>
          <w:color w:val="000000"/>
          <w:sz w:val="32"/>
          <w:szCs w:val="32"/>
        </w:rPr>
        <w:t>入</w:t>
      </w:r>
      <w:r>
        <w:rPr>
          <w:rFonts w:hint="eastAsia" w:eastAsia="仿宋_GB2312"/>
          <w:color w:val="000000"/>
          <w:sz w:val="32"/>
          <w:szCs w:val="32"/>
        </w:rPr>
        <w:t>计算机</w:t>
      </w:r>
      <w:r>
        <w:rPr>
          <w:rFonts w:eastAsia="仿宋_GB2312"/>
          <w:color w:val="000000"/>
          <w:sz w:val="32"/>
          <w:szCs w:val="32"/>
        </w:rPr>
        <w:t>生成当月超计划用水加价收费清单，按清单征收累进加价水费。</w:t>
      </w:r>
    </w:p>
    <w:p>
      <w:pPr>
        <w:snapToGrid w:val="0"/>
        <w:spacing w:line="580" w:lineRule="exact"/>
        <w:ind w:firstLine="656" w:firstLineChars="205"/>
        <w:rPr>
          <w:rFonts w:hint="eastAsia" w:ascii="仿宋_GB2312" w:hAnsi="仿宋_GB2312" w:eastAsia="仿宋_GB2312" w:cs="仿宋_GB2312"/>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hint="eastAsia" w:eastAsia="黑体"/>
          <w:sz w:val="32"/>
          <w:szCs w:val="32"/>
        </w:rPr>
        <w:t xml:space="preserve"> </w:t>
      </w:r>
      <w:r>
        <w:rPr>
          <w:rFonts w:hint="eastAsia" w:ascii="仿宋_GB2312" w:hAnsi="仿宋_GB2312" w:eastAsia="仿宋_GB2312" w:cs="仿宋_GB2312"/>
          <w:sz w:val="32"/>
          <w:szCs w:val="32"/>
        </w:rPr>
        <w:t>宜良县节水办对非居民计划用水单位每月计划用水的考核结果，将通过媒体或宜良县节水办公示栏进行公示。同时</w:t>
      </w:r>
      <w:r>
        <w:rPr>
          <w:rFonts w:eastAsia="仿宋_GB2312"/>
          <w:sz w:val="32"/>
          <w:szCs w:val="32"/>
        </w:rPr>
        <w:t>通过</w:t>
      </w:r>
      <w:r>
        <w:rPr>
          <w:rFonts w:hint="eastAsia" w:eastAsia="仿宋_GB2312"/>
          <w:sz w:val="32"/>
          <w:szCs w:val="32"/>
        </w:rPr>
        <w:t>短信</w:t>
      </w:r>
      <w:r>
        <w:rPr>
          <w:rFonts w:eastAsia="仿宋_GB2312"/>
          <w:sz w:val="32"/>
          <w:szCs w:val="32"/>
        </w:rPr>
        <w:t>或书面通知等方式，通知非居民用水单位。</w:t>
      </w:r>
      <w:r>
        <w:rPr>
          <w:rFonts w:hint="eastAsia" w:ascii="仿宋_GB2312" w:hAnsi="仿宋_GB2312" w:eastAsia="仿宋_GB2312" w:cs="仿宋_GB2312"/>
          <w:sz w:val="32"/>
          <w:szCs w:val="32"/>
        </w:rPr>
        <w:t>非居民用水单位在收到当月计划用水管理考核通知后5个工作日内，对考核结果有异议的，可向县节水办提出书面申请，书面申请需要附相关证明材料。</w:t>
      </w:r>
    </w:p>
    <w:p>
      <w:pPr>
        <w:snapToGrid w:val="0"/>
        <w:spacing w:line="580" w:lineRule="exact"/>
        <w:ind w:firstLine="656" w:firstLineChars="205"/>
        <w:rPr>
          <w:rFonts w:eastAsia="仿宋_GB2312"/>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楷体_GB2312"/>
          <w:sz w:val="32"/>
          <w:szCs w:val="32"/>
        </w:rPr>
        <w:t xml:space="preserve">  </w:t>
      </w:r>
      <w:r>
        <w:rPr>
          <w:rFonts w:eastAsia="仿宋_GB2312"/>
          <w:sz w:val="32"/>
          <w:szCs w:val="32"/>
        </w:rPr>
        <w:t>超出计划用水指标的用水量，除据实</w:t>
      </w:r>
      <w:r>
        <w:rPr>
          <w:rFonts w:hint="eastAsia" w:eastAsia="仿宋_GB2312"/>
          <w:color w:val="000000"/>
          <w:sz w:val="32"/>
          <w:szCs w:val="32"/>
        </w:rPr>
        <w:t>向宜良县水务集团有限公司、宜良县第二自来水厂和批准自建设施供水的机构</w:t>
      </w:r>
      <w:r>
        <w:rPr>
          <w:rFonts w:eastAsia="仿宋_GB2312"/>
          <w:color w:val="000000"/>
          <w:sz w:val="32"/>
          <w:szCs w:val="32"/>
        </w:rPr>
        <w:t>交纳水费外，由</w:t>
      </w:r>
      <w:r>
        <w:rPr>
          <w:rFonts w:hint="eastAsia" w:eastAsia="仿宋_GB2312"/>
          <w:color w:val="000000"/>
          <w:sz w:val="32"/>
          <w:szCs w:val="32"/>
        </w:rPr>
        <w:t>宜良县</w:t>
      </w:r>
      <w:r>
        <w:rPr>
          <w:rFonts w:eastAsia="仿宋_GB2312"/>
          <w:color w:val="000000"/>
          <w:sz w:val="32"/>
          <w:szCs w:val="32"/>
        </w:rPr>
        <w:t>节水办根据该单位实际执行的水价标准收取计划用水累进加价水费。</w:t>
      </w:r>
    </w:p>
    <w:p>
      <w:pPr>
        <w:snapToGrid w:val="0"/>
        <w:spacing w:line="580" w:lineRule="exact"/>
        <w:ind w:firstLine="656" w:firstLineChars="2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（一）非居民用水单位第一个月超计划用水指标用水的，超出部分水量按水价（不含污水处理价格，下同）的0.5倍收取；</w:t>
      </w:r>
    </w:p>
    <w:p>
      <w:pPr>
        <w:snapToGrid w:val="0"/>
        <w:spacing w:line="580" w:lineRule="exact"/>
        <w:ind w:firstLine="656" w:firstLineChars="2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（二）非居民用水单位第二个月仍然超计划用水指标用水的，超出部分水量按水价的1倍收取；</w:t>
      </w:r>
    </w:p>
    <w:p>
      <w:pPr>
        <w:adjustRightInd w:val="0"/>
        <w:snapToGrid w:val="0"/>
        <w:spacing w:line="580" w:lineRule="exact"/>
        <w:ind w:firstLine="656" w:firstLineChars="205"/>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（三）非居民用水单位第三个月及以上继续超计划用水指标用水的，超出部分水量按水价的1.5倍收取，</w:t>
      </w:r>
      <w:r>
        <w:rPr>
          <w:rFonts w:hint="eastAsia" w:ascii="仿宋_GB2312" w:hAnsi="仿宋_GB2312" w:eastAsia="仿宋_GB2312" w:cs="仿宋_GB2312"/>
          <w:color w:val="000000"/>
          <w:sz w:val="32"/>
          <w:szCs w:val="32"/>
        </w:rPr>
        <w:t>最高加价水费不超过1.5倍。</w:t>
      </w:r>
    </w:p>
    <w:p>
      <w:pPr>
        <w:snapToGrid w:val="0"/>
        <w:spacing w:line="580" w:lineRule="exact"/>
        <w:ind w:firstLine="656" w:firstLineChars="205"/>
        <w:rPr>
          <w:rFonts w:eastAsia="仿宋_GB2312"/>
          <w:color w:val="000000"/>
          <w:sz w:val="32"/>
          <w:szCs w:val="32"/>
        </w:rPr>
      </w:pPr>
      <w:r>
        <w:rPr>
          <w:rFonts w:hint="eastAsia" w:eastAsia="黑体"/>
          <w:sz w:val="32"/>
          <w:szCs w:val="32"/>
        </w:rPr>
        <w:t xml:space="preserve">第十八条  </w:t>
      </w:r>
      <w:r>
        <w:rPr>
          <w:rFonts w:hint="eastAsia" w:eastAsia="仿宋_GB2312"/>
          <w:color w:val="000000"/>
          <w:sz w:val="32"/>
          <w:szCs w:val="32"/>
        </w:rPr>
        <w:t>宜良县水务集团有限公司和宜良县第二自来水厂</w:t>
      </w:r>
      <w:r>
        <w:rPr>
          <w:rFonts w:eastAsia="仿宋_GB2312"/>
          <w:color w:val="000000"/>
          <w:sz w:val="32"/>
          <w:szCs w:val="32"/>
        </w:rPr>
        <w:t>供水管网覆盖范围内的非居民用水单位发生超计划用水的，由</w:t>
      </w:r>
      <w:r>
        <w:rPr>
          <w:rFonts w:hint="eastAsia" w:eastAsia="仿宋_GB2312"/>
          <w:color w:val="000000"/>
          <w:sz w:val="32"/>
          <w:szCs w:val="32"/>
        </w:rPr>
        <w:t>宜良</w:t>
      </w:r>
      <w:r>
        <w:rPr>
          <w:rFonts w:eastAsia="仿宋_GB2312"/>
          <w:color w:val="000000"/>
          <w:sz w:val="32"/>
          <w:szCs w:val="32"/>
        </w:rPr>
        <w:t>县节水办委托</w:t>
      </w:r>
      <w:r>
        <w:rPr>
          <w:rFonts w:hint="eastAsia" w:eastAsia="仿宋_GB2312"/>
          <w:color w:val="000000"/>
          <w:sz w:val="32"/>
          <w:szCs w:val="32"/>
        </w:rPr>
        <w:t>宜良县水务集团有限公司和宜良县第二自来水厂</w:t>
      </w:r>
      <w:r>
        <w:rPr>
          <w:rFonts w:eastAsia="仿宋_GB2312"/>
          <w:color w:val="000000"/>
          <w:sz w:val="32"/>
          <w:szCs w:val="32"/>
        </w:rPr>
        <w:t>负责收取</w:t>
      </w:r>
      <w:r>
        <w:rPr>
          <w:rFonts w:hint="eastAsia" w:eastAsia="仿宋_GB2312"/>
          <w:color w:val="000000"/>
          <w:sz w:val="32"/>
          <w:szCs w:val="32"/>
        </w:rPr>
        <w:t>。宜良县水务集团有限公司和宜良县第二自来水厂</w:t>
      </w:r>
      <w:r>
        <w:rPr>
          <w:rFonts w:eastAsia="仿宋_GB2312"/>
          <w:color w:val="000000"/>
          <w:sz w:val="32"/>
          <w:szCs w:val="32"/>
        </w:rPr>
        <w:t>供水管网覆盖范围以外的非居民用水单位发生超计划用水行为的，由</w:t>
      </w:r>
      <w:r>
        <w:rPr>
          <w:rFonts w:hint="eastAsia" w:eastAsia="仿宋_GB2312"/>
          <w:color w:val="000000"/>
          <w:sz w:val="32"/>
          <w:szCs w:val="32"/>
        </w:rPr>
        <w:t>宜良</w:t>
      </w:r>
      <w:r>
        <w:rPr>
          <w:rFonts w:eastAsia="仿宋_GB2312"/>
          <w:color w:val="000000"/>
          <w:sz w:val="32"/>
          <w:szCs w:val="32"/>
        </w:rPr>
        <w:t>县节水办</w:t>
      </w:r>
      <w:r>
        <w:rPr>
          <w:rFonts w:hint="eastAsia" w:eastAsia="仿宋_GB2312"/>
          <w:color w:val="000000"/>
          <w:sz w:val="32"/>
          <w:szCs w:val="32"/>
        </w:rPr>
        <w:t>负责</w:t>
      </w:r>
      <w:r>
        <w:rPr>
          <w:rFonts w:eastAsia="仿宋_GB2312"/>
          <w:color w:val="000000"/>
          <w:sz w:val="32"/>
          <w:szCs w:val="32"/>
        </w:rPr>
        <w:t>收取。</w:t>
      </w:r>
    </w:p>
    <w:p>
      <w:pPr>
        <w:snapToGrid w:val="0"/>
        <w:spacing w:line="580" w:lineRule="exact"/>
        <w:ind w:firstLine="627" w:firstLineChars="196"/>
        <w:rPr>
          <w:rFonts w:eastAsia="仿宋_GB2312"/>
          <w:sz w:val="32"/>
          <w:szCs w:val="32"/>
        </w:rPr>
      </w:pPr>
      <w:r>
        <w:rPr>
          <w:rFonts w:eastAsia="黑体"/>
          <w:sz w:val="32"/>
          <w:szCs w:val="32"/>
        </w:rPr>
        <w:t>第十</w:t>
      </w:r>
      <w:r>
        <w:rPr>
          <w:rFonts w:hint="eastAsia" w:eastAsia="黑体"/>
          <w:sz w:val="32"/>
          <w:szCs w:val="32"/>
        </w:rPr>
        <w:t>九</w:t>
      </w:r>
      <w:r>
        <w:rPr>
          <w:rFonts w:eastAsia="黑体"/>
          <w:sz w:val="32"/>
          <w:szCs w:val="32"/>
        </w:rPr>
        <w:t>条</w:t>
      </w:r>
      <w:r>
        <w:rPr>
          <w:rFonts w:eastAsia="楷体_GB2312"/>
          <w:sz w:val="32"/>
          <w:szCs w:val="32"/>
        </w:rPr>
        <w:t xml:space="preserve">  </w:t>
      </w:r>
      <w:r>
        <w:rPr>
          <w:rFonts w:eastAsia="仿宋_GB2312"/>
          <w:color w:val="000000"/>
          <w:sz w:val="32"/>
          <w:szCs w:val="32"/>
        </w:rPr>
        <w:t>非居民用水单位超计划用水累进加价水费</w:t>
      </w:r>
      <w:r>
        <w:rPr>
          <w:rFonts w:hint="eastAsia" w:eastAsia="仿宋_GB2312"/>
          <w:color w:val="000000"/>
          <w:sz w:val="32"/>
          <w:szCs w:val="32"/>
        </w:rPr>
        <w:t>交县</w:t>
      </w:r>
      <w:r>
        <w:rPr>
          <w:rFonts w:eastAsia="仿宋_GB2312"/>
          <w:color w:val="000000"/>
          <w:sz w:val="32"/>
          <w:szCs w:val="32"/>
        </w:rPr>
        <w:t>财政专户存储，专项用于节水技术示范推广、宣传、</w:t>
      </w:r>
      <w:r>
        <w:rPr>
          <w:rFonts w:eastAsia="仿宋_GB2312"/>
          <w:sz w:val="32"/>
          <w:szCs w:val="32"/>
        </w:rPr>
        <w:t>奖励，补助城乡节水设施建设和水平衡测试工作，行业管理，水资源保护，节水型单位（企业）创建工作等，不得挪做他用。</w:t>
      </w:r>
    </w:p>
    <w:p>
      <w:pPr>
        <w:snapToGrid w:val="0"/>
        <w:spacing w:line="580" w:lineRule="exact"/>
        <w:ind w:firstLine="624" w:firstLineChars="195"/>
        <w:rPr>
          <w:rFonts w:eastAsia="仿宋_GB2312"/>
          <w:sz w:val="32"/>
          <w:szCs w:val="32"/>
        </w:rPr>
      </w:pPr>
      <w:r>
        <w:rPr>
          <w:rFonts w:eastAsia="黑体"/>
          <w:sz w:val="32"/>
          <w:szCs w:val="32"/>
        </w:rPr>
        <w:t>第</w:t>
      </w:r>
      <w:r>
        <w:rPr>
          <w:rFonts w:hint="eastAsia" w:eastAsia="黑体"/>
          <w:sz w:val="32"/>
          <w:szCs w:val="32"/>
        </w:rPr>
        <w:t>二十</w:t>
      </w:r>
      <w:r>
        <w:rPr>
          <w:rFonts w:eastAsia="黑体"/>
          <w:sz w:val="32"/>
          <w:szCs w:val="32"/>
        </w:rPr>
        <w:t>条</w:t>
      </w:r>
      <w:r>
        <w:rPr>
          <w:rFonts w:eastAsia="楷体_GB2312"/>
          <w:sz w:val="32"/>
          <w:szCs w:val="32"/>
        </w:rPr>
        <w:t xml:space="preserve">  </w:t>
      </w:r>
      <w:r>
        <w:rPr>
          <w:rFonts w:eastAsia="仿宋_GB2312"/>
          <w:sz w:val="32"/>
          <w:szCs w:val="32"/>
        </w:rPr>
        <w:t>超计划用水单位逾期不</w:t>
      </w:r>
      <w:r>
        <w:rPr>
          <w:rFonts w:hint="eastAsia" w:ascii="仿宋_GB2312" w:hAnsi="仿宋_GB2312" w:eastAsia="仿宋_GB2312" w:cs="仿宋_GB2312"/>
          <w:sz w:val="32"/>
          <w:szCs w:val="32"/>
        </w:rPr>
        <w:t>缴纳超计划用水累进加价水费的，</w:t>
      </w:r>
      <w:r>
        <w:rPr>
          <w:rFonts w:hint="eastAsia" w:ascii="仿宋_GB2312" w:hAnsi="仿宋_GB2312" w:eastAsia="仿宋_GB2312" w:cs="仿宋_GB2312"/>
          <w:color w:val="000000"/>
          <w:sz w:val="32"/>
          <w:szCs w:val="32"/>
        </w:rPr>
        <w:t>从缴款期满之日起，除按日加收2‰滞纳金外</w:t>
      </w:r>
      <w:r>
        <w:rPr>
          <w:rFonts w:eastAsia="仿宋_GB2312"/>
          <w:color w:val="000000"/>
          <w:sz w:val="32"/>
          <w:szCs w:val="32"/>
        </w:rPr>
        <w:t>，同时核减该单位次月的计划用水指</w:t>
      </w:r>
      <w:r>
        <w:rPr>
          <w:rFonts w:eastAsia="仿宋_GB2312"/>
          <w:sz w:val="32"/>
          <w:szCs w:val="32"/>
        </w:rPr>
        <w:t>标。</w:t>
      </w:r>
    </w:p>
    <w:p>
      <w:pPr>
        <w:snapToGrid w:val="0"/>
        <w:spacing w:line="580" w:lineRule="exact"/>
        <w:ind w:firstLine="627" w:firstLineChars="196"/>
        <w:rPr>
          <w:rFonts w:hint="eastAsia" w:ascii="仿宋_GB2312" w:hAnsi="仿宋_GB2312" w:eastAsia="仿宋_GB2312" w:cs="仿宋_GB2312"/>
          <w:sz w:val="32"/>
          <w:szCs w:val="32"/>
        </w:rPr>
      </w:pPr>
      <w:r>
        <w:rPr>
          <w:rFonts w:eastAsia="黑体"/>
          <w:sz w:val="32"/>
          <w:szCs w:val="32"/>
        </w:rPr>
        <w:t>第</w:t>
      </w:r>
      <w:r>
        <w:rPr>
          <w:rFonts w:hint="eastAsia" w:eastAsia="黑体"/>
          <w:sz w:val="32"/>
          <w:szCs w:val="32"/>
        </w:rPr>
        <w:t>二十一</w:t>
      </w:r>
      <w:r>
        <w:rPr>
          <w:rFonts w:eastAsia="黑体"/>
          <w:sz w:val="32"/>
          <w:szCs w:val="32"/>
        </w:rPr>
        <w:t>条</w:t>
      </w:r>
      <w:r>
        <w:rPr>
          <w:rFonts w:eastAsia="楷体_GB2312"/>
          <w:sz w:val="32"/>
          <w:szCs w:val="32"/>
        </w:rPr>
        <w:t xml:space="preserve">  </w:t>
      </w:r>
      <w:r>
        <w:rPr>
          <w:rFonts w:hint="eastAsia" w:ascii="仿宋_GB2312" w:hAnsi="仿宋_GB2312" w:eastAsia="仿宋_GB2312" w:cs="仿宋_GB2312"/>
          <w:sz w:val="32"/>
          <w:szCs w:val="32"/>
        </w:rPr>
        <w:t>纳入计划用水管理的非居民用水单位应做好节水统计工作，建立健全用水原始记录和统计台帐，按时报送用水报表，本年度用水报表于次年1月份前报送。</w:t>
      </w:r>
    </w:p>
    <w:p>
      <w:pPr>
        <w:snapToGrid w:val="0"/>
        <w:spacing w:line="580" w:lineRule="exact"/>
        <w:ind w:firstLine="627" w:firstLineChars="196"/>
        <w:jc w:val="center"/>
        <w:rPr>
          <w:rFonts w:eastAsia="黑体"/>
          <w:bCs/>
          <w:sz w:val="32"/>
          <w:szCs w:val="32"/>
        </w:rPr>
      </w:pPr>
    </w:p>
    <w:p>
      <w:pPr>
        <w:snapToGrid w:val="0"/>
        <w:spacing w:line="580" w:lineRule="exact"/>
        <w:ind w:firstLine="627" w:firstLineChars="196"/>
        <w:jc w:val="center"/>
        <w:rPr>
          <w:rFonts w:eastAsia="黑体"/>
          <w:bCs/>
          <w:sz w:val="32"/>
          <w:szCs w:val="32"/>
        </w:rPr>
      </w:pPr>
      <w:r>
        <w:rPr>
          <w:rFonts w:eastAsia="黑体"/>
          <w:bCs/>
          <w:sz w:val="32"/>
          <w:szCs w:val="32"/>
        </w:rPr>
        <w:t>第四章 计划用水指标的核减和调整</w:t>
      </w:r>
    </w:p>
    <w:p>
      <w:pPr>
        <w:snapToGrid w:val="0"/>
        <w:spacing w:line="580" w:lineRule="exact"/>
        <w:ind w:firstLine="656" w:firstLineChars="205"/>
        <w:rPr>
          <w:rFonts w:eastAsia="楷体_GB2312"/>
          <w:sz w:val="32"/>
          <w:szCs w:val="32"/>
        </w:rPr>
      </w:pPr>
      <w:r>
        <w:rPr>
          <w:rFonts w:eastAsia="黑体"/>
          <w:sz w:val="32"/>
          <w:szCs w:val="32"/>
        </w:rPr>
        <w:t>第二十</w:t>
      </w:r>
      <w:r>
        <w:rPr>
          <w:rFonts w:hint="eastAsia" w:eastAsia="黑体"/>
          <w:sz w:val="32"/>
          <w:szCs w:val="32"/>
        </w:rPr>
        <w:t>二</w:t>
      </w:r>
      <w:r>
        <w:rPr>
          <w:rFonts w:eastAsia="黑体"/>
          <w:sz w:val="32"/>
          <w:szCs w:val="32"/>
        </w:rPr>
        <w:t>条</w:t>
      </w:r>
      <w:r>
        <w:rPr>
          <w:rFonts w:eastAsia="楷体_GB2312"/>
          <w:sz w:val="32"/>
          <w:szCs w:val="32"/>
        </w:rPr>
        <w:t xml:space="preserve"> </w:t>
      </w:r>
      <w:r>
        <w:rPr>
          <w:rFonts w:hint="eastAsia" w:eastAsia="楷体_GB2312"/>
          <w:sz w:val="32"/>
          <w:szCs w:val="32"/>
        </w:rPr>
        <w:t xml:space="preserve"> </w:t>
      </w:r>
      <w:r>
        <w:rPr>
          <w:rFonts w:eastAsia="仿宋_GB2312"/>
          <w:sz w:val="32"/>
          <w:szCs w:val="32"/>
        </w:rPr>
        <w:t>计划用水指标下达后，因自然灾害等不可抗拒因素造成水资源紧缺，为确保居民基本生活用水，经</w:t>
      </w:r>
      <w:r>
        <w:rPr>
          <w:rFonts w:hint="eastAsia" w:eastAsia="仿宋_GB2312"/>
          <w:sz w:val="32"/>
          <w:szCs w:val="32"/>
        </w:rPr>
        <w:t>宜良</w:t>
      </w:r>
      <w:r>
        <w:rPr>
          <w:rFonts w:eastAsia="仿宋_GB2312"/>
          <w:sz w:val="32"/>
          <w:szCs w:val="32"/>
        </w:rPr>
        <w:t>县人民政府批准，可以采取限制用水措施，核减非居民用水单位的计划用水指标</w:t>
      </w:r>
      <w:r>
        <w:rPr>
          <w:rFonts w:hint="eastAsia" w:eastAsia="仿宋_GB2312"/>
          <w:sz w:val="32"/>
          <w:szCs w:val="32"/>
        </w:rPr>
        <w:t>。</w:t>
      </w:r>
      <w:r>
        <w:rPr>
          <w:rFonts w:eastAsia="楷体_GB2312"/>
          <w:sz w:val="32"/>
          <w:szCs w:val="32"/>
        </w:rPr>
        <w:t xml:space="preserve"> </w:t>
      </w:r>
    </w:p>
    <w:p>
      <w:pPr>
        <w:snapToGrid w:val="0"/>
        <w:spacing w:line="580" w:lineRule="exact"/>
        <w:ind w:firstLine="656" w:firstLineChars="205"/>
        <w:rPr>
          <w:rFonts w:eastAsia="仿宋_GB2312"/>
          <w:sz w:val="32"/>
          <w:szCs w:val="32"/>
        </w:rPr>
      </w:pPr>
      <w:r>
        <w:rPr>
          <w:rFonts w:eastAsia="黑体"/>
          <w:sz w:val="32"/>
          <w:szCs w:val="32"/>
        </w:rPr>
        <w:t>第</w:t>
      </w:r>
      <w:r>
        <w:rPr>
          <w:rFonts w:hint="eastAsia" w:eastAsia="黑体"/>
          <w:sz w:val="32"/>
          <w:szCs w:val="32"/>
        </w:rPr>
        <w:t>二十三</w:t>
      </w:r>
      <w:r>
        <w:rPr>
          <w:rFonts w:eastAsia="黑体"/>
          <w:sz w:val="32"/>
          <w:szCs w:val="32"/>
        </w:rPr>
        <w:t>条</w:t>
      </w:r>
      <w:r>
        <w:rPr>
          <w:rFonts w:eastAsia="楷体_GB2312"/>
          <w:sz w:val="32"/>
          <w:szCs w:val="32"/>
        </w:rPr>
        <w:t xml:space="preserve">  </w:t>
      </w:r>
      <w:r>
        <w:rPr>
          <w:rFonts w:eastAsia="仿宋_GB2312"/>
          <w:sz w:val="32"/>
          <w:szCs w:val="32"/>
        </w:rPr>
        <w:t>计划用水指标核定下达后原则上不作调整，但非居民用水单位在执行期内有下列情况的，在完成水平衡测试工作后，可按程序书面提出计划用水指标调整申请。</w:t>
      </w:r>
    </w:p>
    <w:p>
      <w:pPr>
        <w:snapToGrid w:val="0"/>
        <w:spacing w:line="580" w:lineRule="exact"/>
        <w:ind w:firstLine="656" w:firstLineChars="205"/>
        <w:rPr>
          <w:rFonts w:eastAsia="仿宋_GB2312"/>
          <w:sz w:val="32"/>
          <w:szCs w:val="32"/>
        </w:rPr>
      </w:pPr>
      <w:r>
        <w:rPr>
          <w:rFonts w:eastAsia="仿宋_GB2312"/>
          <w:sz w:val="32"/>
          <w:szCs w:val="32"/>
        </w:rPr>
        <w:t>（一）非居民用水单位有新增用水项目或未进行定额考核的企业产量发生明显波动的，可到</w:t>
      </w:r>
      <w:r>
        <w:rPr>
          <w:rFonts w:hint="eastAsia" w:eastAsia="仿宋_GB2312"/>
          <w:sz w:val="32"/>
          <w:szCs w:val="32"/>
        </w:rPr>
        <w:t>宜良</w:t>
      </w:r>
      <w:r>
        <w:rPr>
          <w:rFonts w:eastAsia="仿宋_GB2312"/>
          <w:sz w:val="32"/>
          <w:szCs w:val="32"/>
        </w:rPr>
        <w:t>县节水办填写《</w:t>
      </w:r>
      <w:r>
        <w:rPr>
          <w:rFonts w:hint="eastAsia" w:eastAsia="仿宋_GB2312"/>
          <w:sz w:val="32"/>
          <w:szCs w:val="32"/>
        </w:rPr>
        <w:t>宜良</w:t>
      </w:r>
      <w:r>
        <w:rPr>
          <w:rFonts w:eastAsia="仿宋_GB2312"/>
          <w:color w:val="000000"/>
          <w:sz w:val="32"/>
          <w:szCs w:val="32"/>
        </w:rPr>
        <w:t>县非居民户用水单位计划用水指标申请表》</w:t>
      </w:r>
      <w:r>
        <w:rPr>
          <w:rFonts w:eastAsia="仿宋_GB2312"/>
          <w:sz w:val="32"/>
          <w:szCs w:val="32"/>
        </w:rPr>
        <w:t>。</w:t>
      </w:r>
      <w:r>
        <w:rPr>
          <w:rFonts w:hint="eastAsia" w:eastAsia="仿宋_GB2312"/>
          <w:sz w:val="32"/>
          <w:szCs w:val="32"/>
        </w:rPr>
        <w:t>宜良</w:t>
      </w:r>
      <w:r>
        <w:rPr>
          <w:rFonts w:eastAsia="仿宋_GB2312"/>
          <w:sz w:val="32"/>
          <w:szCs w:val="32"/>
        </w:rPr>
        <w:t>县节水办根据用户申请进行现场核实，并依据相关用水定额和程序进行计划用水指标核算、审批、下达，新增计划用水指标并入该单位用水指标内一并考核。</w:t>
      </w:r>
    </w:p>
    <w:p>
      <w:pPr>
        <w:snapToGrid w:val="0"/>
        <w:spacing w:line="580" w:lineRule="exact"/>
        <w:ind w:firstLine="656" w:firstLineChars="205"/>
        <w:rPr>
          <w:rFonts w:eastAsia="仿宋_GB2312"/>
          <w:sz w:val="32"/>
          <w:szCs w:val="32"/>
        </w:rPr>
      </w:pPr>
      <w:r>
        <w:rPr>
          <w:rFonts w:eastAsia="仿宋_GB2312"/>
          <w:sz w:val="32"/>
          <w:szCs w:val="32"/>
        </w:rPr>
        <w:t>（二）非居民用水单位有临时性用水项目的，可直接到</w:t>
      </w:r>
      <w:r>
        <w:rPr>
          <w:rFonts w:hint="eastAsia" w:eastAsia="仿宋_GB2312"/>
          <w:sz w:val="32"/>
          <w:szCs w:val="32"/>
        </w:rPr>
        <w:t>宜良</w:t>
      </w:r>
      <w:r>
        <w:rPr>
          <w:rFonts w:eastAsia="仿宋_GB2312"/>
          <w:sz w:val="32"/>
          <w:szCs w:val="32"/>
        </w:rPr>
        <w:t>县节水办填写《</w:t>
      </w:r>
      <w:r>
        <w:rPr>
          <w:rFonts w:hint="eastAsia" w:eastAsia="仿宋_GB2312"/>
          <w:sz w:val="32"/>
          <w:szCs w:val="32"/>
        </w:rPr>
        <w:t>宜良</w:t>
      </w:r>
      <w:r>
        <w:rPr>
          <w:rFonts w:eastAsia="仿宋_GB2312"/>
          <w:sz w:val="32"/>
          <w:szCs w:val="32"/>
        </w:rPr>
        <w:t>县非居民用水单位临时用水计划申请表》，</w:t>
      </w:r>
      <w:r>
        <w:rPr>
          <w:rFonts w:hint="eastAsia" w:eastAsia="仿宋_GB2312"/>
          <w:sz w:val="32"/>
          <w:szCs w:val="32"/>
        </w:rPr>
        <w:t>宜良</w:t>
      </w:r>
      <w:r>
        <w:rPr>
          <w:rFonts w:eastAsia="仿宋_GB2312"/>
          <w:sz w:val="32"/>
          <w:szCs w:val="32"/>
        </w:rPr>
        <w:t>县节水办经调查核实后按相关程序核算计划用水指标，新增临时性用水计划并入该单位相应月份计划用水指标内考核。</w:t>
      </w:r>
    </w:p>
    <w:p>
      <w:pPr>
        <w:snapToGrid w:val="0"/>
        <w:spacing w:line="580" w:lineRule="exact"/>
        <w:ind w:firstLine="640" w:firstLineChars="200"/>
        <w:rPr>
          <w:rFonts w:eastAsia="仿宋_GB2312"/>
          <w:color w:val="000000"/>
          <w:sz w:val="32"/>
          <w:szCs w:val="32"/>
        </w:rPr>
      </w:pPr>
      <w:r>
        <w:rPr>
          <w:rFonts w:eastAsia="黑体"/>
          <w:sz w:val="32"/>
          <w:szCs w:val="32"/>
        </w:rPr>
        <w:t>第二十</w:t>
      </w:r>
      <w:r>
        <w:rPr>
          <w:rFonts w:hint="eastAsia" w:eastAsia="黑体"/>
          <w:sz w:val="32"/>
          <w:szCs w:val="32"/>
        </w:rPr>
        <w:t>四</w:t>
      </w:r>
      <w:r>
        <w:rPr>
          <w:rFonts w:eastAsia="黑体"/>
          <w:sz w:val="32"/>
          <w:szCs w:val="32"/>
        </w:rPr>
        <w:t>条</w:t>
      </w:r>
      <w:r>
        <w:rPr>
          <w:rFonts w:eastAsia="楷体_GB2312"/>
          <w:sz w:val="32"/>
          <w:szCs w:val="32"/>
        </w:rPr>
        <w:t xml:space="preserve">  </w:t>
      </w:r>
      <w:r>
        <w:rPr>
          <w:rFonts w:eastAsia="仿宋_GB2312"/>
          <w:color w:val="000000"/>
          <w:sz w:val="32"/>
          <w:szCs w:val="32"/>
        </w:rPr>
        <w:t>非居民用水单位</w:t>
      </w:r>
      <w:r>
        <w:rPr>
          <w:rFonts w:eastAsia="仿宋_GB2312"/>
          <w:bCs/>
          <w:color w:val="000000"/>
          <w:sz w:val="32"/>
          <w:szCs w:val="32"/>
        </w:rPr>
        <w:t>需要增加用水量的，应向</w:t>
      </w:r>
      <w:r>
        <w:rPr>
          <w:rFonts w:hint="eastAsia" w:eastAsia="仿宋_GB2312"/>
          <w:bCs/>
          <w:color w:val="000000"/>
          <w:sz w:val="32"/>
          <w:szCs w:val="32"/>
        </w:rPr>
        <w:t>宜良</w:t>
      </w:r>
      <w:r>
        <w:rPr>
          <w:rFonts w:eastAsia="仿宋_GB2312"/>
          <w:bCs/>
          <w:color w:val="000000"/>
          <w:sz w:val="32"/>
          <w:szCs w:val="32"/>
        </w:rPr>
        <w:t>县节水办提出增加计划用水指标申请</w:t>
      </w:r>
      <w:r>
        <w:rPr>
          <w:rFonts w:hint="eastAsia" w:eastAsia="仿宋_GB2312"/>
          <w:bCs/>
          <w:color w:val="000000"/>
          <w:sz w:val="32"/>
          <w:szCs w:val="32"/>
        </w:rPr>
        <w:t>。</w:t>
      </w:r>
      <w:r>
        <w:rPr>
          <w:rFonts w:hint="eastAsia" w:ascii="仿宋_GB2312" w:hAnsi="仿宋_GB2312" w:eastAsia="仿宋_GB2312" w:cs="仿宋_GB2312"/>
          <w:bCs/>
          <w:color w:val="000000"/>
          <w:sz w:val="32"/>
          <w:szCs w:val="32"/>
        </w:rPr>
        <w:t>宜良县节水办接到非居民用水单位增加计划用水指标申请的，应根据计划用水指标管理规范要求，在10个工作日内作出批准或不批准的决定；接到临时计划用水指标申请的，应根据计划用水指标管理规范要求，在3个工作日内作出批准或不批准的决定。</w:t>
      </w:r>
    </w:p>
    <w:p>
      <w:pPr>
        <w:pStyle w:val="2"/>
        <w:spacing w:after="0" w:line="580" w:lineRule="exact"/>
      </w:pPr>
    </w:p>
    <w:p>
      <w:pPr>
        <w:snapToGrid w:val="0"/>
        <w:spacing w:line="580" w:lineRule="exact"/>
        <w:jc w:val="center"/>
        <w:rPr>
          <w:rFonts w:eastAsia="黑体"/>
          <w:sz w:val="32"/>
          <w:szCs w:val="32"/>
        </w:rPr>
      </w:pPr>
      <w:r>
        <w:rPr>
          <w:rFonts w:eastAsia="黑体"/>
          <w:sz w:val="32"/>
          <w:szCs w:val="32"/>
        </w:rPr>
        <w:t>第五章 累进加价水费的减免</w:t>
      </w:r>
    </w:p>
    <w:p>
      <w:pPr>
        <w:snapToGrid w:val="0"/>
        <w:spacing w:line="58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五</w:t>
      </w:r>
      <w:r>
        <w:rPr>
          <w:rFonts w:eastAsia="黑体"/>
          <w:sz w:val="32"/>
          <w:szCs w:val="32"/>
        </w:rPr>
        <w:t>条</w:t>
      </w:r>
      <w:r>
        <w:rPr>
          <w:rFonts w:eastAsia="楷体_GB2312"/>
          <w:sz w:val="32"/>
          <w:szCs w:val="32"/>
        </w:rPr>
        <w:t xml:space="preserve">  </w:t>
      </w:r>
      <w:r>
        <w:rPr>
          <w:rFonts w:eastAsia="仿宋_GB2312"/>
          <w:sz w:val="32"/>
          <w:szCs w:val="32"/>
        </w:rPr>
        <w:t>非居民用水单位办理超计划用水累进加价水费减免时，应提交书面申请并附相关证明材料</w:t>
      </w:r>
      <w:r>
        <w:rPr>
          <w:rFonts w:hint="eastAsia" w:eastAsia="仿宋_GB2312"/>
          <w:sz w:val="32"/>
          <w:szCs w:val="32"/>
        </w:rPr>
        <w:t>，</w:t>
      </w:r>
      <w:r>
        <w:rPr>
          <w:rFonts w:eastAsia="仿宋_GB2312"/>
          <w:sz w:val="32"/>
          <w:szCs w:val="32"/>
        </w:rPr>
        <w:t>减免申请经</w:t>
      </w:r>
      <w:r>
        <w:rPr>
          <w:rFonts w:hint="eastAsia" w:eastAsia="仿宋_GB2312"/>
          <w:sz w:val="32"/>
          <w:szCs w:val="32"/>
        </w:rPr>
        <w:t>宜良</w:t>
      </w:r>
      <w:r>
        <w:rPr>
          <w:rFonts w:eastAsia="仿宋_GB2312"/>
          <w:sz w:val="32"/>
          <w:szCs w:val="32"/>
        </w:rPr>
        <w:t>县节水办讨论做出决定。</w:t>
      </w:r>
    </w:p>
    <w:p>
      <w:pPr>
        <w:spacing w:line="580" w:lineRule="exact"/>
        <w:ind w:firstLine="640"/>
        <w:rPr>
          <w:rFonts w:hint="eastAsia" w:ascii="仿宋_GB2312" w:hAnsi="仿宋_GB2312" w:eastAsia="仿宋_GB2312" w:cs="仿宋_GB2312"/>
          <w:sz w:val="32"/>
          <w:szCs w:val="32"/>
        </w:rPr>
      </w:pPr>
      <w:r>
        <w:rPr>
          <w:rFonts w:eastAsia="黑体"/>
          <w:sz w:val="32"/>
          <w:szCs w:val="32"/>
        </w:rPr>
        <w:t>第二十</w:t>
      </w:r>
      <w:r>
        <w:rPr>
          <w:rFonts w:hint="eastAsia" w:eastAsia="黑体"/>
          <w:sz w:val="32"/>
          <w:szCs w:val="32"/>
        </w:rPr>
        <w:t>六</w:t>
      </w:r>
      <w:r>
        <w:rPr>
          <w:rFonts w:eastAsia="黑体"/>
          <w:sz w:val="32"/>
          <w:szCs w:val="32"/>
        </w:rPr>
        <w:t>条</w:t>
      </w:r>
      <w:r>
        <w:rPr>
          <w:rFonts w:eastAsia="楷体_GB2312"/>
          <w:sz w:val="32"/>
          <w:szCs w:val="32"/>
        </w:rPr>
        <w:t xml:space="preserve">  </w:t>
      </w:r>
      <w:r>
        <w:rPr>
          <w:rFonts w:hint="eastAsia" w:ascii="仿宋_GB2312" w:hAnsi="仿宋_GB2312" w:eastAsia="仿宋_GB2312" w:cs="仿宋_GB2312"/>
          <w:sz w:val="32"/>
          <w:szCs w:val="32"/>
        </w:rPr>
        <w:t>有下列情况的，经宜良县节水办讨论同意后，可</w:t>
      </w:r>
      <w:r>
        <w:rPr>
          <w:rFonts w:hint="eastAsia" w:ascii="仿宋_GB2312" w:hAnsi="仿宋_GB2312" w:eastAsia="仿宋_GB2312" w:cs="仿宋_GB2312"/>
          <w:color w:val="000000"/>
          <w:sz w:val="32"/>
          <w:szCs w:val="32"/>
        </w:rPr>
        <w:t>给予全额或部分减免超计划用水加价水费。</w:t>
      </w:r>
    </w:p>
    <w:p>
      <w:pPr>
        <w:numPr>
          <w:ilvl w:val="0"/>
          <w:numId w:val="1"/>
        </w:numPr>
        <w:spacing w:line="58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因水表失灵或换装新水表等原因，造成供水企业未按水表实际度数抄表而估计用水量超计划用水的，</w:t>
      </w:r>
      <w:r>
        <w:rPr>
          <w:rFonts w:hint="eastAsia" w:ascii="仿宋_GB2312" w:hAnsi="宋体" w:eastAsia="仿宋_GB2312"/>
          <w:sz w:val="32"/>
          <w:szCs w:val="32"/>
        </w:rPr>
        <w:t>可对其超计划用水加价水费全额减免</w:t>
      </w:r>
      <w:r>
        <w:rPr>
          <w:rFonts w:hint="eastAsia" w:ascii="仿宋_GB2312" w:hAnsi="宋体" w:eastAsia="仿宋_GB2312"/>
          <w:color w:val="000000"/>
          <w:sz w:val="32"/>
          <w:szCs w:val="32"/>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2.当月非居民计划用水单位超计划用水加价水费金额小于等于10元的，免收其超计划用水加价水费。 </w:t>
      </w:r>
    </w:p>
    <w:p>
      <w:pPr>
        <w:spacing w:line="580" w:lineRule="exact"/>
        <w:ind w:firstLine="640"/>
        <w:rPr>
          <w:rFonts w:eastAsia="仿宋_GB2312"/>
          <w:sz w:val="32"/>
          <w:szCs w:val="32"/>
        </w:rPr>
      </w:pPr>
      <w:r>
        <w:rPr>
          <w:rFonts w:hint="eastAsia" w:ascii="仿宋_GB2312" w:hAnsi="宋体" w:eastAsia="仿宋_GB2312"/>
          <w:color w:val="000000"/>
          <w:sz w:val="32"/>
          <w:szCs w:val="32"/>
        </w:rPr>
        <w:t>3.因突发事件等临时性用水原因造成非居民计划用水单位超计划用水的，视情况</w:t>
      </w:r>
      <w:r>
        <w:rPr>
          <w:rFonts w:hint="eastAsia" w:ascii="仿宋_GB2312" w:hAnsi="宋体" w:eastAsia="仿宋_GB2312"/>
          <w:sz w:val="32"/>
          <w:szCs w:val="32"/>
        </w:rPr>
        <w:t>可给予全额或部分减免超计划用水加价水费。</w:t>
      </w:r>
    </w:p>
    <w:p>
      <w:pPr>
        <w:spacing w:line="580" w:lineRule="exact"/>
        <w:ind w:firstLine="640"/>
        <w:rPr>
          <w:rFonts w:eastAsia="仿宋_GB2312"/>
          <w:sz w:val="32"/>
          <w:szCs w:val="32"/>
        </w:rPr>
      </w:pPr>
      <w:r>
        <w:rPr>
          <w:rFonts w:hint="eastAsia" w:ascii="仿宋_GB2312" w:hAnsi="宋体" w:eastAsia="仿宋_GB2312"/>
          <w:sz w:val="32"/>
          <w:szCs w:val="32"/>
        </w:rPr>
        <w:t>4.对于生产经营情况随市场变化起伏较大，用水相对无规律，按现行的用水定额和计划用水指标核算方式难以核定其计划用水指标的生产企业及其他非居民计划用水单位，若出现超计划用水情况，由</w:t>
      </w:r>
      <w:r>
        <w:rPr>
          <w:rFonts w:hint="eastAsia" w:ascii="仿宋_GB2312" w:hAnsi="宋体" w:eastAsia="仿宋_GB2312"/>
          <w:color w:val="000000"/>
          <w:sz w:val="32"/>
          <w:szCs w:val="32"/>
        </w:rPr>
        <w:t>宜良县节水办对其用水情况进行调查核实，用水单位未使用淘汰型用水器具，无浪费用水现象, 用水管理制度完善的。</w:t>
      </w:r>
      <w:r>
        <w:rPr>
          <w:rFonts w:hint="eastAsia" w:ascii="仿宋_GB2312" w:hAnsi="宋体" w:eastAsia="仿宋_GB2312"/>
          <w:sz w:val="32"/>
          <w:szCs w:val="32"/>
        </w:rPr>
        <w:t>可免收其部分超计划用水加价水费。</w:t>
      </w:r>
    </w:p>
    <w:p>
      <w:pPr>
        <w:spacing w:line="580" w:lineRule="exact"/>
        <w:ind w:left="640"/>
        <w:rPr>
          <w:rFonts w:hint="eastAsia" w:ascii="仿宋_GB2312" w:hAnsi="宋体" w:eastAsia="仿宋_GB2312"/>
          <w:sz w:val="32"/>
          <w:szCs w:val="32"/>
        </w:rPr>
      </w:pPr>
    </w:p>
    <w:p>
      <w:pPr>
        <w:snapToGrid w:val="0"/>
        <w:spacing w:line="580" w:lineRule="exact"/>
        <w:ind w:firstLine="3040" w:firstLineChars="950"/>
        <w:rPr>
          <w:rFonts w:eastAsia="黑体"/>
          <w:sz w:val="32"/>
          <w:szCs w:val="32"/>
        </w:rPr>
      </w:pPr>
      <w:r>
        <w:rPr>
          <w:rFonts w:eastAsia="黑体"/>
          <w:sz w:val="32"/>
          <w:szCs w:val="32"/>
        </w:rPr>
        <w:t>第六章 附  则</w:t>
      </w:r>
    </w:p>
    <w:p>
      <w:pPr>
        <w:snapToGrid w:val="0"/>
        <w:spacing w:line="580" w:lineRule="exact"/>
        <w:ind w:firstLine="627" w:firstLineChars="196"/>
        <w:rPr>
          <w:rFonts w:hint="eastAsia" w:ascii="仿宋_GB2312" w:hAnsi="宋体" w:eastAsia="仿宋_GB2312"/>
          <w:color w:val="000000"/>
          <w:sz w:val="32"/>
          <w:szCs w:val="32"/>
        </w:rPr>
      </w:pPr>
      <w:r>
        <w:rPr>
          <w:rFonts w:eastAsia="黑体"/>
          <w:color w:val="000000"/>
          <w:sz w:val="32"/>
          <w:szCs w:val="32"/>
        </w:rPr>
        <w:t>第二十</w:t>
      </w:r>
      <w:r>
        <w:rPr>
          <w:rFonts w:hint="eastAsia" w:eastAsia="黑体"/>
          <w:color w:val="000000"/>
          <w:sz w:val="32"/>
          <w:szCs w:val="32"/>
        </w:rPr>
        <w:t>七</w:t>
      </w:r>
      <w:r>
        <w:rPr>
          <w:rFonts w:eastAsia="黑体"/>
          <w:color w:val="000000"/>
          <w:sz w:val="32"/>
          <w:szCs w:val="32"/>
        </w:rPr>
        <w:t>条</w:t>
      </w:r>
      <w:r>
        <w:rPr>
          <w:rFonts w:eastAsia="楷体_GB2312"/>
          <w:color w:val="000000"/>
          <w:sz w:val="32"/>
          <w:szCs w:val="32"/>
        </w:rPr>
        <w:t xml:space="preserve"> </w:t>
      </w:r>
      <w:r>
        <w:rPr>
          <w:rFonts w:hint="eastAsia" w:ascii="仿宋_GB2312" w:hAnsi="宋体" w:eastAsia="仿宋_GB2312"/>
          <w:color w:val="000000"/>
          <w:sz w:val="32"/>
          <w:szCs w:val="32"/>
        </w:rPr>
        <w:t>本办法自2018年10月9日起施行。</w:t>
      </w:r>
    </w:p>
    <w:p>
      <w:pPr>
        <w:pStyle w:val="2"/>
        <w:spacing w:after="0" w:line="580" w:lineRule="exact"/>
        <w:ind w:left="0" w:leftChars="0" w:firstLine="640" w:firstLineChars="200"/>
        <w:rPr>
          <w:rFonts w:hint="eastAsia" w:ascii="仿宋_GB2312" w:hAnsi="宋体" w:eastAsia="仿宋_GB2312"/>
          <w:color w:val="000000"/>
          <w:sz w:val="32"/>
          <w:szCs w:val="32"/>
        </w:rPr>
      </w:pPr>
      <w:r>
        <w:rPr>
          <w:rFonts w:eastAsia="黑体"/>
          <w:color w:val="000000"/>
          <w:sz w:val="32"/>
          <w:szCs w:val="32"/>
        </w:rPr>
        <w:t>第二十</w:t>
      </w:r>
      <w:r>
        <w:rPr>
          <w:rFonts w:hint="eastAsia" w:eastAsia="黑体"/>
          <w:color w:val="000000"/>
          <w:sz w:val="32"/>
          <w:szCs w:val="32"/>
        </w:rPr>
        <w:t>八</w:t>
      </w:r>
      <w:r>
        <w:rPr>
          <w:rFonts w:eastAsia="黑体"/>
          <w:color w:val="000000"/>
          <w:sz w:val="32"/>
          <w:szCs w:val="32"/>
        </w:rPr>
        <w:t>条</w:t>
      </w:r>
      <w:r>
        <w:rPr>
          <w:rFonts w:hint="eastAsia" w:eastAsia="黑体"/>
          <w:color w:val="000000"/>
          <w:sz w:val="32"/>
          <w:szCs w:val="32"/>
        </w:rPr>
        <w:t xml:space="preserve"> </w:t>
      </w:r>
      <w:r>
        <w:rPr>
          <w:rFonts w:hint="eastAsia" w:ascii="仿宋_GB2312" w:hAnsi="宋体" w:eastAsia="仿宋_GB2312"/>
          <w:color w:val="000000"/>
          <w:sz w:val="32"/>
          <w:szCs w:val="32"/>
        </w:rPr>
        <w:t>本办法由宜良县水务局负责解释。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ｺﾚﾌ・Std R">
    <w:altName w:val="Yu Gothic UI Semilight"/>
    <w:panose1 w:val="00000000000000000000"/>
    <w:charset w:val="80"/>
    <w:family w:val="swiss"/>
    <w:pitch w:val="default"/>
    <w:sig w:usb0="00000000" w:usb1="00000000" w:usb2="00000010" w:usb3="00000000" w:csb0="0002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宜良县人民政府发布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宜良县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32F65"/>
    <w:multiLevelType w:val="singleLevel"/>
    <w:tmpl w:val="5B232F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BB63625"/>
    <w:rsid w:val="0E4B5459"/>
    <w:rsid w:val="152D2DCA"/>
    <w:rsid w:val="1DEC284C"/>
    <w:rsid w:val="1E6523AC"/>
    <w:rsid w:val="20E61562"/>
    <w:rsid w:val="22440422"/>
    <w:rsid w:val="31A15F24"/>
    <w:rsid w:val="36EF10CA"/>
    <w:rsid w:val="395347B5"/>
    <w:rsid w:val="39A232A0"/>
    <w:rsid w:val="39E745AA"/>
    <w:rsid w:val="3B5A6BBB"/>
    <w:rsid w:val="3C7F7C1B"/>
    <w:rsid w:val="3EDA13A6"/>
    <w:rsid w:val="42F058B7"/>
    <w:rsid w:val="436109F6"/>
    <w:rsid w:val="441A38D4"/>
    <w:rsid w:val="4BC77339"/>
    <w:rsid w:val="4C9236C5"/>
    <w:rsid w:val="4E3D4F38"/>
    <w:rsid w:val="505C172E"/>
    <w:rsid w:val="52F46F0B"/>
    <w:rsid w:val="53D8014D"/>
    <w:rsid w:val="54741691"/>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qFormat/>
    <w:uiPriority w:val="0"/>
    <w:pPr>
      <w:jc w:val="left"/>
    </w:pPr>
  </w:style>
  <w:style w:type="paragraph" w:styleId="4">
    <w:name w:val="Body Text"/>
    <w:basedOn w:val="1"/>
    <w:qFormat/>
    <w:uiPriority w:val="99"/>
    <w:pPr>
      <w:spacing w:before="63"/>
      <w:ind w:left="108"/>
    </w:pPr>
    <w:rPr>
      <w:rFonts w:ascii="Adobe ｺﾚﾌ・Std R" w:hAnsi="Adobe ｺﾚﾌ・Std R" w:eastAsia="Adobe ｺﾚﾌ・Std 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2021-12-24T08:38:08Z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