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360" w:line="300" w:lineRule="atLeast"/>
        <w:jc w:val="center"/>
        <w:rPr>
          <w:rFonts w:ascii="黑体" w:hAnsi="黑体" w:eastAsia="黑体" w:cs="宋体"/>
          <w:b/>
          <w:bCs/>
          <w:color w:val="333333"/>
          <w:kern w:val="0"/>
          <w:sz w:val="44"/>
          <w:szCs w:val="44"/>
        </w:rPr>
      </w:pPr>
      <w:bookmarkStart w:id="35" w:name="_GoBack"/>
      <w:bookmarkEnd w:id="35"/>
    </w:p>
    <w:p>
      <w:pPr>
        <w:widowControl/>
        <w:shd w:val="clear" w:color="auto" w:fill="FFFFFF"/>
        <w:spacing w:after="360" w:line="300" w:lineRule="atLeast"/>
        <w:jc w:val="center"/>
        <w:rPr>
          <w:rFonts w:ascii="黑体" w:hAnsi="黑体" w:eastAsia="黑体" w:cs="宋体"/>
          <w:color w:val="333333"/>
          <w:kern w:val="0"/>
          <w:sz w:val="24"/>
        </w:rPr>
      </w:pPr>
      <w:r>
        <w:rPr>
          <w:rFonts w:hint="eastAsia" w:ascii="黑体" w:hAnsi="黑体" w:eastAsia="黑体" w:cs="宋体"/>
          <w:b/>
          <w:bCs/>
          <w:color w:val="333333"/>
          <w:kern w:val="0"/>
          <w:sz w:val="44"/>
          <w:szCs w:val="44"/>
        </w:rPr>
        <w:t>宜良县重点项目支出绩效评价报告</w:t>
      </w:r>
    </w:p>
    <w:p>
      <w:pPr>
        <w:widowControl/>
        <w:shd w:val="clear" w:color="auto" w:fill="FFFFFF"/>
        <w:spacing w:after="360" w:line="420" w:lineRule="atLeast"/>
        <w:jc w:val="left"/>
        <w:rPr>
          <w:rFonts w:ascii="宋体" w:hAnsi="宋体" w:cs="宋体"/>
          <w:color w:val="333333"/>
          <w:kern w:val="0"/>
          <w:sz w:val="24"/>
        </w:rPr>
      </w:pPr>
    </w:p>
    <w:p>
      <w:pPr>
        <w:widowControl/>
        <w:shd w:val="clear" w:color="auto" w:fill="FFFFFF"/>
        <w:spacing w:after="360" w:line="420" w:lineRule="atLeast"/>
        <w:ind w:firstLine="602" w:firstLineChars="200"/>
        <w:jc w:val="left"/>
        <w:rPr>
          <w:rFonts w:ascii="宋体" w:hAnsi="宋体" w:eastAsia="宋体" w:cs="宋体"/>
          <w:color w:val="333333"/>
          <w:kern w:val="0"/>
          <w:sz w:val="30"/>
          <w:szCs w:val="30"/>
        </w:rPr>
      </w:pPr>
      <w:r>
        <w:rPr>
          <w:rFonts w:hint="eastAsia" w:ascii="仿宋_GB2312" w:hAnsi="宋体" w:eastAsia="仿宋_GB2312" w:cs="宋体"/>
          <w:b/>
          <w:bCs/>
          <w:color w:val="333333"/>
          <w:kern w:val="0"/>
          <w:sz w:val="30"/>
          <w:szCs w:val="30"/>
        </w:rPr>
        <w:t>评价类型</w:t>
      </w:r>
      <w:r>
        <w:rPr>
          <w:rFonts w:hint="eastAsia" w:ascii="仿宋_GB2312" w:hAnsi="宋体" w:eastAsia="仿宋_GB2312" w:cs="宋体"/>
          <w:color w:val="333333"/>
          <w:kern w:val="0"/>
          <w:sz w:val="30"/>
          <w:szCs w:val="30"/>
        </w:rPr>
        <w:t>：项目实施过程评价</w:t>
      </w:r>
      <w:r>
        <w:rPr>
          <w:rFonts w:hint="eastAsia" w:ascii="Arial Unicode MS" w:hAnsi="Arial Unicode MS" w:eastAsia="Arial Unicode MS" w:cs="Arial Unicode MS"/>
          <w:color w:val="333333"/>
          <w:kern w:val="0"/>
          <w:sz w:val="30"/>
          <w:szCs w:val="30"/>
        </w:rPr>
        <w:t>☑</w:t>
      </w:r>
      <w:r>
        <w:rPr>
          <w:rFonts w:ascii="宋体" w:hAnsi="宋体" w:eastAsia="宋体" w:cs="宋体"/>
          <w:color w:val="333333"/>
          <w:kern w:val="0"/>
          <w:sz w:val="30"/>
          <w:szCs w:val="30"/>
        </w:rPr>
        <w:t> </w:t>
      </w:r>
      <w:r>
        <w:rPr>
          <w:rFonts w:hint="eastAsia" w:ascii="仿宋_GB2312" w:hAnsi="宋体" w:eastAsia="仿宋_GB2312" w:cs="宋体"/>
          <w:color w:val="333333"/>
          <w:kern w:val="0"/>
          <w:sz w:val="30"/>
          <w:szCs w:val="30"/>
        </w:rPr>
        <w:t>项目完成结果评价□</w:t>
      </w:r>
    </w:p>
    <w:p>
      <w:pPr>
        <w:widowControl/>
        <w:shd w:val="clear" w:color="auto" w:fill="FFFFFF"/>
        <w:spacing w:before="156" w:after="360" w:line="300" w:lineRule="atLeast"/>
        <w:ind w:firstLine="480"/>
        <w:jc w:val="left"/>
        <w:rPr>
          <w:rFonts w:ascii="仿宋_GB2312" w:hAnsi="宋体" w:eastAsia="仿宋_GB2312" w:cs="宋体"/>
          <w:color w:val="333333"/>
          <w:kern w:val="0"/>
          <w:sz w:val="30"/>
          <w:szCs w:val="30"/>
        </w:rPr>
      </w:pPr>
    </w:p>
    <w:p>
      <w:pPr>
        <w:widowControl/>
        <w:shd w:val="clear" w:color="auto" w:fill="FFFFFF"/>
        <w:spacing w:before="156" w:after="360" w:line="300" w:lineRule="atLeast"/>
        <w:ind w:firstLine="480"/>
        <w:jc w:val="left"/>
        <w:rPr>
          <w:rFonts w:ascii="仿宋_GB2312" w:hAnsi="宋体" w:eastAsia="仿宋_GB2312" w:cs="宋体"/>
          <w:color w:val="333333"/>
          <w:kern w:val="0"/>
          <w:sz w:val="30"/>
          <w:szCs w:val="30"/>
        </w:rPr>
      </w:pPr>
    </w:p>
    <w:p>
      <w:pPr>
        <w:widowControl/>
        <w:shd w:val="clear" w:color="auto" w:fill="FFFFFF"/>
        <w:spacing w:before="156" w:after="360" w:line="300" w:lineRule="atLeast"/>
        <w:ind w:firstLine="452" w:firstLineChars="150"/>
        <w:jc w:val="left"/>
        <w:rPr>
          <w:rFonts w:ascii="仿宋_GB2312" w:hAnsi="宋体" w:eastAsia="仿宋_GB2312" w:cs="宋体"/>
          <w:b/>
          <w:color w:val="333333"/>
          <w:kern w:val="0"/>
          <w:sz w:val="30"/>
          <w:szCs w:val="30"/>
        </w:rPr>
      </w:pPr>
      <w:r>
        <w:rPr>
          <w:rFonts w:hint="eastAsia" w:ascii="仿宋_GB2312" w:hAnsi="黑体" w:eastAsia="仿宋_GB2312" w:cs="宋体"/>
          <w:b/>
          <w:color w:val="333333"/>
          <w:kern w:val="0"/>
          <w:sz w:val="30"/>
          <w:szCs w:val="30"/>
        </w:rPr>
        <w:t>重点项目名称：</w:t>
      </w:r>
      <w:r>
        <w:rPr>
          <w:rFonts w:hint="eastAsia" w:ascii="宋体" w:hAnsi="宋体" w:eastAsia="仿宋_GB2312" w:cs="宋体"/>
          <w:color w:val="333333"/>
          <w:kern w:val="0"/>
          <w:sz w:val="30"/>
          <w:szCs w:val="30"/>
          <w:u w:val="single"/>
        </w:rPr>
        <w:t> </w:t>
      </w:r>
      <w:r>
        <w:rPr>
          <w:rFonts w:hint="eastAsia" w:ascii="仿宋_GB2312" w:hAnsi="宋体" w:eastAsia="仿宋_GB2312" w:cs="宋体"/>
          <w:color w:val="333333"/>
          <w:kern w:val="0"/>
          <w:sz w:val="30"/>
          <w:szCs w:val="30"/>
          <w:u w:val="single"/>
        </w:rPr>
        <w:t>南盘江宜良段治理项目工程</w:t>
      </w:r>
      <w:r>
        <w:rPr>
          <w:rFonts w:hint="eastAsia" w:ascii="宋体" w:hAnsi="宋体" w:eastAsia="仿宋_GB2312" w:cs="宋体"/>
          <w:b/>
          <w:color w:val="333333"/>
          <w:kern w:val="0"/>
          <w:sz w:val="30"/>
          <w:szCs w:val="30"/>
          <w:u w:val="single"/>
        </w:rPr>
        <w:t> </w:t>
      </w:r>
    </w:p>
    <w:p>
      <w:pPr>
        <w:widowControl/>
        <w:shd w:val="clear" w:color="auto" w:fill="FFFFFF"/>
        <w:spacing w:before="156" w:after="360" w:line="300" w:lineRule="atLeast"/>
        <w:ind w:firstLine="480"/>
        <w:jc w:val="left"/>
        <w:rPr>
          <w:rFonts w:ascii="仿宋_GB2312" w:hAnsi="宋体" w:eastAsia="仿宋_GB2312" w:cs="宋体"/>
          <w:b/>
          <w:color w:val="333333"/>
          <w:kern w:val="0"/>
          <w:sz w:val="30"/>
          <w:szCs w:val="30"/>
        </w:rPr>
      </w:pPr>
      <w:r>
        <w:rPr>
          <w:rFonts w:hint="eastAsia" w:ascii="仿宋_GB2312" w:hAnsi="黑体" w:eastAsia="仿宋_GB2312" w:cs="宋体"/>
          <w:b/>
          <w:color w:val="333333"/>
          <w:kern w:val="0"/>
          <w:sz w:val="30"/>
          <w:szCs w:val="30"/>
        </w:rPr>
        <w:t>项目主管单位：</w:t>
      </w:r>
      <w:r>
        <w:rPr>
          <w:rFonts w:hint="eastAsia" w:ascii="仿宋_GB2312" w:hAnsi="宋体" w:eastAsia="仿宋_GB2312" w:cs="宋体"/>
          <w:b/>
          <w:color w:val="333333"/>
          <w:kern w:val="0"/>
          <w:sz w:val="30"/>
          <w:szCs w:val="30"/>
          <w:u w:val="single"/>
        </w:rPr>
        <w:t xml:space="preserve"> </w:t>
      </w:r>
      <w:r>
        <w:rPr>
          <w:rFonts w:hint="eastAsia" w:ascii="宋体" w:hAnsi="宋体" w:eastAsia="仿宋_GB2312" w:cs="宋体"/>
          <w:b/>
          <w:color w:val="333333"/>
          <w:kern w:val="0"/>
          <w:sz w:val="30"/>
          <w:szCs w:val="30"/>
          <w:u w:val="single"/>
        </w:rPr>
        <w:t xml:space="preserve">     </w:t>
      </w:r>
      <w:r>
        <w:rPr>
          <w:rFonts w:hint="eastAsia" w:ascii="仿宋_GB2312" w:hAnsi="宋体" w:eastAsia="仿宋_GB2312" w:cs="宋体"/>
          <w:color w:val="333333"/>
          <w:kern w:val="0"/>
          <w:sz w:val="30"/>
          <w:szCs w:val="30"/>
          <w:u w:val="single"/>
        </w:rPr>
        <w:t>宜良县水务局</w:t>
      </w:r>
      <w:r>
        <w:rPr>
          <w:rFonts w:hint="eastAsia" w:ascii="宋体" w:hAnsi="宋体" w:eastAsia="仿宋_GB2312" w:cs="宋体"/>
          <w:b/>
          <w:color w:val="333333"/>
          <w:kern w:val="0"/>
          <w:sz w:val="30"/>
          <w:szCs w:val="30"/>
          <w:u w:val="single"/>
        </w:rPr>
        <w:t>    </w:t>
      </w:r>
    </w:p>
    <w:p>
      <w:pPr>
        <w:widowControl/>
        <w:shd w:val="clear" w:color="auto" w:fill="FFFFFF"/>
        <w:spacing w:before="156" w:after="360" w:line="300" w:lineRule="atLeast"/>
        <w:ind w:firstLine="480"/>
        <w:jc w:val="left"/>
        <w:rPr>
          <w:rFonts w:ascii="宋体" w:hAnsi="宋体" w:eastAsia="宋体" w:cs="宋体"/>
          <w:b/>
          <w:color w:val="333333"/>
          <w:kern w:val="0"/>
          <w:sz w:val="30"/>
          <w:szCs w:val="30"/>
        </w:rPr>
      </w:pPr>
      <w:r>
        <w:rPr>
          <w:rFonts w:hint="eastAsia" w:ascii="仿宋_GB2312" w:hAnsi="黑体" w:eastAsia="仿宋_GB2312" w:cs="宋体"/>
          <w:b/>
          <w:color w:val="333333"/>
          <w:kern w:val="0"/>
          <w:sz w:val="30"/>
          <w:szCs w:val="30"/>
        </w:rPr>
        <w:t>评价金额(万元)：</w:t>
      </w:r>
      <w:r>
        <w:rPr>
          <w:rFonts w:ascii="宋体" w:hAnsi="宋体" w:cs="宋体"/>
          <w:b/>
          <w:color w:val="333333"/>
          <w:kern w:val="0"/>
          <w:sz w:val="30"/>
          <w:szCs w:val="30"/>
          <w:u w:val="single"/>
        </w:rPr>
        <w:t> </w:t>
      </w:r>
      <w:r>
        <w:rPr>
          <w:rFonts w:hint="eastAsia" w:ascii="宋体" w:hAnsi="宋体" w:eastAsia="仿宋_GB2312" w:cs="宋体"/>
          <w:b/>
          <w:color w:val="333333"/>
          <w:kern w:val="0"/>
          <w:sz w:val="30"/>
          <w:szCs w:val="30"/>
          <w:u w:val="single"/>
        </w:rPr>
        <w:t xml:space="preserve">    </w:t>
      </w:r>
      <w:r>
        <w:rPr>
          <w:rFonts w:ascii="宋体" w:hAnsi="宋体" w:cs="宋体"/>
          <w:b/>
          <w:color w:val="333333"/>
          <w:kern w:val="0"/>
          <w:sz w:val="30"/>
          <w:szCs w:val="30"/>
          <w:u w:val="single"/>
        </w:rPr>
        <w:t> </w:t>
      </w:r>
      <w:r>
        <w:rPr>
          <w:rFonts w:hint="eastAsia" w:ascii="仿宋_GB2312" w:hAnsi="宋体" w:eastAsia="仿宋_GB2312" w:cs="宋体"/>
          <w:color w:val="333333"/>
          <w:kern w:val="0"/>
          <w:sz w:val="30"/>
          <w:szCs w:val="30"/>
          <w:u w:val="single"/>
        </w:rPr>
        <w:t xml:space="preserve">4840 </w:t>
      </w:r>
      <w:r>
        <w:rPr>
          <w:rFonts w:ascii="宋体" w:hAnsi="宋体" w:cs="宋体"/>
          <w:b/>
          <w:color w:val="333333"/>
          <w:kern w:val="0"/>
          <w:sz w:val="30"/>
          <w:szCs w:val="30"/>
          <w:u w:val="single"/>
        </w:rPr>
        <w:t>    </w:t>
      </w:r>
      <w:r>
        <w:rPr>
          <w:rFonts w:ascii="宋体" w:hAnsi="宋体" w:eastAsia="宋体" w:cs="宋体"/>
          <w:b/>
          <w:color w:val="333333"/>
          <w:kern w:val="0"/>
          <w:sz w:val="30"/>
          <w:szCs w:val="30"/>
          <w:u w:val="single"/>
        </w:rPr>
        <w:t> </w:t>
      </w:r>
    </w:p>
    <w:p>
      <w:pPr>
        <w:widowControl/>
        <w:shd w:val="clear" w:color="auto" w:fill="FFFFFF"/>
        <w:spacing w:after="360" w:line="300" w:lineRule="atLeast"/>
        <w:ind w:firstLine="2208"/>
        <w:jc w:val="left"/>
        <w:rPr>
          <w:rFonts w:ascii="宋体" w:hAnsi="宋体" w:eastAsia="宋体" w:cs="宋体"/>
          <w:color w:val="333333"/>
          <w:kern w:val="0"/>
          <w:sz w:val="30"/>
          <w:szCs w:val="30"/>
        </w:rPr>
      </w:pPr>
      <w:r>
        <w:rPr>
          <w:rFonts w:ascii="宋体" w:hAnsi="宋体" w:eastAsia="宋体" w:cs="宋体"/>
          <w:color w:val="333333"/>
          <w:kern w:val="0"/>
          <w:sz w:val="30"/>
          <w:szCs w:val="30"/>
        </w:rPr>
        <w:t> </w:t>
      </w:r>
    </w:p>
    <w:p>
      <w:pPr>
        <w:widowControl/>
        <w:shd w:val="clear" w:color="auto" w:fill="FFFFFF"/>
        <w:spacing w:after="360" w:line="300" w:lineRule="atLeast"/>
        <w:ind w:firstLine="2208"/>
        <w:jc w:val="left"/>
        <w:rPr>
          <w:rFonts w:ascii="宋体" w:hAnsi="宋体" w:cs="宋体"/>
          <w:color w:val="333333"/>
          <w:kern w:val="0"/>
          <w:sz w:val="30"/>
          <w:szCs w:val="30"/>
        </w:rPr>
      </w:pPr>
      <w:r>
        <w:rPr>
          <w:rFonts w:ascii="宋体" w:hAnsi="宋体" w:eastAsia="宋体" w:cs="宋体"/>
          <w:color w:val="333333"/>
          <w:kern w:val="0"/>
          <w:sz w:val="30"/>
          <w:szCs w:val="30"/>
        </w:rPr>
        <w:t>  </w:t>
      </w:r>
    </w:p>
    <w:p>
      <w:pPr>
        <w:widowControl/>
        <w:shd w:val="clear" w:color="auto" w:fill="FFFFFF"/>
        <w:spacing w:after="360" w:line="300" w:lineRule="atLeast"/>
        <w:jc w:val="center"/>
        <w:rPr>
          <w:rFonts w:ascii="仿宋_GB2312" w:hAnsi="宋体" w:eastAsia="仿宋_GB2312" w:cs="宋体"/>
          <w:color w:val="333333"/>
          <w:kern w:val="0"/>
          <w:sz w:val="30"/>
          <w:szCs w:val="30"/>
        </w:rPr>
      </w:pPr>
      <w:r>
        <w:rPr>
          <w:sz w:val="30"/>
        </w:rPr>
        <w:pict>
          <v:shape id="_x0000_s2050" o:spid="_x0000_s2050" o:spt="201" type="#_x0000_t201" style="position:absolute;left:0pt;margin-left:144.5pt;margin-top:-51.25pt;height:128pt;width:128pt;z-index:251658240;mso-width-relative:page;mso-height-relative:page;" o:ole="t" filled="f" o:preferrelative="t" stroked="f" coordsize="21600,21600">
            <v:path/>
            <v:fill on="f" focussize="0,0"/>
            <v:stroke on="f"/>
            <v:imagedata r:id="rId6" o:title=""/>
            <o:lock v:ext="edit" aspectratio="f"/>
          </v:shape>
          <w:control r:id="rId5" w:name="Cbcsign1" w:shapeid="_x0000_s2050"/>
        </w:pict>
      </w:r>
      <w:r>
        <w:rPr>
          <w:rFonts w:hint="eastAsia" w:ascii="仿宋_GB2312" w:hAnsi="宋体" w:eastAsia="仿宋_GB2312" w:cs="宋体"/>
          <w:color w:val="333333"/>
          <w:kern w:val="0"/>
          <w:sz w:val="30"/>
          <w:szCs w:val="30"/>
        </w:rPr>
        <w:t>宜良县财政局</w:t>
      </w:r>
    </w:p>
    <w:p>
      <w:pPr>
        <w:widowControl/>
        <w:shd w:val="clear" w:color="auto" w:fill="FFFFFF"/>
        <w:spacing w:after="360" w:line="300" w:lineRule="atLeast"/>
        <w:ind w:firstLine="1650" w:firstLineChars="550"/>
        <w:jc w:val="left"/>
        <w:rPr>
          <w:rFonts w:ascii="宋体" w:hAnsi="宋体" w:eastAsia="宋体" w:cs="宋体"/>
          <w:color w:val="333333"/>
          <w:kern w:val="0"/>
          <w:sz w:val="30"/>
          <w:szCs w:val="30"/>
        </w:rPr>
      </w:pPr>
      <w:r>
        <w:rPr>
          <w:rFonts w:hint="eastAsia" w:ascii="仿宋_GB2312" w:hAnsi="宋体" w:eastAsia="仿宋_GB2312" w:cs="宋体"/>
          <w:color w:val="333333"/>
          <w:kern w:val="0"/>
          <w:sz w:val="30"/>
          <w:szCs w:val="30"/>
        </w:rPr>
        <w:t>报告日期：</w:t>
      </w:r>
      <w:r>
        <w:rPr>
          <w:rFonts w:ascii="宋体" w:hAnsi="宋体" w:eastAsia="宋体" w:cs="宋体"/>
          <w:color w:val="333333"/>
          <w:kern w:val="0"/>
          <w:sz w:val="30"/>
          <w:szCs w:val="30"/>
        </w:rPr>
        <w:t> </w:t>
      </w:r>
      <w:r>
        <w:rPr>
          <w:rFonts w:hint="eastAsia" w:ascii="宋体" w:hAnsi="宋体" w:eastAsia="宋体" w:cs="宋体"/>
          <w:color w:val="333333"/>
          <w:kern w:val="0"/>
          <w:sz w:val="30"/>
          <w:szCs w:val="30"/>
        </w:rPr>
        <w:t>2021</w:t>
      </w:r>
      <w:r>
        <w:rPr>
          <w:rFonts w:ascii="宋体" w:hAnsi="宋体" w:eastAsia="宋体" w:cs="宋体"/>
          <w:color w:val="333333"/>
          <w:kern w:val="0"/>
          <w:sz w:val="30"/>
          <w:szCs w:val="30"/>
        </w:rPr>
        <w:t> </w:t>
      </w:r>
      <w:r>
        <w:rPr>
          <w:rFonts w:hint="eastAsia" w:ascii="仿宋_GB2312" w:hAnsi="宋体" w:eastAsia="仿宋_GB2312" w:cs="宋体"/>
          <w:color w:val="333333"/>
          <w:kern w:val="0"/>
          <w:sz w:val="30"/>
          <w:szCs w:val="30"/>
        </w:rPr>
        <w:t>年</w:t>
      </w:r>
      <w:r>
        <w:rPr>
          <w:rFonts w:ascii="宋体" w:hAnsi="宋体" w:eastAsia="宋体" w:cs="宋体"/>
          <w:color w:val="333333"/>
          <w:kern w:val="0"/>
          <w:sz w:val="30"/>
          <w:szCs w:val="30"/>
        </w:rPr>
        <w:t> </w:t>
      </w:r>
      <w:r>
        <w:rPr>
          <w:rFonts w:hint="eastAsia" w:ascii="宋体" w:hAnsi="宋体" w:eastAsia="宋体" w:cs="宋体"/>
          <w:color w:val="333333"/>
          <w:kern w:val="0"/>
          <w:sz w:val="30"/>
          <w:szCs w:val="30"/>
        </w:rPr>
        <w:t>10</w:t>
      </w:r>
      <w:r>
        <w:rPr>
          <w:rFonts w:hint="eastAsia" w:ascii="仿宋_GB2312" w:hAnsi="宋体" w:eastAsia="仿宋_GB2312" w:cs="宋体"/>
          <w:color w:val="333333"/>
          <w:kern w:val="0"/>
          <w:sz w:val="30"/>
          <w:szCs w:val="30"/>
        </w:rPr>
        <w:t>月</w:t>
      </w:r>
      <w:r>
        <w:rPr>
          <w:rFonts w:ascii="宋体" w:hAnsi="宋体" w:eastAsia="宋体" w:cs="宋体"/>
          <w:color w:val="333333"/>
          <w:kern w:val="0"/>
          <w:sz w:val="30"/>
          <w:szCs w:val="30"/>
        </w:rPr>
        <w:t> </w:t>
      </w:r>
      <w:r>
        <w:rPr>
          <w:rFonts w:hint="eastAsia" w:ascii="宋体" w:hAnsi="宋体" w:eastAsia="宋体" w:cs="宋体"/>
          <w:color w:val="333333"/>
          <w:kern w:val="0"/>
          <w:sz w:val="30"/>
          <w:szCs w:val="30"/>
        </w:rPr>
        <w:t>25</w:t>
      </w:r>
      <w:r>
        <w:rPr>
          <w:rFonts w:ascii="宋体" w:hAnsi="宋体" w:eastAsia="宋体" w:cs="宋体"/>
          <w:color w:val="333333"/>
          <w:kern w:val="0"/>
          <w:sz w:val="30"/>
          <w:szCs w:val="30"/>
        </w:rPr>
        <w:t> </w:t>
      </w:r>
      <w:r>
        <w:rPr>
          <w:rFonts w:hint="eastAsia" w:ascii="仿宋_GB2312" w:hAnsi="宋体" w:eastAsia="仿宋_GB2312" w:cs="宋体"/>
          <w:color w:val="333333"/>
          <w:kern w:val="0"/>
          <w:sz w:val="30"/>
          <w:szCs w:val="30"/>
        </w:rPr>
        <w:t>日</w:t>
      </w:r>
    </w:p>
    <w:p>
      <w:pPr>
        <w:spacing w:line="360" w:lineRule="auto"/>
        <w:jc w:val="center"/>
        <w:rPr>
          <w:rFonts w:ascii="宋体" w:hAnsi="宋体" w:eastAsia="宋体" w:cs="宋体"/>
          <w:b/>
          <w:sz w:val="30"/>
          <w:szCs w:val="30"/>
        </w:rPr>
      </w:pPr>
    </w:p>
    <w:p>
      <w:pPr>
        <w:spacing w:line="360" w:lineRule="auto"/>
        <w:jc w:val="center"/>
        <w:rPr>
          <w:rFonts w:ascii="宋体" w:hAnsi="宋体" w:eastAsia="宋体" w:cs="宋体"/>
          <w:b/>
          <w:sz w:val="30"/>
          <w:szCs w:val="30"/>
        </w:rPr>
      </w:pPr>
    </w:p>
    <w:p>
      <w:pPr>
        <w:spacing w:line="360" w:lineRule="auto"/>
        <w:jc w:val="center"/>
        <w:rPr>
          <w:rFonts w:ascii="宋体" w:hAnsi="宋体" w:eastAsia="宋体" w:cs="宋体"/>
          <w:b/>
          <w:sz w:val="30"/>
          <w:szCs w:val="30"/>
        </w:rPr>
      </w:pPr>
    </w:p>
    <w:p>
      <w:pPr>
        <w:spacing w:line="360" w:lineRule="auto"/>
        <w:jc w:val="center"/>
        <w:rPr>
          <w:rFonts w:cs="宋体" w:asciiTheme="minorEastAsia" w:hAnsiTheme="minorEastAsia"/>
          <w:b/>
          <w:sz w:val="44"/>
          <w:szCs w:val="44"/>
        </w:rPr>
      </w:pPr>
      <w:r>
        <w:rPr>
          <w:rFonts w:hint="eastAsia" w:ascii="宋体" w:hAnsi="宋体" w:eastAsia="宋体" w:cs="宋体"/>
          <w:b/>
          <w:sz w:val="44"/>
          <w:szCs w:val="44"/>
        </w:rPr>
        <w:t>2020年宜良县水务局</w:t>
      </w:r>
      <w:r>
        <w:rPr>
          <w:rFonts w:hint="eastAsia" w:cs="宋体" w:asciiTheme="minorEastAsia" w:hAnsiTheme="minorEastAsia"/>
          <w:b/>
          <w:sz w:val="44"/>
          <w:szCs w:val="44"/>
        </w:rPr>
        <w:t>南盘江宜良段治理</w:t>
      </w:r>
    </w:p>
    <w:p>
      <w:pPr>
        <w:spacing w:line="360" w:lineRule="auto"/>
        <w:jc w:val="center"/>
        <w:rPr>
          <w:rFonts w:ascii="宋体" w:hAnsi="宋体" w:eastAsia="宋体" w:cs="宋体"/>
          <w:b/>
          <w:sz w:val="44"/>
          <w:szCs w:val="44"/>
        </w:rPr>
      </w:pPr>
      <w:r>
        <w:rPr>
          <w:rFonts w:hint="eastAsia" w:ascii="宋体" w:hAnsi="宋体" w:eastAsia="宋体" w:cs="宋体"/>
          <w:b/>
          <w:sz w:val="44"/>
          <w:szCs w:val="44"/>
        </w:rPr>
        <w:t>重点项目支出绩效评价报告</w:t>
      </w:r>
    </w:p>
    <w:p>
      <w:pPr>
        <w:spacing w:line="360" w:lineRule="auto"/>
        <w:jc w:val="center"/>
        <w:rPr>
          <w:rFonts w:ascii="宋体" w:hAnsi="宋体" w:eastAsia="宋体" w:cs="宋体"/>
          <w:b/>
          <w:sz w:val="44"/>
          <w:szCs w:val="44"/>
        </w:rPr>
      </w:pPr>
    </w:p>
    <w:p>
      <w:pPr>
        <w:spacing w:line="360" w:lineRule="auto"/>
        <w:ind w:firstLine="640" w:firstLineChars="200"/>
        <w:rPr>
          <w:rFonts w:ascii="仿宋_GB2312" w:hAnsi="宋体" w:eastAsia="仿宋_GB2312" w:cs="宋体"/>
          <w:sz w:val="32"/>
          <w:szCs w:val="32"/>
        </w:rPr>
      </w:pPr>
      <w:bookmarkStart w:id="0" w:name="_Toc502134848"/>
      <w:r>
        <w:rPr>
          <w:rFonts w:hint="eastAsia" w:ascii="仿宋_GB2312" w:hAnsi="仿宋" w:eastAsia="仿宋_GB2312"/>
          <w:sz w:val="32"/>
          <w:szCs w:val="32"/>
        </w:rPr>
        <w:t>根据《昆明市财政局关于做好2021年预算绩效管理工作的指导意见》（昆财绩〔2021〕2号）《宜良县财政局 宜良县督查工作领导小组办公室 宜良县人民政府目标管理督查办公室关于印发〈宜良县</w:t>
      </w:r>
      <w:r>
        <w:rPr>
          <w:rFonts w:hint="eastAsia" w:ascii="仿宋_GB2312" w:hAnsi="仿宋" w:eastAsia="仿宋_GB2312"/>
          <w:bCs/>
          <w:sz w:val="32"/>
          <w:szCs w:val="32"/>
        </w:rPr>
        <w:t>预算绩效管理工作考核办法（试行）</w:t>
      </w:r>
      <w:r>
        <w:rPr>
          <w:rFonts w:hint="eastAsia" w:ascii="仿宋_GB2312" w:hAnsi="仿宋" w:eastAsia="仿宋_GB2312"/>
          <w:sz w:val="32"/>
          <w:szCs w:val="32"/>
        </w:rPr>
        <w:t>〉的通知》（宜财联发〔2017〕6号</w:t>
      </w:r>
      <w:r>
        <w:rPr>
          <w:rFonts w:ascii="仿宋_GB2312" w:hAnsi="仿宋" w:eastAsia="仿宋_GB2312"/>
          <w:sz w:val="32"/>
          <w:szCs w:val="32"/>
        </w:rPr>
        <w:t>）</w:t>
      </w:r>
      <w:r>
        <w:rPr>
          <w:rFonts w:hint="eastAsia" w:ascii="仿宋_GB2312" w:eastAsia="仿宋_GB2312"/>
          <w:spacing w:val="-10"/>
          <w:sz w:val="32"/>
          <w:szCs w:val="32"/>
        </w:rPr>
        <w:t>《</w:t>
      </w:r>
      <w:r>
        <w:rPr>
          <w:rFonts w:hint="eastAsia" w:ascii="仿宋_GB2312" w:eastAsia="仿宋_GB2312"/>
          <w:sz w:val="32"/>
          <w:szCs w:val="32"/>
        </w:rPr>
        <w:t>宜良县人民政府办公室</w:t>
      </w:r>
      <w:r>
        <w:rPr>
          <w:rFonts w:hint="eastAsia" w:ascii="仿宋_GB2312" w:eastAsia="仿宋_GB2312"/>
          <w:spacing w:val="-10"/>
          <w:sz w:val="32"/>
          <w:szCs w:val="32"/>
        </w:rPr>
        <w:t>关于印发&lt;宜良县预算绩效管理暂行办法&gt;的通知》</w:t>
      </w:r>
      <w:r>
        <w:rPr>
          <w:rFonts w:hint="eastAsia" w:ascii="仿宋_GB2312" w:hAnsi="仿宋" w:eastAsia="仿宋_GB2312" w:cs="仿宋"/>
          <w:kern w:val="0"/>
          <w:sz w:val="32"/>
          <w:szCs w:val="32"/>
        </w:rPr>
        <w:t>（</w:t>
      </w:r>
      <w:r>
        <w:rPr>
          <w:rFonts w:hint="eastAsia" w:ascii="仿宋_GB2312" w:hAnsi="宋体" w:eastAsia="仿宋_GB2312"/>
          <w:sz w:val="32"/>
          <w:szCs w:val="32"/>
        </w:rPr>
        <w:t>宜政办通〔2020〕30号</w:t>
      </w:r>
      <w:r>
        <w:rPr>
          <w:rFonts w:hint="eastAsia" w:ascii="仿宋_GB2312" w:hAnsi="仿宋" w:eastAsia="仿宋_GB2312" w:cs="仿宋"/>
          <w:kern w:val="0"/>
          <w:sz w:val="32"/>
          <w:szCs w:val="32"/>
        </w:rPr>
        <w:t>）</w:t>
      </w:r>
      <w:r>
        <w:rPr>
          <w:rFonts w:hint="eastAsia" w:ascii="仿宋_GB2312" w:hAnsi="仿宋" w:eastAsia="仿宋_GB2312"/>
          <w:kern w:val="0"/>
          <w:sz w:val="32"/>
          <w:szCs w:val="32"/>
        </w:rPr>
        <w:t>等文件精神，</w:t>
      </w:r>
      <w:r>
        <w:rPr>
          <w:rFonts w:hint="eastAsia" w:ascii="仿宋_GB2312" w:hAnsi="仿宋" w:eastAsia="仿宋_GB2312" w:cs="仿宋_GB2312"/>
          <w:kern w:val="0"/>
          <w:sz w:val="32"/>
          <w:szCs w:val="32"/>
        </w:rPr>
        <w:t>按照年度开展2020年财政支出绩效评价。</w:t>
      </w:r>
      <w:r>
        <w:rPr>
          <w:rFonts w:hint="eastAsia" w:ascii="仿宋_GB2312" w:hAnsi="宋体" w:eastAsia="仿宋_GB2312" w:cs="宋体"/>
          <w:sz w:val="32"/>
          <w:szCs w:val="32"/>
        </w:rPr>
        <w:t>宜良县财政局组成评价组对宜良县水务局2020年度南盘江宜良段治理项目支出的管理、资金使用及效益情况进行了绩效再评价。现将再评价情况报告如下：</w:t>
      </w:r>
    </w:p>
    <w:p>
      <w:pPr>
        <w:spacing w:line="360" w:lineRule="auto"/>
        <w:ind w:firstLine="643" w:firstLineChars="200"/>
        <w:rPr>
          <w:rFonts w:cs="宋体" w:asciiTheme="minorEastAsia" w:hAnsiTheme="minorEastAsia"/>
          <w:b/>
          <w:bCs/>
          <w:sz w:val="32"/>
          <w:szCs w:val="32"/>
        </w:rPr>
      </w:pPr>
      <w:r>
        <w:rPr>
          <w:rFonts w:hint="eastAsia" w:cs="宋体" w:asciiTheme="minorEastAsia" w:hAnsiTheme="minorEastAsia"/>
          <w:b/>
          <w:bCs/>
          <w:sz w:val="32"/>
          <w:szCs w:val="32"/>
        </w:rPr>
        <w:t>一、基本情况</w:t>
      </w:r>
      <w:bookmarkEnd w:id="0"/>
    </w:p>
    <w:p>
      <w:pPr>
        <w:spacing w:line="360" w:lineRule="auto"/>
        <w:ind w:firstLine="643" w:firstLineChars="200"/>
        <w:rPr>
          <w:rFonts w:ascii="仿宋_GB2312" w:hAnsi="宋体" w:eastAsia="仿宋_GB2312" w:cs="宋体"/>
          <w:b/>
          <w:bCs/>
          <w:sz w:val="32"/>
          <w:szCs w:val="32"/>
        </w:rPr>
      </w:pPr>
      <w:bookmarkStart w:id="1" w:name="_Toc502134849"/>
      <w:r>
        <w:rPr>
          <w:rFonts w:hint="eastAsia" w:ascii="仿宋_GB2312" w:hAnsi="宋体" w:eastAsia="仿宋_GB2312" w:cs="宋体"/>
          <w:b/>
          <w:bCs/>
          <w:sz w:val="32"/>
          <w:szCs w:val="32"/>
        </w:rPr>
        <w:t>（一）项目概况</w:t>
      </w:r>
      <w:bookmarkEnd w:id="1"/>
    </w:p>
    <w:p>
      <w:pPr>
        <w:ind w:firstLine="640" w:firstLineChars="200"/>
        <w:rPr>
          <w:rFonts w:ascii="仿宋_GB2312" w:hAnsi="仿宋" w:eastAsia="仿宋_GB2312" w:cs="仿宋"/>
          <w:sz w:val="32"/>
          <w:szCs w:val="32"/>
        </w:rPr>
      </w:pPr>
      <w:r>
        <w:rPr>
          <w:rFonts w:ascii="仿宋" w:hAnsi="仿宋" w:eastAsia="仿宋" w:cs="仿宋"/>
          <w:sz w:val="32"/>
          <w:szCs w:val="32"/>
        </w:rPr>
        <w:t>南盘江既是宜良县沿河城镇工农业供水的主要水源，又担负着宜良县城及宜良坝的防洪任务。频发的洪灾已严重威胁了广大人民群众的生命财产安全，带来了巨大的经济损失，严重阻碍了国民经济的健康持续发展。南盘江的防洪安全问题，关系到宜良县社会稳定、农业生产和国民经济建设能否持续发展的大局。维护南盘江的防洪安全是全县人民的心愿，也是历届县政府的头等大事。</w:t>
      </w:r>
      <w:r>
        <w:rPr>
          <w:rFonts w:hint="eastAsia" w:ascii="仿宋" w:hAnsi="仿宋" w:eastAsia="仿宋" w:cs="仿宋"/>
          <w:sz w:val="32"/>
          <w:szCs w:val="32"/>
        </w:rPr>
        <w:t>南盘江宜良段治理工程于2017年12月经云南省发展和改革委员会对工程可行性研究报告进行了批复。2019年7月云南省水利厅又对工程初步设计报告进行了批复，总投资48258.94万元。治理范围为柴石滩水库下游新街桥至狗街闸，治理河长40.745km，两岸治理堤防长77.14km；同时对贾龙河、大坝河两条支流汇口进行治理，共计干、支流治理河长41.675千米，两岸治理堤防长79.00km。南盘江宜良段治理</w:t>
      </w:r>
      <w:r>
        <w:rPr>
          <w:rFonts w:ascii="仿宋" w:hAnsi="仿宋" w:eastAsia="仿宋" w:cs="仿宋"/>
          <w:sz w:val="32"/>
          <w:szCs w:val="32"/>
        </w:rPr>
        <w:t>工程可减</w:t>
      </w:r>
      <w:r>
        <w:rPr>
          <w:rFonts w:hint="eastAsia" w:ascii="仿宋" w:hAnsi="仿宋" w:eastAsia="仿宋" w:cs="仿宋"/>
          <w:sz w:val="32"/>
          <w:szCs w:val="32"/>
        </w:rPr>
        <w:t>少</w:t>
      </w:r>
      <w:r>
        <w:rPr>
          <w:rFonts w:ascii="仿宋" w:hAnsi="仿宋" w:eastAsia="仿宋" w:cs="仿宋"/>
          <w:sz w:val="32"/>
          <w:szCs w:val="32"/>
        </w:rPr>
        <w:t>洪灾损失</w:t>
      </w:r>
      <w:r>
        <w:rPr>
          <w:rFonts w:hint="eastAsia" w:ascii="仿宋" w:hAnsi="仿宋" w:eastAsia="仿宋" w:cs="仿宋"/>
          <w:sz w:val="32"/>
          <w:szCs w:val="32"/>
        </w:rPr>
        <w:t>，</w:t>
      </w:r>
      <w:r>
        <w:rPr>
          <w:rFonts w:ascii="仿宋" w:hAnsi="仿宋" w:eastAsia="仿宋" w:cs="仿宋"/>
          <w:sz w:val="32"/>
          <w:szCs w:val="32"/>
        </w:rPr>
        <w:t>增加</w:t>
      </w:r>
      <w:r>
        <w:rPr>
          <w:rFonts w:hint="eastAsia" w:ascii="仿宋" w:hAnsi="仿宋" w:eastAsia="仿宋" w:cs="仿宋"/>
          <w:sz w:val="32"/>
          <w:szCs w:val="32"/>
        </w:rPr>
        <w:t>沿岸</w:t>
      </w:r>
      <w:r>
        <w:rPr>
          <w:rFonts w:ascii="仿宋" w:hAnsi="仿宋" w:eastAsia="仿宋" w:cs="仿宋"/>
          <w:sz w:val="32"/>
          <w:szCs w:val="32"/>
        </w:rPr>
        <w:t>土地利用价值，</w:t>
      </w:r>
      <w:r>
        <w:rPr>
          <w:rFonts w:hint="eastAsia" w:ascii="仿宋" w:hAnsi="仿宋" w:eastAsia="仿宋" w:cs="仿宋"/>
          <w:sz w:val="32"/>
          <w:szCs w:val="32"/>
        </w:rPr>
        <w:t>保护沿岸24.68万群众生命财产和9.47万亩农田。</w:t>
      </w:r>
      <w:r>
        <w:rPr>
          <w:rFonts w:hint="eastAsia" w:ascii="仿宋_GB2312" w:hAnsi="仿宋" w:eastAsia="仿宋_GB2312" w:cs="仿宋"/>
          <w:sz w:val="32"/>
          <w:szCs w:val="32"/>
        </w:rPr>
        <w:t>改善河道生态景观。</w:t>
      </w:r>
    </w:p>
    <w:p>
      <w:pPr>
        <w:spacing w:line="360" w:lineRule="auto"/>
        <w:ind w:firstLine="640" w:firstLineChars="200"/>
        <w:rPr>
          <w:rFonts w:ascii="仿宋_GB2312" w:hAnsi="宋体" w:eastAsia="仿宋_GB2312" w:cs="宋体"/>
          <w:b/>
          <w:bCs/>
          <w:sz w:val="32"/>
          <w:szCs w:val="32"/>
        </w:rPr>
      </w:pPr>
      <w:r>
        <w:rPr>
          <w:rFonts w:hint="eastAsia" w:ascii="仿宋_GB2312" w:hAnsi="宋体" w:eastAsia="仿宋_GB2312" w:cs="宋体"/>
          <w:sz w:val="32"/>
          <w:szCs w:val="32"/>
        </w:rPr>
        <w:t xml:space="preserve"> </w:t>
      </w:r>
      <w:bookmarkStart w:id="2" w:name="_Toc502134850"/>
      <w:r>
        <w:rPr>
          <w:rFonts w:hint="eastAsia" w:ascii="仿宋_GB2312" w:hAnsi="宋体" w:eastAsia="仿宋_GB2312" w:cs="宋体"/>
          <w:b/>
          <w:bCs/>
          <w:sz w:val="32"/>
          <w:szCs w:val="32"/>
        </w:rPr>
        <w:t>（二）项目资金安排情况</w:t>
      </w:r>
      <w:bookmarkEnd w:id="2"/>
    </w:p>
    <w:p>
      <w:pPr>
        <w:pStyle w:val="10"/>
        <w:ind w:left="320" w:firstLine="640"/>
        <w:rPr>
          <w:rFonts w:ascii="仿宋" w:hAnsi="仿宋" w:eastAsia="仿宋" w:cs="仿宋"/>
          <w:color w:val="000000" w:themeColor="text1"/>
          <w:sz w:val="32"/>
          <w:szCs w:val="32"/>
        </w:rPr>
      </w:pPr>
      <w:r>
        <w:rPr>
          <w:rFonts w:hint="eastAsia" w:ascii="仿宋_GB2312" w:hAnsi="仿宋" w:eastAsia="仿宋_GB2312" w:cs="仿宋"/>
          <w:sz w:val="32"/>
          <w:szCs w:val="32"/>
        </w:rPr>
        <w:t>2020年南盘江宜良段治理工程的项目资金4840万元，</w:t>
      </w:r>
      <w:r>
        <w:rPr>
          <w:rFonts w:hint="eastAsia" w:ascii="仿宋" w:hAnsi="仿宋" w:eastAsia="仿宋" w:cs="仿宋"/>
          <w:color w:val="000000" w:themeColor="text1"/>
          <w:sz w:val="32"/>
          <w:szCs w:val="32"/>
        </w:rPr>
        <w:t>其中：</w:t>
      </w:r>
      <w:r>
        <w:rPr>
          <w:rFonts w:hint="eastAsia" w:ascii="仿宋_GB2312" w:hAnsi="宋体" w:eastAsia="仿宋_GB2312" w:cs="宋体"/>
          <w:color w:val="000000" w:themeColor="text1"/>
          <w:kern w:val="0"/>
          <w:sz w:val="32"/>
          <w:szCs w:val="32"/>
        </w:rPr>
        <w:t>建安工程费4083.62万元；勘察设计费250万元；征地拆迁补偿费467.59万元；</w:t>
      </w:r>
      <w:r>
        <w:rPr>
          <w:rFonts w:hint="eastAsia" w:ascii="仿宋_GB2312" w:hAnsi="宋体" w:eastAsia="仿宋_GB2312" w:cs="宋体"/>
          <w:color w:val="3B3B3B"/>
          <w:kern w:val="0"/>
          <w:sz w:val="32"/>
          <w:szCs w:val="32"/>
        </w:rPr>
        <w:t>其他费用支出38.79万元</w:t>
      </w:r>
      <w:r>
        <w:rPr>
          <w:rFonts w:hint="eastAsia" w:ascii="仿宋_GB2312" w:hAnsi="仿宋" w:eastAsia="仿宋_GB2312" w:cs="黑体"/>
          <w:color w:val="000000" w:themeColor="text1"/>
          <w:sz w:val="32"/>
          <w:szCs w:val="32"/>
        </w:rPr>
        <w:t>。</w:t>
      </w:r>
    </w:p>
    <w:p>
      <w:pPr>
        <w:spacing w:line="360" w:lineRule="auto"/>
        <w:ind w:firstLine="643" w:firstLineChars="200"/>
        <w:rPr>
          <w:rFonts w:ascii="仿宋_GB2312" w:hAnsi="宋体" w:eastAsia="仿宋_GB2312" w:cs="宋体"/>
          <w:b/>
          <w:bCs/>
          <w:sz w:val="32"/>
          <w:szCs w:val="32"/>
        </w:rPr>
      </w:pPr>
      <w:bookmarkStart w:id="3" w:name="_Toc502134851"/>
      <w:r>
        <w:rPr>
          <w:rFonts w:hint="eastAsia" w:ascii="仿宋_GB2312" w:hAnsi="宋体" w:eastAsia="仿宋_GB2312" w:cs="宋体"/>
          <w:b/>
          <w:bCs/>
          <w:sz w:val="32"/>
          <w:szCs w:val="32"/>
        </w:rPr>
        <w:t>（三）项目实施内容</w:t>
      </w:r>
      <w:bookmarkEnd w:id="3"/>
    </w:p>
    <w:p>
      <w:pPr>
        <w:ind w:firstLine="640" w:firstLineChars="200"/>
        <w:rPr>
          <w:rFonts w:ascii="仿宋_GB2312" w:hAnsi="仿宋" w:eastAsia="仿宋_GB2312" w:cs="仿宋"/>
          <w:color w:val="000000"/>
          <w:sz w:val="32"/>
          <w:szCs w:val="32"/>
        </w:rPr>
      </w:pPr>
      <w:r>
        <w:rPr>
          <w:rFonts w:hint="eastAsia" w:ascii="仿宋_GB2312" w:hAnsi="仿宋" w:eastAsia="仿宋_GB2312" w:cs="黑体"/>
          <w:color w:val="000000" w:themeColor="text1"/>
          <w:sz w:val="32"/>
          <w:szCs w:val="32"/>
        </w:rPr>
        <w:t>南盘江宜良段治理工程是宜良县流域综合治理及水利设施建设工程PPP项目中子项目，由中交天津航道局有限公司和中交生态环保投资有限公司组成联合体与县水务集团组建了“中交（宜良）投资建设发展有限公司（SPV项目公司）”作为项目法人对项目组织实施。</w:t>
      </w:r>
      <w:r>
        <w:rPr>
          <w:rFonts w:hint="eastAsia" w:ascii="仿宋_GB2312" w:hAnsi="仿宋" w:eastAsia="仿宋_GB2312" w:cs="仿宋"/>
          <w:color w:val="000000" w:themeColor="text1"/>
          <w:sz w:val="32"/>
          <w:szCs w:val="32"/>
        </w:rPr>
        <w:t>南盘江宜良段治理工程于2020年3月正式开工建设。左岸累计完成清表20km，</w:t>
      </w:r>
      <w:r>
        <w:rPr>
          <w:rFonts w:hint="eastAsia" w:ascii="仿宋_GB2312" w:hAnsi="仿宋" w:eastAsia="仿宋_GB2312" w:cs="仿宋"/>
          <w:color w:val="000000"/>
          <w:sz w:val="32"/>
          <w:szCs w:val="32"/>
        </w:rPr>
        <w:t>基础开挖、底板浇筑2.83km，拉森钢板桩打设2.89km，挡墙浇筑2.83km，堤身填筑2.63km，干砌石护坡混凝土隔梁浇筑2.23km，干砌石护坡2.18km，浆砌石护坡0.46km，台阶7个，共计0.04km，左岸排涝口DN1000涵管施工29根，清淤2.39km；右岸累计完成清表16km，基坑开挖、底板浇筑1.97km，拉森钢板桩打设1.94km，挡墙浇筑1.97km，码头浇筑0.05km，堤身填筑1.7km，干砌石护坡混凝土隔梁浇筑0.93km，干砌石护坡0.93km，台阶5个，共计0.03km，小块路0.99km；浆砌石护坡混凝土隔梁浇筑0.2km，浆砌石护坡0.2km，排涝口DN800涵管施工15根，清淤1km。</w:t>
      </w:r>
    </w:p>
    <w:p>
      <w:pPr>
        <w:spacing w:line="360" w:lineRule="auto"/>
        <w:ind w:firstLine="643" w:firstLineChars="200"/>
        <w:rPr>
          <w:rFonts w:cs="宋体" w:asciiTheme="minorEastAsia" w:hAnsiTheme="minorEastAsia"/>
          <w:b/>
          <w:bCs/>
          <w:sz w:val="32"/>
          <w:szCs w:val="32"/>
        </w:rPr>
      </w:pPr>
      <w:bookmarkStart w:id="4" w:name="_Toc502134854"/>
      <w:bookmarkStart w:id="5" w:name="_Toc498009773"/>
      <w:bookmarkStart w:id="6" w:name="_Toc502134856"/>
      <w:r>
        <w:rPr>
          <w:rFonts w:hint="eastAsia" w:cs="宋体" w:asciiTheme="minorEastAsia" w:hAnsiTheme="minorEastAsia"/>
          <w:b/>
          <w:bCs/>
          <w:sz w:val="32"/>
          <w:szCs w:val="32"/>
        </w:rPr>
        <w:t>二、</w:t>
      </w:r>
      <w:bookmarkStart w:id="7" w:name="_Toc502134857"/>
      <w:bookmarkEnd w:id="4"/>
      <w:bookmarkEnd w:id="5"/>
      <w:bookmarkEnd w:id="6"/>
      <w:r>
        <w:rPr>
          <w:rFonts w:hint="eastAsia" w:cs="宋体" w:asciiTheme="minorEastAsia" w:hAnsiTheme="minorEastAsia"/>
          <w:b/>
          <w:bCs/>
          <w:sz w:val="32"/>
          <w:szCs w:val="32"/>
        </w:rPr>
        <w:t>绩效再评价组织情况</w:t>
      </w:r>
      <w:bookmarkEnd w:id="7"/>
    </w:p>
    <w:p>
      <w:pPr>
        <w:spacing w:line="360" w:lineRule="auto"/>
        <w:ind w:firstLine="643" w:firstLineChars="200"/>
        <w:rPr>
          <w:rFonts w:ascii="仿宋_GB2312" w:hAnsi="宋体" w:eastAsia="仿宋_GB2312" w:cs="宋体"/>
          <w:b/>
          <w:bCs/>
          <w:sz w:val="32"/>
          <w:szCs w:val="32"/>
        </w:rPr>
      </w:pPr>
      <w:bookmarkStart w:id="8" w:name="_Toc502134858"/>
      <w:r>
        <w:rPr>
          <w:rFonts w:hint="eastAsia" w:ascii="仿宋_GB2312" w:hAnsi="宋体" w:eastAsia="仿宋_GB2312" w:cs="宋体"/>
          <w:b/>
          <w:bCs/>
          <w:sz w:val="32"/>
          <w:szCs w:val="32"/>
        </w:rPr>
        <w:t>（一）绩效再评价依据</w:t>
      </w:r>
      <w:bookmarkEnd w:id="8"/>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1.《中华人民共和国预算法》（2014年修订）；</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2.财政部《项目支出绩效评价管理办法》；</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3.《中共云南省委、云南省人民政府关于全面实施预算管理绩效的意见》（云发〔2019〕11号）；</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4.《云南省省级财政预算绩效管理暂行办法》（云财预〔2015〕295号） ；</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5.其他相关依据文件。</w:t>
      </w:r>
    </w:p>
    <w:p>
      <w:pPr>
        <w:spacing w:line="360" w:lineRule="auto"/>
        <w:ind w:firstLine="643" w:firstLineChars="200"/>
        <w:rPr>
          <w:rFonts w:ascii="仿宋_GB2312" w:hAnsi="宋体" w:eastAsia="仿宋_GB2312" w:cs="宋体"/>
          <w:b/>
          <w:bCs/>
          <w:sz w:val="32"/>
          <w:szCs w:val="32"/>
        </w:rPr>
      </w:pPr>
      <w:bookmarkStart w:id="9" w:name="_Toc502134859"/>
      <w:r>
        <w:rPr>
          <w:rFonts w:hint="eastAsia" w:ascii="仿宋_GB2312" w:hAnsi="宋体" w:eastAsia="仿宋_GB2312" w:cs="宋体"/>
          <w:b/>
          <w:bCs/>
          <w:sz w:val="32"/>
          <w:szCs w:val="32"/>
        </w:rPr>
        <w:t>（二）绩效再评价方法</w:t>
      </w:r>
      <w:bookmarkEnd w:id="9"/>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本次绩效评价中采取定量与定性相结合的方式，具体实施了审阅自评、实地评价、反馈意见等程序。通过资料收集、数据填报、案卷研究、实地调研、座谈会、问卷调查等方式，开展实地再评价。对重点项目相关档案资料进行查阅，结合现场核实情况和资金到位使用及结余情况的分析，进行数据分析和取证。</w:t>
      </w:r>
    </w:p>
    <w:p>
      <w:pPr>
        <w:spacing w:line="360" w:lineRule="auto"/>
        <w:ind w:firstLine="643" w:firstLineChars="200"/>
        <w:rPr>
          <w:rFonts w:ascii="仿宋_GB2312" w:hAnsi="宋体" w:eastAsia="仿宋_GB2312" w:cs="宋体"/>
          <w:b/>
          <w:bCs/>
          <w:sz w:val="32"/>
          <w:szCs w:val="32"/>
        </w:rPr>
      </w:pPr>
      <w:bookmarkStart w:id="10" w:name="_Toc502134860"/>
      <w:r>
        <w:rPr>
          <w:rFonts w:hint="eastAsia" w:ascii="仿宋_GB2312" w:hAnsi="宋体" w:eastAsia="仿宋_GB2312" w:cs="宋体"/>
          <w:b/>
          <w:bCs/>
          <w:sz w:val="32"/>
          <w:szCs w:val="32"/>
        </w:rPr>
        <w:t>（三）绩效再评价指标体系</w:t>
      </w:r>
      <w:bookmarkEnd w:id="10"/>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1.绩效再评价指标</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本项目绩效再评价以100分计，设项目决策、项目管理、项目绩效3个一级指标，权重分别为：20%、25%、55%。在此基础上设定7个二级指标（项目目标、决策过程、资金分配办法、资金到位、资金管理、组织实施、项目产出、项目效果）。设21个三级指标。</w:t>
      </w:r>
    </w:p>
    <w:p>
      <w:pPr>
        <w:spacing w:line="360" w:lineRule="auto"/>
        <w:ind w:firstLine="640" w:firstLineChars="200"/>
        <w:rPr>
          <w:rFonts w:ascii="仿宋_GB2312" w:hAnsi="宋体" w:eastAsia="仿宋_GB2312" w:cs="宋体"/>
          <w:sz w:val="32"/>
          <w:szCs w:val="32"/>
        </w:rPr>
      </w:pPr>
      <w:bookmarkStart w:id="11" w:name="_Toc502134861"/>
      <w:r>
        <w:rPr>
          <w:rFonts w:hint="eastAsia" w:ascii="仿宋_GB2312" w:hAnsi="宋体" w:eastAsia="仿宋_GB2312" w:cs="宋体"/>
          <w:sz w:val="32"/>
          <w:szCs w:val="32"/>
        </w:rPr>
        <w:t>2.评价标准</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(1)项目绩效评价得分满分为100分。</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(2)由财政评价组根据评价情况，对各单项指标分别进行独立打分。</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(3)总评价分为各单项指标得分总和。</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(4)评价结果：根据最终得分情况将评价结果分为四个等级：优（得分≥90分）；良（80分≤得分＜90分）；中（60≤得分＜80分）；差（得分＜60分）。</w:t>
      </w:r>
    </w:p>
    <w:p>
      <w:pPr>
        <w:spacing w:line="360" w:lineRule="auto"/>
        <w:ind w:firstLine="640" w:firstLineChars="200"/>
        <w:rPr>
          <w:rFonts w:ascii="仿宋_GB2312" w:hAnsi="宋体" w:eastAsia="仿宋_GB2312" w:cs="宋体"/>
          <w:sz w:val="32"/>
          <w:szCs w:val="32"/>
        </w:rPr>
      </w:pPr>
      <w:bookmarkStart w:id="12" w:name="_Toc25624"/>
      <w:bookmarkStart w:id="13" w:name="_Toc7874"/>
      <w:r>
        <w:rPr>
          <w:rFonts w:hint="eastAsia" w:ascii="仿宋_GB2312" w:hAnsi="宋体" w:eastAsia="仿宋_GB2312" w:cs="宋体"/>
          <w:sz w:val="32"/>
          <w:szCs w:val="32"/>
        </w:rPr>
        <w:t>3.数据来源</w:t>
      </w:r>
      <w:bookmarkEnd w:id="12"/>
      <w:bookmarkEnd w:id="13"/>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绩效再评价评分数据来源于预算单位提供的资料。</w:t>
      </w:r>
    </w:p>
    <w:bookmarkEnd w:id="11"/>
    <w:p>
      <w:pPr>
        <w:spacing w:line="360" w:lineRule="auto"/>
        <w:ind w:firstLine="643" w:firstLineChars="200"/>
        <w:rPr>
          <w:rFonts w:cs="宋体" w:asciiTheme="minorEastAsia" w:hAnsiTheme="minorEastAsia"/>
          <w:b/>
          <w:bCs/>
          <w:sz w:val="32"/>
          <w:szCs w:val="32"/>
        </w:rPr>
      </w:pPr>
      <w:bookmarkStart w:id="14" w:name="_Toc502134862"/>
      <w:r>
        <w:rPr>
          <w:rFonts w:hint="eastAsia" w:cs="宋体" w:asciiTheme="minorEastAsia" w:hAnsiTheme="minorEastAsia"/>
          <w:b/>
          <w:bCs/>
          <w:sz w:val="32"/>
          <w:szCs w:val="32"/>
        </w:rPr>
        <w:t>三、绩效再评价结论</w:t>
      </w:r>
      <w:bookmarkEnd w:id="14"/>
    </w:p>
    <w:p>
      <w:pPr>
        <w:spacing w:line="360" w:lineRule="auto"/>
        <w:ind w:firstLine="640" w:firstLineChars="200"/>
        <w:rPr>
          <w:rFonts w:ascii="仿宋_GB2312" w:hAnsi="宋体" w:eastAsia="仿宋_GB2312" w:cs="宋体"/>
          <w:sz w:val="32"/>
          <w:szCs w:val="32"/>
        </w:rPr>
      </w:pPr>
      <w:bookmarkStart w:id="15" w:name="_Toc498009781"/>
      <w:r>
        <w:rPr>
          <w:rFonts w:hint="eastAsia" w:ascii="仿宋_GB2312" w:hAnsi="宋体" w:eastAsia="仿宋_GB2312" w:cs="宋体"/>
          <w:sz w:val="32"/>
          <w:szCs w:val="32"/>
        </w:rPr>
        <w:t>2020年该项目再评价综合评分89分，评价等级“良”。</w:t>
      </w:r>
    </w:p>
    <w:p>
      <w:pPr>
        <w:spacing w:line="560" w:lineRule="exact"/>
        <w:ind w:firstLine="640" w:firstLineChars="200"/>
        <w:rPr>
          <w:rFonts w:ascii="仿宋_GB2312" w:hAnsi="仿宋" w:eastAsia="仿宋_GB2312"/>
          <w:color w:val="000000"/>
          <w:sz w:val="32"/>
          <w:szCs w:val="32"/>
        </w:rPr>
      </w:pPr>
      <w:r>
        <w:rPr>
          <w:rFonts w:hint="eastAsia" w:ascii="仿宋_GB2312" w:hAnsi="宋体" w:eastAsia="仿宋_GB2312" w:cs="宋体"/>
          <w:sz w:val="32"/>
          <w:szCs w:val="32"/>
        </w:rPr>
        <w:t>综合评价结论：</w:t>
      </w:r>
      <w:bookmarkEnd w:id="15"/>
      <w:bookmarkStart w:id="16" w:name="_Toc502134866"/>
      <w:bookmarkStart w:id="17" w:name="_Toc498009783"/>
      <w:r>
        <w:rPr>
          <w:rFonts w:hint="eastAsia" w:ascii="仿宋_GB2312" w:hAnsi="仿宋" w:eastAsia="仿宋_GB2312" w:cs="仿宋"/>
          <w:sz w:val="32"/>
          <w:szCs w:val="32"/>
        </w:rPr>
        <w:t>南盘江宜良段治理工程项目</w:t>
      </w:r>
      <w:r>
        <w:rPr>
          <w:rFonts w:ascii="仿宋" w:hAnsi="仿宋" w:eastAsia="仿宋" w:cs="仿宋"/>
          <w:sz w:val="32"/>
          <w:szCs w:val="32"/>
        </w:rPr>
        <w:t>可减</w:t>
      </w:r>
      <w:r>
        <w:rPr>
          <w:rFonts w:hint="eastAsia" w:ascii="仿宋" w:hAnsi="仿宋" w:eastAsia="仿宋" w:cs="仿宋"/>
          <w:sz w:val="32"/>
          <w:szCs w:val="32"/>
        </w:rPr>
        <w:t>少</w:t>
      </w:r>
      <w:r>
        <w:rPr>
          <w:rFonts w:ascii="仿宋" w:hAnsi="仿宋" w:eastAsia="仿宋" w:cs="仿宋"/>
          <w:sz w:val="32"/>
          <w:szCs w:val="32"/>
        </w:rPr>
        <w:t>洪灾损失</w:t>
      </w:r>
      <w:r>
        <w:rPr>
          <w:rFonts w:hint="eastAsia" w:ascii="仿宋" w:hAnsi="仿宋" w:eastAsia="仿宋" w:cs="仿宋"/>
          <w:sz w:val="32"/>
          <w:szCs w:val="32"/>
        </w:rPr>
        <w:t>，</w:t>
      </w:r>
      <w:r>
        <w:rPr>
          <w:rFonts w:ascii="仿宋" w:hAnsi="仿宋" w:eastAsia="仿宋" w:cs="仿宋"/>
          <w:sz w:val="32"/>
          <w:szCs w:val="32"/>
        </w:rPr>
        <w:t>增加</w:t>
      </w:r>
      <w:r>
        <w:rPr>
          <w:rFonts w:hint="eastAsia" w:ascii="仿宋" w:hAnsi="仿宋" w:eastAsia="仿宋" w:cs="仿宋"/>
          <w:sz w:val="32"/>
          <w:szCs w:val="32"/>
        </w:rPr>
        <w:t>沿岸</w:t>
      </w:r>
      <w:r>
        <w:rPr>
          <w:rFonts w:ascii="仿宋" w:hAnsi="仿宋" w:eastAsia="仿宋" w:cs="仿宋"/>
          <w:sz w:val="32"/>
          <w:szCs w:val="32"/>
        </w:rPr>
        <w:t>土地利用价值，</w:t>
      </w:r>
      <w:r>
        <w:rPr>
          <w:rFonts w:hint="eastAsia" w:ascii="仿宋" w:hAnsi="仿宋" w:eastAsia="仿宋" w:cs="仿宋"/>
          <w:sz w:val="32"/>
          <w:szCs w:val="32"/>
        </w:rPr>
        <w:t>保护沿岸24.68万群众生命财产和9.47万亩农田。</w:t>
      </w:r>
      <w:r>
        <w:rPr>
          <w:rFonts w:hint="eastAsia" w:ascii="仿宋_GB2312" w:hAnsi="仿宋" w:eastAsia="仿宋_GB2312" w:cs="仿宋"/>
          <w:sz w:val="32"/>
          <w:szCs w:val="32"/>
        </w:rPr>
        <w:t>改善河道生态景观。</w:t>
      </w:r>
      <w:r>
        <w:rPr>
          <w:rFonts w:hint="eastAsia" w:ascii="仿宋_GB2312" w:hAnsi="仿宋" w:eastAsia="仿宋_GB2312"/>
          <w:color w:val="000000"/>
          <w:sz w:val="32"/>
          <w:szCs w:val="32"/>
        </w:rPr>
        <w:t>项目科学合理，项目管理规范，项目监管到位，项目质量较高，运行保障有力，群众反响较好，社会经济效益显著。但受汛期及其他客观因素影响施工进度缓慢。</w:t>
      </w:r>
    </w:p>
    <w:p>
      <w:pPr>
        <w:spacing w:line="360" w:lineRule="auto"/>
        <w:rPr>
          <w:rFonts w:ascii="仿宋_GB2312" w:hAnsi="宋体" w:eastAsia="仿宋_GB2312" w:cs="宋体"/>
          <w:b/>
          <w:bCs/>
          <w:sz w:val="32"/>
          <w:szCs w:val="32"/>
        </w:rPr>
      </w:pPr>
      <w:r>
        <w:rPr>
          <w:rFonts w:hint="eastAsia" w:ascii="仿宋_GB2312" w:hAnsi="宋体" w:eastAsia="仿宋_GB2312" w:cs="宋体"/>
          <w:b/>
          <w:bCs/>
          <w:sz w:val="32"/>
          <w:szCs w:val="32"/>
        </w:rPr>
        <w:t>四、</w:t>
      </w:r>
      <w:bookmarkStart w:id="18" w:name="_Toc498009789"/>
      <w:bookmarkStart w:id="19" w:name="_Toc502134872"/>
      <w:bookmarkEnd w:id="16"/>
      <w:bookmarkEnd w:id="17"/>
      <w:r>
        <w:rPr>
          <w:rFonts w:hint="eastAsia" w:ascii="仿宋_GB2312" w:hAnsi="宋体" w:eastAsia="仿宋_GB2312" w:cs="宋体"/>
          <w:b/>
          <w:bCs/>
          <w:sz w:val="32"/>
          <w:szCs w:val="32"/>
        </w:rPr>
        <w:t>存在问题及原因分析</w:t>
      </w:r>
      <w:bookmarkEnd w:id="18"/>
      <w:bookmarkEnd w:id="19"/>
    </w:p>
    <w:p>
      <w:pPr>
        <w:spacing w:line="560" w:lineRule="exact"/>
        <w:ind w:firstLine="640" w:firstLineChars="200"/>
        <w:outlineLvl w:val="1"/>
        <w:rPr>
          <w:rFonts w:ascii="仿宋_GB2312" w:hAnsi="仿宋" w:eastAsia="仿宋_GB2312" w:cs="仿宋"/>
          <w:color w:val="000000"/>
          <w:sz w:val="32"/>
          <w:szCs w:val="32"/>
        </w:rPr>
      </w:pPr>
      <w:bookmarkStart w:id="20" w:name="_Toc502134873"/>
      <w:bookmarkStart w:id="21" w:name="_Toc500202563"/>
      <w:bookmarkStart w:id="22" w:name="_Toc500589022"/>
      <w:bookmarkStart w:id="23" w:name="_Toc500364179"/>
      <w:bookmarkStart w:id="24" w:name="_Toc500440025"/>
      <w:bookmarkStart w:id="25" w:name="_Toc500849310"/>
      <w:r>
        <w:rPr>
          <w:rFonts w:hint="eastAsia" w:ascii="仿宋_GB2312" w:hAnsi="仿宋" w:eastAsia="仿宋_GB2312" w:cs="仿宋"/>
          <w:color w:val="000000"/>
          <w:sz w:val="32"/>
          <w:szCs w:val="32"/>
        </w:rPr>
        <w:t>（一）</w:t>
      </w:r>
      <w:r>
        <w:rPr>
          <w:rFonts w:hint="eastAsia" w:ascii="仿宋_GB2312" w:hAnsi="仿宋" w:eastAsia="仿宋_GB2312" w:cs="仿宋"/>
          <w:color w:val="000000"/>
          <w:kern w:val="0"/>
          <w:sz w:val="32"/>
          <w:szCs w:val="32"/>
        </w:rPr>
        <w:t>工程施工地质条件影响，</w:t>
      </w:r>
      <w:r>
        <w:rPr>
          <w:rFonts w:hint="eastAsia" w:ascii="仿宋_GB2312" w:hAnsi="仿宋" w:eastAsia="仿宋_GB2312" w:cs="仿宋"/>
          <w:color w:val="000000"/>
          <w:sz w:val="32"/>
          <w:szCs w:val="32"/>
        </w:rPr>
        <w:t>城区段地质条件比较复杂，在边坡、基础开挖过程中，大部分河段出现塌方，渗水较多，对基础、边坡稳定有较大的影响，处理过程耗时长、投资增加。</w:t>
      </w:r>
    </w:p>
    <w:p>
      <w:pPr>
        <w:spacing w:line="560" w:lineRule="exact"/>
        <w:ind w:firstLine="640" w:firstLineChars="200"/>
        <w:outlineLvl w:val="1"/>
        <w:rPr>
          <w:rFonts w:ascii="仿宋_GB2312" w:hAnsi="仿宋" w:eastAsia="仿宋_GB2312" w:cs="仿宋"/>
          <w:color w:val="000000"/>
          <w:sz w:val="32"/>
          <w:szCs w:val="32"/>
        </w:rPr>
      </w:pPr>
      <w:r>
        <w:rPr>
          <w:rFonts w:hint="eastAsia" w:ascii="仿宋_GB2312" w:hAnsi="仿宋" w:eastAsia="仿宋_GB2312" w:cs="仿宋"/>
          <w:color w:val="000000"/>
          <w:sz w:val="32"/>
          <w:szCs w:val="32"/>
        </w:rPr>
        <w:t>（二）城区段下游地质条件较差，按原设计方案基础施工无法实施，设计条件变更。</w:t>
      </w:r>
    </w:p>
    <w:p>
      <w:pPr>
        <w:spacing w:line="560" w:lineRule="exact"/>
        <w:ind w:firstLine="640" w:firstLineChars="200"/>
        <w:outlineLvl w:val="1"/>
        <w:rPr>
          <w:rFonts w:ascii="仿宋_GB2312" w:hAnsi="仿宋" w:eastAsia="仿宋_GB2312" w:cs="仿宋"/>
          <w:color w:val="000000"/>
          <w:kern w:val="0"/>
          <w:sz w:val="32"/>
          <w:szCs w:val="32"/>
        </w:rPr>
      </w:pPr>
      <w:r>
        <w:rPr>
          <w:rFonts w:hint="eastAsia" w:ascii="仿宋_GB2312" w:hAnsi="仿宋" w:eastAsia="仿宋_GB2312" w:cs="仿宋"/>
          <w:color w:val="000000"/>
          <w:sz w:val="32"/>
          <w:szCs w:val="32"/>
        </w:rPr>
        <w:t>（三）由于点多、面广、线长，征地工作推进耗费时间较长。</w:t>
      </w:r>
      <w:r>
        <w:rPr>
          <w:rFonts w:hint="eastAsia" w:ascii="仿宋_GB2312" w:hAnsi="仿宋" w:eastAsia="仿宋_GB2312" w:cs="仿宋"/>
          <w:color w:val="000000"/>
          <w:kern w:val="0"/>
          <w:sz w:val="32"/>
          <w:szCs w:val="32"/>
        </w:rPr>
        <w:t>征地拆迁推进缓慢。</w:t>
      </w:r>
    </w:p>
    <w:p>
      <w:pPr>
        <w:spacing w:line="560" w:lineRule="exact"/>
        <w:ind w:firstLine="640" w:firstLineChars="200"/>
        <w:outlineLvl w:val="1"/>
        <w:rPr>
          <w:rFonts w:ascii="仿宋_GB2312" w:eastAsia="仿宋_GB2312"/>
          <w:spacing w:val="-4"/>
          <w:sz w:val="32"/>
          <w:szCs w:val="32"/>
        </w:rPr>
      </w:pPr>
      <w:r>
        <w:rPr>
          <w:rFonts w:hint="eastAsia" w:ascii="仿宋_GB2312" w:hAnsi="仿宋" w:eastAsia="仿宋_GB2312" w:cs="仿宋"/>
          <w:color w:val="000000"/>
          <w:kern w:val="0"/>
          <w:sz w:val="32"/>
          <w:szCs w:val="32"/>
        </w:rPr>
        <w:t>（四）</w:t>
      </w:r>
      <w:r>
        <w:rPr>
          <w:rFonts w:hint="eastAsia" w:ascii="仿宋_GB2312" w:eastAsia="仿宋_GB2312"/>
          <w:spacing w:val="-4"/>
          <w:sz w:val="32"/>
          <w:szCs w:val="32"/>
        </w:rPr>
        <w:t>受汛期等客观条件影响，按防洪度汛要求不能按期开展施工从而造成施工进度缓慢。</w:t>
      </w:r>
    </w:p>
    <w:p>
      <w:pPr>
        <w:ind w:left="480"/>
        <w:rPr>
          <w:rFonts w:ascii="仿宋_GB2312" w:hAnsi="宋体" w:eastAsia="仿宋_GB2312" w:cs="宋体"/>
          <w:b/>
          <w:bCs/>
          <w:sz w:val="32"/>
          <w:szCs w:val="32"/>
        </w:rPr>
      </w:pPr>
      <w:r>
        <w:rPr>
          <w:rFonts w:hint="eastAsia" w:ascii="仿宋_GB2312" w:hAnsi="宋体" w:eastAsia="仿宋_GB2312" w:cs="宋体"/>
          <w:b/>
          <w:bCs/>
          <w:sz w:val="32"/>
          <w:szCs w:val="32"/>
        </w:rPr>
        <w:t xml:space="preserve">五、 </w:t>
      </w:r>
      <w:bookmarkStart w:id="26" w:name="_Toc502134879"/>
      <w:bookmarkStart w:id="27" w:name="_Toc498009790"/>
      <w:bookmarkEnd w:id="20"/>
      <w:bookmarkEnd w:id="21"/>
      <w:bookmarkEnd w:id="22"/>
      <w:bookmarkEnd w:id="23"/>
      <w:bookmarkEnd w:id="24"/>
      <w:bookmarkEnd w:id="25"/>
      <w:r>
        <w:rPr>
          <w:rFonts w:hint="eastAsia" w:ascii="仿宋_GB2312" w:hAnsi="宋体" w:eastAsia="仿宋_GB2312" w:cs="宋体"/>
          <w:b/>
          <w:bCs/>
          <w:sz w:val="32"/>
          <w:szCs w:val="32"/>
        </w:rPr>
        <w:t>建议</w:t>
      </w:r>
      <w:bookmarkEnd w:id="26"/>
      <w:bookmarkEnd w:id="27"/>
      <w:bookmarkStart w:id="28" w:name="_Toc498009791"/>
      <w:bookmarkStart w:id="29" w:name="_Toc500589028"/>
      <w:bookmarkStart w:id="30" w:name="_Toc500849317"/>
      <w:bookmarkStart w:id="31" w:name="_Toc502134880"/>
      <w:bookmarkStart w:id="32" w:name="_Toc500202569"/>
      <w:bookmarkStart w:id="33" w:name="_Toc500440031"/>
      <w:bookmarkStart w:id="34" w:name="_Toc500364185"/>
    </w:p>
    <w:bookmarkEnd w:id="28"/>
    <w:bookmarkEnd w:id="29"/>
    <w:bookmarkEnd w:id="30"/>
    <w:bookmarkEnd w:id="31"/>
    <w:bookmarkEnd w:id="32"/>
    <w:bookmarkEnd w:id="33"/>
    <w:bookmarkEnd w:id="34"/>
    <w:p>
      <w:pPr>
        <w:spacing w:line="360" w:lineRule="auto"/>
        <w:ind w:firstLine="640" w:firstLineChars="2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（一）加强项目实施单位的管理，组织领导，强化工作机制，统筹安排，组织协调相关手续的办理，有序推进工程建设。</w:t>
      </w:r>
    </w:p>
    <w:p>
      <w:pPr>
        <w:spacing w:line="360" w:lineRule="auto"/>
        <w:ind w:firstLine="640" w:firstLineChars="200"/>
        <w:rPr>
          <w:rFonts w:ascii="仿宋_GB2312" w:hAnsi="宋体" w:eastAsia="仿宋_GB2312" w:cs="宋体"/>
          <w:color w:val="000000" w:themeColor="text1"/>
          <w:sz w:val="32"/>
          <w:szCs w:val="32"/>
        </w:rPr>
      </w:pPr>
      <w:r>
        <w:rPr>
          <w:rFonts w:hint="eastAsia" w:ascii="仿宋_GB2312" w:hAnsi="宋体" w:eastAsia="仿宋_GB2312" w:cs="宋体"/>
          <w:sz w:val="32"/>
          <w:szCs w:val="32"/>
        </w:rPr>
        <w:t>（二）</w:t>
      </w:r>
      <w:r>
        <w:rPr>
          <w:rFonts w:hint="eastAsia" w:ascii="仿宋_GB2312" w:hAnsi="Arial" w:eastAsia="仿宋_GB2312" w:cs="Arial"/>
          <w:color w:val="000000" w:themeColor="text1"/>
          <w:kern w:val="0"/>
          <w:sz w:val="32"/>
          <w:szCs w:val="32"/>
        </w:rPr>
        <w:t xml:space="preserve"> 加强财务监管控制，强化绩效管理意识，进一步加强财政资金整体支出绩效理念。将绩效管理贯穿于资金分配使用全过程，加大资金整合力度，强化专项资金使用管理，提高财政资金使用效益。</w:t>
      </w:r>
    </w:p>
    <w:p>
      <w:pPr>
        <w:spacing w:line="360" w:lineRule="auto"/>
        <w:ind w:firstLine="640" w:firstLineChars="2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三）督促项目实施单位加强工程建设管理。在保证建设质量和安全前提下，进一步优化完善施工，积极处理工程建设中遇到的困难。在保证安全、质量的前提下，加快施工进度，确保工程在计划工期内按时完工。</w:t>
      </w:r>
    </w:p>
    <w:p>
      <w:pPr>
        <w:ind w:firstLine="640" w:firstLineChars="200"/>
        <w:rPr>
          <w:rFonts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（四）加大督促检查力度，按照施工计划，实行工程建设进展情况报告制度，认真分析、总结工程建设中存在的问题，采取切实可行的解决方案，确保工程按计划全面完工。</w:t>
      </w:r>
    </w:p>
    <w:p>
      <w:pPr>
        <w:spacing w:line="360" w:lineRule="auto"/>
        <w:ind w:firstLine="640" w:firstLineChars="200"/>
        <w:rPr>
          <w:rFonts w:ascii="仿宋_GB2312" w:hAnsi="宋体" w:eastAsia="仿宋_GB2312" w:cs="宋体"/>
          <w:sz w:val="32"/>
          <w:szCs w:val="32"/>
        </w:rPr>
      </w:pPr>
    </w:p>
    <w:p>
      <w:pPr>
        <w:spacing w:line="360" w:lineRule="auto"/>
        <w:ind w:firstLine="640" w:firstLineChars="200"/>
        <w:rPr>
          <w:rFonts w:ascii="仿宋_GB2312" w:eastAsia="仿宋_GB2312"/>
          <w:sz w:val="32"/>
          <w:szCs w:val="32"/>
        </w:rPr>
      </w:pPr>
      <w:r>
        <w:rPr>
          <w:rFonts w:hint="eastAsia" w:ascii="仿宋_GB2312" w:hAnsi="宋体" w:eastAsia="仿宋_GB2312" w:cs="宋体"/>
          <w:sz w:val="32"/>
          <w:szCs w:val="32"/>
        </w:rPr>
        <w:t>附件：宜良县2020年重点项目支出绩效指标评分表</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Light">
    <w:altName w:val="Latha"/>
    <w:panose1 w:val="00000000000000000000"/>
    <w:charset w:val="00"/>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 w:name="Calibri Light">
    <w:altName w:val="Calibri"/>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00007A87" w:usb1="80000000" w:usb2="00000008" w:usb3="00000000" w:csb0="400001FF" w:csb1="FFFF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swiss"/>
    <w:pitch w:val="default"/>
    <w:sig w:usb0="61007A87" w:usb1="80000000" w:usb2="00000008" w:usb3="00000000" w:csb0="200101FF" w:csb1="20280000"/>
  </w:font>
  <w:font w:name="方正小标宋_GBK">
    <w:altName w:val="Arial Unicode MS"/>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new">
    <w:altName w:val="Latha"/>
    <w:panose1 w:val="00000000000000000000"/>
    <w:charset w:val="00"/>
    <w:family w:val="auto"/>
    <w:pitch w:val="default"/>
    <w:sig w:usb0="00000000" w:usb1="00000000" w:usb2="00000000" w:usb3="00000000" w:csb0="00000000" w:csb1="00000000"/>
  </w:font>
  <w:font w:name="NewTIm">
    <w:altName w:val="Latha"/>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53028"/>
    </w:sdtPr>
    <w:sdtContent>
      <w:p>
        <w:pPr>
          <w:pStyle w:val="3"/>
          <w:jc w:val="center"/>
        </w:pPr>
        <w:r>
          <w:fldChar w:fldCharType="begin"/>
        </w:r>
        <w:r>
          <w:instrText xml:space="preserve"> PAGE   \* MERGEFORMAT </w:instrText>
        </w:r>
        <w:r>
          <w:fldChar w:fldCharType="separate"/>
        </w:r>
        <w:r>
          <w:rPr>
            <w:lang w:val="zh-CN"/>
          </w:rPr>
          <w:t>7</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dit="forms" w:enforcement="1" w:cryptProviderType="rsaFull" w:cryptAlgorithmClass="hash" w:cryptAlgorithmType="typeAny" w:cryptAlgorithmSid="4" w:cryptSpinCount="0" w:hash="zqMVoLPXHf9VEMEpuCvu6wCKTig=" w:salt="owOVKzJFnrhZQL1Q1SymT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332D"/>
    <w:rsid w:val="000440FE"/>
    <w:rsid w:val="00076126"/>
    <w:rsid w:val="00092C8C"/>
    <w:rsid w:val="0009538A"/>
    <w:rsid w:val="000C620F"/>
    <w:rsid w:val="000C793C"/>
    <w:rsid w:val="001131F5"/>
    <w:rsid w:val="00160691"/>
    <w:rsid w:val="00163609"/>
    <w:rsid w:val="00165FB0"/>
    <w:rsid w:val="00184CAB"/>
    <w:rsid w:val="001851C9"/>
    <w:rsid w:val="001A3569"/>
    <w:rsid w:val="001E3AD8"/>
    <w:rsid w:val="001F024F"/>
    <w:rsid w:val="001F5970"/>
    <w:rsid w:val="00201FB9"/>
    <w:rsid w:val="00207FE0"/>
    <w:rsid w:val="00227698"/>
    <w:rsid w:val="00257D3D"/>
    <w:rsid w:val="00292C20"/>
    <w:rsid w:val="002E2FBC"/>
    <w:rsid w:val="002F3188"/>
    <w:rsid w:val="0030012B"/>
    <w:rsid w:val="00340BD1"/>
    <w:rsid w:val="00363623"/>
    <w:rsid w:val="00384909"/>
    <w:rsid w:val="0039730D"/>
    <w:rsid w:val="003B40FF"/>
    <w:rsid w:val="003B6A8B"/>
    <w:rsid w:val="00400FD6"/>
    <w:rsid w:val="00415E6F"/>
    <w:rsid w:val="004250ED"/>
    <w:rsid w:val="0043485C"/>
    <w:rsid w:val="004A6D59"/>
    <w:rsid w:val="004B19E7"/>
    <w:rsid w:val="004E4957"/>
    <w:rsid w:val="00505227"/>
    <w:rsid w:val="00525A90"/>
    <w:rsid w:val="005368F9"/>
    <w:rsid w:val="00545036"/>
    <w:rsid w:val="00574475"/>
    <w:rsid w:val="0057741D"/>
    <w:rsid w:val="005C5B8A"/>
    <w:rsid w:val="005D0D63"/>
    <w:rsid w:val="00636E23"/>
    <w:rsid w:val="00655767"/>
    <w:rsid w:val="007049A0"/>
    <w:rsid w:val="007139CF"/>
    <w:rsid w:val="00765749"/>
    <w:rsid w:val="00783A86"/>
    <w:rsid w:val="007937CA"/>
    <w:rsid w:val="007D469F"/>
    <w:rsid w:val="007D78A3"/>
    <w:rsid w:val="007F0B3C"/>
    <w:rsid w:val="007F0FB1"/>
    <w:rsid w:val="007F2E91"/>
    <w:rsid w:val="007F5408"/>
    <w:rsid w:val="00801C4F"/>
    <w:rsid w:val="00803C47"/>
    <w:rsid w:val="00811E5A"/>
    <w:rsid w:val="00862F52"/>
    <w:rsid w:val="008A2702"/>
    <w:rsid w:val="008F08F8"/>
    <w:rsid w:val="00904C23"/>
    <w:rsid w:val="0093075D"/>
    <w:rsid w:val="00986307"/>
    <w:rsid w:val="009964FC"/>
    <w:rsid w:val="009A65C3"/>
    <w:rsid w:val="009C0905"/>
    <w:rsid w:val="009C63B3"/>
    <w:rsid w:val="009E72C9"/>
    <w:rsid w:val="00A02E91"/>
    <w:rsid w:val="00A77CBE"/>
    <w:rsid w:val="00AA2C94"/>
    <w:rsid w:val="00AB46E8"/>
    <w:rsid w:val="00AC2426"/>
    <w:rsid w:val="00AE3D28"/>
    <w:rsid w:val="00B20232"/>
    <w:rsid w:val="00B44FBD"/>
    <w:rsid w:val="00B5613C"/>
    <w:rsid w:val="00B82C07"/>
    <w:rsid w:val="00BC332D"/>
    <w:rsid w:val="00BE042C"/>
    <w:rsid w:val="00C0313A"/>
    <w:rsid w:val="00C063F2"/>
    <w:rsid w:val="00C070C4"/>
    <w:rsid w:val="00C42235"/>
    <w:rsid w:val="00CF298C"/>
    <w:rsid w:val="00D05990"/>
    <w:rsid w:val="00D177BA"/>
    <w:rsid w:val="00D618DB"/>
    <w:rsid w:val="00DA127B"/>
    <w:rsid w:val="00DD60F6"/>
    <w:rsid w:val="00E10F4D"/>
    <w:rsid w:val="00E314F9"/>
    <w:rsid w:val="00E42B3E"/>
    <w:rsid w:val="00E9407D"/>
    <w:rsid w:val="00EA4595"/>
    <w:rsid w:val="00EE0DE5"/>
    <w:rsid w:val="00EF4E51"/>
    <w:rsid w:val="00F13C59"/>
    <w:rsid w:val="00F35333"/>
    <w:rsid w:val="00F65264"/>
    <w:rsid w:val="00FA2523"/>
    <w:rsid w:val="00FB14BC"/>
    <w:rsid w:val="00FC3065"/>
    <w:rsid w:val="00FE4A7C"/>
    <w:rsid w:val="16CB6AAE"/>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9"/>
    <w:unhideWhenUsed/>
    <w:qFormat/>
    <w:uiPriority w:val="99"/>
    <w:pPr>
      <w:spacing w:after="120"/>
    </w:p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uiPriority w:val="99"/>
    <w:rPr>
      <w:sz w:val="18"/>
      <w:szCs w:val="18"/>
    </w:rPr>
  </w:style>
  <w:style w:type="character" w:customStyle="1" w:styleId="9">
    <w:name w:val="正文文本 Char"/>
    <w:basedOn w:val="5"/>
    <w:link w:val="2"/>
    <w:semiHidden/>
    <w:qFormat/>
    <w:uiPriority w:val="99"/>
  </w:style>
  <w:style w:type="paragraph" w:customStyle="1" w:styleId="10">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control" Target="activeX/activeX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CB9E48A4-6A50-4A1F-99E8-0A56DF7D94F0}"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B4C67E-3C91-41C9-8C18-3B5DC665207E}">
  <ds:schemaRefs/>
</ds:datastoreItem>
</file>

<file path=docProps/app.xml><?xml version="1.0" encoding="utf-8"?>
<Properties xmlns="http://schemas.openxmlformats.org/officeDocument/2006/extended-properties" xmlns:vt="http://schemas.openxmlformats.org/officeDocument/2006/docPropsVTypes">
  <Template>Normal</Template>
  <Pages>7</Pages>
  <Words>430</Words>
  <Characters>2456</Characters>
  <Lines>20</Lines>
  <Paragraphs>5</Paragraphs>
  <TotalTime>0</TotalTime>
  <ScaleCrop>false</ScaleCrop>
  <LinksUpToDate>false</LinksUpToDate>
  <CharactersWithSpaces>2881</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2021-09-26T02:51:00Z</dcterms:created>
  <dc:creator>lenovo</dc:creator>
  <cp:lastModifiedBy>宜良县财政局</cp:lastModifiedBy>
  <cp:lastPrinted>2021-10-12T02:41:00Z</cp:lastPrinted>
  <dcterms:modified xsi:type="dcterms:W3CDTF">2021-12-22T01:30:04Z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wsealcount">
    <vt:i4>1</vt:i4>
  </property>
  <property fmtid="{D5CDD505-2E9C-101B-9397-08002B2CF9AE}" pid="3" name="docranid">
    <vt:lpwstr>E2F9C250EC424B1CAC5CD66366AA0204</vt:lpwstr>
  </property>
  <property fmtid="{D5CDD505-2E9C-101B-9397-08002B2CF9AE}" pid="4" name="VisibleNoSeal">
    <vt:bool>true</vt:bool>
  </property>
  <property fmtid="{D5CDD505-2E9C-101B-9397-08002B2CF9AE}" pid="5" name="HasSaved">
    <vt:bool>true</vt:bool>
  </property>
  <property fmtid="{D5CDD505-2E9C-101B-9397-08002B2CF9AE}" pid="6" name="KSOProductBuildVer">
    <vt:lpwstr>2052-10.8.0.5950</vt:lpwstr>
  </property>
</Properties>
</file>