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60" w:line="300" w:lineRule="atLeast"/>
        <w:jc w:val="center"/>
        <w:rPr>
          <w:rFonts w:ascii="宋体" w:hAnsi="宋体"/>
          <w:b/>
          <w:bCs/>
          <w:color w:val="333333"/>
          <w:kern w:val="0"/>
          <w:sz w:val="44"/>
          <w:szCs w:val="44"/>
        </w:rPr>
      </w:pPr>
      <w:bookmarkStart w:id="39" w:name="_GoBack"/>
      <w:bookmarkEnd w:id="39"/>
      <w:r>
        <w:rPr>
          <w:rFonts w:hint="eastAsia" w:ascii="Times New Roman" w:hAnsi="Times New Roman" w:eastAsia="仿宋_GB2312" w:cs="Times New Roman"/>
          <w:spacing w:val="6"/>
          <w:sz w:val="32"/>
          <w:szCs w:val="32"/>
        </w:rPr>
        <w:t xml:space="preserve"> </w:t>
      </w:r>
    </w:p>
    <w:p>
      <w:pPr>
        <w:widowControl/>
        <w:shd w:val="clear" w:color="auto" w:fill="FFFFFF"/>
        <w:spacing w:after="360" w:line="300" w:lineRule="atLeast"/>
        <w:jc w:val="center"/>
        <w:rPr>
          <w:rFonts w:ascii="宋体" w:hAnsi="宋体"/>
          <w:color w:val="333333"/>
          <w:kern w:val="0"/>
          <w:sz w:val="24"/>
        </w:rPr>
      </w:pPr>
      <w:r>
        <w:rPr>
          <w:rFonts w:hint="eastAsia" w:ascii="宋体" w:hAnsi="宋体"/>
          <w:b/>
          <w:bCs/>
          <w:color w:val="333333"/>
          <w:kern w:val="0"/>
          <w:sz w:val="44"/>
          <w:szCs w:val="44"/>
        </w:rPr>
        <w:t>宜良县重点项目支出绩效评价报告</w:t>
      </w:r>
    </w:p>
    <w:p>
      <w:pPr>
        <w:widowControl/>
        <w:shd w:val="clear" w:color="auto" w:fill="FFFFFF"/>
        <w:spacing w:after="360" w:line="420" w:lineRule="atLeast"/>
        <w:jc w:val="left"/>
        <w:rPr>
          <w:rFonts w:ascii="宋体" w:hAnsi="宋体"/>
          <w:color w:val="333333"/>
          <w:kern w:val="0"/>
          <w:sz w:val="24"/>
        </w:rPr>
      </w:pPr>
    </w:p>
    <w:p>
      <w:pPr>
        <w:widowControl/>
        <w:shd w:val="clear" w:color="auto" w:fill="FFFFFF"/>
        <w:spacing w:after="360" w:line="420" w:lineRule="atLeast"/>
        <w:jc w:val="left"/>
        <w:rPr>
          <w:rFonts w:ascii="宋体" w:hAnsi="宋体"/>
          <w:color w:val="333333"/>
          <w:kern w:val="0"/>
          <w:sz w:val="32"/>
          <w:szCs w:val="32"/>
        </w:rPr>
      </w:pPr>
      <w:r>
        <w:rPr>
          <w:rFonts w:hint="eastAsia" w:ascii="仿宋_GB2312" w:hAnsi="宋体" w:eastAsia="仿宋_GB2312"/>
          <w:b/>
          <w:bCs/>
          <w:color w:val="333333"/>
          <w:kern w:val="0"/>
          <w:sz w:val="32"/>
          <w:szCs w:val="32"/>
        </w:rPr>
        <w:t>评价类型</w:t>
      </w:r>
      <w:r>
        <w:rPr>
          <w:rFonts w:hint="eastAsia" w:ascii="仿宋_GB2312" w:hAnsi="宋体" w:eastAsia="仿宋_GB2312"/>
          <w:color w:val="333333"/>
          <w:kern w:val="0"/>
          <w:sz w:val="32"/>
          <w:szCs w:val="32"/>
        </w:rPr>
        <w:t>：项目实施过程评价</w:t>
      </w:r>
      <w:r>
        <w:rPr>
          <w:rFonts w:hint="eastAsia" w:ascii="Arial Unicode MS" w:hAnsi="Arial Unicode MS" w:eastAsia="Arial Unicode MS" w:cs="Arial Unicode MS"/>
          <w:color w:val="333333"/>
          <w:kern w:val="0"/>
          <w:sz w:val="32"/>
          <w:szCs w:val="32"/>
        </w:rPr>
        <w:t>☑</w:t>
      </w:r>
      <w:r>
        <w:rPr>
          <w:rFonts w:ascii="宋体" w:hAnsi="宋体"/>
          <w:color w:val="333333"/>
          <w:kern w:val="0"/>
          <w:sz w:val="32"/>
          <w:szCs w:val="32"/>
        </w:rPr>
        <w:t> </w:t>
      </w:r>
      <w:r>
        <w:rPr>
          <w:rFonts w:hint="eastAsia" w:ascii="仿宋_GB2312" w:hAnsi="宋体" w:eastAsia="仿宋_GB2312"/>
          <w:color w:val="333333"/>
          <w:kern w:val="0"/>
          <w:sz w:val="32"/>
          <w:szCs w:val="32"/>
        </w:rPr>
        <w:t>项目完成结果评价□</w:t>
      </w:r>
    </w:p>
    <w:p>
      <w:pPr>
        <w:widowControl/>
        <w:shd w:val="clear" w:color="auto" w:fill="FFFFFF"/>
        <w:spacing w:before="156" w:after="360" w:line="300" w:lineRule="atLeast"/>
        <w:ind w:firstLine="480"/>
        <w:jc w:val="left"/>
        <w:rPr>
          <w:rFonts w:ascii="仿宋_GB2312" w:hAnsi="宋体" w:eastAsia="仿宋_GB2312"/>
          <w:color w:val="333333"/>
          <w:kern w:val="0"/>
          <w:sz w:val="30"/>
          <w:szCs w:val="30"/>
        </w:rPr>
      </w:pPr>
    </w:p>
    <w:p>
      <w:pPr>
        <w:widowControl/>
        <w:shd w:val="clear" w:color="auto" w:fill="FFFFFF"/>
        <w:spacing w:before="156" w:after="360" w:line="300" w:lineRule="atLeast"/>
        <w:ind w:firstLine="480"/>
        <w:jc w:val="left"/>
        <w:rPr>
          <w:rFonts w:ascii="仿宋_GB2312" w:hAnsi="宋体" w:eastAsia="仿宋_GB2312"/>
          <w:color w:val="333333"/>
          <w:kern w:val="0"/>
          <w:sz w:val="30"/>
          <w:szCs w:val="30"/>
        </w:rPr>
      </w:pPr>
    </w:p>
    <w:p>
      <w:pPr>
        <w:shd w:val="clear" w:color="auto" w:fill="FFFFFF"/>
        <w:adjustRightInd w:val="0"/>
        <w:snapToGrid w:val="0"/>
        <w:spacing w:before="100" w:beforeAutospacing="1" w:after="100" w:afterAutospacing="1" w:line="560" w:lineRule="exact"/>
        <w:jc w:val="left"/>
        <w:rPr>
          <w:rFonts w:ascii="仿宋_GB2312" w:hAnsi="宋体" w:eastAsia="仿宋_GB2312"/>
          <w:color w:val="333333"/>
          <w:kern w:val="0"/>
          <w:sz w:val="32"/>
          <w:szCs w:val="32"/>
        </w:rPr>
      </w:pPr>
      <w:r>
        <w:rPr>
          <w:rFonts w:hint="eastAsia" w:ascii="仿宋_GB2312" w:hAnsi="宋体" w:eastAsia="仿宋_GB2312"/>
          <w:b/>
          <w:color w:val="333333"/>
          <w:kern w:val="0"/>
          <w:sz w:val="32"/>
          <w:szCs w:val="32"/>
        </w:rPr>
        <w:t>重点项目名称：</w:t>
      </w:r>
      <w:r>
        <w:rPr>
          <w:rFonts w:hint="eastAsia" w:ascii="仿宋_GB2312" w:hAnsi="宋体" w:eastAsia="仿宋_GB2312"/>
          <w:color w:val="333333"/>
          <w:kern w:val="0"/>
          <w:sz w:val="32"/>
          <w:szCs w:val="32"/>
          <w:u w:val="single"/>
        </w:rPr>
        <w:t xml:space="preserve">宜良县纬七路建设项目（抗疫特别国债资金）               </w:t>
      </w:r>
    </w:p>
    <w:p>
      <w:pPr>
        <w:widowControl/>
        <w:shd w:val="clear" w:color="auto" w:fill="FFFFFF"/>
        <w:adjustRightInd w:val="0"/>
        <w:spacing w:before="100" w:beforeAutospacing="1" w:after="100" w:afterAutospacing="1" w:line="560" w:lineRule="exact"/>
        <w:jc w:val="left"/>
        <w:rPr>
          <w:rFonts w:ascii="仿宋_GB2312" w:hAnsi="宋体" w:eastAsia="仿宋_GB2312"/>
          <w:color w:val="333333"/>
          <w:kern w:val="0"/>
          <w:sz w:val="32"/>
          <w:szCs w:val="32"/>
          <w:u w:val="single"/>
        </w:rPr>
      </w:pPr>
      <w:r>
        <w:rPr>
          <w:rFonts w:hint="eastAsia" w:ascii="仿宋_GB2312" w:hAnsi="宋体" w:eastAsia="仿宋_GB2312"/>
          <w:b/>
          <w:color w:val="333333"/>
          <w:kern w:val="0"/>
          <w:sz w:val="32"/>
          <w:szCs w:val="32"/>
        </w:rPr>
        <w:t>项目主管单位：</w:t>
      </w:r>
      <w:r>
        <w:rPr>
          <w:rFonts w:hint="eastAsia" w:ascii="宋体" w:hAnsi="宋体" w:eastAsia="仿宋_GB2312"/>
          <w:color w:val="333333"/>
          <w:kern w:val="0"/>
          <w:sz w:val="32"/>
          <w:szCs w:val="32"/>
          <w:u w:val="single"/>
        </w:rPr>
        <w:t xml:space="preserve">      </w:t>
      </w:r>
      <w:r>
        <w:rPr>
          <w:rFonts w:hint="eastAsia" w:ascii="仿宋_GB2312" w:hAnsi="宋体" w:eastAsia="仿宋_GB2312"/>
          <w:color w:val="333333"/>
          <w:kern w:val="0"/>
          <w:sz w:val="32"/>
          <w:szCs w:val="32"/>
          <w:u w:val="single"/>
        </w:rPr>
        <w:t xml:space="preserve">宜良县交通运输局       </w:t>
      </w:r>
    </w:p>
    <w:p>
      <w:pPr>
        <w:widowControl/>
        <w:shd w:val="clear" w:color="auto" w:fill="FFFFFF"/>
        <w:spacing w:before="156" w:after="360" w:line="300" w:lineRule="atLeast"/>
        <w:jc w:val="left"/>
        <w:rPr>
          <w:rFonts w:ascii="宋体" w:hAnsi="宋体"/>
          <w:b/>
          <w:color w:val="333333"/>
          <w:kern w:val="0"/>
          <w:sz w:val="32"/>
          <w:szCs w:val="32"/>
        </w:rPr>
      </w:pPr>
      <w:r>
        <w:rPr>
          <w:rFonts w:hint="eastAsia" w:ascii="仿宋_GB2312" w:hAnsi="黑体" w:eastAsia="仿宋_GB2312"/>
          <w:b/>
          <w:color w:val="333333"/>
          <w:kern w:val="0"/>
          <w:sz w:val="32"/>
          <w:szCs w:val="32"/>
        </w:rPr>
        <w:t xml:space="preserve">评价年度：    </w:t>
      </w:r>
      <w:r>
        <w:rPr>
          <w:rFonts w:hint="eastAsia" w:ascii="宋体" w:hAnsi="宋体" w:eastAsia="仿宋_GB2312"/>
          <w:b/>
          <w:color w:val="333333"/>
          <w:kern w:val="0"/>
          <w:sz w:val="32"/>
          <w:szCs w:val="32"/>
          <w:u w:val="single"/>
        </w:rPr>
        <w:t> </w:t>
      </w:r>
      <w:r>
        <w:rPr>
          <w:rFonts w:hint="eastAsia" w:ascii="宋体" w:hAnsi="宋体"/>
          <w:b/>
          <w:color w:val="333333"/>
          <w:kern w:val="0"/>
          <w:sz w:val="32"/>
          <w:szCs w:val="32"/>
          <w:u w:val="single"/>
        </w:rPr>
        <w:t xml:space="preserve">     </w:t>
      </w:r>
      <w:r>
        <w:rPr>
          <w:rFonts w:hint="eastAsia" w:ascii="仿宋_GB2312" w:hAnsi="宋体" w:eastAsia="仿宋_GB2312"/>
          <w:b/>
          <w:color w:val="333333"/>
          <w:kern w:val="0"/>
          <w:sz w:val="32"/>
          <w:szCs w:val="32"/>
          <w:u w:val="single"/>
        </w:rPr>
        <w:t xml:space="preserve">   </w:t>
      </w:r>
      <w:r>
        <w:rPr>
          <w:rFonts w:hint="eastAsia" w:ascii="仿宋_GB2312" w:hAnsi="宋体" w:eastAsia="仿宋_GB2312"/>
          <w:color w:val="333333"/>
          <w:kern w:val="0"/>
          <w:sz w:val="32"/>
          <w:szCs w:val="32"/>
          <w:u w:val="single"/>
        </w:rPr>
        <w:t xml:space="preserve">2020年    </w:t>
      </w:r>
      <w:r>
        <w:rPr>
          <w:rFonts w:hint="eastAsia" w:ascii="宋体" w:hAnsi="宋体"/>
          <w:color w:val="333333"/>
          <w:kern w:val="0"/>
          <w:sz w:val="32"/>
          <w:szCs w:val="32"/>
          <w:u w:val="single"/>
        </w:rPr>
        <w:t> </w:t>
      </w:r>
      <w:r>
        <w:rPr>
          <w:rFonts w:hint="eastAsia" w:ascii="宋体" w:hAnsi="宋体"/>
          <w:b/>
          <w:color w:val="333333"/>
          <w:kern w:val="0"/>
          <w:sz w:val="32"/>
          <w:szCs w:val="32"/>
          <w:u w:val="single"/>
        </w:rPr>
        <w:t>   </w:t>
      </w:r>
    </w:p>
    <w:p>
      <w:pPr>
        <w:widowControl/>
        <w:shd w:val="clear" w:color="auto" w:fill="FFFFFF"/>
        <w:adjustRightInd w:val="0"/>
        <w:spacing w:before="100" w:beforeAutospacing="1" w:after="100" w:afterAutospacing="1" w:line="560" w:lineRule="exact"/>
        <w:jc w:val="left"/>
        <w:rPr>
          <w:rFonts w:ascii="宋体" w:hAnsi="宋体"/>
          <w:b/>
          <w:color w:val="333333"/>
          <w:kern w:val="0"/>
          <w:sz w:val="32"/>
          <w:szCs w:val="32"/>
        </w:rPr>
      </w:pPr>
      <w:r>
        <w:rPr>
          <w:rFonts w:hint="eastAsia" w:ascii="仿宋_GB2312" w:hAnsi="宋体" w:eastAsia="仿宋_GB2312"/>
          <w:b/>
          <w:color w:val="333333"/>
          <w:kern w:val="0"/>
          <w:sz w:val="32"/>
          <w:szCs w:val="32"/>
        </w:rPr>
        <w:t>评价金额(万元)：</w:t>
      </w:r>
      <w:r>
        <w:rPr>
          <w:rFonts w:ascii="宋体" w:hAnsi="宋体"/>
          <w:b/>
          <w:color w:val="333333"/>
          <w:kern w:val="0"/>
          <w:sz w:val="32"/>
          <w:szCs w:val="32"/>
          <w:u w:val="single"/>
        </w:rPr>
        <w:t> </w:t>
      </w:r>
      <w:r>
        <w:rPr>
          <w:rFonts w:hint="eastAsia" w:ascii="宋体" w:hAnsi="宋体"/>
          <w:b/>
          <w:color w:val="333333"/>
          <w:kern w:val="0"/>
          <w:sz w:val="32"/>
          <w:szCs w:val="32"/>
          <w:u w:val="single"/>
        </w:rPr>
        <w:t xml:space="preserve">     </w:t>
      </w:r>
      <w:r>
        <w:rPr>
          <w:rFonts w:hint="eastAsia" w:ascii="仿宋_GB2312" w:hAnsi="宋体" w:eastAsia="仿宋_GB2312"/>
          <w:color w:val="333333"/>
          <w:kern w:val="0"/>
          <w:sz w:val="32"/>
          <w:szCs w:val="32"/>
          <w:u w:val="single"/>
        </w:rPr>
        <w:t xml:space="preserve">7383.00  </w:t>
      </w:r>
      <w:r>
        <w:rPr>
          <w:rFonts w:hint="eastAsia" w:ascii="仿宋_GB2312" w:hAnsi="宋体" w:eastAsia="仿宋_GB2312"/>
          <w:b/>
          <w:color w:val="333333"/>
          <w:kern w:val="0"/>
          <w:sz w:val="32"/>
          <w:szCs w:val="32"/>
          <w:u w:val="single"/>
        </w:rPr>
        <w:t xml:space="preserve">      </w:t>
      </w:r>
      <w:r>
        <w:rPr>
          <w:rFonts w:hint="eastAsia" w:ascii="宋体" w:hAnsi="宋体" w:eastAsia="仿宋_GB2312"/>
          <w:b/>
          <w:color w:val="333333"/>
          <w:kern w:val="0"/>
          <w:sz w:val="32"/>
          <w:szCs w:val="32"/>
          <w:u w:val="single"/>
        </w:rPr>
        <w:t xml:space="preserve">   </w:t>
      </w:r>
    </w:p>
    <w:p>
      <w:pPr>
        <w:widowControl/>
        <w:shd w:val="clear" w:color="auto" w:fill="FFFFFF"/>
        <w:spacing w:after="360" w:line="300" w:lineRule="atLeast"/>
        <w:ind w:firstLine="2208"/>
        <w:jc w:val="left"/>
        <w:rPr>
          <w:rFonts w:ascii="宋体" w:hAnsi="宋体"/>
          <w:color w:val="333333"/>
          <w:kern w:val="0"/>
          <w:sz w:val="30"/>
          <w:szCs w:val="30"/>
        </w:rPr>
      </w:pPr>
      <w:r>
        <w:rPr>
          <w:rFonts w:ascii="宋体" w:hAnsi="宋体"/>
          <w:color w:val="333333"/>
          <w:kern w:val="0"/>
          <w:sz w:val="30"/>
          <w:szCs w:val="30"/>
        </w:rPr>
        <w:t> </w:t>
      </w:r>
    </w:p>
    <w:p>
      <w:pPr>
        <w:widowControl/>
        <w:shd w:val="clear" w:color="auto" w:fill="FFFFFF"/>
        <w:spacing w:after="360" w:line="400" w:lineRule="exact"/>
        <w:jc w:val="center"/>
        <w:rPr>
          <w:rFonts w:ascii="宋体" w:hAnsi="宋体"/>
          <w:color w:val="333333"/>
          <w:kern w:val="0"/>
          <w:sz w:val="32"/>
          <w:szCs w:val="32"/>
        </w:rPr>
      </w:pPr>
      <w:r>
        <w:rPr>
          <w:rFonts w:ascii="宋体" w:hAnsi="宋体"/>
          <w:color w:val="333333"/>
          <w:kern w:val="0"/>
          <w:sz w:val="30"/>
          <w:szCs w:val="30"/>
        </w:rPr>
        <w:t>  </w:t>
      </w:r>
    </w:p>
    <w:p>
      <w:pPr>
        <w:widowControl/>
        <w:shd w:val="clear" w:color="auto" w:fill="FFFFFF"/>
        <w:spacing w:after="360" w:line="400" w:lineRule="exact"/>
        <w:jc w:val="center"/>
        <w:rPr>
          <w:rFonts w:ascii="宋体" w:hAnsi="宋体"/>
          <w:color w:val="333333"/>
          <w:kern w:val="0"/>
          <w:sz w:val="32"/>
          <w:szCs w:val="32"/>
        </w:rPr>
      </w:pPr>
      <w:r>
        <w:rPr>
          <w:sz w:val="32"/>
        </w:rPr>
        <w:pict>
          <v:shape id="_x0000_s1026" o:spid="_x0000_s1026" o:spt="201" type="#_x0000_t201" style="position:absolute;left:0pt;margin-left:157.5pt;margin-top:-63.65pt;height:128pt;width:128pt;z-index:251658240;mso-width-relative:page;mso-height-relative:page;" o:ole="t" filled="f" o:preferrelative="t" stroked="f" coordsize="21600,21600">
            <v:path/>
            <v:fill on="f" focussize="0,0"/>
            <v:stroke on="f"/>
            <v:imagedata r:id="rId7" o:title=""/>
            <o:lock v:ext="edit" aspectratio="f"/>
          </v:shape>
          <w:control r:id="rId6" w:name="Cbcsign1" w:shapeid="_x0000_s1026"/>
        </w:pict>
      </w:r>
      <w:r>
        <w:rPr>
          <w:rFonts w:hint="eastAsia" w:ascii="仿宋_GB2312" w:hAnsi="宋体" w:eastAsia="仿宋_GB2312"/>
          <w:color w:val="333333"/>
          <w:kern w:val="0"/>
          <w:sz w:val="32"/>
          <w:szCs w:val="32"/>
        </w:rPr>
        <w:t>宜良县财政局</w:t>
      </w:r>
    </w:p>
    <w:p>
      <w:pPr>
        <w:widowControl/>
        <w:shd w:val="clear" w:color="auto" w:fill="FFFFFF"/>
        <w:spacing w:after="360" w:line="400" w:lineRule="exact"/>
        <w:ind w:firstLine="2400" w:firstLineChars="750"/>
        <w:jc w:val="left"/>
        <w:rPr>
          <w:rFonts w:ascii="宋体" w:hAnsi="宋体"/>
          <w:color w:val="333333"/>
          <w:kern w:val="0"/>
          <w:sz w:val="32"/>
          <w:szCs w:val="32"/>
        </w:rPr>
      </w:pPr>
      <w:r>
        <w:rPr>
          <w:rFonts w:hint="eastAsia" w:ascii="仿宋_GB2312" w:hAnsi="宋体" w:eastAsia="仿宋_GB2312"/>
          <w:color w:val="333333"/>
          <w:kern w:val="0"/>
          <w:sz w:val="32"/>
          <w:szCs w:val="32"/>
        </w:rPr>
        <w:t>报告日期：</w:t>
      </w:r>
      <w:r>
        <w:rPr>
          <w:rFonts w:hint="eastAsia" w:ascii="宋体" w:hAnsi="宋体"/>
          <w:color w:val="333333"/>
          <w:kern w:val="0"/>
          <w:sz w:val="32"/>
          <w:szCs w:val="32"/>
        </w:rPr>
        <w:t>2021</w:t>
      </w:r>
      <w:r>
        <w:rPr>
          <w:rFonts w:hint="eastAsia" w:ascii="仿宋_GB2312" w:hAnsi="宋体" w:eastAsia="仿宋_GB2312"/>
          <w:color w:val="333333"/>
          <w:kern w:val="0"/>
          <w:sz w:val="32"/>
          <w:szCs w:val="32"/>
        </w:rPr>
        <w:t>年</w:t>
      </w:r>
      <w:r>
        <w:rPr>
          <w:rFonts w:hint="eastAsia" w:ascii="宋体" w:hAnsi="宋体"/>
          <w:color w:val="333333"/>
          <w:kern w:val="0"/>
          <w:sz w:val="32"/>
          <w:szCs w:val="32"/>
        </w:rPr>
        <w:t>10</w:t>
      </w:r>
      <w:r>
        <w:rPr>
          <w:rFonts w:hint="eastAsia" w:ascii="仿宋_GB2312" w:hAnsi="宋体" w:eastAsia="仿宋_GB2312"/>
          <w:color w:val="333333"/>
          <w:kern w:val="0"/>
          <w:sz w:val="32"/>
          <w:szCs w:val="32"/>
        </w:rPr>
        <w:t>月</w:t>
      </w:r>
      <w:r>
        <w:rPr>
          <w:rFonts w:hint="eastAsia" w:ascii="宋体" w:hAnsi="宋体"/>
          <w:color w:val="333333"/>
          <w:kern w:val="0"/>
          <w:sz w:val="32"/>
          <w:szCs w:val="32"/>
        </w:rPr>
        <w:t>26</w:t>
      </w:r>
      <w:r>
        <w:rPr>
          <w:rFonts w:hint="eastAsia" w:ascii="仿宋_GB2312" w:hAnsi="宋体" w:eastAsia="仿宋_GB2312"/>
          <w:color w:val="333333"/>
          <w:kern w:val="0"/>
          <w:sz w:val="32"/>
          <w:szCs w:val="32"/>
        </w:rPr>
        <w:t>日</w:t>
      </w:r>
    </w:p>
    <w:p>
      <w:pPr>
        <w:widowControl/>
        <w:shd w:val="clear" w:color="auto" w:fill="FFFFFF"/>
        <w:spacing w:after="360" w:line="400" w:lineRule="exact"/>
        <w:jc w:val="center"/>
        <w:rPr>
          <w:rFonts w:ascii="仿宋_GB2312" w:hAnsi="宋体" w:eastAsia="仿宋_GB2312"/>
          <w:color w:val="333333"/>
          <w:kern w:val="0"/>
          <w:sz w:val="32"/>
          <w:szCs w:val="32"/>
        </w:rPr>
      </w:pPr>
      <w:r>
        <w:rPr>
          <w:rFonts w:hint="eastAsia" w:ascii="仿宋_GB2312" w:hAnsi="宋体" w:eastAsia="仿宋_GB2312"/>
          <w:color w:val="333333"/>
          <w:kern w:val="0"/>
          <w:sz w:val="32"/>
          <w:szCs w:val="32"/>
        </w:rPr>
        <w:t xml:space="preserve">  </w:t>
      </w:r>
    </w:p>
    <w:p>
      <w:pPr>
        <w:widowControl/>
        <w:shd w:val="clear" w:color="auto" w:fill="FFFFFF"/>
        <w:spacing w:after="360" w:line="400" w:lineRule="exact"/>
        <w:jc w:val="center"/>
        <w:rPr>
          <w:rFonts w:ascii="仿宋_GB2312" w:hAnsi="宋体" w:eastAsia="仿宋_GB2312"/>
          <w:color w:val="333333"/>
          <w:kern w:val="0"/>
          <w:sz w:val="32"/>
          <w:szCs w:val="32"/>
        </w:rPr>
      </w:pPr>
    </w:p>
    <w:p>
      <w:pPr>
        <w:widowControl/>
        <w:shd w:val="clear" w:color="auto" w:fill="FFFFFF"/>
        <w:spacing w:after="360" w:line="400" w:lineRule="exact"/>
        <w:jc w:val="center"/>
        <w:rPr>
          <w:rFonts w:ascii="仿宋_GB2312" w:hAnsi="宋体" w:eastAsia="仿宋_GB2312"/>
          <w:color w:val="333333"/>
          <w:kern w:val="0"/>
          <w:sz w:val="32"/>
          <w:szCs w:val="32"/>
        </w:rPr>
      </w:pPr>
    </w:p>
    <w:p>
      <w:pPr>
        <w:widowControl/>
        <w:shd w:val="clear" w:color="auto" w:fill="FFFFFF"/>
        <w:spacing w:after="360" w:line="4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2020年宜良县交通运输局抗疫特别国债</w:t>
      </w:r>
    </w:p>
    <w:p>
      <w:pPr>
        <w:spacing w:line="6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资金重点项目支出绩效评价报告</w:t>
      </w:r>
    </w:p>
    <w:p>
      <w:pPr>
        <w:spacing w:line="600" w:lineRule="exact"/>
        <w:jc w:val="center"/>
        <w:rPr>
          <w:rFonts w:ascii="宋体" w:hAnsi="宋体"/>
          <w:b/>
          <w:sz w:val="32"/>
          <w:szCs w:val="32"/>
        </w:rPr>
      </w:pPr>
    </w:p>
    <w:p>
      <w:pPr>
        <w:spacing w:line="600" w:lineRule="exact"/>
        <w:ind w:firstLine="640" w:firstLineChars="200"/>
        <w:rPr>
          <w:rFonts w:ascii="仿宋_GB2312" w:hAnsi="宋体" w:eastAsia="仿宋_GB2312"/>
          <w:sz w:val="32"/>
          <w:szCs w:val="32"/>
        </w:rPr>
      </w:pPr>
      <w:bookmarkStart w:id="0" w:name="_Toc502134848"/>
      <w:r>
        <w:rPr>
          <w:rFonts w:hint="eastAsia" w:ascii="仿宋_GB2312" w:hAnsi="仿宋" w:eastAsia="仿宋_GB2312"/>
          <w:sz w:val="32"/>
          <w:szCs w:val="32"/>
        </w:rPr>
        <w:t>根据《昆明市财政局关于做好2021年预算绩效管理工作的指导意见》（昆财绩〔2021〕2号）《宜良县财政局 宜良县督查工作领导小组办公室 宜良县人民政府目标管理督查办公室关于印发〈宜良县</w:t>
      </w:r>
      <w:r>
        <w:rPr>
          <w:rFonts w:hint="eastAsia" w:ascii="仿宋_GB2312" w:hAnsi="仿宋" w:eastAsia="仿宋_GB2312"/>
          <w:bCs/>
          <w:sz w:val="32"/>
          <w:szCs w:val="32"/>
        </w:rPr>
        <w:t>预算绩效管理工作考核办法（试行）</w:t>
      </w:r>
      <w:r>
        <w:rPr>
          <w:rFonts w:hint="eastAsia" w:ascii="仿宋_GB2312" w:hAnsi="仿宋" w:eastAsia="仿宋_GB2312"/>
          <w:sz w:val="32"/>
          <w:szCs w:val="32"/>
        </w:rPr>
        <w:t>〉的通知》（宜财联发〔2017〕6号）</w:t>
      </w:r>
      <w:r>
        <w:rPr>
          <w:rFonts w:hint="eastAsia" w:ascii="仿宋_GB2312" w:eastAsia="仿宋_GB2312"/>
          <w:spacing w:val="-10"/>
          <w:sz w:val="32"/>
          <w:szCs w:val="32"/>
        </w:rPr>
        <w:t>《</w:t>
      </w:r>
      <w:r>
        <w:rPr>
          <w:rFonts w:hint="eastAsia" w:ascii="仿宋_GB2312" w:eastAsia="仿宋_GB2312"/>
          <w:sz w:val="32"/>
          <w:szCs w:val="32"/>
        </w:rPr>
        <w:t>宜良县人民政府办公室</w:t>
      </w:r>
      <w:r>
        <w:rPr>
          <w:rFonts w:hint="eastAsia" w:ascii="仿宋_GB2312" w:eastAsia="仿宋_GB2312"/>
          <w:spacing w:val="-10"/>
          <w:sz w:val="32"/>
          <w:szCs w:val="32"/>
        </w:rPr>
        <w:t>关于印发&lt;宜良县预算绩效管理暂行办法&gt;的通知》</w:t>
      </w:r>
      <w:r>
        <w:rPr>
          <w:rFonts w:hint="eastAsia" w:ascii="仿宋_GB2312" w:hAnsi="仿宋" w:eastAsia="仿宋_GB2312" w:cs="仿宋"/>
          <w:kern w:val="0"/>
          <w:sz w:val="32"/>
          <w:szCs w:val="32"/>
        </w:rPr>
        <w:t>（</w:t>
      </w:r>
      <w:r>
        <w:rPr>
          <w:rFonts w:hint="eastAsia" w:ascii="仿宋_GB2312" w:hAnsi="宋体" w:eastAsia="仿宋_GB2312"/>
          <w:sz w:val="32"/>
          <w:szCs w:val="32"/>
        </w:rPr>
        <w:t>宜政办通〔2020〕30号</w:t>
      </w:r>
      <w:r>
        <w:rPr>
          <w:rFonts w:hint="eastAsia" w:ascii="仿宋_GB2312" w:hAnsi="仿宋" w:eastAsia="仿宋_GB2312" w:cs="仿宋"/>
          <w:kern w:val="0"/>
          <w:sz w:val="32"/>
          <w:szCs w:val="32"/>
        </w:rPr>
        <w:t>）</w:t>
      </w:r>
      <w:r>
        <w:rPr>
          <w:rFonts w:hint="eastAsia" w:ascii="仿宋_GB2312" w:hAnsi="仿宋" w:eastAsia="仿宋_GB2312"/>
          <w:kern w:val="0"/>
          <w:sz w:val="32"/>
          <w:szCs w:val="32"/>
        </w:rPr>
        <w:t>等文件精神，</w:t>
      </w:r>
      <w:r>
        <w:rPr>
          <w:rFonts w:hint="eastAsia" w:ascii="仿宋_GB2312" w:hAnsi="仿宋" w:eastAsia="仿宋_GB2312" w:cs="仿宋_GB2312"/>
          <w:color w:val="0C0C0C" w:themeColor="text1" w:themeTint="F2"/>
          <w:sz w:val="32"/>
          <w:szCs w:val="32"/>
        </w:rPr>
        <w:t>安排布置财政支出绩效评价。</w:t>
      </w:r>
      <w:r>
        <w:rPr>
          <w:rFonts w:hint="eastAsia" w:ascii="仿宋_GB2312" w:hAnsi="宋体" w:eastAsia="仿宋_GB2312"/>
          <w:sz w:val="32"/>
          <w:szCs w:val="32"/>
        </w:rPr>
        <w:t>宜良县财政局组成评价组对宜良县交通运输局抗疫特别国债资金纬七路建设项目支出的管理、资金使用及效益情况进行了绩效再评价。现将再评价情况报告如下：</w:t>
      </w:r>
    </w:p>
    <w:p>
      <w:pPr>
        <w:spacing w:line="600" w:lineRule="exact"/>
        <w:ind w:firstLine="640" w:firstLineChars="200"/>
        <w:rPr>
          <w:rFonts w:ascii="黑体" w:hAnsi="黑体" w:eastAsia="黑体"/>
          <w:bCs/>
          <w:sz w:val="32"/>
          <w:szCs w:val="32"/>
        </w:rPr>
      </w:pPr>
      <w:r>
        <w:rPr>
          <w:rFonts w:hint="eastAsia" w:ascii="黑体" w:hAnsi="黑体" w:eastAsia="黑体"/>
          <w:bCs/>
          <w:sz w:val="32"/>
          <w:szCs w:val="32"/>
        </w:rPr>
        <w:t>一、基本情况</w:t>
      </w:r>
      <w:bookmarkEnd w:id="0"/>
    </w:p>
    <w:p>
      <w:pPr>
        <w:spacing w:line="600" w:lineRule="exact"/>
        <w:ind w:firstLine="643" w:firstLineChars="200"/>
        <w:rPr>
          <w:rFonts w:ascii="宋体" w:hAnsi="宋体"/>
          <w:b/>
          <w:bCs/>
          <w:sz w:val="32"/>
          <w:szCs w:val="32"/>
        </w:rPr>
      </w:pPr>
      <w:bookmarkStart w:id="1" w:name="_Toc502134849"/>
      <w:r>
        <w:rPr>
          <w:rFonts w:hint="eastAsia" w:ascii="宋体" w:hAnsi="宋体"/>
          <w:b/>
          <w:bCs/>
          <w:sz w:val="32"/>
          <w:szCs w:val="32"/>
        </w:rPr>
        <w:t>（一）项目概况</w:t>
      </w:r>
      <w:bookmarkEnd w:id="1"/>
    </w:p>
    <w:p>
      <w:pPr>
        <w:pStyle w:val="8"/>
        <w:ind w:firstLine="0" w:firstLineChars="0"/>
        <w:rPr>
          <w:rFonts w:ascii="仿宋_GB2312" w:hAnsi="宋体" w:eastAsia="仿宋_GB2312" w:cs="宋体"/>
          <w:kern w:val="0"/>
        </w:rPr>
      </w:pPr>
      <w:r>
        <w:rPr>
          <w:rFonts w:hint="eastAsia" w:ascii="仿宋_GB2312" w:hAnsi="宋体" w:eastAsia="仿宋_GB2312" w:cs="宋体"/>
          <w:kern w:val="0"/>
        </w:rPr>
        <w:t xml:space="preserve">    纬七路建设项目是连接宜良南立交至东环大道的城市主干道，东南绕城高速宜良南出口联接主城区的主通道，是配合东城新区若干重大项目招商建设的主要基础设施，更是城市发展、城市功能补短板的重要措施；对解决宜良城市拥堵、改善县城环境交通条件、完善片区路网骨架、提升城市品质和形象具有重大意义。</w:t>
      </w:r>
    </w:p>
    <w:p>
      <w:pPr>
        <w:spacing w:line="600" w:lineRule="exact"/>
        <w:ind w:firstLine="640" w:firstLineChars="200"/>
        <w:rPr>
          <w:rFonts w:ascii="宋体" w:hAnsi="宋体"/>
          <w:b/>
          <w:bCs/>
          <w:sz w:val="32"/>
          <w:szCs w:val="32"/>
        </w:rPr>
      </w:pPr>
      <w:r>
        <w:rPr>
          <w:rFonts w:hint="eastAsia" w:ascii="宋体" w:hAnsi="宋体"/>
          <w:sz w:val="32"/>
          <w:szCs w:val="32"/>
        </w:rPr>
        <w:t xml:space="preserve"> </w:t>
      </w:r>
      <w:bookmarkStart w:id="2" w:name="_Toc502134850"/>
      <w:r>
        <w:rPr>
          <w:rFonts w:hint="eastAsia" w:ascii="宋体" w:hAnsi="宋体"/>
          <w:b/>
          <w:bCs/>
          <w:sz w:val="32"/>
          <w:szCs w:val="32"/>
        </w:rPr>
        <w:t>（二）项目资金安排情况</w:t>
      </w:r>
      <w:bookmarkEnd w:id="2"/>
    </w:p>
    <w:p>
      <w:pPr>
        <w:spacing w:line="60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1.资金来源。2020年</w:t>
      </w:r>
      <w:r>
        <w:rPr>
          <w:rFonts w:hint="eastAsia" w:ascii="仿宋_GB2312" w:hAnsi="仿宋_GB2312" w:eastAsia="仿宋_GB2312" w:cs="仿宋_GB2312"/>
          <w:sz w:val="30"/>
          <w:szCs w:val="30"/>
        </w:rPr>
        <w:t>纬七路建设项目抗疫特别国债</w:t>
      </w:r>
      <w:r>
        <w:rPr>
          <w:rFonts w:hint="eastAsia" w:ascii="仿宋_GB2312" w:hAnsi="宋体" w:eastAsia="仿宋_GB2312"/>
          <w:bCs/>
          <w:sz w:val="32"/>
          <w:szCs w:val="32"/>
        </w:rPr>
        <w:t>基础设施建设项目直达资金7383万元及城投公司自筹1000万元。</w:t>
      </w:r>
    </w:p>
    <w:p>
      <w:pPr>
        <w:spacing w:line="60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2.预算执行。截止2020年12月31日，该项目共使用抗疫特别国债资金7383万元，自筹资金约803.3362万元</w:t>
      </w:r>
      <w:r>
        <w:rPr>
          <w:rFonts w:hint="eastAsia" w:ascii="仿宋_GB2312" w:hAnsi="宋体" w:eastAsia="仿宋_GB2312"/>
          <w:kern w:val="0"/>
          <w:sz w:val="24"/>
          <w:szCs w:val="24"/>
        </w:rPr>
        <w:t>，</w:t>
      </w:r>
      <w:r>
        <w:rPr>
          <w:rFonts w:hint="eastAsia" w:ascii="仿宋_GB2312" w:hAnsi="宋体" w:eastAsia="仿宋_GB2312"/>
          <w:kern w:val="0"/>
          <w:sz w:val="32"/>
          <w:szCs w:val="32"/>
        </w:rPr>
        <w:t>合计约8186.3362万元。</w:t>
      </w:r>
    </w:p>
    <w:p>
      <w:pPr>
        <w:spacing w:line="600" w:lineRule="exact"/>
        <w:ind w:firstLine="643" w:firstLineChars="200"/>
        <w:rPr>
          <w:rFonts w:ascii="宋体" w:hAnsi="宋体"/>
          <w:b/>
          <w:bCs/>
          <w:sz w:val="32"/>
          <w:szCs w:val="32"/>
        </w:rPr>
      </w:pPr>
      <w:bookmarkStart w:id="3" w:name="_Toc502134851"/>
      <w:r>
        <w:rPr>
          <w:rFonts w:hint="eastAsia" w:ascii="宋体" w:hAnsi="宋体"/>
          <w:b/>
          <w:bCs/>
          <w:sz w:val="32"/>
          <w:szCs w:val="32"/>
        </w:rPr>
        <w:t>（三）项目实施内容</w:t>
      </w:r>
      <w:bookmarkEnd w:id="3"/>
    </w:p>
    <w:p>
      <w:pPr>
        <w:pStyle w:val="8"/>
        <w:rPr>
          <w:rFonts w:ascii="仿宋_GB2312" w:hAnsi="宋体" w:eastAsia="仿宋_GB2312" w:cs="宋体"/>
          <w:kern w:val="0"/>
        </w:rPr>
      </w:pPr>
      <w:bookmarkStart w:id="4" w:name="_Toc502134854"/>
      <w:bookmarkStart w:id="5" w:name="_Toc498009773"/>
      <w:bookmarkStart w:id="6" w:name="_Toc502134856"/>
      <w:r>
        <w:rPr>
          <w:rFonts w:hint="eastAsia" w:ascii="仿宋_GB2312" w:hAnsi="宋体" w:eastAsia="仿宋_GB2312" w:cs="宋体"/>
          <w:kern w:val="0"/>
        </w:rPr>
        <w:t>宜良县纬七路项目主管单位是县交通运输局，由县人民政府授权宜良县城市建设投资有限公司作为项目实施主体负责投资建设。项目起点位于书苑路与东环路交叉口，途径南盘江（含跨江桥一座），终点位于东南绕高速南立交出口连接线与小狗路交叉口。设计主道建设幅宽40米，按照城市主干路标准建设，沥青混凝土路面，道路全长3166.224米（含跨南盘江大桥235.5米），设计速度50km/h；主要建设内容涉及道路工程，全线配套排水工程、综合管线工程、绿化工程、照明工程、交通工程、桥涵工程等。目前</w:t>
      </w:r>
      <w:r>
        <w:rPr>
          <w:rFonts w:hint="eastAsia" w:ascii="仿宋_GB2312" w:hAnsi="宋体" w:eastAsia="仿宋_GB2312"/>
          <w:kern w:val="0"/>
        </w:rPr>
        <w:t>已完成南盘江西岸征地、清表、施工障碍清除及约1500米路基处置施工，完成桥梁驻地临建及进场路施工等。</w:t>
      </w:r>
    </w:p>
    <w:p>
      <w:pPr>
        <w:adjustRightInd w:val="0"/>
        <w:snapToGrid w:val="0"/>
        <w:spacing w:line="600" w:lineRule="exact"/>
        <w:ind w:firstLine="640"/>
        <w:outlineLvl w:val="0"/>
        <w:rPr>
          <w:rFonts w:ascii="黑体" w:hAnsi="黑体" w:eastAsia="黑体"/>
          <w:bCs/>
          <w:sz w:val="32"/>
          <w:szCs w:val="32"/>
        </w:rPr>
      </w:pPr>
      <w:r>
        <w:rPr>
          <w:rFonts w:hint="eastAsia" w:ascii="黑体" w:hAnsi="黑体" w:eastAsia="黑体"/>
          <w:bCs/>
          <w:sz w:val="32"/>
          <w:szCs w:val="32"/>
        </w:rPr>
        <w:t>二、</w:t>
      </w:r>
      <w:bookmarkStart w:id="7" w:name="_Toc502134857"/>
      <w:bookmarkEnd w:id="4"/>
      <w:bookmarkEnd w:id="5"/>
      <w:bookmarkEnd w:id="6"/>
      <w:r>
        <w:rPr>
          <w:rFonts w:hint="eastAsia" w:ascii="黑体" w:hAnsi="黑体" w:eastAsia="黑体"/>
          <w:bCs/>
          <w:sz w:val="32"/>
          <w:szCs w:val="32"/>
        </w:rPr>
        <w:t>绩效再评价组织情况</w:t>
      </w:r>
      <w:bookmarkEnd w:id="7"/>
    </w:p>
    <w:p>
      <w:pPr>
        <w:spacing w:line="600" w:lineRule="exact"/>
        <w:ind w:firstLine="643" w:firstLineChars="200"/>
        <w:rPr>
          <w:rFonts w:ascii="宋体" w:hAnsi="宋体"/>
          <w:b/>
          <w:bCs/>
          <w:sz w:val="32"/>
          <w:szCs w:val="32"/>
        </w:rPr>
      </w:pPr>
      <w:bookmarkStart w:id="8" w:name="_Toc502134858"/>
      <w:r>
        <w:rPr>
          <w:rFonts w:hint="eastAsia" w:ascii="宋体" w:hAnsi="宋体"/>
          <w:b/>
          <w:bCs/>
          <w:sz w:val="32"/>
          <w:szCs w:val="32"/>
        </w:rPr>
        <w:t>（一）绩效再评价依据</w:t>
      </w:r>
      <w:bookmarkEnd w:id="8"/>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1.《中华人民共和国预算法》（2014年修订）；</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2.财政部《项目支出绩效评价管理办法》；</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3.《中共云南省委、云南省人民政府关于全面实施预算管理绩效的意见》（云发〔2019〕11号）；</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4.《云南省省级财政预算绩效管理暂行办法》（云财预〔2015〕295号） ；</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5.其他相关依据文件。</w:t>
      </w:r>
    </w:p>
    <w:p>
      <w:pPr>
        <w:spacing w:line="600" w:lineRule="exact"/>
        <w:ind w:firstLine="643" w:firstLineChars="200"/>
        <w:rPr>
          <w:rFonts w:ascii="宋体" w:hAnsi="宋体"/>
          <w:b/>
          <w:bCs/>
          <w:sz w:val="32"/>
          <w:szCs w:val="32"/>
        </w:rPr>
      </w:pPr>
      <w:bookmarkStart w:id="9" w:name="_Toc502134859"/>
      <w:r>
        <w:rPr>
          <w:rFonts w:hint="eastAsia" w:ascii="宋体" w:hAnsi="宋体"/>
          <w:b/>
          <w:bCs/>
          <w:sz w:val="32"/>
          <w:szCs w:val="32"/>
        </w:rPr>
        <w:t>（二）绩效再评价方法</w:t>
      </w:r>
      <w:bookmarkEnd w:id="9"/>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本次绩效评价中采取定量与定性相结合的方式，具体实施了审阅自评、实地评价、反馈意见等程序。通过资料收集、数据填报、案卷研究、实地调研、座谈会、问卷调查等方式，开展实地再评价。对重点项目相关档案资料进行查阅，结合现场核实情况和资金到位使用及结余情况的分析，进行数据分析和取证。</w:t>
      </w:r>
    </w:p>
    <w:p>
      <w:pPr>
        <w:spacing w:line="600" w:lineRule="exact"/>
        <w:ind w:firstLine="643" w:firstLineChars="200"/>
        <w:rPr>
          <w:rFonts w:ascii="宋体" w:hAnsi="宋体"/>
          <w:b/>
          <w:bCs/>
          <w:sz w:val="32"/>
          <w:szCs w:val="32"/>
        </w:rPr>
      </w:pPr>
      <w:bookmarkStart w:id="10" w:name="_Toc502134860"/>
      <w:r>
        <w:rPr>
          <w:rFonts w:hint="eastAsia" w:ascii="宋体" w:hAnsi="宋体"/>
          <w:b/>
          <w:bCs/>
          <w:sz w:val="32"/>
          <w:szCs w:val="32"/>
        </w:rPr>
        <w:t>（三）绩效再评价指标体系</w:t>
      </w:r>
      <w:bookmarkEnd w:id="10"/>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1.绩效再评价指标</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本项目绩效再评价以100分计，设项目决策、项目管理、项目绩效3个一级指标，权重分别为：20%、25%、55%。在此基础上设定7个二级指标（项目目标、决策过程、资金分配办法、资金到位、资金管理、组织实施、项目产出、项目效果）。设8个三级指标。</w:t>
      </w:r>
    </w:p>
    <w:p>
      <w:pPr>
        <w:spacing w:line="600" w:lineRule="exact"/>
        <w:ind w:firstLine="640" w:firstLineChars="200"/>
        <w:rPr>
          <w:rFonts w:ascii="仿宋_GB2312" w:hAnsi="宋体" w:eastAsia="仿宋_GB2312"/>
          <w:sz w:val="32"/>
          <w:szCs w:val="32"/>
        </w:rPr>
      </w:pPr>
      <w:bookmarkStart w:id="11" w:name="_Toc502134861"/>
      <w:r>
        <w:rPr>
          <w:rFonts w:hint="eastAsia" w:ascii="仿宋_GB2312" w:hAnsi="宋体" w:eastAsia="仿宋_GB2312"/>
          <w:sz w:val="32"/>
          <w:szCs w:val="32"/>
        </w:rPr>
        <w:t>2.评价标准</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(1)项目绩效评价得分满分为100分。</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(2)由财政评价组根据评价情况，对各单项指标分别进行独立打分。</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(3)总评价分为各单项指标得分总和。</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(4)评价结果：根据最终得分情况将评价结果分为四个等级：优（得分≥90分）；良（80分≤得分＜90分）；中（60≤得分＜80分）；差（得分＜60分）。</w:t>
      </w:r>
    </w:p>
    <w:p>
      <w:pPr>
        <w:spacing w:line="600" w:lineRule="exact"/>
        <w:ind w:firstLine="640" w:firstLineChars="200"/>
        <w:rPr>
          <w:rFonts w:ascii="仿宋_GB2312" w:hAnsi="宋体" w:eastAsia="仿宋_GB2312"/>
          <w:sz w:val="32"/>
          <w:szCs w:val="32"/>
        </w:rPr>
      </w:pPr>
      <w:bookmarkStart w:id="12" w:name="_Toc7874"/>
      <w:bookmarkStart w:id="13" w:name="_Toc25624"/>
      <w:r>
        <w:rPr>
          <w:rFonts w:hint="eastAsia" w:ascii="仿宋_GB2312" w:hAnsi="宋体" w:eastAsia="仿宋_GB2312"/>
          <w:sz w:val="32"/>
          <w:szCs w:val="32"/>
        </w:rPr>
        <w:t>3.数据来源</w:t>
      </w:r>
      <w:bookmarkEnd w:id="12"/>
      <w:bookmarkEnd w:id="13"/>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绩效再评价评分数据来源于预算单位提供的资料。</w:t>
      </w:r>
    </w:p>
    <w:bookmarkEnd w:id="11"/>
    <w:p>
      <w:pPr>
        <w:spacing w:line="600" w:lineRule="exact"/>
        <w:ind w:firstLine="640" w:firstLineChars="200"/>
        <w:rPr>
          <w:rFonts w:ascii="黑体" w:hAnsi="黑体" w:eastAsia="黑体"/>
          <w:bCs/>
          <w:sz w:val="32"/>
          <w:szCs w:val="32"/>
        </w:rPr>
      </w:pPr>
      <w:bookmarkStart w:id="14" w:name="_Toc502134862"/>
      <w:r>
        <w:rPr>
          <w:rFonts w:hint="eastAsia" w:ascii="黑体" w:hAnsi="黑体" w:eastAsia="黑体"/>
          <w:bCs/>
          <w:sz w:val="32"/>
          <w:szCs w:val="32"/>
        </w:rPr>
        <w:t>四、绩效再评价结论</w:t>
      </w:r>
      <w:bookmarkEnd w:id="14"/>
    </w:p>
    <w:p>
      <w:pPr>
        <w:spacing w:line="600" w:lineRule="exact"/>
        <w:ind w:firstLine="640" w:firstLineChars="200"/>
        <w:rPr>
          <w:rFonts w:ascii="仿宋_GB2312" w:hAnsi="宋体" w:eastAsia="仿宋_GB2312"/>
          <w:sz w:val="32"/>
          <w:szCs w:val="32"/>
        </w:rPr>
      </w:pPr>
      <w:bookmarkStart w:id="15" w:name="_Toc498009781"/>
      <w:r>
        <w:rPr>
          <w:rFonts w:hint="eastAsia" w:ascii="仿宋_GB2312" w:hAnsi="宋体" w:eastAsia="仿宋_GB2312"/>
          <w:sz w:val="32"/>
          <w:szCs w:val="32"/>
        </w:rPr>
        <w:t>2020年该项目再评价综合评分85分，评价等级“合格”。综合评价结论：宜良县纬七路项目</w:t>
      </w:r>
      <w:bookmarkEnd w:id="15"/>
      <w:bookmarkStart w:id="16" w:name="_Toc502134866"/>
      <w:bookmarkStart w:id="17" w:name="_Toc498009783"/>
      <w:r>
        <w:rPr>
          <w:rFonts w:hint="eastAsia" w:ascii="仿宋_GB2312" w:hAnsi="宋体" w:eastAsia="仿宋_GB2312"/>
          <w:kern w:val="0"/>
          <w:sz w:val="32"/>
          <w:szCs w:val="32"/>
        </w:rPr>
        <w:t>累计到位资金约8383万元（其中1000万元为城投公司自筹，7383万元为抗疫国债到位资金），目前项目累计完成投资约8700万元。项目建设期间</w:t>
      </w:r>
      <w:r>
        <w:rPr>
          <w:rFonts w:hint="eastAsia" w:ascii="仿宋_GB2312" w:hAnsi="宋体" w:eastAsia="仿宋_GB2312"/>
          <w:color w:val="333333"/>
          <w:kern w:val="0"/>
          <w:sz w:val="32"/>
          <w:szCs w:val="32"/>
        </w:rPr>
        <w:t>严格执行投资计划和资金有关管理规定，未擅自变更项目、降低标准、减少规模，</w:t>
      </w:r>
      <w:r>
        <w:rPr>
          <w:rFonts w:hint="eastAsia" w:ascii="仿宋_GB2312" w:hAnsi="宋体" w:eastAsia="仿宋_GB2312"/>
          <w:kern w:val="0"/>
          <w:sz w:val="32"/>
          <w:szCs w:val="32"/>
        </w:rPr>
        <w:t>已完成南盘江西岸征地、清表、施工障碍清除及约1500米路基处置施工，完成桥梁驻地临建及进场路施工等。</w:t>
      </w:r>
    </w:p>
    <w:p>
      <w:pPr>
        <w:pStyle w:val="8"/>
        <w:spacing w:line="600" w:lineRule="exact"/>
        <w:ind w:left="640" w:firstLine="0" w:firstLineChars="0"/>
        <w:rPr>
          <w:rFonts w:ascii="黑体" w:hAnsi="黑体" w:eastAsia="黑体"/>
          <w:bCs/>
        </w:rPr>
      </w:pPr>
      <w:r>
        <w:rPr>
          <w:rFonts w:hint="eastAsia" w:ascii="黑体" w:hAnsi="黑体" w:eastAsia="黑体"/>
          <w:bCs/>
        </w:rPr>
        <w:t>五、</w:t>
      </w:r>
      <w:bookmarkStart w:id="18" w:name="_Toc498009787"/>
      <w:bookmarkStart w:id="19" w:name="_Toc502134870"/>
      <w:bookmarkEnd w:id="16"/>
      <w:bookmarkEnd w:id="17"/>
      <w:r>
        <w:rPr>
          <w:rFonts w:hint="eastAsia" w:ascii="黑体" w:hAnsi="黑体" w:eastAsia="黑体"/>
          <w:bCs/>
        </w:rPr>
        <w:t>主要经验及做法</w:t>
      </w:r>
    </w:p>
    <w:p>
      <w:pPr>
        <w:spacing w:line="600" w:lineRule="exact"/>
        <w:ind w:firstLine="643" w:firstLineChars="200"/>
        <w:rPr>
          <w:rFonts w:ascii="仿宋_GB2312" w:hAnsi="宋体" w:eastAsia="仿宋_GB2312"/>
          <w:sz w:val="32"/>
          <w:szCs w:val="32"/>
        </w:rPr>
      </w:pPr>
      <w:r>
        <w:rPr>
          <w:rFonts w:hint="eastAsia" w:ascii="仿宋_GB2312" w:hAnsi="宋体" w:eastAsia="仿宋_GB2312"/>
          <w:b/>
          <w:sz w:val="32"/>
          <w:szCs w:val="32"/>
        </w:rPr>
        <w:t>一是</w:t>
      </w:r>
      <w:r>
        <w:rPr>
          <w:rFonts w:hint="eastAsia" w:ascii="仿宋_GB2312" w:hAnsi="宋体" w:eastAsia="仿宋_GB2312"/>
          <w:sz w:val="32"/>
          <w:szCs w:val="32"/>
        </w:rPr>
        <w:t>可研报告编制严谨。在编制项目可研报告前，组织县城投公司和宏图工程设计公司相关专业人员对项目进行考察，收集道路沿线地下管线资料，综合各方面意见，结合各专业工程总体方案，优化调整可研报告总体方案。</w:t>
      </w:r>
      <w:r>
        <w:rPr>
          <w:rFonts w:hint="eastAsia" w:ascii="仿宋_GB2312" w:hAnsi="宋体" w:eastAsia="仿宋_GB2312"/>
          <w:b/>
          <w:sz w:val="32"/>
          <w:szCs w:val="32"/>
        </w:rPr>
        <w:t>二是</w:t>
      </w:r>
      <w:r>
        <w:rPr>
          <w:rFonts w:hint="eastAsia" w:ascii="仿宋_GB2312" w:hAnsi="宋体" w:eastAsia="仿宋_GB2312"/>
          <w:sz w:val="32"/>
          <w:szCs w:val="32"/>
        </w:rPr>
        <w:t>建设项目管理规范。建设项目委托县建管公司全程代建，代建方派出项目负责人、专业技术人员、管理工程师等组成项目管理班子从施工阶段、竣工验收及交付使用各阶段，根据项目功能定位、建设标准、设计方案、投资规模等进行计划、组织、控制和协调等管理和专业咨询服务。</w:t>
      </w:r>
    </w:p>
    <w:bookmarkEnd w:id="18"/>
    <w:bookmarkEnd w:id="19"/>
    <w:p>
      <w:pPr>
        <w:spacing w:line="600" w:lineRule="exact"/>
        <w:ind w:firstLine="640" w:firstLineChars="200"/>
        <w:rPr>
          <w:rFonts w:ascii="黑体" w:hAnsi="黑体" w:eastAsia="黑体"/>
          <w:bCs/>
          <w:sz w:val="32"/>
          <w:szCs w:val="32"/>
        </w:rPr>
      </w:pPr>
      <w:bookmarkStart w:id="20" w:name="_Toc498009788"/>
      <w:bookmarkStart w:id="21" w:name="_Toc502134871"/>
      <w:bookmarkStart w:id="22" w:name="_Toc498009789"/>
      <w:bookmarkStart w:id="23" w:name="_Toc502134872"/>
      <w:r>
        <w:rPr>
          <w:rFonts w:hint="eastAsia" w:ascii="黑体" w:hAnsi="黑体" w:eastAsia="黑体"/>
          <w:bCs/>
          <w:sz w:val="32"/>
          <w:szCs w:val="32"/>
        </w:rPr>
        <w:t>六、</w:t>
      </w:r>
      <w:bookmarkEnd w:id="20"/>
      <w:bookmarkEnd w:id="21"/>
      <w:r>
        <w:rPr>
          <w:rFonts w:hint="eastAsia" w:ascii="黑体" w:hAnsi="黑体" w:eastAsia="黑体"/>
          <w:bCs/>
          <w:sz w:val="32"/>
          <w:szCs w:val="32"/>
        </w:rPr>
        <w:t>存在问题及原因分析</w:t>
      </w:r>
      <w:bookmarkEnd w:id="22"/>
      <w:bookmarkEnd w:id="23"/>
    </w:p>
    <w:p>
      <w:pPr>
        <w:pStyle w:val="8"/>
        <w:rPr>
          <w:rFonts w:ascii="仿宋_GB2312" w:hAnsi="宋体" w:eastAsia="仿宋_GB2312" w:cs="宋体"/>
          <w:kern w:val="0"/>
        </w:rPr>
      </w:pPr>
      <w:bookmarkStart w:id="24" w:name="_Toc500202563"/>
      <w:bookmarkStart w:id="25" w:name="_Toc502134873"/>
      <w:bookmarkStart w:id="26" w:name="_Toc500589022"/>
      <w:bookmarkStart w:id="27" w:name="_Toc500364179"/>
      <w:bookmarkStart w:id="28" w:name="_Toc500440025"/>
      <w:bookmarkStart w:id="29" w:name="_Toc500849310"/>
      <w:r>
        <w:rPr>
          <w:rFonts w:hint="eastAsia" w:ascii="仿宋_GB2312" w:hAnsi="宋体" w:eastAsia="仿宋_GB2312" w:cs="宋体"/>
          <w:kern w:val="0"/>
        </w:rPr>
        <w:t>（一）项目建设资金筹措困难。除已到位的7383万元抗疫国债资金和城投公司自筹资金外，现暂无其他建设资金来源。</w:t>
      </w:r>
    </w:p>
    <w:p>
      <w:pPr>
        <w:pStyle w:val="8"/>
        <w:rPr>
          <w:rFonts w:ascii="仿宋_GB2312" w:hAnsi="宋体" w:eastAsia="仿宋_GB2312" w:cs="宋体"/>
          <w:kern w:val="0"/>
        </w:rPr>
      </w:pPr>
      <w:r>
        <w:rPr>
          <w:rFonts w:hint="eastAsia" w:ascii="仿宋_GB2312" w:hAnsi="宋体" w:eastAsia="仿宋_GB2312" w:cs="宋体"/>
          <w:kern w:val="0"/>
        </w:rPr>
        <w:t>（二）项目建设用地合计323.6亩，除完成南盘江西岸及东岸局部用地共计193.09亩征地工作外，剩余用地未启动征地拆迁工作。</w:t>
      </w:r>
    </w:p>
    <w:p>
      <w:pPr>
        <w:pStyle w:val="8"/>
        <w:rPr>
          <w:rFonts w:ascii="仿宋_GB2312" w:hAnsi="宋体" w:eastAsia="仿宋_GB2312" w:cs="宋体"/>
          <w:kern w:val="0"/>
        </w:rPr>
      </w:pPr>
      <w:r>
        <w:rPr>
          <w:rFonts w:hint="eastAsia" w:ascii="仿宋_GB2312" w:hAnsi="宋体" w:eastAsia="仿宋_GB2312" w:cs="宋体"/>
          <w:kern w:val="0"/>
        </w:rPr>
        <w:t>（三）用地手续未完善，无法办理项目施工许可，导致建设条件受限，计划工期整体延误。</w:t>
      </w:r>
    </w:p>
    <w:p>
      <w:pPr>
        <w:spacing w:line="600" w:lineRule="exact"/>
        <w:ind w:left="481" w:leftChars="229" w:firstLine="160" w:firstLineChars="50"/>
        <w:rPr>
          <w:rFonts w:ascii="黑体" w:hAnsi="黑体" w:eastAsia="黑体"/>
          <w:bCs/>
          <w:sz w:val="32"/>
          <w:szCs w:val="32"/>
        </w:rPr>
      </w:pPr>
      <w:r>
        <w:rPr>
          <w:rFonts w:hint="eastAsia" w:ascii="黑体" w:hAnsi="黑体" w:eastAsia="黑体"/>
          <w:bCs/>
          <w:sz w:val="32"/>
          <w:szCs w:val="32"/>
        </w:rPr>
        <w:t>七、</w:t>
      </w:r>
      <w:bookmarkStart w:id="30" w:name="_Toc502134879"/>
      <w:bookmarkStart w:id="31" w:name="_Toc498009790"/>
      <w:bookmarkEnd w:id="24"/>
      <w:bookmarkEnd w:id="25"/>
      <w:bookmarkEnd w:id="26"/>
      <w:bookmarkEnd w:id="27"/>
      <w:bookmarkEnd w:id="28"/>
      <w:bookmarkEnd w:id="29"/>
      <w:r>
        <w:rPr>
          <w:rFonts w:hint="eastAsia" w:ascii="黑体" w:hAnsi="黑体" w:eastAsia="黑体"/>
          <w:bCs/>
          <w:sz w:val="32"/>
          <w:szCs w:val="32"/>
        </w:rPr>
        <w:t>意见和建议</w:t>
      </w:r>
      <w:bookmarkEnd w:id="30"/>
      <w:bookmarkEnd w:id="31"/>
      <w:bookmarkStart w:id="32" w:name="_Toc498009791"/>
      <w:bookmarkStart w:id="33" w:name="_Toc500589028"/>
      <w:bookmarkStart w:id="34" w:name="_Toc500849317"/>
      <w:bookmarkStart w:id="35" w:name="_Toc502134880"/>
      <w:bookmarkStart w:id="36" w:name="_Toc500202569"/>
      <w:bookmarkStart w:id="37" w:name="_Toc500440031"/>
      <w:bookmarkStart w:id="38" w:name="_Toc500364185"/>
    </w:p>
    <w:bookmarkEnd w:id="32"/>
    <w:bookmarkEnd w:id="33"/>
    <w:bookmarkEnd w:id="34"/>
    <w:bookmarkEnd w:id="35"/>
    <w:bookmarkEnd w:id="36"/>
    <w:bookmarkEnd w:id="37"/>
    <w:bookmarkEnd w:id="38"/>
    <w:p>
      <w:pPr>
        <w:pStyle w:val="6"/>
        <w:spacing w:line="360" w:lineRule="auto"/>
        <w:ind w:left="0" w:leftChars="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（一）建议项目主管单位协调相关部门组织启动项目地块东岸征地拆迁工作，确保项目建设条件，整体推进。</w:t>
      </w:r>
    </w:p>
    <w:p>
      <w:pPr>
        <w:pStyle w:val="6"/>
        <w:spacing w:line="360" w:lineRule="auto"/>
        <w:ind w:left="0" w:leftChars="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（二）建议项目实施主体完善建设程序和施工许可手续，推进项目进度。</w:t>
      </w:r>
    </w:p>
    <w:p>
      <w:pPr>
        <w:pStyle w:val="6"/>
        <w:spacing w:line="360" w:lineRule="auto"/>
        <w:ind w:left="0" w:leftChars="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（三）积极与金融机构对接，形成有效融资，弥补资金缺口。</w:t>
      </w:r>
    </w:p>
    <w:p>
      <w:pPr>
        <w:spacing w:line="600" w:lineRule="exact"/>
        <w:ind w:firstLine="640" w:firstLineChars="200"/>
        <w:rPr>
          <w:rFonts w:ascii="Times New Roman" w:hAnsi="Times New Roman" w:eastAsia="仿宋_GB2312" w:cs="Times New Roman"/>
          <w:spacing w:val="6"/>
          <w:sz w:val="32"/>
          <w:szCs w:val="32"/>
        </w:rPr>
      </w:pPr>
      <w:r>
        <w:rPr>
          <w:rFonts w:hint="eastAsia" w:ascii="仿宋_GB2312" w:hAnsi="宋体" w:eastAsia="仿宋_GB2312"/>
          <w:sz w:val="32"/>
          <w:szCs w:val="32"/>
        </w:rPr>
        <w:t>附件：宜良县2020年重点项目支出绩效指标评分表</w:t>
      </w:r>
    </w:p>
    <w:sectPr>
      <w:footerReference r:id="rId3" w:type="default"/>
      <w:footerReference r:id="rId4" w:type="even"/>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Calibri Light">
    <w:altName w:val="Calibri"/>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61007A87" w:usb1="80000000" w:usb2="00000008" w:usb3="00000000" w:csb0="200101FF" w:csb1="20280000"/>
  </w:font>
  <w:font w:name="方正小标宋_GBK">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new">
    <w:altName w:val="Latha"/>
    <w:panose1 w:val="00000000000000000000"/>
    <w:charset w:val="00"/>
    <w:family w:val="auto"/>
    <w:pitch w:val="default"/>
    <w:sig w:usb0="00000000" w:usb1="00000000" w:usb2="00000000" w:usb3="00000000" w:csb0="00000000" w:csb1="00000000"/>
  </w:font>
  <w:font w:name="NewTIm">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3121863"/>
    </w:sdtPr>
    <w:sdtEndPr>
      <w:rPr>
        <w:rFonts w:asciiTheme="minorEastAsia" w:hAnsiTheme="minorEastAsia"/>
        <w:sz w:val="28"/>
        <w:szCs w:val="28"/>
      </w:rPr>
    </w:sdtEndPr>
    <w:sdtContent>
      <w:p>
        <w:pPr>
          <w:pStyle w:val="5"/>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5794180"/>
    </w:sdtPr>
    <w:sdtEndPr>
      <w:rPr>
        <w:rFonts w:asciiTheme="minorEastAsia" w:hAnsiTheme="minorEastAsia"/>
        <w:sz w:val="28"/>
        <w:szCs w:val="28"/>
      </w:rPr>
    </w:sdtEndPr>
    <w:sdtContent>
      <w:p>
        <w:pPr>
          <w:pStyle w:val="5"/>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4</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forms" w:enforcement="1" w:cryptProviderType="rsaFull" w:cryptAlgorithmClass="hash" w:cryptAlgorithmType="typeAny" w:cryptAlgorithmSid="4" w:cryptSpinCount="0" w:hash="Zo9NHdMSLtol2RPER3ciyTLsaJg=" w:salt="jh9zbMCqXgaPFCUS2+KDLA=="/>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066BD"/>
    <w:rsid w:val="000011BB"/>
    <w:rsid w:val="00001481"/>
    <w:rsid w:val="0000356A"/>
    <w:rsid w:val="00005B19"/>
    <w:rsid w:val="00005CA0"/>
    <w:rsid w:val="00006EA8"/>
    <w:rsid w:val="000076B7"/>
    <w:rsid w:val="00012881"/>
    <w:rsid w:val="00012E6E"/>
    <w:rsid w:val="0001643B"/>
    <w:rsid w:val="00016D21"/>
    <w:rsid w:val="00025486"/>
    <w:rsid w:val="000308E7"/>
    <w:rsid w:val="0003280E"/>
    <w:rsid w:val="00032E0A"/>
    <w:rsid w:val="000336D4"/>
    <w:rsid w:val="00033E51"/>
    <w:rsid w:val="0003467B"/>
    <w:rsid w:val="00040F2B"/>
    <w:rsid w:val="00046530"/>
    <w:rsid w:val="0005117A"/>
    <w:rsid w:val="00051DAF"/>
    <w:rsid w:val="000524BC"/>
    <w:rsid w:val="00053145"/>
    <w:rsid w:val="00054DAF"/>
    <w:rsid w:val="00056512"/>
    <w:rsid w:val="00057C57"/>
    <w:rsid w:val="00061B08"/>
    <w:rsid w:val="00064FA3"/>
    <w:rsid w:val="00067509"/>
    <w:rsid w:val="00070D04"/>
    <w:rsid w:val="000720E6"/>
    <w:rsid w:val="0007267F"/>
    <w:rsid w:val="000731CE"/>
    <w:rsid w:val="0007522D"/>
    <w:rsid w:val="00076A34"/>
    <w:rsid w:val="00076CEE"/>
    <w:rsid w:val="000774CE"/>
    <w:rsid w:val="00077D32"/>
    <w:rsid w:val="000821A6"/>
    <w:rsid w:val="00082799"/>
    <w:rsid w:val="00082A10"/>
    <w:rsid w:val="00082F8A"/>
    <w:rsid w:val="00092202"/>
    <w:rsid w:val="00096563"/>
    <w:rsid w:val="0009673A"/>
    <w:rsid w:val="000977E7"/>
    <w:rsid w:val="000A2D4E"/>
    <w:rsid w:val="000A690E"/>
    <w:rsid w:val="000A6DA8"/>
    <w:rsid w:val="000B2CC4"/>
    <w:rsid w:val="000B5109"/>
    <w:rsid w:val="000B5466"/>
    <w:rsid w:val="000B67B6"/>
    <w:rsid w:val="000C2F06"/>
    <w:rsid w:val="000C64E1"/>
    <w:rsid w:val="000D22C3"/>
    <w:rsid w:val="000D3EA7"/>
    <w:rsid w:val="000D6509"/>
    <w:rsid w:val="000D6E39"/>
    <w:rsid w:val="000D74C5"/>
    <w:rsid w:val="000E0E07"/>
    <w:rsid w:val="000E1762"/>
    <w:rsid w:val="000E4C27"/>
    <w:rsid w:val="000F1B90"/>
    <w:rsid w:val="000F507A"/>
    <w:rsid w:val="000F7ED4"/>
    <w:rsid w:val="000F7FFB"/>
    <w:rsid w:val="00100642"/>
    <w:rsid w:val="0010125D"/>
    <w:rsid w:val="00101535"/>
    <w:rsid w:val="00101B22"/>
    <w:rsid w:val="00102714"/>
    <w:rsid w:val="00106ABA"/>
    <w:rsid w:val="00111924"/>
    <w:rsid w:val="00120F52"/>
    <w:rsid w:val="001218DF"/>
    <w:rsid w:val="00122DCA"/>
    <w:rsid w:val="00123608"/>
    <w:rsid w:val="00124469"/>
    <w:rsid w:val="0012776B"/>
    <w:rsid w:val="00132FC4"/>
    <w:rsid w:val="00133920"/>
    <w:rsid w:val="0013741A"/>
    <w:rsid w:val="00142601"/>
    <w:rsid w:val="00144CAA"/>
    <w:rsid w:val="0014625C"/>
    <w:rsid w:val="00146348"/>
    <w:rsid w:val="001479FB"/>
    <w:rsid w:val="00150B35"/>
    <w:rsid w:val="00150C61"/>
    <w:rsid w:val="00151B6B"/>
    <w:rsid w:val="00151F91"/>
    <w:rsid w:val="00153767"/>
    <w:rsid w:val="001538AE"/>
    <w:rsid w:val="001545AA"/>
    <w:rsid w:val="00160AD6"/>
    <w:rsid w:val="00166BF8"/>
    <w:rsid w:val="0016743D"/>
    <w:rsid w:val="00173653"/>
    <w:rsid w:val="00176C5A"/>
    <w:rsid w:val="00177BFA"/>
    <w:rsid w:val="00177E35"/>
    <w:rsid w:val="001812CE"/>
    <w:rsid w:val="00185457"/>
    <w:rsid w:val="00185C25"/>
    <w:rsid w:val="00193360"/>
    <w:rsid w:val="001933D1"/>
    <w:rsid w:val="00194305"/>
    <w:rsid w:val="001A1FCE"/>
    <w:rsid w:val="001A2191"/>
    <w:rsid w:val="001A361C"/>
    <w:rsid w:val="001A3C0B"/>
    <w:rsid w:val="001A52E2"/>
    <w:rsid w:val="001A69E4"/>
    <w:rsid w:val="001A7117"/>
    <w:rsid w:val="001B0330"/>
    <w:rsid w:val="001B0A14"/>
    <w:rsid w:val="001B3DF6"/>
    <w:rsid w:val="001B5FCB"/>
    <w:rsid w:val="001B73AE"/>
    <w:rsid w:val="001C2FA6"/>
    <w:rsid w:val="001C31B3"/>
    <w:rsid w:val="001C4D24"/>
    <w:rsid w:val="001C6F6A"/>
    <w:rsid w:val="001D0C1E"/>
    <w:rsid w:val="001D33CC"/>
    <w:rsid w:val="001D4EEC"/>
    <w:rsid w:val="001D518B"/>
    <w:rsid w:val="001D728F"/>
    <w:rsid w:val="001E2416"/>
    <w:rsid w:val="001E46E0"/>
    <w:rsid w:val="001E5075"/>
    <w:rsid w:val="001F5727"/>
    <w:rsid w:val="001F640E"/>
    <w:rsid w:val="001F7700"/>
    <w:rsid w:val="00201146"/>
    <w:rsid w:val="0020173F"/>
    <w:rsid w:val="00201B15"/>
    <w:rsid w:val="00202BAC"/>
    <w:rsid w:val="0020546C"/>
    <w:rsid w:val="0020555E"/>
    <w:rsid w:val="00211109"/>
    <w:rsid w:val="00211BCA"/>
    <w:rsid w:val="00213524"/>
    <w:rsid w:val="00213E9E"/>
    <w:rsid w:val="002179E9"/>
    <w:rsid w:val="00220A65"/>
    <w:rsid w:val="002262C7"/>
    <w:rsid w:val="002323BF"/>
    <w:rsid w:val="0023375C"/>
    <w:rsid w:val="00234581"/>
    <w:rsid w:val="002369FB"/>
    <w:rsid w:val="00242726"/>
    <w:rsid w:val="00243D56"/>
    <w:rsid w:val="00244257"/>
    <w:rsid w:val="002510FD"/>
    <w:rsid w:val="0025151E"/>
    <w:rsid w:val="00252581"/>
    <w:rsid w:val="00252D71"/>
    <w:rsid w:val="00254316"/>
    <w:rsid w:val="002563F0"/>
    <w:rsid w:val="002608E3"/>
    <w:rsid w:val="00266117"/>
    <w:rsid w:val="002667E2"/>
    <w:rsid w:val="00266F46"/>
    <w:rsid w:val="00271410"/>
    <w:rsid w:val="002728BE"/>
    <w:rsid w:val="00275093"/>
    <w:rsid w:val="0028347A"/>
    <w:rsid w:val="00284392"/>
    <w:rsid w:val="00286116"/>
    <w:rsid w:val="002910FC"/>
    <w:rsid w:val="00295A19"/>
    <w:rsid w:val="002A0F3E"/>
    <w:rsid w:val="002A2AC2"/>
    <w:rsid w:val="002A617A"/>
    <w:rsid w:val="002B0DB8"/>
    <w:rsid w:val="002B19CC"/>
    <w:rsid w:val="002B2354"/>
    <w:rsid w:val="002B277D"/>
    <w:rsid w:val="002B2EA4"/>
    <w:rsid w:val="002B4CDD"/>
    <w:rsid w:val="002B54B1"/>
    <w:rsid w:val="002C48D6"/>
    <w:rsid w:val="002D1E3C"/>
    <w:rsid w:val="002D2615"/>
    <w:rsid w:val="002D4CF4"/>
    <w:rsid w:val="002D5F9F"/>
    <w:rsid w:val="002D6739"/>
    <w:rsid w:val="002E27E4"/>
    <w:rsid w:val="002E40EB"/>
    <w:rsid w:val="002E73DE"/>
    <w:rsid w:val="002F15AF"/>
    <w:rsid w:val="002F1DC2"/>
    <w:rsid w:val="00300A66"/>
    <w:rsid w:val="00301997"/>
    <w:rsid w:val="0031740E"/>
    <w:rsid w:val="00320BF3"/>
    <w:rsid w:val="003218DD"/>
    <w:rsid w:val="0033170A"/>
    <w:rsid w:val="00332670"/>
    <w:rsid w:val="0033679F"/>
    <w:rsid w:val="00340CAE"/>
    <w:rsid w:val="00347EEC"/>
    <w:rsid w:val="00350AF3"/>
    <w:rsid w:val="00351CD5"/>
    <w:rsid w:val="0035441F"/>
    <w:rsid w:val="00361265"/>
    <w:rsid w:val="003645BF"/>
    <w:rsid w:val="00366276"/>
    <w:rsid w:val="00371DCC"/>
    <w:rsid w:val="0037404F"/>
    <w:rsid w:val="00375AAB"/>
    <w:rsid w:val="00376373"/>
    <w:rsid w:val="00376D56"/>
    <w:rsid w:val="00381E95"/>
    <w:rsid w:val="00382EF8"/>
    <w:rsid w:val="00382FBC"/>
    <w:rsid w:val="003847A2"/>
    <w:rsid w:val="00384F9C"/>
    <w:rsid w:val="00386898"/>
    <w:rsid w:val="00390B09"/>
    <w:rsid w:val="003972D7"/>
    <w:rsid w:val="003A004E"/>
    <w:rsid w:val="003B6143"/>
    <w:rsid w:val="003C2FAF"/>
    <w:rsid w:val="003D059E"/>
    <w:rsid w:val="003D5891"/>
    <w:rsid w:val="003D6AF0"/>
    <w:rsid w:val="003D6BC1"/>
    <w:rsid w:val="003E102E"/>
    <w:rsid w:val="003E1066"/>
    <w:rsid w:val="003E161E"/>
    <w:rsid w:val="003E2CFE"/>
    <w:rsid w:val="003E6FD4"/>
    <w:rsid w:val="003F0648"/>
    <w:rsid w:val="003F0BC9"/>
    <w:rsid w:val="003F30E3"/>
    <w:rsid w:val="003F44E7"/>
    <w:rsid w:val="003F76E4"/>
    <w:rsid w:val="00400F0C"/>
    <w:rsid w:val="0040194D"/>
    <w:rsid w:val="00406CAD"/>
    <w:rsid w:val="004101E4"/>
    <w:rsid w:val="0041085B"/>
    <w:rsid w:val="00420E99"/>
    <w:rsid w:val="0042219A"/>
    <w:rsid w:val="00422620"/>
    <w:rsid w:val="00431D16"/>
    <w:rsid w:val="00432BF4"/>
    <w:rsid w:val="00433907"/>
    <w:rsid w:val="00434107"/>
    <w:rsid w:val="0044369D"/>
    <w:rsid w:val="00443E46"/>
    <w:rsid w:val="00444E80"/>
    <w:rsid w:val="00445E4A"/>
    <w:rsid w:val="00446554"/>
    <w:rsid w:val="00447FA1"/>
    <w:rsid w:val="004500E4"/>
    <w:rsid w:val="00450728"/>
    <w:rsid w:val="00453ECB"/>
    <w:rsid w:val="004543C7"/>
    <w:rsid w:val="00456370"/>
    <w:rsid w:val="00460F47"/>
    <w:rsid w:val="004637D0"/>
    <w:rsid w:val="0047051A"/>
    <w:rsid w:val="004734F4"/>
    <w:rsid w:val="00483466"/>
    <w:rsid w:val="00487145"/>
    <w:rsid w:val="00487A4C"/>
    <w:rsid w:val="004913E8"/>
    <w:rsid w:val="004948F4"/>
    <w:rsid w:val="00496C67"/>
    <w:rsid w:val="004A1E9B"/>
    <w:rsid w:val="004A42F4"/>
    <w:rsid w:val="004B1937"/>
    <w:rsid w:val="004B34F4"/>
    <w:rsid w:val="004B569D"/>
    <w:rsid w:val="004B5772"/>
    <w:rsid w:val="004B7B6E"/>
    <w:rsid w:val="004C0658"/>
    <w:rsid w:val="004C120E"/>
    <w:rsid w:val="004C213E"/>
    <w:rsid w:val="004C3161"/>
    <w:rsid w:val="004C6432"/>
    <w:rsid w:val="004D1253"/>
    <w:rsid w:val="004D44AB"/>
    <w:rsid w:val="004D7572"/>
    <w:rsid w:val="004E43CB"/>
    <w:rsid w:val="004F0FA2"/>
    <w:rsid w:val="0050179C"/>
    <w:rsid w:val="005023E0"/>
    <w:rsid w:val="00504B40"/>
    <w:rsid w:val="00507C1D"/>
    <w:rsid w:val="0051173E"/>
    <w:rsid w:val="00511F4B"/>
    <w:rsid w:val="005163FA"/>
    <w:rsid w:val="00520726"/>
    <w:rsid w:val="005225B6"/>
    <w:rsid w:val="00522F4C"/>
    <w:rsid w:val="005248E1"/>
    <w:rsid w:val="00524F6C"/>
    <w:rsid w:val="00524FFF"/>
    <w:rsid w:val="00525096"/>
    <w:rsid w:val="005253C8"/>
    <w:rsid w:val="00525A08"/>
    <w:rsid w:val="0052724B"/>
    <w:rsid w:val="0053044C"/>
    <w:rsid w:val="005360DA"/>
    <w:rsid w:val="005448AB"/>
    <w:rsid w:val="00546F0E"/>
    <w:rsid w:val="00547283"/>
    <w:rsid w:val="0054778D"/>
    <w:rsid w:val="005477DF"/>
    <w:rsid w:val="00547F9C"/>
    <w:rsid w:val="005503FA"/>
    <w:rsid w:val="00551C83"/>
    <w:rsid w:val="0055244E"/>
    <w:rsid w:val="00553737"/>
    <w:rsid w:val="005539BC"/>
    <w:rsid w:val="0055452F"/>
    <w:rsid w:val="00555B35"/>
    <w:rsid w:val="00561A41"/>
    <w:rsid w:val="0056393A"/>
    <w:rsid w:val="00563C0E"/>
    <w:rsid w:val="00564BC6"/>
    <w:rsid w:val="00565FF8"/>
    <w:rsid w:val="00570AE7"/>
    <w:rsid w:val="00573277"/>
    <w:rsid w:val="00576A9D"/>
    <w:rsid w:val="00576FFD"/>
    <w:rsid w:val="00577A5D"/>
    <w:rsid w:val="00580BDF"/>
    <w:rsid w:val="005879A4"/>
    <w:rsid w:val="0059238D"/>
    <w:rsid w:val="00592C83"/>
    <w:rsid w:val="00593D88"/>
    <w:rsid w:val="00594A98"/>
    <w:rsid w:val="005A1147"/>
    <w:rsid w:val="005A1880"/>
    <w:rsid w:val="005A3581"/>
    <w:rsid w:val="005A36FB"/>
    <w:rsid w:val="005A5FFF"/>
    <w:rsid w:val="005B1704"/>
    <w:rsid w:val="005B29EB"/>
    <w:rsid w:val="005B5CD9"/>
    <w:rsid w:val="005C0477"/>
    <w:rsid w:val="005C16C5"/>
    <w:rsid w:val="005C1FC9"/>
    <w:rsid w:val="005C420F"/>
    <w:rsid w:val="005C4E07"/>
    <w:rsid w:val="005C61C0"/>
    <w:rsid w:val="005D4B25"/>
    <w:rsid w:val="005D7DBE"/>
    <w:rsid w:val="005E165C"/>
    <w:rsid w:val="005E1B30"/>
    <w:rsid w:val="005E3C28"/>
    <w:rsid w:val="005E3F84"/>
    <w:rsid w:val="005E45FA"/>
    <w:rsid w:val="005E50C2"/>
    <w:rsid w:val="005F0607"/>
    <w:rsid w:val="005F0BF8"/>
    <w:rsid w:val="005F1D41"/>
    <w:rsid w:val="005F36FC"/>
    <w:rsid w:val="005F3E77"/>
    <w:rsid w:val="005F52AA"/>
    <w:rsid w:val="005F55D8"/>
    <w:rsid w:val="00601058"/>
    <w:rsid w:val="006043EB"/>
    <w:rsid w:val="006057FB"/>
    <w:rsid w:val="006063D2"/>
    <w:rsid w:val="00606630"/>
    <w:rsid w:val="006075A1"/>
    <w:rsid w:val="00617DBA"/>
    <w:rsid w:val="006252D7"/>
    <w:rsid w:val="006254DF"/>
    <w:rsid w:val="00625D2B"/>
    <w:rsid w:val="006308D4"/>
    <w:rsid w:val="00631AE9"/>
    <w:rsid w:val="00633EB5"/>
    <w:rsid w:val="00637205"/>
    <w:rsid w:val="006403D0"/>
    <w:rsid w:val="00642840"/>
    <w:rsid w:val="00645CBB"/>
    <w:rsid w:val="006516AB"/>
    <w:rsid w:val="006522F5"/>
    <w:rsid w:val="00652A60"/>
    <w:rsid w:val="006563FE"/>
    <w:rsid w:val="00660F0E"/>
    <w:rsid w:val="00663299"/>
    <w:rsid w:val="0066341A"/>
    <w:rsid w:val="00665984"/>
    <w:rsid w:val="00670FCD"/>
    <w:rsid w:val="0067537D"/>
    <w:rsid w:val="00683206"/>
    <w:rsid w:val="00683A74"/>
    <w:rsid w:val="006843D5"/>
    <w:rsid w:val="006873CF"/>
    <w:rsid w:val="0068752E"/>
    <w:rsid w:val="00687AC7"/>
    <w:rsid w:val="00695730"/>
    <w:rsid w:val="006A1009"/>
    <w:rsid w:val="006A185E"/>
    <w:rsid w:val="006A335B"/>
    <w:rsid w:val="006A4BD1"/>
    <w:rsid w:val="006A60EA"/>
    <w:rsid w:val="006A6C5A"/>
    <w:rsid w:val="006B2171"/>
    <w:rsid w:val="006B2C06"/>
    <w:rsid w:val="006B35BD"/>
    <w:rsid w:val="006B3EEB"/>
    <w:rsid w:val="006C10CB"/>
    <w:rsid w:val="006C52F4"/>
    <w:rsid w:val="006C6DCE"/>
    <w:rsid w:val="006C7813"/>
    <w:rsid w:val="006D2675"/>
    <w:rsid w:val="006D3533"/>
    <w:rsid w:val="006E0D93"/>
    <w:rsid w:val="006E1CA5"/>
    <w:rsid w:val="006E298C"/>
    <w:rsid w:val="006E3F0D"/>
    <w:rsid w:val="006E4114"/>
    <w:rsid w:val="006E54CA"/>
    <w:rsid w:val="006E58E2"/>
    <w:rsid w:val="006E5FEA"/>
    <w:rsid w:val="006E7C3D"/>
    <w:rsid w:val="006F0BCB"/>
    <w:rsid w:val="006F2364"/>
    <w:rsid w:val="006F4552"/>
    <w:rsid w:val="006F4905"/>
    <w:rsid w:val="006F6B6E"/>
    <w:rsid w:val="007000ED"/>
    <w:rsid w:val="007006E9"/>
    <w:rsid w:val="00703A4F"/>
    <w:rsid w:val="0070476C"/>
    <w:rsid w:val="007114F2"/>
    <w:rsid w:val="00711516"/>
    <w:rsid w:val="00711765"/>
    <w:rsid w:val="007205D1"/>
    <w:rsid w:val="00722942"/>
    <w:rsid w:val="00724456"/>
    <w:rsid w:val="007244A5"/>
    <w:rsid w:val="007245D5"/>
    <w:rsid w:val="007258FF"/>
    <w:rsid w:val="007304B7"/>
    <w:rsid w:val="00734217"/>
    <w:rsid w:val="007343F6"/>
    <w:rsid w:val="007354FF"/>
    <w:rsid w:val="00735E99"/>
    <w:rsid w:val="00736355"/>
    <w:rsid w:val="00744BF4"/>
    <w:rsid w:val="007504EF"/>
    <w:rsid w:val="0075072D"/>
    <w:rsid w:val="00752278"/>
    <w:rsid w:val="0075401A"/>
    <w:rsid w:val="00755B49"/>
    <w:rsid w:val="00757BAB"/>
    <w:rsid w:val="00760A95"/>
    <w:rsid w:val="0076384C"/>
    <w:rsid w:val="00767896"/>
    <w:rsid w:val="00767918"/>
    <w:rsid w:val="007718B2"/>
    <w:rsid w:val="00776239"/>
    <w:rsid w:val="007802B5"/>
    <w:rsid w:val="007818FB"/>
    <w:rsid w:val="0078422E"/>
    <w:rsid w:val="0078473F"/>
    <w:rsid w:val="007854EB"/>
    <w:rsid w:val="00785510"/>
    <w:rsid w:val="00786ED4"/>
    <w:rsid w:val="007978EF"/>
    <w:rsid w:val="007B0204"/>
    <w:rsid w:val="007B13CB"/>
    <w:rsid w:val="007B3D8D"/>
    <w:rsid w:val="007B56FD"/>
    <w:rsid w:val="007B5A20"/>
    <w:rsid w:val="007B7F37"/>
    <w:rsid w:val="007C2DD8"/>
    <w:rsid w:val="007D5CBC"/>
    <w:rsid w:val="007D628C"/>
    <w:rsid w:val="007D782F"/>
    <w:rsid w:val="007E4EE4"/>
    <w:rsid w:val="007E543B"/>
    <w:rsid w:val="007F02D3"/>
    <w:rsid w:val="007F26EB"/>
    <w:rsid w:val="007F7F7F"/>
    <w:rsid w:val="008045FD"/>
    <w:rsid w:val="008048B8"/>
    <w:rsid w:val="00820242"/>
    <w:rsid w:val="00822511"/>
    <w:rsid w:val="00824127"/>
    <w:rsid w:val="00825DFF"/>
    <w:rsid w:val="00834E00"/>
    <w:rsid w:val="00836B9C"/>
    <w:rsid w:val="008437DE"/>
    <w:rsid w:val="00844C95"/>
    <w:rsid w:val="00845200"/>
    <w:rsid w:val="00846D88"/>
    <w:rsid w:val="008514C7"/>
    <w:rsid w:val="00851988"/>
    <w:rsid w:val="00851B1B"/>
    <w:rsid w:val="00853937"/>
    <w:rsid w:val="00855EA7"/>
    <w:rsid w:val="008562FF"/>
    <w:rsid w:val="00856A71"/>
    <w:rsid w:val="008602FB"/>
    <w:rsid w:val="00870077"/>
    <w:rsid w:val="00871326"/>
    <w:rsid w:val="00871582"/>
    <w:rsid w:val="008732E7"/>
    <w:rsid w:val="008800FC"/>
    <w:rsid w:val="00883511"/>
    <w:rsid w:val="00884033"/>
    <w:rsid w:val="0088430A"/>
    <w:rsid w:val="008843F2"/>
    <w:rsid w:val="00884A7A"/>
    <w:rsid w:val="00886788"/>
    <w:rsid w:val="00886D52"/>
    <w:rsid w:val="00887567"/>
    <w:rsid w:val="0088761B"/>
    <w:rsid w:val="00887DBE"/>
    <w:rsid w:val="0089013E"/>
    <w:rsid w:val="00892078"/>
    <w:rsid w:val="00893549"/>
    <w:rsid w:val="008935D4"/>
    <w:rsid w:val="008A13B8"/>
    <w:rsid w:val="008A276D"/>
    <w:rsid w:val="008A6302"/>
    <w:rsid w:val="008B0270"/>
    <w:rsid w:val="008B0B4D"/>
    <w:rsid w:val="008B1927"/>
    <w:rsid w:val="008B57B8"/>
    <w:rsid w:val="008B59B1"/>
    <w:rsid w:val="008B6A17"/>
    <w:rsid w:val="008B7BB4"/>
    <w:rsid w:val="008C24A5"/>
    <w:rsid w:val="008C39B2"/>
    <w:rsid w:val="008C4401"/>
    <w:rsid w:val="008C6642"/>
    <w:rsid w:val="008C6B76"/>
    <w:rsid w:val="008C749E"/>
    <w:rsid w:val="008D14C0"/>
    <w:rsid w:val="008D48A5"/>
    <w:rsid w:val="008D660A"/>
    <w:rsid w:val="008E3BFF"/>
    <w:rsid w:val="008E5A8E"/>
    <w:rsid w:val="008F32FD"/>
    <w:rsid w:val="008F3547"/>
    <w:rsid w:val="008F4687"/>
    <w:rsid w:val="009005E4"/>
    <w:rsid w:val="00902F57"/>
    <w:rsid w:val="009036C2"/>
    <w:rsid w:val="0090382B"/>
    <w:rsid w:val="00905146"/>
    <w:rsid w:val="00905756"/>
    <w:rsid w:val="009131D1"/>
    <w:rsid w:val="00916677"/>
    <w:rsid w:val="00917A28"/>
    <w:rsid w:val="00920977"/>
    <w:rsid w:val="0092314A"/>
    <w:rsid w:val="00925765"/>
    <w:rsid w:val="00926506"/>
    <w:rsid w:val="00927AA7"/>
    <w:rsid w:val="00934F3A"/>
    <w:rsid w:val="00935C47"/>
    <w:rsid w:val="009367F8"/>
    <w:rsid w:val="009407C8"/>
    <w:rsid w:val="00942437"/>
    <w:rsid w:val="00942938"/>
    <w:rsid w:val="0095548F"/>
    <w:rsid w:val="0095588F"/>
    <w:rsid w:val="009565C8"/>
    <w:rsid w:val="00956AB1"/>
    <w:rsid w:val="0096000C"/>
    <w:rsid w:val="00960F3A"/>
    <w:rsid w:val="009668CE"/>
    <w:rsid w:val="00970CB5"/>
    <w:rsid w:val="00972BC4"/>
    <w:rsid w:val="00974552"/>
    <w:rsid w:val="00974A28"/>
    <w:rsid w:val="00976B6F"/>
    <w:rsid w:val="009801B5"/>
    <w:rsid w:val="00985721"/>
    <w:rsid w:val="009868E1"/>
    <w:rsid w:val="0099600D"/>
    <w:rsid w:val="009962C6"/>
    <w:rsid w:val="00997891"/>
    <w:rsid w:val="009A2166"/>
    <w:rsid w:val="009A22E7"/>
    <w:rsid w:val="009A286A"/>
    <w:rsid w:val="009A694E"/>
    <w:rsid w:val="009A69BB"/>
    <w:rsid w:val="009A7195"/>
    <w:rsid w:val="009B19DE"/>
    <w:rsid w:val="009B7AB2"/>
    <w:rsid w:val="009C2484"/>
    <w:rsid w:val="009C26AD"/>
    <w:rsid w:val="009C65BB"/>
    <w:rsid w:val="009C6EFF"/>
    <w:rsid w:val="009C7F33"/>
    <w:rsid w:val="009D2735"/>
    <w:rsid w:val="009D4A2A"/>
    <w:rsid w:val="009E0CE2"/>
    <w:rsid w:val="009E1549"/>
    <w:rsid w:val="009E4DEC"/>
    <w:rsid w:val="009F0C3D"/>
    <w:rsid w:val="00A00E70"/>
    <w:rsid w:val="00A0113A"/>
    <w:rsid w:val="00A02122"/>
    <w:rsid w:val="00A0253A"/>
    <w:rsid w:val="00A0562E"/>
    <w:rsid w:val="00A05FBB"/>
    <w:rsid w:val="00A071E2"/>
    <w:rsid w:val="00A07C60"/>
    <w:rsid w:val="00A12A45"/>
    <w:rsid w:val="00A13B6F"/>
    <w:rsid w:val="00A156D4"/>
    <w:rsid w:val="00A169B5"/>
    <w:rsid w:val="00A220B4"/>
    <w:rsid w:val="00A25C5C"/>
    <w:rsid w:val="00A26561"/>
    <w:rsid w:val="00A30BE7"/>
    <w:rsid w:val="00A3106E"/>
    <w:rsid w:val="00A31315"/>
    <w:rsid w:val="00A36DD2"/>
    <w:rsid w:val="00A377E2"/>
    <w:rsid w:val="00A37E1E"/>
    <w:rsid w:val="00A40CAF"/>
    <w:rsid w:val="00A418A9"/>
    <w:rsid w:val="00A47651"/>
    <w:rsid w:val="00A5096D"/>
    <w:rsid w:val="00A50BA0"/>
    <w:rsid w:val="00A53951"/>
    <w:rsid w:val="00A53BFD"/>
    <w:rsid w:val="00A5411F"/>
    <w:rsid w:val="00A62E6E"/>
    <w:rsid w:val="00A64266"/>
    <w:rsid w:val="00A64571"/>
    <w:rsid w:val="00A70484"/>
    <w:rsid w:val="00A70D87"/>
    <w:rsid w:val="00A72231"/>
    <w:rsid w:val="00A73598"/>
    <w:rsid w:val="00A73CD9"/>
    <w:rsid w:val="00A7467F"/>
    <w:rsid w:val="00A773A3"/>
    <w:rsid w:val="00A7767E"/>
    <w:rsid w:val="00A806B9"/>
    <w:rsid w:val="00A81C8C"/>
    <w:rsid w:val="00A81CEF"/>
    <w:rsid w:val="00A8209E"/>
    <w:rsid w:val="00A83AF3"/>
    <w:rsid w:val="00A84F7F"/>
    <w:rsid w:val="00A85B38"/>
    <w:rsid w:val="00A8621C"/>
    <w:rsid w:val="00A97FDF"/>
    <w:rsid w:val="00AA1466"/>
    <w:rsid w:val="00AA3011"/>
    <w:rsid w:val="00AA5F50"/>
    <w:rsid w:val="00AB086D"/>
    <w:rsid w:val="00AB0D82"/>
    <w:rsid w:val="00AB0DC6"/>
    <w:rsid w:val="00AB2AD7"/>
    <w:rsid w:val="00AB4704"/>
    <w:rsid w:val="00AB6F1B"/>
    <w:rsid w:val="00AB79BE"/>
    <w:rsid w:val="00AC1D46"/>
    <w:rsid w:val="00AC22FF"/>
    <w:rsid w:val="00AC2819"/>
    <w:rsid w:val="00AC2969"/>
    <w:rsid w:val="00AC617C"/>
    <w:rsid w:val="00AC63F6"/>
    <w:rsid w:val="00AC6565"/>
    <w:rsid w:val="00AD3EF1"/>
    <w:rsid w:val="00AE12A0"/>
    <w:rsid w:val="00AE1A74"/>
    <w:rsid w:val="00AE541A"/>
    <w:rsid w:val="00AF654B"/>
    <w:rsid w:val="00B0125E"/>
    <w:rsid w:val="00B01EF1"/>
    <w:rsid w:val="00B03A90"/>
    <w:rsid w:val="00B0522D"/>
    <w:rsid w:val="00B05C77"/>
    <w:rsid w:val="00B1716B"/>
    <w:rsid w:val="00B2014D"/>
    <w:rsid w:val="00B2079B"/>
    <w:rsid w:val="00B21673"/>
    <w:rsid w:val="00B362AD"/>
    <w:rsid w:val="00B366F6"/>
    <w:rsid w:val="00B36702"/>
    <w:rsid w:val="00B40E8D"/>
    <w:rsid w:val="00B41949"/>
    <w:rsid w:val="00B41DA0"/>
    <w:rsid w:val="00B43203"/>
    <w:rsid w:val="00B51499"/>
    <w:rsid w:val="00B55A49"/>
    <w:rsid w:val="00B57D00"/>
    <w:rsid w:val="00B64ABA"/>
    <w:rsid w:val="00B65B85"/>
    <w:rsid w:val="00B65EB2"/>
    <w:rsid w:val="00B679D0"/>
    <w:rsid w:val="00B70832"/>
    <w:rsid w:val="00B7147D"/>
    <w:rsid w:val="00B71CDA"/>
    <w:rsid w:val="00B76E38"/>
    <w:rsid w:val="00B80C90"/>
    <w:rsid w:val="00B86F50"/>
    <w:rsid w:val="00B871FB"/>
    <w:rsid w:val="00B91EC4"/>
    <w:rsid w:val="00B9226F"/>
    <w:rsid w:val="00B92DF8"/>
    <w:rsid w:val="00B92F42"/>
    <w:rsid w:val="00B95303"/>
    <w:rsid w:val="00B953E1"/>
    <w:rsid w:val="00B96D19"/>
    <w:rsid w:val="00B97BE9"/>
    <w:rsid w:val="00BA041E"/>
    <w:rsid w:val="00BA15C2"/>
    <w:rsid w:val="00BA4FCE"/>
    <w:rsid w:val="00BB0C68"/>
    <w:rsid w:val="00BB2755"/>
    <w:rsid w:val="00BB683B"/>
    <w:rsid w:val="00BB797B"/>
    <w:rsid w:val="00BC289B"/>
    <w:rsid w:val="00BC4D14"/>
    <w:rsid w:val="00BC6063"/>
    <w:rsid w:val="00BC611A"/>
    <w:rsid w:val="00BC682F"/>
    <w:rsid w:val="00BD3E76"/>
    <w:rsid w:val="00BE192C"/>
    <w:rsid w:val="00BE1978"/>
    <w:rsid w:val="00BE2313"/>
    <w:rsid w:val="00BE3679"/>
    <w:rsid w:val="00BE58AF"/>
    <w:rsid w:val="00BE63CE"/>
    <w:rsid w:val="00BE677E"/>
    <w:rsid w:val="00BE728F"/>
    <w:rsid w:val="00BF2799"/>
    <w:rsid w:val="00BF3EF2"/>
    <w:rsid w:val="00BF400E"/>
    <w:rsid w:val="00BF7F4A"/>
    <w:rsid w:val="00C000E7"/>
    <w:rsid w:val="00C02617"/>
    <w:rsid w:val="00C03974"/>
    <w:rsid w:val="00C04AFC"/>
    <w:rsid w:val="00C04D0E"/>
    <w:rsid w:val="00C0603A"/>
    <w:rsid w:val="00C11560"/>
    <w:rsid w:val="00C11B45"/>
    <w:rsid w:val="00C11BC5"/>
    <w:rsid w:val="00C1328D"/>
    <w:rsid w:val="00C23457"/>
    <w:rsid w:val="00C302BC"/>
    <w:rsid w:val="00C332B2"/>
    <w:rsid w:val="00C333FB"/>
    <w:rsid w:val="00C34890"/>
    <w:rsid w:val="00C35226"/>
    <w:rsid w:val="00C40878"/>
    <w:rsid w:val="00C40DB3"/>
    <w:rsid w:val="00C45FDB"/>
    <w:rsid w:val="00C46876"/>
    <w:rsid w:val="00C46A7C"/>
    <w:rsid w:val="00C50562"/>
    <w:rsid w:val="00C523A3"/>
    <w:rsid w:val="00C52B83"/>
    <w:rsid w:val="00C54976"/>
    <w:rsid w:val="00C54C51"/>
    <w:rsid w:val="00C61063"/>
    <w:rsid w:val="00C62B0C"/>
    <w:rsid w:val="00C62B89"/>
    <w:rsid w:val="00C66783"/>
    <w:rsid w:val="00C6745C"/>
    <w:rsid w:val="00C6776D"/>
    <w:rsid w:val="00C67906"/>
    <w:rsid w:val="00C7202D"/>
    <w:rsid w:val="00C766F7"/>
    <w:rsid w:val="00C76C51"/>
    <w:rsid w:val="00C76D43"/>
    <w:rsid w:val="00C7783E"/>
    <w:rsid w:val="00C8054C"/>
    <w:rsid w:val="00C830B3"/>
    <w:rsid w:val="00C833CA"/>
    <w:rsid w:val="00C83594"/>
    <w:rsid w:val="00C90216"/>
    <w:rsid w:val="00C91712"/>
    <w:rsid w:val="00C9176F"/>
    <w:rsid w:val="00C93EFC"/>
    <w:rsid w:val="00C944EB"/>
    <w:rsid w:val="00C950DB"/>
    <w:rsid w:val="00C95C1C"/>
    <w:rsid w:val="00C966BF"/>
    <w:rsid w:val="00CA042A"/>
    <w:rsid w:val="00CA244D"/>
    <w:rsid w:val="00CA62CE"/>
    <w:rsid w:val="00CA70AA"/>
    <w:rsid w:val="00CA7F2A"/>
    <w:rsid w:val="00CB1054"/>
    <w:rsid w:val="00CB19CD"/>
    <w:rsid w:val="00CB380C"/>
    <w:rsid w:val="00CB3A45"/>
    <w:rsid w:val="00CB3DA5"/>
    <w:rsid w:val="00CB44A4"/>
    <w:rsid w:val="00CB45F1"/>
    <w:rsid w:val="00CB57CD"/>
    <w:rsid w:val="00CB6689"/>
    <w:rsid w:val="00CC0B56"/>
    <w:rsid w:val="00CC2F50"/>
    <w:rsid w:val="00CC67CF"/>
    <w:rsid w:val="00CD14D8"/>
    <w:rsid w:val="00CD1B8D"/>
    <w:rsid w:val="00CD43D6"/>
    <w:rsid w:val="00CD7705"/>
    <w:rsid w:val="00CE11FB"/>
    <w:rsid w:val="00CE1666"/>
    <w:rsid w:val="00CE35A9"/>
    <w:rsid w:val="00CE41F7"/>
    <w:rsid w:val="00CE4A76"/>
    <w:rsid w:val="00CE60AA"/>
    <w:rsid w:val="00CE6EA2"/>
    <w:rsid w:val="00CF1D34"/>
    <w:rsid w:val="00CF4A23"/>
    <w:rsid w:val="00CF5F0A"/>
    <w:rsid w:val="00CF6727"/>
    <w:rsid w:val="00CF6853"/>
    <w:rsid w:val="00D018AB"/>
    <w:rsid w:val="00D02922"/>
    <w:rsid w:val="00D02E39"/>
    <w:rsid w:val="00D04AB6"/>
    <w:rsid w:val="00D05349"/>
    <w:rsid w:val="00D058B2"/>
    <w:rsid w:val="00D06727"/>
    <w:rsid w:val="00D11D2A"/>
    <w:rsid w:val="00D15841"/>
    <w:rsid w:val="00D16EBC"/>
    <w:rsid w:val="00D210C4"/>
    <w:rsid w:val="00D2567E"/>
    <w:rsid w:val="00D26E2C"/>
    <w:rsid w:val="00D3010E"/>
    <w:rsid w:val="00D3034D"/>
    <w:rsid w:val="00D31012"/>
    <w:rsid w:val="00D310C3"/>
    <w:rsid w:val="00D342E2"/>
    <w:rsid w:val="00D34598"/>
    <w:rsid w:val="00D35125"/>
    <w:rsid w:val="00D36C14"/>
    <w:rsid w:val="00D42285"/>
    <w:rsid w:val="00D44551"/>
    <w:rsid w:val="00D46E6E"/>
    <w:rsid w:val="00D51911"/>
    <w:rsid w:val="00D51B70"/>
    <w:rsid w:val="00D53F96"/>
    <w:rsid w:val="00D57CF8"/>
    <w:rsid w:val="00D60FE5"/>
    <w:rsid w:val="00D643C1"/>
    <w:rsid w:val="00D64626"/>
    <w:rsid w:val="00D6494E"/>
    <w:rsid w:val="00D656C3"/>
    <w:rsid w:val="00D664BC"/>
    <w:rsid w:val="00D66742"/>
    <w:rsid w:val="00D70ED3"/>
    <w:rsid w:val="00D753C9"/>
    <w:rsid w:val="00D7591A"/>
    <w:rsid w:val="00D77E90"/>
    <w:rsid w:val="00D810CC"/>
    <w:rsid w:val="00D81BE6"/>
    <w:rsid w:val="00D81F46"/>
    <w:rsid w:val="00D82B96"/>
    <w:rsid w:val="00D836B4"/>
    <w:rsid w:val="00D83ACB"/>
    <w:rsid w:val="00D857F5"/>
    <w:rsid w:val="00D8590C"/>
    <w:rsid w:val="00D8747E"/>
    <w:rsid w:val="00D9051F"/>
    <w:rsid w:val="00D91A57"/>
    <w:rsid w:val="00D930D9"/>
    <w:rsid w:val="00D93332"/>
    <w:rsid w:val="00D93684"/>
    <w:rsid w:val="00D9454B"/>
    <w:rsid w:val="00D9543E"/>
    <w:rsid w:val="00D965D0"/>
    <w:rsid w:val="00D97F6C"/>
    <w:rsid w:val="00DA757D"/>
    <w:rsid w:val="00DA7C49"/>
    <w:rsid w:val="00DB00AC"/>
    <w:rsid w:val="00DB11B7"/>
    <w:rsid w:val="00DB3999"/>
    <w:rsid w:val="00DB642F"/>
    <w:rsid w:val="00DB6A7E"/>
    <w:rsid w:val="00DC4264"/>
    <w:rsid w:val="00DD4F40"/>
    <w:rsid w:val="00DE2498"/>
    <w:rsid w:val="00DE4253"/>
    <w:rsid w:val="00DE5932"/>
    <w:rsid w:val="00DF3636"/>
    <w:rsid w:val="00DF5DBF"/>
    <w:rsid w:val="00DF61BD"/>
    <w:rsid w:val="00DF7537"/>
    <w:rsid w:val="00E011C6"/>
    <w:rsid w:val="00E01B5F"/>
    <w:rsid w:val="00E0258D"/>
    <w:rsid w:val="00E02683"/>
    <w:rsid w:val="00E052F0"/>
    <w:rsid w:val="00E05C78"/>
    <w:rsid w:val="00E12360"/>
    <w:rsid w:val="00E12E9F"/>
    <w:rsid w:val="00E132A4"/>
    <w:rsid w:val="00E16DBC"/>
    <w:rsid w:val="00E16FDE"/>
    <w:rsid w:val="00E17D70"/>
    <w:rsid w:val="00E234CF"/>
    <w:rsid w:val="00E23CAD"/>
    <w:rsid w:val="00E242CC"/>
    <w:rsid w:val="00E24D61"/>
    <w:rsid w:val="00E26502"/>
    <w:rsid w:val="00E2756E"/>
    <w:rsid w:val="00E309A1"/>
    <w:rsid w:val="00E334DA"/>
    <w:rsid w:val="00E33F7F"/>
    <w:rsid w:val="00E35129"/>
    <w:rsid w:val="00E36843"/>
    <w:rsid w:val="00E376DE"/>
    <w:rsid w:val="00E402DB"/>
    <w:rsid w:val="00E41C40"/>
    <w:rsid w:val="00E41E21"/>
    <w:rsid w:val="00E43369"/>
    <w:rsid w:val="00E450EC"/>
    <w:rsid w:val="00E471C4"/>
    <w:rsid w:val="00E4774B"/>
    <w:rsid w:val="00E5136F"/>
    <w:rsid w:val="00E517E5"/>
    <w:rsid w:val="00E5343D"/>
    <w:rsid w:val="00E5703A"/>
    <w:rsid w:val="00E57C9E"/>
    <w:rsid w:val="00E62CFA"/>
    <w:rsid w:val="00E63EB8"/>
    <w:rsid w:val="00E67636"/>
    <w:rsid w:val="00E7192D"/>
    <w:rsid w:val="00E73648"/>
    <w:rsid w:val="00E755C7"/>
    <w:rsid w:val="00E837B8"/>
    <w:rsid w:val="00E850B3"/>
    <w:rsid w:val="00E86E0C"/>
    <w:rsid w:val="00E92715"/>
    <w:rsid w:val="00E95E4E"/>
    <w:rsid w:val="00E97EDC"/>
    <w:rsid w:val="00EA093E"/>
    <w:rsid w:val="00EA135F"/>
    <w:rsid w:val="00EA1562"/>
    <w:rsid w:val="00EA1F9A"/>
    <w:rsid w:val="00EA5084"/>
    <w:rsid w:val="00EA56F2"/>
    <w:rsid w:val="00EA63BF"/>
    <w:rsid w:val="00EA75E0"/>
    <w:rsid w:val="00EB0544"/>
    <w:rsid w:val="00EB0B2D"/>
    <w:rsid w:val="00EB127D"/>
    <w:rsid w:val="00EB142E"/>
    <w:rsid w:val="00EB17F5"/>
    <w:rsid w:val="00EB1C75"/>
    <w:rsid w:val="00EB3479"/>
    <w:rsid w:val="00EC0CCD"/>
    <w:rsid w:val="00EC0D62"/>
    <w:rsid w:val="00EC0F44"/>
    <w:rsid w:val="00EC1DAC"/>
    <w:rsid w:val="00EC7DE3"/>
    <w:rsid w:val="00ED1EB9"/>
    <w:rsid w:val="00ED42D8"/>
    <w:rsid w:val="00EE5379"/>
    <w:rsid w:val="00EE7648"/>
    <w:rsid w:val="00EE76BF"/>
    <w:rsid w:val="00EF0AF7"/>
    <w:rsid w:val="00EF21EA"/>
    <w:rsid w:val="00EF44AE"/>
    <w:rsid w:val="00EF6565"/>
    <w:rsid w:val="00EF6A1A"/>
    <w:rsid w:val="00F00D7C"/>
    <w:rsid w:val="00F03D35"/>
    <w:rsid w:val="00F066BD"/>
    <w:rsid w:val="00F111D0"/>
    <w:rsid w:val="00F15D61"/>
    <w:rsid w:val="00F15DCE"/>
    <w:rsid w:val="00F16204"/>
    <w:rsid w:val="00F17280"/>
    <w:rsid w:val="00F218AD"/>
    <w:rsid w:val="00F22351"/>
    <w:rsid w:val="00F228DA"/>
    <w:rsid w:val="00F25D0D"/>
    <w:rsid w:val="00F30D9E"/>
    <w:rsid w:val="00F321B1"/>
    <w:rsid w:val="00F329AF"/>
    <w:rsid w:val="00F341D6"/>
    <w:rsid w:val="00F34712"/>
    <w:rsid w:val="00F3529F"/>
    <w:rsid w:val="00F369F0"/>
    <w:rsid w:val="00F3703C"/>
    <w:rsid w:val="00F408DE"/>
    <w:rsid w:val="00F43F47"/>
    <w:rsid w:val="00F45A73"/>
    <w:rsid w:val="00F53F44"/>
    <w:rsid w:val="00F54409"/>
    <w:rsid w:val="00F56DD5"/>
    <w:rsid w:val="00F57F08"/>
    <w:rsid w:val="00F6436E"/>
    <w:rsid w:val="00F70564"/>
    <w:rsid w:val="00F71B20"/>
    <w:rsid w:val="00F731D7"/>
    <w:rsid w:val="00F75E35"/>
    <w:rsid w:val="00F77D32"/>
    <w:rsid w:val="00F8172C"/>
    <w:rsid w:val="00F81E36"/>
    <w:rsid w:val="00F86A74"/>
    <w:rsid w:val="00F9102A"/>
    <w:rsid w:val="00F91D17"/>
    <w:rsid w:val="00F936D9"/>
    <w:rsid w:val="00F958C2"/>
    <w:rsid w:val="00FA05AD"/>
    <w:rsid w:val="00FA11ED"/>
    <w:rsid w:val="00FA3616"/>
    <w:rsid w:val="00FA3ADB"/>
    <w:rsid w:val="00FB17FC"/>
    <w:rsid w:val="00FB5639"/>
    <w:rsid w:val="00FB58FF"/>
    <w:rsid w:val="00FB79C5"/>
    <w:rsid w:val="00FB7D67"/>
    <w:rsid w:val="00FB7F00"/>
    <w:rsid w:val="00FC1FC7"/>
    <w:rsid w:val="00FC654C"/>
    <w:rsid w:val="00FC65AF"/>
    <w:rsid w:val="00FC6823"/>
    <w:rsid w:val="00FC6A87"/>
    <w:rsid w:val="00FD0BBA"/>
    <w:rsid w:val="00FD6631"/>
    <w:rsid w:val="00FE1539"/>
    <w:rsid w:val="00FE7511"/>
    <w:rsid w:val="00FF0AF3"/>
    <w:rsid w:val="00FF1497"/>
    <w:rsid w:val="00FF579E"/>
    <w:rsid w:val="03281E81"/>
    <w:rsid w:val="05FB3DAD"/>
    <w:rsid w:val="07933333"/>
    <w:rsid w:val="08036102"/>
    <w:rsid w:val="08912C53"/>
    <w:rsid w:val="0AB318FB"/>
    <w:rsid w:val="0B657887"/>
    <w:rsid w:val="0B810C96"/>
    <w:rsid w:val="0E7B630C"/>
    <w:rsid w:val="0F155119"/>
    <w:rsid w:val="0F4A6131"/>
    <w:rsid w:val="1170011C"/>
    <w:rsid w:val="13620D26"/>
    <w:rsid w:val="17B8639D"/>
    <w:rsid w:val="1B41117A"/>
    <w:rsid w:val="1C206F0B"/>
    <w:rsid w:val="1D4E46D3"/>
    <w:rsid w:val="1E385D2C"/>
    <w:rsid w:val="24B70AEA"/>
    <w:rsid w:val="256657DE"/>
    <w:rsid w:val="294877A2"/>
    <w:rsid w:val="2AD86D12"/>
    <w:rsid w:val="2D0D31A4"/>
    <w:rsid w:val="30F96732"/>
    <w:rsid w:val="37B932A5"/>
    <w:rsid w:val="37F401E6"/>
    <w:rsid w:val="3E7054DC"/>
    <w:rsid w:val="3EC3358D"/>
    <w:rsid w:val="409C2AFB"/>
    <w:rsid w:val="41AE474E"/>
    <w:rsid w:val="42720D22"/>
    <w:rsid w:val="44076FD6"/>
    <w:rsid w:val="44603090"/>
    <w:rsid w:val="45971D74"/>
    <w:rsid w:val="47473D99"/>
    <w:rsid w:val="48B44C3C"/>
    <w:rsid w:val="49E67C36"/>
    <w:rsid w:val="4EAE57A5"/>
    <w:rsid w:val="50AA3FB4"/>
    <w:rsid w:val="510513BE"/>
    <w:rsid w:val="52B94081"/>
    <w:rsid w:val="53CF741B"/>
    <w:rsid w:val="58C219F9"/>
    <w:rsid w:val="5AD266D2"/>
    <w:rsid w:val="5BFEF17E"/>
    <w:rsid w:val="5CED57C3"/>
    <w:rsid w:val="5CF7451F"/>
    <w:rsid w:val="60345997"/>
    <w:rsid w:val="69A70E20"/>
    <w:rsid w:val="6CA662F8"/>
    <w:rsid w:val="6DBFD4F6"/>
    <w:rsid w:val="6E717151"/>
    <w:rsid w:val="6EC8642F"/>
    <w:rsid w:val="6ED1734A"/>
    <w:rsid w:val="6EED486B"/>
    <w:rsid w:val="6F200E81"/>
    <w:rsid w:val="6F4356C2"/>
    <w:rsid w:val="70F46E5B"/>
    <w:rsid w:val="765351EC"/>
    <w:rsid w:val="7A1D5423"/>
    <w:rsid w:val="7CF823D6"/>
    <w:rsid w:val="7FD54E1C"/>
    <w:rsid w:val="9DC6545C"/>
    <w:rsid w:val="BFFEFF96"/>
    <w:rsid w:val="CB4D64B2"/>
    <w:rsid w:val="CCEEE7AF"/>
    <w:rsid w:val="CFFFCAB1"/>
    <w:rsid w:val="DFEF403A"/>
    <w:rsid w:val="F32B83F9"/>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10">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rPr>
      <w:rFonts w:asciiTheme="minorHAnsi" w:hAnsiTheme="minorHAnsi" w:eastAsiaTheme="minorEastAsia" w:cstheme="minorBidi"/>
      <w:szCs w:val="22"/>
    </w:rPr>
  </w:style>
  <w:style w:type="paragraph" w:styleId="3">
    <w:name w:val="Body Text Indent"/>
    <w:basedOn w:val="1"/>
    <w:link w:val="19"/>
    <w:unhideWhenUsed/>
    <w:qFormat/>
    <w:uiPriority w:val="99"/>
    <w:pPr>
      <w:spacing w:after="120"/>
      <w:ind w:left="420" w:leftChars="200"/>
    </w:pPr>
  </w:style>
  <w:style w:type="paragraph" w:styleId="4">
    <w:name w:val="Balloon Text"/>
    <w:basedOn w:val="1"/>
    <w:link w:val="15"/>
    <w:unhideWhenUsed/>
    <w:qFormat/>
    <w:uiPriority w:val="99"/>
    <w:rPr>
      <w:rFonts w:asciiTheme="minorHAnsi" w:hAnsiTheme="minorHAnsi" w:eastAsiaTheme="minorEastAsia" w:cstheme="minorBidi"/>
      <w:sz w:val="18"/>
      <w:szCs w:val="18"/>
    </w:rPr>
  </w:style>
  <w:style w:type="paragraph" w:styleId="5">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Body Text First Indent 2"/>
    <w:basedOn w:val="3"/>
    <w:link w:val="20"/>
    <w:semiHidden/>
    <w:qFormat/>
    <w:uiPriority w:val="0"/>
    <w:pPr>
      <w:ind w:firstLine="420"/>
    </w:pPr>
    <w:rPr>
      <w:rFonts w:ascii="Times New Roman" w:hAnsi="Times New Roman" w:cs="Times New Roman"/>
      <w:szCs w:val="24"/>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toc 1"/>
    <w:basedOn w:val="1"/>
    <w:next w:val="1"/>
    <w:unhideWhenUsed/>
    <w:qFormat/>
    <w:uiPriority w:val="39"/>
    <w:pPr>
      <w:spacing w:line="360" w:lineRule="auto"/>
      <w:ind w:firstLine="640" w:firstLineChars="200"/>
    </w:pPr>
    <w:rPr>
      <w:rFonts w:ascii="Times New Roman" w:hAnsi="Times New Roman" w:cs="Times New Roman"/>
      <w:sz w:val="32"/>
      <w:szCs w:val="32"/>
    </w:rPr>
  </w:style>
  <w:style w:type="paragraph" w:styleId="9">
    <w:name w:val="footnote text"/>
    <w:basedOn w:val="1"/>
    <w:link w:val="16"/>
    <w:unhideWhenUsed/>
    <w:qFormat/>
    <w:uiPriority w:val="99"/>
    <w:pPr>
      <w:snapToGrid w:val="0"/>
      <w:jc w:val="left"/>
    </w:pPr>
    <w:rPr>
      <w:rFonts w:asciiTheme="minorHAnsi" w:hAnsiTheme="minorHAnsi" w:eastAsiaTheme="minorEastAsia" w:cstheme="minorBidi"/>
      <w:sz w:val="18"/>
      <w:szCs w:val="18"/>
    </w:rPr>
  </w:style>
  <w:style w:type="character" w:styleId="11">
    <w:name w:val="footnote reference"/>
    <w:basedOn w:val="10"/>
    <w:unhideWhenUsed/>
    <w:qFormat/>
    <w:uiPriority w:val="99"/>
    <w:rPr>
      <w:vertAlign w:val="superscript"/>
    </w:rPr>
  </w:style>
  <w:style w:type="character" w:customStyle="1" w:styleId="13">
    <w:name w:val="页眉 Char"/>
    <w:basedOn w:val="10"/>
    <w:link w:val="7"/>
    <w:qFormat/>
    <w:uiPriority w:val="99"/>
    <w:rPr>
      <w:sz w:val="18"/>
      <w:szCs w:val="18"/>
    </w:rPr>
  </w:style>
  <w:style w:type="character" w:customStyle="1" w:styleId="14">
    <w:name w:val="页脚 Char"/>
    <w:basedOn w:val="10"/>
    <w:link w:val="5"/>
    <w:qFormat/>
    <w:uiPriority w:val="99"/>
    <w:rPr>
      <w:sz w:val="18"/>
      <w:szCs w:val="18"/>
    </w:rPr>
  </w:style>
  <w:style w:type="character" w:customStyle="1" w:styleId="15">
    <w:name w:val="批注框文本 Char"/>
    <w:basedOn w:val="10"/>
    <w:link w:val="4"/>
    <w:semiHidden/>
    <w:qFormat/>
    <w:uiPriority w:val="99"/>
    <w:rPr>
      <w:kern w:val="2"/>
      <w:sz w:val="18"/>
      <w:szCs w:val="18"/>
    </w:rPr>
  </w:style>
  <w:style w:type="character" w:customStyle="1" w:styleId="16">
    <w:name w:val="脚注文本 Char"/>
    <w:basedOn w:val="10"/>
    <w:link w:val="9"/>
    <w:semiHidden/>
    <w:qFormat/>
    <w:uiPriority w:val="99"/>
    <w:rPr>
      <w:rFonts w:asciiTheme="minorHAnsi" w:hAnsiTheme="minorHAnsi" w:eastAsiaTheme="minorEastAsia" w:cstheme="minorBidi"/>
      <w:kern w:val="2"/>
      <w:sz w:val="18"/>
      <w:szCs w:val="18"/>
    </w:rPr>
  </w:style>
  <w:style w:type="character" w:customStyle="1" w:styleId="17">
    <w:name w:val="办文来文摘要"/>
    <w:qFormat/>
    <w:uiPriority w:val="0"/>
    <w:rPr>
      <w:rFonts w:eastAsia="仿宋_GB2312"/>
      <w:sz w:val="24"/>
    </w:rPr>
  </w:style>
  <w:style w:type="paragraph" w:customStyle="1" w:styleId="18">
    <w:name w:val="List Paragraph"/>
    <w:basedOn w:val="1"/>
    <w:qFormat/>
    <w:uiPriority w:val="99"/>
    <w:pPr>
      <w:ind w:firstLine="420" w:firstLineChars="200"/>
    </w:pPr>
    <w:rPr>
      <w:rFonts w:cs="Times New Roman"/>
    </w:rPr>
  </w:style>
  <w:style w:type="character" w:customStyle="1" w:styleId="19">
    <w:name w:val="正文文本缩进 Char"/>
    <w:basedOn w:val="10"/>
    <w:link w:val="3"/>
    <w:semiHidden/>
    <w:uiPriority w:val="99"/>
    <w:rPr>
      <w:rFonts w:ascii="Calibri" w:hAnsi="Calibri" w:cs="宋体"/>
      <w:kern w:val="2"/>
      <w:sz w:val="21"/>
      <w:szCs w:val="21"/>
    </w:rPr>
  </w:style>
  <w:style w:type="character" w:customStyle="1" w:styleId="20">
    <w:name w:val="正文首行缩进 2 Char"/>
    <w:basedOn w:val="19"/>
    <w:link w:val="6"/>
    <w:semiHidden/>
    <w:uiPriority w:val="0"/>
    <w:rPr>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control" Target="activeX/activeX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B9E48A4-6A50-4A1F-99E8-0A56DF7D94F0}"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6</Pages>
  <Words>377</Words>
  <Characters>2149</Characters>
  <Lines>17</Lines>
  <Paragraphs>5</Paragraphs>
  <TotalTime>0</TotalTime>
  <ScaleCrop>false</ScaleCrop>
  <LinksUpToDate>false</LinksUpToDate>
  <CharactersWithSpaces>2521</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2021-05-10T17:39:00Z</dcterms:created>
  <dc:creator>lenovo</dc:creator>
  <cp:lastModifiedBy>宜良县财政局</cp:lastModifiedBy>
  <cp:lastPrinted>2021-09-27T08:25:00Z</cp:lastPrinted>
  <dcterms:modified xsi:type="dcterms:W3CDTF">2021-12-22T01:27:32Z</dcterms:modified>
  <cp:revision>314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newsealcount">
    <vt:i4>1</vt:i4>
  </property>
  <property fmtid="{D5CDD505-2E9C-101B-9397-08002B2CF9AE}" pid="4" name="docranid">
    <vt:lpwstr>3E81ABFA808D44108D3E04054F81F51A</vt:lpwstr>
  </property>
  <property fmtid="{D5CDD505-2E9C-101B-9397-08002B2CF9AE}" pid="5" name="VisibleNoSeal">
    <vt:bool>true</vt:bool>
  </property>
  <property fmtid="{D5CDD505-2E9C-101B-9397-08002B2CF9AE}" pid="6" name="HasSaved">
    <vt:bool>true</vt:bool>
  </property>
</Properties>
</file>