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责任清单</w:t>
      </w:r>
    </w:p>
    <w:tbl>
      <w:tblPr>
        <w:tblStyle w:val="5"/>
        <w:tblpPr w:leftFromText="180" w:rightFromText="180" w:vertAnchor="page" w:horzAnchor="page" w:tblpX="1642" w:tblpY="2703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2814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w w:val="80"/>
                <w:sz w:val="28"/>
                <w:szCs w:val="28"/>
                <w:vertAlign w:val="baseline"/>
                <w:lang w:eastAsia="zh-CN"/>
              </w:rPr>
              <w:t>审核部门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w w:val="80"/>
                <w:sz w:val="28"/>
                <w:szCs w:val="28"/>
                <w:vertAlign w:val="baseline"/>
                <w:lang w:eastAsia="zh-CN"/>
              </w:rPr>
              <w:t>审核类别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w w:val="80"/>
                <w:sz w:val="28"/>
                <w:szCs w:val="28"/>
                <w:vertAlign w:val="baseline"/>
                <w:lang w:eastAsia="zh-CN"/>
              </w:rPr>
              <w:t>审核内容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属地社区</w:t>
            </w: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收入、住房情况</w:t>
            </w:r>
            <w:bookmarkStart w:id="0" w:name="_GoBack"/>
            <w:bookmarkEnd w:id="0"/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家庭住址、收入情况、农村宅基地住房情况认定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用人单位</w:t>
            </w: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工作、收入情况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工作单位名称、单位地址、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收入情况认定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乡镇</w:t>
            </w: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val="en-US" w:eastAsia="zh-CN"/>
              </w:rPr>
              <w:t>/街道办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收入、住房等情况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对属地社区认定情况审定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县民政局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val="en-US" w:eastAsia="zh-CN"/>
              </w:rPr>
              <w:t>城镇低保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证件号、证件类别、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保障金额、起止时间的认定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val="en-US" w:eastAsia="zh-CN"/>
              </w:rPr>
              <w:t>特殊困难家庭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家庭困难类别的认定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县退役军人事务局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符</w:t>
            </w:r>
            <w:r>
              <w:rPr>
                <w:rFonts w:hint="eastAsia" w:ascii="仿宋" w:hAnsi="仿宋" w:eastAsia="仿宋" w:cs="仿宋"/>
                <w:color w:val="auto"/>
                <w:w w:val="80"/>
                <w:sz w:val="28"/>
                <w:szCs w:val="28"/>
                <w:vertAlign w:val="baseline"/>
                <w:lang w:eastAsia="zh-CN"/>
              </w:rPr>
              <w:t>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w w:val="80"/>
                <w:sz w:val="28"/>
                <w:szCs w:val="28"/>
                <w:shd w:val="clear" w:fill="FFFFFF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w w:val="80"/>
                <w:sz w:val="28"/>
                <w:szCs w:val="28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w w:val="80"/>
                <w:sz w:val="28"/>
                <w:szCs w:val="28"/>
                <w:u w:val="none"/>
                <w:shd w:val="clear" w:fill="FFFFFF"/>
              </w:rPr>
              <w:instrText xml:space="preserve"> HYPERLINK "https://baike.so.com/doc/5390748-5627397.html" \t "https://baike.so.com/doc/_blank"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w w:val="80"/>
                <w:sz w:val="28"/>
                <w:szCs w:val="28"/>
                <w:u w:val="none"/>
                <w:shd w:val="clear" w:fill="FFFFFF"/>
              </w:rPr>
              <w:fldChar w:fldCharType="separate"/>
            </w:r>
            <w:r>
              <w:rPr>
                <w:rStyle w:val="3"/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w w:val="80"/>
                <w:sz w:val="28"/>
                <w:szCs w:val="28"/>
                <w:u w:val="none"/>
                <w:shd w:val="clear" w:fill="FFFFFF"/>
              </w:rPr>
              <w:t>军人抚恤优待条例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w w:val="80"/>
                <w:sz w:val="28"/>
                <w:szCs w:val="28"/>
                <w:u w:val="none"/>
                <w:shd w:val="clear" w:fill="FFFFFF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w w:val="80"/>
                <w:sz w:val="28"/>
                <w:szCs w:val="28"/>
                <w:shd w:val="clear" w:fill="FFFFFF"/>
              </w:rPr>
              <w:t>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w w:val="80"/>
                <w:sz w:val="28"/>
                <w:szCs w:val="28"/>
                <w:shd w:val="clear" w:fill="FFFFFF"/>
                <w:lang w:eastAsia="zh-CN"/>
              </w:rPr>
              <w:t>规定的困难家庭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证件号、优抚类别、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抚恤金额、起止时间认定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县残联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残疾人群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证件号、残疾类别及等级认定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县扶贫办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建档立卡贫困户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家庭成员、建档时间认定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县住保局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租金减免档次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租金减免档次核定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县公安、住建、财政、市场监管、人社、不动产登记中心、公积金中心等部门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动态管理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eastAsia="zh-CN"/>
              </w:rPr>
              <w:t>核对</w:t>
            </w: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val="en-US" w:eastAsia="zh-CN"/>
              </w:rPr>
              <w:t>承租家庭收入、住房、财产等状况</w:t>
            </w:r>
          </w:p>
        </w:tc>
      </w:tr>
    </w:tbl>
    <w:p>
      <w:pPr>
        <w:ind w:left="632" w:hanging="632" w:hangingChars="300"/>
        <w:jc w:val="left"/>
        <w:rPr>
          <w:rFonts w:hint="eastAsia"/>
          <w:b/>
          <w:bCs/>
          <w:lang w:val="en-US" w:eastAsia="zh-CN"/>
        </w:rPr>
      </w:pPr>
    </w:p>
    <w:p>
      <w:pPr>
        <w:ind w:left="632" w:hanging="723" w:hangingChars="30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left="632" w:hanging="723" w:hangingChars="30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left="632" w:hanging="723" w:hanging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为简化办事程序，提高服务效率，除动态管理审核以外的其他认定材料以申请人提交的证明材料为主，审核部门可为申请人直接提供证明，也可统一反馈意见到县住保局。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274B3"/>
    <w:rsid w:val="0F723DD7"/>
    <w:rsid w:val="23210A02"/>
    <w:rsid w:val="39F274B3"/>
    <w:rsid w:val="406604DC"/>
    <w:rsid w:val="413B672B"/>
    <w:rsid w:val="51DB2F68"/>
    <w:rsid w:val="54BC79D4"/>
    <w:rsid w:val="55A24801"/>
    <w:rsid w:val="5CBF6121"/>
    <w:rsid w:val="5E7909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2021-04-08T07:17:00Z</dcterms:created>
  <dc:creator>123</dc:creator>
  <cp:lastModifiedBy>123</cp:lastModifiedBy>
  <cp:lastPrinted>2021-04-13T08:01:10Z</cp:lastPrinted>
  <dcterms:modified xsi:type="dcterms:W3CDTF">2021-04-13T08:02:53Z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