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p>
    <w:p>
      <w:pPr>
        <w:spacing w:line="1200" w:lineRule="exact"/>
        <w:jc w:val="center"/>
        <w:rPr>
          <w:rFonts w:hint="eastAsia" w:ascii="方正小标宋简体" w:hAnsi="方正小标宋简体" w:eastAsia="方正小标宋简体" w:cs="方正小标宋简体"/>
          <w:snapToGrid w:val="0"/>
          <w:color w:val="FF0000"/>
          <w:spacing w:val="-20"/>
          <w:w w:val="60"/>
          <w:kern w:val="0"/>
          <w:sz w:val="116"/>
          <w:szCs w:val="72"/>
        </w:rPr>
      </w:pPr>
    </w:p>
    <w:p>
      <w:pPr>
        <w:spacing w:line="1200" w:lineRule="exact"/>
        <w:jc w:val="center"/>
        <w:rPr>
          <w:rFonts w:hint="eastAsia" w:ascii="仿宋_GB2312" w:hAnsi="仿宋_GB2312" w:eastAsia="仿宋_GB2312" w:cs="仿宋_GB2312"/>
          <w:sz w:val="116"/>
          <w:szCs w:val="32"/>
        </w:rPr>
      </w:pPr>
      <w:r>
        <w:rPr>
          <w:rFonts w:hint="eastAsia" w:ascii="方正小标宋简体" w:hAnsi="方正小标宋简体" w:eastAsia="方正小标宋简体" w:cs="方正小标宋简体"/>
          <w:snapToGrid w:val="0"/>
          <w:color w:val="FF0000"/>
          <w:spacing w:val="-20"/>
          <w:w w:val="60"/>
          <w:kern w:val="0"/>
          <w:sz w:val="116"/>
          <w:szCs w:val="72"/>
        </w:rPr>
        <w:t>宜良县机关事务管理局</w:t>
      </w:r>
      <w:r>
        <w:rPr>
          <w:rFonts w:hint="eastAsia" w:ascii="方正小标宋简体" w:hAnsi="方正小标宋简体" w:eastAsia="方正小标宋简体" w:cs="方正小标宋简体"/>
          <w:snapToGrid w:val="0"/>
          <w:color w:val="FF0000"/>
          <w:spacing w:val="-20"/>
          <w:w w:val="50"/>
          <w:kern w:val="0"/>
          <w:sz w:val="116"/>
          <w:szCs w:val="72"/>
        </w:rPr>
        <w:t>文件</w:t>
      </w:r>
    </w:p>
    <w:p>
      <w:pPr>
        <w:spacing w:before="468" w:beforeLines="150" w:line="1040" w:lineRule="exact"/>
        <w:ind w:firstLine="2835" w:firstLineChars="1350"/>
        <w:rPr>
          <w:rFonts w:hint="eastAsia" w:ascii="仿宋_GB2312" w:hAnsi="仿宋_GB2312" w:eastAsia="仿宋_GB2312" w:cs="仿宋_GB2312"/>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944880</wp:posOffset>
                </wp:positionV>
                <wp:extent cx="5258435" cy="2540"/>
                <wp:effectExtent l="0" t="0" r="0" b="0"/>
                <wp:wrapNone/>
                <wp:docPr id="2" name="直接连接符 2"/>
                <wp:cNvGraphicFramePr/>
                <a:graphic xmlns:a="http://schemas.openxmlformats.org/drawingml/2006/main">
                  <a:graphicData uri="http://schemas.microsoft.com/office/word/2010/wordprocessingShape">
                    <wps:wsp>
                      <wps:cNvCnPr/>
                      <wps:spPr>
                        <a:xfrm flipV="1">
                          <a:off x="1152525" y="6944360"/>
                          <a:ext cx="5258435" cy="254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6pt;margin-top:74.4pt;height:0.2pt;width:414.05pt;z-index:251658240;mso-width-relative:page;mso-height-relative:page;" filled="f" stroked="t" coordsize="21600,21600" o:gfxdata="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Z8njVAAAACQEAAA8AAAAAAAAAAQAgAAAAIgAAAGRycy9kb3ducmV2LnhtbFBLAQIU&#10;ABQAAAAIAIdO4kBbkjX09gEAAL4DAAAOAAAAAAAAAAEAIAAAACQBAABkcnMvZTJvRG9jLnhtbFBL&#10;BQYAAAAABgAGAFkBAACMBQAAAAA=&#10;">
                <v:fill on="f" focussize="0,0"/>
                <v:stroke weight="2pt" color="#FF0000" joinstyle="round"/>
                <v:imagedata o:title=""/>
                <o:lock v:ext="edit" aspectratio="f"/>
              </v:line>
            </w:pict>
          </mc:Fallback>
        </mc:AlternateContent>
      </w:r>
      <w:r>
        <w:rPr>
          <w:rFonts w:hint="eastAsia" w:ascii="仿宋_GB2312" w:hAnsi="仿宋_GB2312" w:eastAsia="仿宋_GB2312" w:cs="仿宋_GB2312"/>
          <w:sz w:val="32"/>
          <w:szCs w:val="32"/>
        </w:rPr>
        <w:t xml:space="preserve">宜管〔2021〕1号                    </w:t>
      </w:r>
    </w:p>
    <w:p>
      <w:pPr>
        <w:widowControl/>
        <w:spacing w:before="100" w:beforeAutospacing="1" w:after="100" w:afterAutospacing="1" w:line="600" w:lineRule="exact"/>
        <w:ind w:right="641"/>
        <w:jc w:val="center"/>
        <w:rPr>
          <w:rFonts w:hint="eastAsia" w:ascii="黑体" w:hAnsi="宋体" w:eastAsia="黑体" w:cs="宋体"/>
          <w:kern w:val="0"/>
          <w:sz w:val="44"/>
          <w:szCs w:val="44"/>
        </w:rPr>
      </w:pPr>
      <w:r>
        <w:rPr>
          <w:rFonts w:hint="eastAsia" w:ascii="黑体" w:hAnsi="宋体" w:eastAsia="黑体" w:cs="宋体"/>
          <w:kern w:val="0"/>
          <w:sz w:val="44"/>
          <w:szCs w:val="44"/>
        </w:rPr>
        <w:t>宜良县机关事务管理局</w:t>
      </w:r>
    </w:p>
    <w:p>
      <w:pPr>
        <w:widowControl/>
        <w:spacing w:before="100" w:beforeAutospacing="1" w:after="100" w:afterAutospacing="1" w:line="600" w:lineRule="exact"/>
        <w:ind w:right="641"/>
        <w:jc w:val="center"/>
        <w:rPr>
          <w:rFonts w:hint="eastAsia" w:ascii="黑体" w:hAnsi="宋体" w:eastAsia="黑体" w:cs="宋体"/>
          <w:kern w:val="0"/>
          <w:sz w:val="44"/>
          <w:szCs w:val="44"/>
        </w:rPr>
      </w:pPr>
      <w:r>
        <w:rPr>
          <w:rFonts w:hint="eastAsia" w:ascii="黑体" w:hAnsi="宋体" w:eastAsia="黑体" w:cs="宋体"/>
          <w:kern w:val="0"/>
          <w:sz w:val="44"/>
          <w:szCs w:val="44"/>
        </w:rPr>
        <w:t>2020年部门整体支出绩效自评报告</w:t>
      </w:r>
    </w:p>
    <w:p>
      <w:pPr>
        <w:widowControl/>
        <w:spacing w:before="100" w:beforeAutospacing="1" w:after="100" w:afterAutospacing="1" w:line="600" w:lineRule="exact"/>
        <w:ind w:right="641"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根据《宜良县财政局关于开展2020年度财政支出绩效评价的通知》（宜财</w:t>
      </w:r>
      <w:r>
        <w:rPr>
          <w:rFonts w:hint="eastAsia" w:ascii="仿宋_GB2312" w:eastAsia="仿宋_GB2312"/>
          <w:sz w:val="32"/>
          <w:szCs w:val="32"/>
        </w:rPr>
        <w:t>〔2021〕26号</w:t>
      </w:r>
      <w:r>
        <w:rPr>
          <w:rFonts w:hint="eastAsia" w:ascii="仿宋_GB2312" w:hAnsi="仿宋_GB2312" w:eastAsia="仿宋_GB2312" w:cs="仿宋_GB2312"/>
          <w:kern w:val="0"/>
          <w:sz w:val="32"/>
          <w:szCs w:val="32"/>
        </w:rPr>
        <w:t>）文件精神，为确实做好2020年度部门整体支出绩效自评工作，提高财政资金使用效益，我单位组织人员对本单位2020年的部门预算整体支出绩效进行了全面综合评价。现在将情况报告如下：</w:t>
      </w:r>
    </w:p>
    <w:p>
      <w:pPr>
        <w:widowControl/>
        <w:numPr>
          <w:ilvl w:val="0"/>
          <w:numId w:val="1"/>
        </w:numPr>
        <w:shd w:val="clear" w:color="auto" w:fill="FFFFFF"/>
        <w:spacing w:line="560" w:lineRule="atLeast"/>
        <w:ind w:firstLine="1134"/>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部门概况</w:t>
      </w:r>
    </w:p>
    <w:p>
      <w:pPr>
        <w:widowControl/>
        <w:shd w:val="clear" w:color="auto" w:fill="FFFFFF"/>
        <w:spacing w:line="560" w:lineRule="atLeas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（一）部门基本情况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在职人员情况:</w:t>
      </w:r>
      <w:r>
        <w:rPr>
          <w:rFonts w:hint="eastAsia" w:ascii="仿宋_GB2312" w:hAnsi="仿宋_GB2312" w:eastAsia="仿宋_GB2312" w:cs="仿宋_GB2312"/>
          <w:sz w:val="32"/>
          <w:szCs w:val="32"/>
        </w:rPr>
        <w:t xml:space="preserve">宜良县机关事务管理局编制人数33人，年末实有人数 27人；离退休人数36人，其中：局机关退休人员19人、原招待所退休人员17人、离休人员0人。 </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机构设置：</w:t>
      </w:r>
      <w:r>
        <w:rPr>
          <w:rFonts w:hint="eastAsia" w:ascii="仿宋_GB2312" w:hAnsi="仿宋_GB2312" w:eastAsia="仿宋_GB2312" w:cs="仿宋_GB2312"/>
          <w:sz w:val="32"/>
          <w:szCs w:val="32"/>
        </w:rPr>
        <w:t>县机关事务管理局属政府直属正科级全额拨款事业单位，根据职能职责，结合我局实际工作需要，内设办公室、后勤管理办、房产基建办、采购办和县委后勤中心、县政府后勤中心等6个部门。</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主要职能</w:t>
      </w:r>
      <w:r>
        <w:rPr>
          <w:rFonts w:hint="eastAsia" w:ascii="仿宋_GB2312" w:hAnsi="仿宋_GB2312" w:eastAsia="仿宋_GB2312" w:cs="仿宋_GB2312"/>
          <w:sz w:val="32"/>
          <w:szCs w:val="32"/>
        </w:rPr>
        <w:t>：</w:t>
      </w:r>
      <w:r>
        <w:rPr>
          <w:rFonts w:hint="eastAsia" w:ascii="仿宋_GB2312" w:eastAsia="仿宋_GB2312"/>
          <w:sz w:val="32"/>
          <w:szCs w:val="32"/>
        </w:rPr>
        <w:t>1.行政管理职能。承担县公共机构节能监督管理工作职责；承担县公务用车编制管理工作职责；承担全县外事工作；承担县委、县政府公务接待和管理指导全县公务接待的工作职责。承担全县党政机关办公用房管理调配工作职能。2.后勤管理服务职能。负责县委、公务楼办公区的安全保卫、水电维修、电梯维护、绿化清洁和车辆停放管理，县委县政府安排的会务、接待任务及机关食堂管理，代管花园小区的安全保卫、水电维修、绿化清洁、水电费收缴和车辆停放及交通秩序管理等工作。</w:t>
      </w:r>
    </w:p>
    <w:p>
      <w:pPr>
        <w:spacing w:line="560" w:lineRule="exact"/>
        <w:ind w:firstLine="645"/>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rPr>
        <w:t>重点工作计划：</w:t>
      </w:r>
      <w:r>
        <w:rPr>
          <w:rFonts w:hint="eastAsia" w:ascii="仿宋_GB2312" w:hAnsi="仿宋_GB2312" w:eastAsia="仿宋_GB2312" w:cs="仿宋_GB2312"/>
          <w:color w:val="000000"/>
          <w:sz w:val="32"/>
          <w:szCs w:val="32"/>
        </w:rPr>
        <w:t>1.履行县公共机构节能领导小组办公室职责，抓好公共机构节能工作；2.履行县办公用房管理领导小组办公室职责，抓好党政机关事业单位办公用房管理工作。3.履行县公务用车定编领导小组办公室职责，抓好机关、事业单位公务用车管理工作。4.履行公务接待职责，抓好公务接待工作。5.履行政府集中采购职责，逐步推进政府集中采购机制建立。6.履行安全管理职责，确保县级机关办公区安全稳定。7.履行县级机关办公区后勤保障服务职责，确保办公区正常运转秩序。8.完成深化改革工作任务。9.继续推进机构改革涉改单位办公用房调配。10.做好公共机构节约型机关、节水型单位创建工作。11.切实加强办公区安全管理。12.办公区电子宣传平台打造工作。13.脱贫攻坚、营商环境工作。</w:t>
      </w:r>
    </w:p>
    <w:p>
      <w:pPr>
        <w:widowControl/>
        <w:numPr>
          <w:ilvl w:val="0"/>
          <w:numId w:val="2"/>
        </w:numPr>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部门整体支出规模、使用方向和主要内容、涉及范围等。</w:t>
      </w:r>
    </w:p>
    <w:p>
      <w:pPr>
        <w:ind w:firstLine="640" w:firstLineChars="200"/>
        <w:rPr>
          <w:rFonts w:hint="eastAsia" w:ascii="仿宋_GB2312" w:eastAsia="仿宋_GB2312"/>
          <w:sz w:val="32"/>
          <w:szCs w:val="32"/>
        </w:rPr>
      </w:pPr>
      <w:r>
        <w:rPr>
          <w:rFonts w:hint="eastAsia" w:ascii="仿宋_GB2312" w:eastAsia="仿宋_GB2312"/>
          <w:sz w:val="32"/>
          <w:szCs w:val="32"/>
        </w:rPr>
        <w:t>2020年，宜良县机关事务管理局年初预算安排收入支出</w:t>
      </w:r>
      <w:r>
        <w:rPr>
          <w:rFonts w:hint="eastAsia" w:ascii="仿宋_GB2312" w:hAnsi="仿宋_GB2312" w:eastAsia="仿宋_GB2312" w:cs="仿宋_GB2312"/>
          <w:sz w:val="32"/>
          <w:szCs w:val="32"/>
        </w:rPr>
        <w:t>572.44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其中</w:t>
      </w:r>
      <w:r>
        <w:rPr>
          <w:rFonts w:ascii="仿宋_GB2312" w:eastAsia="仿宋_GB2312"/>
          <w:sz w:val="32"/>
          <w:szCs w:val="32"/>
        </w:rPr>
        <w:t>:</w:t>
      </w:r>
      <w:r>
        <w:rPr>
          <w:rFonts w:hint="eastAsia" w:ascii="仿宋_GB2312" w:eastAsia="仿宋_GB2312"/>
          <w:sz w:val="32"/>
          <w:szCs w:val="32"/>
        </w:rPr>
        <w:t>基本支出</w:t>
      </w:r>
      <w:r>
        <w:rPr>
          <w:rFonts w:hint="eastAsia" w:ascii="仿宋_GB2312" w:hAnsi="仿宋_GB2312" w:eastAsia="仿宋_GB2312" w:cs="仿宋_GB2312"/>
          <w:sz w:val="32"/>
          <w:szCs w:val="32"/>
        </w:rPr>
        <w:t>572.44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项目支出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年终决算收入为915.7万元，支出996.58万元</w:t>
      </w:r>
      <w:r>
        <w:rPr>
          <w:rFonts w:ascii="仿宋_GB2312" w:eastAsia="仿宋_GB2312"/>
          <w:sz w:val="32"/>
          <w:szCs w:val="32"/>
        </w:rPr>
        <w:t>;</w:t>
      </w:r>
      <w:r>
        <w:rPr>
          <w:rFonts w:hint="eastAsia" w:ascii="仿宋_GB2312" w:eastAsia="仿宋_GB2312"/>
          <w:sz w:val="32"/>
          <w:szCs w:val="32"/>
        </w:rPr>
        <w:t>其中</w:t>
      </w:r>
      <w:r>
        <w:rPr>
          <w:rFonts w:ascii="仿宋_GB2312" w:eastAsia="仿宋_GB2312"/>
          <w:sz w:val="32"/>
          <w:szCs w:val="32"/>
        </w:rPr>
        <w:t>:</w:t>
      </w:r>
      <w:r>
        <w:rPr>
          <w:rFonts w:hint="eastAsia" w:ascii="仿宋_GB2312" w:eastAsia="仿宋_GB2312"/>
          <w:sz w:val="32"/>
          <w:szCs w:val="32"/>
        </w:rPr>
        <w:t>基本支出996.58万元</w:t>
      </w:r>
      <w:r>
        <w:rPr>
          <w:rFonts w:ascii="仿宋_GB2312" w:eastAsia="仿宋_GB2312"/>
          <w:sz w:val="32"/>
          <w:szCs w:val="32"/>
        </w:rPr>
        <w:t>,</w:t>
      </w:r>
      <w:r>
        <w:rPr>
          <w:rFonts w:hint="eastAsia" w:ascii="仿宋_GB2312" w:eastAsia="仿宋_GB2312"/>
          <w:sz w:val="32"/>
          <w:szCs w:val="32"/>
        </w:rPr>
        <w:t>项目支出</w:t>
      </w:r>
      <w:r>
        <w:rPr>
          <w:rFonts w:ascii="仿宋_GB2312" w:eastAsia="仿宋_GB2312"/>
          <w:sz w:val="32"/>
          <w:szCs w:val="32"/>
        </w:rPr>
        <w:t>0</w:t>
      </w:r>
      <w:r>
        <w:rPr>
          <w:rFonts w:hint="eastAsia" w:ascii="仿宋_GB2312" w:eastAsia="仿宋_GB2312"/>
          <w:sz w:val="32"/>
          <w:szCs w:val="32"/>
        </w:rPr>
        <w:t>万元。增减原因如表所示：单位</w:t>
      </w:r>
      <w:r>
        <w:rPr>
          <w:rFonts w:ascii="仿宋_GB2312" w:eastAsia="仿宋_GB2312"/>
          <w:sz w:val="32"/>
          <w:szCs w:val="32"/>
        </w:rPr>
        <w:t>:</w:t>
      </w:r>
      <w:r>
        <w:rPr>
          <w:rFonts w:hint="eastAsia" w:ascii="仿宋_GB2312" w:eastAsia="仿宋_GB2312"/>
          <w:sz w:val="32"/>
          <w:szCs w:val="32"/>
        </w:rPr>
        <w:t>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gridSpan w:val="3"/>
            <w:vAlign w:val="top"/>
          </w:tcPr>
          <w:p>
            <w:pPr>
              <w:rPr>
                <w:rFonts w:ascii="仿宋_GB2312" w:eastAsia="仿宋_GB2312"/>
                <w:b/>
                <w:sz w:val="30"/>
                <w:szCs w:val="30"/>
              </w:rPr>
            </w:pPr>
            <w:r>
              <w:rPr>
                <w:rFonts w:ascii="仿宋_GB2312" w:eastAsia="仿宋_GB2312"/>
                <w:b/>
                <w:sz w:val="30"/>
                <w:szCs w:val="30"/>
              </w:rPr>
              <w:t>20</w:t>
            </w:r>
            <w:r>
              <w:rPr>
                <w:rFonts w:hint="eastAsia" w:ascii="仿宋_GB2312" w:eastAsia="仿宋_GB2312"/>
                <w:b/>
                <w:sz w:val="30"/>
                <w:szCs w:val="30"/>
              </w:rPr>
              <w:t>20年度年初预算收入支出数</w:t>
            </w:r>
          </w:p>
        </w:tc>
        <w:tc>
          <w:tcPr>
            <w:tcW w:w="4262" w:type="dxa"/>
            <w:gridSpan w:val="3"/>
            <w:vAlign w:val="top"/>
          </w:tcPr>
          <w:p>
            <w:pPr>
              <w:rPr>
                <w:rFonts w:ascii="仿宋_GB2312" w:eastAsia="仿宋_GB2312"/>
                <w:b/>
                <w:sz w:val="30"/>
                <w:szCs w:val="30"/>
              </w:rPr>
            </w:pPr>
            <w:r>
              <w:rPr>
                <w:rFonts w:ascii="仿宋_GB2312" w:eastAsia="仿宋_GB2312"/>
                <w:b/>
                <w:sz w:val="30"/>
                <w:szCs w:val="30"/>
              </w:rPr>
              <w:t>20</w:t>
            </w:r>
            <w:r>
              <w:rPr>
                <w:rFonts w:hint="eastAsia" w:ascii="仿宋_GB2312" w:eastAsia="仿宋_GB2312"/>
                <w:b/>
                <w:sz w:val="30"/>
                <w:szCs w:val="30"/>
              </w:rPr>
              <w:t>20年度年终决算收入支出数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420" w:type="dxa"/>
            <w:vAlign w:val="center"/>
          </w:tcPr>
          <w:p>
            <w:pPr>
              <w:jc w:val="center"/>
              <w:rPr>
                <w:rFonts w:hint="eastAsia" w:ascii="仿宋_GB2312" w:eastAsia="仿宋_GB2312"/>
                <w:b/>
                <w:sz w:val="24"/>
              </w:rPr>
            </w:pPr>
            <w:r>
              <w:rPr>
                <w:rFonts w:hint="eastAsia" w:ascii="仿宋_GB2312" w:eastAsia="仿宋_GB2312"/>
                <w:b/>
                <w:sz w:val="24"/>
              </w:rPr>
              <w:t>宜良县机关事务管理局</w:t>
            </w:r>
          </w:p>
        </w:tc>
        <w:tc>
          <w:tcPr>
            <w:tcW w:w="1420" w:type="dxa"/>
            <w:vAlign w:val="center"/>
          </w:tcPr>
          <w:p>
            <w:pPr>
              <w:jc w:val="center"/>
              <w:rPr>
                <w:rFonts w:ascii="Arial" w:hAnsi="Arial" w:eastAsia="仿宋_GB2312" w:cs="Arial"/>
                <w:b/>
                <w:sz w:val="24"/>
              </w:rPr>
            </w:pPr>
            <w:r>
              <w:rPr>
                <w:rFonts w:hint="eastAsia" w:ascii="Arial" w:hAnsi="Arial" w:eastAsia="仿宋_GB2312" w:cs="Arial"/>
                <w:b/>
                <w:sz w:val="24"/>
              </w:rPr>
              <w:t>预算收入</w:t>
            </w:r>
          </w:p>
        </w:tc>
        <w:tc>
          <w:tcPr>
            <w:tcW w:w="1420" w:type="dxa"/>
            <w:vAlign w:val="center"/>
          </w:tcPr>
          <w:p>
            <w:pPr>
              <w:jc w:val="center"/>
              <w:rPr>
                <w:rFonts w:ascii="仿宋_GB2312" w:eastAsia="仿宋_GB2312"/>
                <w:b/>
                <w:sz w:val="24"/>
              </w:rPr>
            </w:pPr>
            <w:r>
              <w:rPr>
                <w:rFonts w:hint="eastAsia" w:ascii="仿宋_GB2312" w:eastAsia="仿宋_GB2312"/>
                <w:b/>
                <w:sz w:val="24"/>
              </w:rPr>
              <w:t>预算支出</w:t>
            </w:r>
          </w:p>
        </w:tc>
        <w:tc>
          <w:tcPr>
            <w:tcW w:w="1420" w:type="dxa"/>
            <w:vAlign w:val="center"/>
          </w:tcPr>
          <w:p>
            <w:pPr>
              <w:jc w:val="center"/>
              <w:rPr>
                <w:rFonts w:ascii="仿宋_GB2312" w:eastAsia="仿宋_GB2312"/>
                <w:b/>
                <w:sz w:val="24"/>
              </w:rPr>
            </w:pPr>
            <w:r>
              <w:rPr>
                <w:rFonts w:hint="eastAsia" w:ascii="仿宋_GB2312" w:eastAsia="仿宋_GB2312"/>
                <w:b/>
                <w:sz w:val="24"/>
              </w:rPr>
              <w:t>宜良县机关事务管理局</w:t>
            </w:r>
          </w:p>
        </w:tc>
        <w:tc>
          <w:tcPr>
            <w:tcW w:w="1421" w:type="dxa"/>
            <w:vAlign w:val="center"/>
          </w:tcPr>
          <w:p>
            <w:pPr>
              <w:jc w:val="center"/>
              <w:rPr>
                <w:rFonts w:ascii="仿宋_GB2312" w:eastAsia="仿宋_GB2312"/>
                <w:b/>
                <w:sz w:val="24"/>
              </w:rPr>
            </w:pPr>
            <w:r>
              <w:rPr>
                <w:rFonts w:hint="eastAsia" w:ascii="仿宋_GB2312" w:eastAsia="仿宋_GB2312"/>
                <w:b/>
                <w:sz w:val="24"/>
              </w:rPr>
              <w:t>决算收入</w:t>
            </w:r>
          </w:p>
        </w:tc>
        <w:tc>
          <w:tcPr>
            <w:tcW w:w="1421" w:type="dxa"/>
            <w:vAlign w:val="center"/>
          </w:tcPr>
          <w:p>
            <w:pPr>
              <w:jc w:val="center"/>
              <w:rPr>
                <w:rFonts w:ascii="仿宋_GB2312" w:eastAsia="仿宋_GB2312"/>
                <w:b/>
                <w:sz w:val="24"/>
              </w:rPr>
            </w:pPr>
            <w:r>
              <w:rPr>
                <w:rFonts w:hint="eastAsia" w:ascii="仿宋_GB2312" w:eastAsia="仿宋_GB2312"/>
                <w:b/>
                <w:sz w:val="24"/>
              </w:rPr>
              <w:t>决算支出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420" w:type="dxa"/>
            <w:vAlign w:val="center"/>
          </w:tcPr>
          <w:p>
            <w:pPr>
              <w:numPr>
                <w:ilvl w:val="0"/>
                <w:numId w:val="3"/>
              </w:numPr>
              <w:rPr>
                <w:rFonts w:ascii="仿宋_GB2312" w:eastAsia="仿宋_GB2312"/>
                <w:sz w:val="24"/>
              </w:rPr>
            </w:pPr>
            <w:r>
              <w:rPr>
                <w:rFonts w:hint="eastAsia" w:ascii="仿宋_GB2312" w:eastAsia="仿宋_GB2312"/>
                <w:sz w:val="24"/>
              </w:rPr>
              <w:t>本支出</w:t>
            </w:r>
          </w:p>
        </w:tc>
        <w:tc>
          <w:tcPr>
            <w:tcW w:w="1420" w:type="dxa"/>
            <w:vAlign w:val="center"/>
          </w:tcPr>
          <w:p>
            <w:pPr>
              <w:jc w:val="center"/>
              <w:rPr>
                <w:rFonts w:ascii="Arial" w:hAnsi="Arial" w:eastAsia="仿宋_GB2312" w:cs="Arial"/>
                <w:sz w:val="18"/>
                <w:szCs w:val="18"/>
              </w:rPr>
            </w:pPr>
            <w:r>
              <w:rPr>
                <w:rFonts w:hint="eastAsia" w:ascii="Arial" w:hAnsi="Arial" w:eastAsia="仿宋_GB2312" w:cs="Arial"/>
                <w:sz w:val="18"/>
                <w:szCs w:val="18"/>
              </w:rPr>
              <w:t>572.44</w:t>
            </w:r>
          </w:p>
        </w:tc>
        <w:tc>
          <w:tcPr>
            <w:tcW w:w="1420" w:type="dxa"/>
            <w:vAlign w:val="center"/>
          </w:tcPr>
          <w:p>
            <w:pPr>
              <w:jc w:val="center"/>
              <w:rPr>
                <w:rFonts w:ascii="Arial" w:hAnsi="Arial" w:eastAsia="仿宋_GB2312" w:cs="Arial"/>
                <w:sz w:val="18"/>
                <w:szCs w:val="18"/>
              </w:rPr>
            </w:pPr>
            <w:r>
              <w:rPr>
                <w:rFonts w:hint="eastAsia" w:ascii="Arial" w:hAnsi="Arial" w:eastAsia="仿宋_GB2312" w:cs="Arial"/>
                <w:sz w:val="18"/>
                <w:szCs w:val="18"/>
              </w:rPr>
              <w:t>572.44</w:t>
            </w:r>
          </w:p>
        </w:tc>
        <w:tc>
          <w:tcPr>
            <w:tcW w:w="1420" w:type="dxa"/>
            <w:vAlign w:val="center"/>
          </w:tcPr>
          <w:p>
            <w:pPr>
              <w:jc w:val="left"/>
              <w:rPr>
                <w:rFonts w:ascii="仿宋_GB2312" w:eastAsia="仿宋_GB2312"/>
                <w:sz w:val="24"/>
              </w:rPr>
            </w:pPr>
            <w:r>
              <w:rPr>
                <w:rFonts w:hint="eastAsia" w:ascii="仿宋_GB2312" w:eastAsia="仿宋_GB2312"/>
                <w:sz w:val="24"/>
              </w:rPr>
              <w:t>⒈基本支出</w:t>
            </w:r>
          </w:p>
        </w:tc>
        <w:tc>
          <w:tcPr>
            <w:tcW w:w="1421"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915.7</w:t>
            </w:r>
          </w:p>
        </w:tc>
        <w:tc>
          <w:tcPr>
            <w:tcW w:w="1421"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996.58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rPr>
                <w:rFonts w:ascii="仿宋_GB2312" w:eastAsia="仿宋_GB2312"/>
                <w:sz w:val="24"/>
              </w:rPr>
            </w:pPr>
            <w:r>
              <w:rPr>
                <w:rFonts w:hint="eastAsia" w:ascii="仿宋_GB2312" w:eastAsia="仿宋_GB2312"/>
                <w:sz w:val="24"/>
              </w:rPr>
              <w:t>其中：⑴人员经费</w:t>
            </w:r>
          </w:p>
        </w:tc>
        <w:tc>
          <w:tcPr>
            <w:tcW w:w="1420"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556.25</w:t>
            </w:r>
          </w:p>
        </w:tc>
        <w:tc>
          <w:tcPr>
            <w:tcW w:w="1420" w:type="dxa"/>
            <w:vAlign w:val="center"/>
          </w:tcPr>
          <w:p>
            <w:pPr>
              <w:jc w:val="center"/>
              <w:rPr>
                <w:rFonts w:ascii="Arial" w:hAnsi="Arial" w:eastAsia="仿宋_GB2312" w:cs="Arial"/>
                <w:sz w:val="18"/>
                <w:szCs w:val="18"/>
              </w:rPr>
            </w:pPr>
            <w:r>
              <w:rPr>
                <w:rFonts w:hint="eastAsia" w:ascii="Arial" w:hAnsi="Arial" w:eastAsia="仿宋_GB2312" w:cs="Arial"/>
                <w:sz w:val="18"/>
                <w:szCs w:val="18"/>
              </w:rPr>
              <w:t>556.25</w:t>
            </w:r>
          </w:p>
        </w:tc>
        <w:tc>
          <w:tcPr>
            <w:tcW w:w="1420" w:type="dxa"/>
            <w:vAlign w:val="center"/>
          </w:tcPr>
          <w:p>
            <w:pPr>
              <w:jc w:val="left"/>
              <w:rPr>
                <w:rFonts w:ascii="仿宋_GB2312" w:eastAsia="仿宋_GB2312"/>
                <w:sz w:val="24"/>
              </w:rPr>
            </w:pPr>
            <w:r>
              <w:rPr>
                <w:rFonts w:hint="eastAsia" w:ascii="仿宋_GB2312" w:eastAsia="仿宋_GB2312"/>
                <w:sz w:val="24"/>
              </w:rPr>
              <w:t>其中：⑴人员经费</w:t>
            </w:r>
          </w:p>
        </w:tc>
        <w:tc>
          <w:tcPr>
            <w:tcW w:w="1421"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606.24</w:t>
            </w:r>
          </w:p>
        </w:tc>
        <w:tc>
          <w:tcPr>
            <w:tcW w:w="1421"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606.24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rPr>
                <w:rFonts w:ascii="仿宋_GB2312" w:eastAsia="仿宋_GB2312"/>
                <w:sz w:val="24"/>
              </w:rPr>
            </w:pPr>
            <w:r>
              <w:rPr>
                <w:rFonts w:hint="eastAsia" w:ascii="仿宋_GB2312" w:eastAsia="仿宋_GB2312"/>
                <w:sz w:val="24"/>
              </w:rPr>
              <w:t>⑵日常公用经费</w:t>
            </w:r>
          </w:p>
        </w:tc>
        <w:tc>
          <w:tcPr>
            <w:tcW w:w="1420"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16.19</w:t>
            </w:r>
          </w:p>
        </w:tc>
        <w:tc>
          <w:tcPr>
            <w:tcW w:w="1420" w:type="dxa"/>
            <w:vAlign w:val="center"/>
          </w:tcPr>
          <w:p>
            <w:pPr>
              <w:jc w:val="center"/>
              <w:rPr>
                <w:rFonts w:ascii="Arial" w:hAnsi="Arial" w:eastAsia="仿宋_GB2312" w:cs="Arial"/>
                <w:sz w:val="18"/>
                <w:szCs w:val="18"/>
              </w:rPr>
            </w:pPr>
            <w:r>
              <w:rPr>
                <w:rFonts w:hint="eastAsia" w:ascii="Arial" w:hAnsi="Arial" w:eastAsia="仿宋_GB2312" w:cs="Arial"/>
                <w:sz w:val="18"/>
                <w:szCs w:val="18"/>
              </w:rPr>
              <w:t>16.19</w:t>
            </w:r>
          </w:p>
        </w:tc>
        <w:tc>
          <w:tcPr>
            <w:tcW w:w="1420" w:type="dxa"/>
            <w:vAlign w:val="center"/>
          </w:tcPr>
          <w:p>
            <w:pPr>
              <w:jc w:val="left"/>
              <w:rPr>
                <w:rFonts w:ascii="仿宋_GB2312" w:eastAsia="仿宋_GB2312"/>
                <w:sz w:val="24"/>
              </w:rPr>
            </w:pPr>
            <w:r>
              <w:rPr>
                <w:rFonts w:hint="eastAsia" w:ascii="仿宋_GB2312" w:eastAsia="仿宋_GB2312"/>
                <w:sz w:val="24"/>
              </w:rPr>
              <w:t>⑵日常公用经费</w:t>
            </w:r>
          </w:p>
        </w:tc>
        <w:tc>
          <w:tcPr>
            <w:tcW w:w="1421"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309.46</w:t>
            </w:r>
          </w:p>
        </w:tc>
        <w:tc>
          <w:tcPr>
            <w:tcW w:w="1421" w:type="dxa"/>
            <w:vAlign w:val="center"/>
          </w:tcPr>
          <w:p>
            <w:pPr>
              <w:jc w:val="center"/>
              <w:rPr>
                <w:rFonts w:hint="eastAsia" w:ascii="Arial" w:hAnsi="Arial" w:eastAsia="仿宋_GB2312" w:cs="Arial"/>
                <w:sz w:val="18"/>
                <w:szCs w:val="18"/>
              </w:rPr>
            </w:pPr>
            <w:r>
              <w:rPr>
                <w:rFonts w:hint="eastAsia" w:ascii="Arial" w:hAnsi="Arial" w:eastAsia="仿宋_GB2312" w:cs="Arial"/>
                <w:sz w:val="18"/>
                <w:szCs w:val="18"/>
              </w:rPr>
              <w:t>390.34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420" w:type="dxa"/>
            <w:vAlign w:val="center"/>
          </w:tcPr>
          <w:p>
            <w:pPr>
              <w:rPr>
                <w:rFonts w:ascii="仿宋_GB2312" w:eastAsia="仿宋_GB2312"/>
                <w:sz w:val="24"/>
              </w:rPr>
            </w:pPr>
            <w:r>
              <w:rPr>
                <w:rFonts w:hint="eastAsia" w:ascii="仿宋_GB2312" w:eastAsia="仿宋_GB2312"/>
                <w:sz w:val="24"/>
              </w:rPr>
              <w:t>⒉项目支出</w:t>
            </w:r>
          </w:p>
        </w:tc>
        <w:tc>
          <w:tcPr>
            <w:tcW w:w="1420" w:type="dxa"/>
            <w:vAlign w:val="center"/>
          </w:tcPr>
          <w:p>
            <w:pPr>
              <w:jc w:val="center"/>
              <w:rPr>
                <w:rFonts w:ascii="Arial" w:hAnsi="Arial" w:eastAsia="仿宋_GB2312" w:cs="Arial"/>
                <w:sz w:val="18"/>
                <w:szCs w:val="18"/>
              </w:rPr>
            </w:pPr>
          </w:p>
        </w:tc>
        <w:tc>
          <w:tcPr>
            <w:tcW w:w="1420" w:type="dxa"/>
            <w:vAlign w:val="center"/>
          </w:tcPr>
          <w:p>
            <w:pPr>
              <w:jc w:val="center"/>
              <w:rPr>
                <w:rFonts w:ascii="Arial" w:hAnsi="Arial" w:eastAsia="仿宋_GB2312" w:cs="Arial"/>
                <w:sz w:val="18"/>
                <w:szCs w:val="18"/>
              </w:rPr>
            </w:pPr>
          </w:p>
        </w:tc>
        <w:tc>
          <w:tcPr>
            <w:tcW w:w="1420" w:type="dxa"/>
            <w:vAlign w:val="center"/>
          </w:tcPr>
          <w:p>
            <w:pPr>
              <w:jc w:val="left"/>
              <w:rPr>
                <w:rFonts w:ascii="仿宋_GB2312" w:eastAsia="仿宋_GB2312"/>
                <w:sz w:val="24"/>
              </w:rPr>
            </w:pPr>
            <w:r>
              <w:rPr>
                <w:rFonts w:hint="eastAsia" w:ascii="仿宋_GB2312" w:eastAsia="仿宋_GB2312"/>
                <w:sz w:val="24"/>
              </w:rPr>
              <w:t>⒉项目支出</w:t>
            </w:r>
          </w:p>
        </w:tc>
        <w:tc>
          <w:tcPr>
            <w:tcW w:w="1421" w:type="dxa"/>
            <w:vAlign w:val="center"/>
          </w:tcPr>
          <w:p>
            <w:pPr>
              <w:jc w:val="center"/>
              <w:rPr>
                <w:rFonts w:ascii="Arial" w:hAnsi="Arial" w:eastAsia="仿宋_GB2312" w:cs="Arial"/>
                <w:sz w:val="18"/>
                <w:szCs w:val="18"/>
              </w:rPr>
            </w:pPr>
          </w:p>
        </w:tc>
        <w:tc>
          <w:tcPr>
            <w:tcW w:w="1421" w:type="dxa"/>
            <w:vAlign w:val="center"/>
          </w:tcPr>
          <w:p>
            <w:pPr>
              <w:jc w:val="center"/>
              <w:rPr>
                <w:rFonts w:ascii="Arial" w:hAnsi="Arial" w:eastAsia="仿宋_GB2312"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rPr>
                <w:rFonts w:ascii="仿宋_GB2312" w:eastAsia="仿宋_GB2312"/>
                <w:sz w:val="24"/>
              </w:rPr>
            </w:pPr>
            <w:r>
              <w:rPr>
                <w:rFonts w:hint="eastAsia" w:ascii="仿宋_GB2312" w:eastAsia="仿宋_GB2312"/>
                <w:sz w:val="24"/>
              </w:rPr>
              <w:t>其中：行政事业类项目</w:t>
            </w:r>
          </w:p>
        </w:tc>
        <w:tc>
          <w:tcPr>
            <w:tcW w:w="1420" w:type="dxa"/>
            <w:vAlign w:val="center"/>
          </w:tcPr>
          <w:p>
            <w:pPr>
              <w:jc w:val="center"/>
              <w:rPr>
                <w:rFonts w:ascii="Arial" w:hAnsi="Arial" w:eastAsia="仿宋_GB2312" w:cs="Arial"/>
                <w:sz w:val="18"/>
                <w:szCs w:val="18"/>
              </w:rPr>
            </w:pPr>
          </w:p>
        </w:tc>
        <w:tc>
          <w:tcPr>
            <w:tcW w:w="1420" w:type="dxa"/>
            <w:vAlign w:val="center"/>
          </w:tcPr>
          <w:p>
            <w:pPr>
              <w:jc w:val="center"/>
              <w:rPr>
                <w:rFonts w:ascii="Arial" w:hAnsi="Arial" w:eastAsia="仿宋_GB2312" w:cs="Arial"/>
                <w:sz w:val="18"/>
                <w:szCs w:val="18"/>
              </w:rPr>
            </w:pPr>
          </w:p>
        </w:tc>
        <w:tc>
          <w:tcPr>
            <w:tcW w:w="1420" w:type="dxa"/>
            <w:vAlign w:val="center"/>
          </w:tcPr>
          <w:p>
            <w:pPr>
              <w:jc w:val="left"/>
              <w:rPr>
                <w:rFonts w:ascii="仿宋_GB2312" w:eastAsia="仿宋_GB2312"/>
                <w:sz w:val="24"/>
              </w:rPr>
            </w:pPr>
            <w:r>
              <w:rPr>
                <w:rFonts w:hint="eastAsia" w:ascii="仿宋_GB2312" w:eastAsia="仿宋_GB2312"/>
                <w:sz w:val="24"/>
              </w:rPr>
              <w:t>其中：行政事业类项目</w:t>
            </w:r>
          </w:p>
        </w:tc>
        <w:tc>
          <w:tcPr>
            <w:tcW w:w="1421" w:type="dxa"/>
            <w:vAlign w:val="center"/>
          </w:tcPr>
          <w:p>
            <w:pPr>
              <w:jc w:val="center"/>
              <w:rPr>
                <w:rFonts w:ascii="Arial" w:hAnsi="Arial" w:eastAsia="仿宋_GB2312" w:cs="Arial"/>
                <w:sz w:val="18"/>
                <w:szCs w:val="18"/>
              </w:rPr>
            </w:pPr>
          </w:p>
        </w:tc>
        <w:tc>
          <w:tcPr>
            <w:tcW w:w="1421" w:type="dxa"/>
            <w:vAlign w:val="center"/>
          </w:tcPr>
          <w:p>
            <w:pPr>
              <w:jc w:val="center"/>
              <w:rPr>
                <w:rFonts w:ascii="Arial" w:hAnsi="Arial" w:eastAsia="仿宋_GB2312" w:cs="Arial"/>
                <w:sz w:val="18"/>
                <w:szCs w:val="18"/>
              </w:rPr>
            </w:pPr>
          </w:p>
        </w:tc>
      </w:tr>
    </w:tbl>
    <w:p>
      <w:pPr>
        <w:ind w:firstLine="640" w:firstLineChars="200"/>
        <w:rPr>
          <w:rFonts w:ascii="仿宋_GB2312" w:hAnsi="Arial" w:eastAsia="仿宋_GB2312" w:cs="Arial"/>
          <w:color w:val="000000"/>
          <w:kern w:val="0"/>
          <w:sz w:val="32"/>
          <w:szCs w:val="32"/>
        </w:rPr>
      </w:pP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 xml:space="preserve">, </w:t>
      </w:r>
      <w:r>
        <w:rPr>
          <w:rFonts w:hint="eastAsia" w:ascii="仿宋_GB2312" w:eastAsia="仿宋_GB2312"/>
          <w:sz w:val="32"/>
          <w:szCs w:val="32"/>
        </w:rPr>
        <w:t>宜良县机关事务管理局年终决算支出数996.58万元</w:t>
      </w:r>
      <w:r>
        <w:rPr>
          <w:rFonts w:ascii="仿宋_GB2312" w:eastAsia="仿宋_GB2312"/>
          <w:sz w:val="32"/>
          <w:szCs w:val="32"/>
        </w:rPr>
        <w:t>,</w:t>
      </w:r>
      <w:r>
        <w:rPr>
          <w:rFonts w:hint="eastAsia" w:ascii="仿宋_GB2312" w:eastAsia="仿宋_GB2312"/>
          <w:sz w:val="32"/>
          <w:szCs w:val="32"/>
        </w:rPr>
        <w:t>与年初预算增加424.14万元</w:t>
      </w:r>
      <w:r>
        <w:rPr>
          <w:rFonts w:ascii="仿宋_GB2312" w:eastAsia="仿宋_GB2312"/>
          <w:sz w:val="32"/>
          <w:szCs w:val="32"/>
        </w:rPr>
        <w:t>,</w:t>
      </w:r>
      <w:r>
        <w:rPr>
          <w:rFonts w:hint="eastAsia" w:ascii="仿宋_GB2312" w:eastAsia="仿宋_GB2312"/>
          <w:sz w:val="32"/>
          <w:szCs w:val="32"/>
        </w:rPr>
        <w:t>增加74.09</w:t>
      </w:r>
      <w:r>
        <w:rPr>
          <w:rFonts w:ascii="仿宋_GB2312" w:eastAsia="仿宋_GB2312"/>
          <w:sz w:val="32"/>
          <w:szCs w:val="32"/>
        </w:rPr>
        <w:t>%;</w:t>
      </w:r>
      <w:r>
        <w:rPr>
          <w:rFonts w:hint="eastAsia" w:ascii="仿宋_GB2312" w:eastAsia="仿宋_GB2312"/>
          <w:sz w:val="32"/>
          <w:szCs w:val="32"/>
        </w:rPr>
        <w:t>原因是</w:t>
      </w:r>
      <w:r>
        <w:rPr>
          <w:rFonts w:ascii="仿宋_GB2312" w:eastAsia="仿宋_GB2312"/>
          <w:sz w:val="32"/>
          <w:szCs w:val="32"/>
        </w:rPr>
        <w:t>20</w:t>
      </w:r>
      <w:r>
        <w:rPr>
          <w:rFonts w:hint="eastAsia" w:ascii="仿宋_GB2312" w:eastAsia="仿宋_GB2312"/>
          <w:sz w:val="32"/>
          <w:szCs w:val="32"/>
        </w:rPr>
        <w:t>20预算调整增加了2020年政府食堂购买服务费、后勤运行管理经费。</w:t>
      </w:r>
    </w:p>
    <w:p>
      <w:pPr>
        <w:widowControl/>
        <w:shd w:val="clear" w:color="auto" w:fill="FFFFFF"/>
        <w:spacing w:line="560" w:lineRule="atLeast"/>
        <w:ind w:firstLine="640" w:firstLineChars="20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二、部门整体支出管理及使用情况</w:t>
      </w:r>
    </w:p>
    <w:p>
      <w:pPr>
        <w:widowControl/>
        <w:shd w:val="clear" w:color="auto" w:fill="FFFFFF"/>
        <w:spacing w:line="560" w:lineRule="atLeast"/>
        <w:ind w:firstLine="630"/>
        <w:rPr>
          <w:rFonts w:hint="eastAsia" w:ascii="楷体_GB2312" w:hAnsi="Arial" w:eastAsia="楷体_GB2312" w:cs="Arial"/>
          <w:color w:val="000000"/>
          <w:kern w:val="0"/>
          <w:sz w:val="32"/>
          <w:szCs w:val="32"/>
        </w:rPr>
      </w:pPr>
      <w:r>
        <w:rPr>
          <w:rFonts w:hint="eastAsia" w:ascii="楷体_GB2312" w:hAnsi="Arial" w:eastAsia="楷体_GB2312" w:cs="Arial"/>
          <w:color w:val="000000"/>
          <w:kern w:val="0"/>
          <w:sz w:val="32"/>
          <w:szCs w:val="32"/>
        </w:rPr>
        <w:t>（一）基本支出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1、2020年, 宜良县机关事务管理局总收入915.7万元,其中:基本支出收入881.70万元；其他收入34万元。 </w:t>
      </w:r>
    </w:p>
    <w:p>
      <w:pPr>
        <w:ind w:firstLine="600" w:firstLineChars="200"/>
        <w:rPr>
          <w:rFonts w:hint="eastAsia" w:ascii="宋体" w:hAnsi="宋体"/>
          <w:sz w:val="30"/>
          <w:szCs w:val="30"/>
        </w:rPr>
      </w:pPr>
      <w:r>
        <w:rPr>
          <w:rFonts w:hint="eastAsia" w:ascii="宋体" w:hAnsi="宋体"/>
          <w:sz w:val="30"/>
          <w:szCs w:val="30"/>
        </w:rPr>
        <w:t>2、财政拨款收入支出按部门所属单位分布情况如表所示，单位:万元</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99"/>
        <w:gridCol w:w="210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100" w:type="dxa"/>
            <w:vAlign w:val="top"/>
          </w:tcPr>
          <w:p>
            <w:pPr>
              <w:jc w:val="center"/>
              <w:rPr>
                <w:rFonts w:hint="eastAsia" w:ascii="宋体" w:hAnsi="宋体"/>
                <w:sz w:val="30"/>
                <w:szCs w:val="30"/>
              </w:rPr>
            </w:pPr>
            <w:r>
              <w:rPr>
                <w:rFonts w:hint="eastAsia" w:ascii="宋体" w:hAnsi="宋体"/>
                <w:sz w:val="30"/>
                <w:szCs w:val="30"/>
              </w:rPr>
              <w:t>类款</w:t>
            </w:r>
          </w:p>
        </w:tc>
        <w:tc>
          <w:tcPr>
            <w:tcW w:w="2099" w:type="dxa"/>
            <w:vAlign w:val="top"/>
          </w:tcPr>
          <w:p>
            <w:pPr>
              <w:jc w:val="center"/>
              <w:rPr>
                <w:rFonts w:hint="eastAsia" w:ascii="宋体" w:hAnsi="宋体"/>
                <w:sz w:val="30"/>
                <w:szCs w:val="30"/>
              </w:rPr>
            </w:pPr>
            <w:r>
              <w:rPr>
                <w:rFonts w:hint="eastAsia" w:ascii="宋体" w:hAnsi="宋体"/>
                <w:sz w:val="30"/>
                <w:szCs w:val="30"/>
              </w:rPr>
              <w:t>科目名称</w:t>
            </w:r>
          </w:p>
        </w:tc>
        <w:tc>
          <w:tcPr>
            <w:tcW w:w="2101" w:type="dxa"/>
            <w:vAlign w:val="top"/>
          </w:tcPr>
          <w:p>
            <w:pPr>
              <w:jc w:val="center"/>
              <w:rPr>
                <w:rFonts w:hint="eastAsia" w:ascii="宋体" w:hAnsi="宋体"/>
                <w:sz w:val="30"/>
                <w:szCs w:val="30"/>
              </w:rPr>
            </w:pPr>
            <w:r>
              <w:rPr>
                <w:rFonts w:hint="eastAsia" w:ascii="宋体" w:hAnsi="宋体"/>
                <w:sz w:val="30"/>
                <w:szCs w:val="30"/>
              </w:rPr>
              <w:t>收入</w:t>
            </w:r>
          </w:p>
        </w:tc>
        <w:tc>
          <w:tcPr>
            <w:tcW w:w="2100" w:type="dxa"/>
            <w:vAlign w:val="top"/>
          </w:tcPr>
          <w:p>
            <w:pPr>
              <w:jc w:val="center"/>
              <w:rPr>
                <w:rFonts w:hint="eastAsia" w:ascii="宋体" w:hAnsi="宋体"/>
                <w:sz w:val="30"/>
                <w:szCs w:val="30"/>
              </w:rPr>
            </w:pPr>
            <w:r>
              <w:rPr>
                <w:rFonts w:hint="eastAsia" w:ascii="宋体" w:hAnsi="宋体"/>
                <w:sz w:val="30"/>
                <w:szCs w:val="3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2100" w:type="dxa"/>
            <w:vAlign w:val="top"/>
          </w:tcPr>
          <w:p>
            <w:pPr>
              <w:jc w:val="center"/>
              <w:rPr>
                <w:rFonts w:hint="eastAsia" w:ascii="宋体" w:hAnsi="宋体"/>
                <w:sz w:val="28"/>
                <w:szCs w:val="28"/>
              </w:rPr>
            </w:pPr>
            <w:r>
              <w:rPr>
                <w:rFonts w:hint="eastAsia" w:ascii="宋体" w:hAnsi="宋体"/>
                <w:sz w:val="28"/>
                <w:szCs w:val="28"/>
              </w:rPr>
              <w:t>201</w:t>
            </w:r>
          </w:p>
        </w:tc>
        <w:tc>
          <w:tcPr>
            <w:tcW w:w="2099" w:type="dxa"/>
            <w:vAlign w:val="top"/>
          </w:tcPr>
          <w:p>
            <w:pPr>
              <w:jc w:val="center"/>
              <w:rPr>
                <w:rFonts w:hint="eastAsia" w:ascii="宋体" w:hAnsi="宋体"/>
                <w:sz w:val="28"/>
                <w:szCs w:val="28"/>
              </w:rPr>
            </w:pPr>
            <w:r>
              <w:rPr>
                <w:rFonts w:hint="eastAsia" w:ascii="宋体" w:hAnsi="宋体"/>
                <w:sz w:val="28"/>
                <w:szCs w:val="28"/>
              </w:rPr>
              <w:t>一般公共服务支出</w:t>
            </w:r>
          </w:p>
        </w:tc>
        <w:tc>
          <w:tcPr>
            <w:tcW w:w="2101" w:type="dxa"/>
            <w:vAlign w:val="top"/>
          </w:tcPr>
          <w:p>
            <w:pPr>
              <w:jc w:val="center"/>
              <w:rPr>
                <w:rFonts w:hint="eastAsia" w:ascii="宋体" w:hAnsi="宋体"/>
                <w:sz w:val="28"/>
                <w:szCs w:val="28"/>
              </w:rPr>
            </w:pPr>
            <w:r>
              <w:rPr>
                <w:rFonts w:hint="eastAsia" w:ascii="宋体" w:hAnsi="宋体"/>
                <w:sz w:val="28"/>
                <w:szCs w:val="28"/>
              </w:rPr>
              <w:t>737.11</w:t>
            </w:r>
          </w:p>
        </w:tc>
        <w:tc>
          <w:tcPr>
            <w:tcW w:w="2100" w:type="dxa"/>
            <w:vAlign w:val="top"/>
          </w:tcPr>
          <w:p>
            <w:pPr>
              <w:jc w:val="center"/>
              <w:rPr>
                <w:rFonts w:hint="eastAsia" w:ascii="宋体" w:hAnsi="宋体"/>
                <w:sz w:val="28"/>
                <w:szCs w:val="28"/>
              </w:rPr>
            </w:pPr>
            <w:r>
              <w:rPr>
                <w:rFonts w:hint="eastAsia" w:ascii="宋体" w:hAnsi="宋体"/>
                <w:sz w:val="28"/>
                <w:szCs w:val="28"/>
              </w:rPr>
              <w:t>811.62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2100" w:type="dxa"/>
            <w:vAlign w:val="top"/>
          </w:tcPr>
          <w:p>
            <w:pPr>
              <w:jc w:val="center"/>
              <w:rPr>
                <w:rFonts w:hint="eastAsia" w:ascii="宋体" w:hAnsi="宋体"/>
                <w:sz w:val="28"/>
                <w:szCs w:val="28"/>
              </w:rPr>
            </w:pPr>
            <w:r>
              <w:rPr>
                <w:rFonts w:hint="eastAsia" w:ascii="宋体" w:hAnsi="宋体"/>
                <w:sz w:val="28"/>
                <w:szCs w:val="28"/>
              </w:rPr>
              <w:t>208</w:t>
            </w:r>
          </w:p>
        </w:tc>
        <w:tc>
          <w:tcPr>
            <w:tcW w:w="2099" w:type="dxa"/>
            <w:vAlign w:val="top"/>
          </w:tcPr>
          <w:p>
            <w:pPr>
              <w:jc w:val="center"/>
              <w:rPr>
                <w:rFonts w:hint="eastAsia" w:ascii="宋体" w:hAnsi="宋体"/>
                <w:sz w:val="28"/>
                <w:szCs w:val="28"/>
              </w:rPr>
            </w:pPr>
            <w:r>
              <w:rPr>
                <w:rFonts w:hint="eastAsia" w:ascii="宋体" w:hAnsi="宋体"/>
                <w:sz w:val="28"/>
                <w:szCs w:val="28"/>
              </w:rPr>
              <w:t>社会保障和就业支出</w:t>
            </w:r>
          </w:p>
        </w:tc>
        <w:tc>
          <w:tcPr>
            <w:tcW w:w="2101" w:type="dxa"/>
            <w:vAlign w:val="top"/>
          </w:tcPr>
          <w:p>
            <w:pPr>
              <w:jc w:val="center"/>
              <w:rPr>
                <w:rFonts w:hint="eastAsia" w:ascii="宋体" w:hAnsi="宋体"/>
                <w:sz w:val="28"/>
                <w:szCs w:val="28"/>
              </w:rPr>
            </w:pPr>
            <w:r>
              <w:rPr>
                <w:rFonts w:hint="eastAsia" w:ascii="宋体" w:hAnsi="宋体"/>
                <w:sz w:val="28"/>
                <w:szCs w:val="28"/>
              </w:rPr>
              <w:t>95.11</w:t>
            </w:r>
          </w:p>
        </w:tc>
        <w:tc>
          <w:tcPr>
            <w:tcW w:w="2100" w:type="dxa"/>
            <w:vAlign w:val="top"/>
          </w:tcPr>
          <w:p>
            <w:pPr>
              <w:jc w:val="center"/>
              <w:rPr>
                <w:rFonts w:hint="eastAsia" w:ascii="宋体" w:hAnsi="宋体"/>
                <w:sz w:val="28"/>
                <w:szCs w:val="28"/>
              </w:rPr>
            </w:pPr>
            <w:r>
              <w:rPr>
                <w:rFonts w:hint="eastAsia" w:ascii="宋体" w:hAnsi="宋体"/>
                <w:sz w:val="28"/>
                <w:szCs w:val="28"/>
              </w:rPr>
              <w:t>95.11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100" w:type="dxa"/>
            <w:vAlign w:val="top"/>
          </w:tcPr>
          <w:p>
            <w:pPr>
              <w:jc w:val="center"/>
              <w:rPr>
                <w:rFonts w:hint="eastAsia" w:ascii="宋体" w:hAnsi="宋体"/>
                <w:sz w:val="28"/>
                <w:szCs w:val="28"/>
              </w:rPr>
            </w:pPr>
            <w:r>
              <w:rPr>
                <w:rFonts w:hint="eastAsia" w:ascii="宋体" w:hAnsi="宋体"/>
                <w:sz w:val="28"/>
                <w:szCs w:val="28"/>
              </w:rPr>
              <w:t>210</w:t>
            </w:r>
          </w:p>
        </w:tc>
        <w:tc>
          <w:tcPr>
            <w:tcW w:w="2099" w:type="dxa"/>
            <w:vAlign w:val="top"/>
          </w:tcPr>
          <w:p>
            <w:pPr>
              <w:jc w:val="center"/>
              <w:rPr>
                <w:rFonts w:hint="eastAsia" w:ascii="宋体" w:hAnsi="宋体"/>
                <w:sz w:val="28"/>
                <w:szCs w:val="28"/>
              </w:rPr>
            </w:pPr>
            <w:r>
              <w:rPr>
                <w:rFonts w:hint="eastAsia" w:ascii="宋体" w:hAnsi="宋体"/>
                <w:sz w:val="28"/>
                <w:szCs w:val="28"/>
              </w:rPr>
              <w:t>医疗卫生与计划生育支出</w:t>
            </w:r>
          </w:p>
        </w:tc>
        <w:tc>
          <w:tcPr>
            <w:tcW w:w="2101" w:type="dxa"/>
            <w:vAlign w:val="top"/>
          </w:tcPr>
          <w:p>
            <w:pPr>
              <w:jc w:val="center"/>
              <w:rPr>
                <w:rFonts w:hint="eastAsia" w:ascii="宋体" w:hAnsi="宋体"/>
                <w:sz w:val="28"/>
                <w:szCs w:val="28"/>
              </w:rPr>
            </w:pPr>
            <w:r>
              <w:rPr>
                <w:rFonts w:hint="eastAsia" w:ascii="宋体" w:hAnsi="宋体"/>
                <w:sz w:val="28"/>
                <w:szCs w:val="28"/>
              </w:rPr>
              <w:t>49.48</w:t>
            </w:r>
          </w:p>
        </w:tc>
        <w:tc>
          <w:tcPr>
            <w:tcW w:w="2100" w:type="dxa"/>
            <w:vAlign w:val="top"/>
          </w:tcPr>
          <w:p>
            <w:pPr>
              <w:jc w:val="center"/>
              <w:rPr>
                <w:rFonts w:hint="eastAsia" w:ascii="宋体" w:hAnsi="宋体"/>
                <w:sz w:val="28"/>
                <w:szCs w:val="28"/>
              </w:rPr>
            </w:pPr>
            <w:r>
              <w:rPr>
                <w:rFonts w:hint="eastAsia" w:ascii="宋体" w:hAnsi="宋体"/>
                <w:sz w:val="28"/>
                <w:szCs w:val="28"/>
              </w:rPr>
              <w:t>49.48</w:t>
            </w:r>
          </w:p>
        </w:tc>
      </w:tr>
    </w:tbl>
    <w:p>
      <w:pPr>
        <w:spacing w:line="56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3.</w:t>
      </w:r>
      <w:r>
        <w:rPr>
          <w:rFonts w:hint="eastAsia" w:ascii="仿宋_GB2312" w:eastAsia="仿宋_GB2312"/>
          <w:sz w:val="32"/>
          <w:szCs w:val="32"/>
        </w:rPr>
        <w:t>2020年宜良县机关事务管理局 “三公” 支出数1.02万元,其中;公务接待费1.02万元,接待批次23次,接待人数294人,人均支出35元;公务用车及运行维护费0万元;因公出国(境)费0万元。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4.截至 2020 年 12月31 日， 我单位自用固定资产 767.1 万元，占账面固定资产总额的 100.00 %， 其中 : 在用 311.18万元，占账面固定资产总额的 40.57 % ；闲置 0 万元，占账面固定资产总额的 0.00 % ；待处置（待报废、毁损等） 455.92 万元，占账面固定资产总额的 59.43 % 。自用无形资产0.65 万元 ,占账面无形资产总额的 100.00 ；其中 在用0.65 万元，占账面无形资产总额的 100.00 % ；闲置 0 万元，占账面无形资产总额的 0.00 % ； 待处置（待报废、毁损等） 0 万元，占账面无形资产总额的 0.00 % 。</w:t>
      </w:r>
    </w:p>
    <w:p>
      <w:pPr>
        <w:widowControl/>
        <w:shd w:val="clear" w:color="auto" w:fill="FFFFFF"/>
        <w:spacing w:line="560" w:lineRule="atLeast"/>
        <w:ind w:firstLine="630"/>
        <w:rPr>
          <w:rFonts w:hint="eastAsia" w:ascii="楷体_GB2312" w:hAnsi="Arial" w:eastAsia="楷体_GB2312" w:cs="Arial"/>
          <w:kern w:val="0"/>
          <w:sz w:val="32"/>
          <w:szCs w:val="32"/>
        </w:rPr>
      </w:pPr>
      <w:r>
        <w:rPr>
          <w:rFonts w:hint="eastAsia" w:ascii="楷体_GB2312" w:hAnsi="Arial" w:eastAsia="楷体_GB2312" w:cs="Arial"/>
          <w:kern w:val="0"/>
          <w:sz w:val="32"/>
          <w:szCs w:val="32"/>
        </w:rPr>
        <w:t>（二）项目支出</w:t>
      </w:r>
    </w:p>
    <w:p>
      <w:pPr>
        <w:spacing w:line="560" w:lineRule="exact"/>
        <w:ind w:firstLine="640" w:firstLineChars="200"/>
        <w:rPr>
          <w:rFonts w:hint="eastAsia" w:ascii="仿宋_GB2312" w:hAnsi="Arial" w:eastAsia="仿宋_GB2312" w:cs="Arial"/>
          <w:color w:val="C00000"/>
          <w:kern w:val="0"/>
          <w:sz w:val="32"/>
          <w:szCs w:val="32"/>
        </w:rPr>
      </w:pPr>
      <w:r>
        <w:rPr>
          <w:rFonts w:hint="eastAsia" w:ascii="仿宋_GB2312" w:hAnsi="仿宋_GB2312" w:eastAsia="仿宋_GB2312" w:cs="仿宋_GB2312"/>
          <w:bCs/>
          <w:sz w:val="32"/>
          <w:szCs w:val="32"/>
        </w:rPr>
        <w:t>2020年无项目支出。</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三、县级其他财政性资金组织实施情况</w:t>
      </w:r>
    </w:p>
    <w:p>
      <w:pPr>
        <w:spacing w:line="560" w:lineRule="exact"/>
        <w:ind w:firstLine="640" w:firstLineChars="200"/>
        <w:rPr>
          <w:rFonts w:ascii="黑体" w:hAnsi="Arial" w:eastAsia="黑体" w:cs="Arial"/>
          <w:color w:val="000000"/>
          <w:kern w:val="0"/>
          <w:sz w:val="32"/>
          <w:szCs w:val="32"/>
        </w:rPr>
      </w:pPr>
      <w:r>
        <w:rPr>
          <w:rFonts w:hint="eastAsia" w:ascii="仿宋_GB2312" w:hAnsi="仿宋_GB2312" w:eastAsia="仿宋_GB2312" w:cs="仿宋_GB2312"/>
          <w:bCs/>
          <w:sz w:val="32"/>
          <w:szCs w:val="32"/>
        </w:rPr>
        <w:t>2020年年初部门预算为</w:t>
      </w:r>
      <w:r>
        <w:rPr>
          <w:rFonts w:hint="eastAsia" w:ascii="仿宋_GB2312" w:hAnsi="仿宋_GB2312" w:eastAsia="仿宋_GB2312" w:cs="仿宋_GB2312"/>
          <w:sz w:val="32"/>
          <w:szCs w:val="32"/>
        </w:rPr>
        <w:t>572.44</w:t>
      </w:r>
      <w:r>
        <w:rPr>
          <w:rFonts w:hint="eastAsia" w:ascii="仿宋_GB2312" w:hAnsi="仿宋_GB2312" w:eastAsia="仿宋_GB2312" w:cs="仿宋_GB2312"/>
          <w:bCs/>
          <w:sz w:val="32"/>
          <w:szCs w:val="32"/>
        </w:rPr>
        <w:t>万元，年末决算数为</w:t>
      </w:r>
      <w:r>
        <w:rPr>
          <w:rFonts w:hint="eastAsia" w:ascii="仿宋_GB2312" w:hAnsi="仿宋_GB2312" w:eastAsia="仿宋_GB2312" w:cs="仿宋_GB2312"/>
          <w:sz w:val="32"/>
          <w:szCs w:val="32"/>
        </w:rPr>
        <w:t>881.7</w:t>
      </w:r>
      <w:r>
        <w:rPr>
          <w:rFonts w:hint="eastAsia" w:ascii="仿宋_GB2312" w:eastAsia="仿宋_GB2312"/>
          <w:sz w:val="32"/>
          <w:szCs w:val="32"/>
        </w:rPr>
        <w:t>万元</w:t>
      </w:r>
      <w:r>
        <w:rPr>
          <w:rFonts w:hint="eastAsia" w:ascii="仿宋_GB2312" w:hAnsi="仿宋_GB2312" w:eastAsia="仿宋_GB2312" w:cs="仿宋_GB2312"/>
          <w:bCs/>
          <w:sz w:val="32"/>
          <w:szCs w:val="32"/>
        </w:rPr>
        <w:t>，预决算差额</w:t>
      </w:r>
      <w:r>
        <w:rPr>
          <w:rFonts w:hint="eastAsia" w:ascii="宋体" w:hAnsi="宋体" w:eastAsia="仿宋_GB2312"/>
          <w:sz w:val="30"/>
          <w:szCs w:val="30"/>
        </w:rPr>
        <w:t>309.26</w:t>
      </w:r>
      <w:r>
        <w:rPr>
          <w:rFonts w:hint="eastAsia" w:ascii="仿宋_GB2312" w:hAnsi="仿宋_GB2312" w:eastAsia="仿宋_GB2312" w:cs="仿宋_GB2312"/>
          <w:bCs/>
          <w:sz w:val="32"/>
          <w:szCs w:val="32"/>
        </w:rPr>
        <w:t>万元为本年度预算追加基本支出数。</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四、部门整体支出绩效情况</w:t>
      </w:r>
    </w:p>
    <w:p>
      <w:pPr>
        <w:spacing w:line="560" w:lineRule="exact"/>
        <w:ind w:firstLine="640" w:firstLineChars="200"/>
        <w:rPr>
          <w:rFonts w:ascii="仿宋_GB2312" w:hAnsi="Arial" w:eastAsia="仿宋_GB2312" w:cs="Arial"/>
          <w:kern w:val="0"/>
          <w:sz w:val="32"/>
          <w:szCs w:val="32"/>
        </w:rPr>
      </w:pPr>
      <w:r>
        <w:rPr>
          <w:rFonts w:hint="eastAsia" w:ascii="仿宋_GB2312" w:hAnsi="仿宋_GB2312" w:eastAsia="仿宋_GB2312" w:cs="仿宋_GB2312"/>
          <w:bCs/>
          <w:sz w:val="32"/>
          <w:szCs w:val="32"/>
        </w:rPr>
        <w:t>我局紧紧围绕县委、县政府重大决策部署，立足职能职责，以“现代化、专业化、规范化”为目标，着力增强保障能力，不断完善保障体系、强化服务意识，促使公务用车管理工作有序推进,公共机构节能工作成效显著,接待水平不断提高，服务水平不断提升，圆满地完成全年各项工作任务，为县直机关有序运转提供了有力的后勤保障，实现预算资金最大化利用并达到预期实现的社会效益和经济效益。</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五、存在的主要问题</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单位开展预算绩效管理的管理水平有待提高。由于预算绩效管理工作开展时间较短，缺乏系统、全面的知识点培训，对工作重点把握不到位，预算绩效管理工作水平有限,且因单位人手不足，预算绩效评价人员均为兼职人员，工作任务繁重，影响预算绩效管理工作的有效开展及推进。</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2.预算定额标准过低，单位公用经费不足；项目经费严重短缺，导致工作开展难度大，影响和制约了工作的正常、有序运转。</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六、改进措施和有关建议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1.我单位将加强对预算绩效评价管理工作的学习，进一步把握工作重点，不断提高和完善预算绩效评价管理工作水平。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2.建议财政多组织各单位预算绩效评价分管领导和绩效评价具体管理人员对相关知识的业务学习和培训，不断增强绩效评价管理水平，才能将绩效评价的结果合理应用到实际工作中。</w:t>
      </w:r>
    </w:p>
    <w:p>
      <w:pPr>
        <w:ind w:firstLine="640" w:firstLineChars="200"/>
        <w:rPr>
          <w:rFonts w:ascii="仿宋_GB2312" w:hAnsi="Arial" w:eastAsia="仿宋_GB2312" w:cs="Arial"/>
          <w:color w:val="000000"/>
          <w:kern w:val="0"/>
          <w:sz w:val="32"/>
          <w:szCs w:val="32"/>
        </w:rPr>
      </w:pPr>
      <w:r>
        <w:rPr>
          <w:rFonts w:hint="eastAsia" w:ascii="仿宋_GB2312" w:hAnsi="仿宋_GB2312" w:eastAsia="仿宋_GB2312" w:cs="仿宋_GB2312"/>
          <w:sz w:val="32"/>
          <w:szCs w:val="32"/>
        </w:rPr>
        <w:t>3.建议将项目经费列入年初预算，便于预算单位能更好地开展项目绩效的管理和评价工作。</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黑体" w:hAnsi="Arial" w:eastAsia="黑体" w:cs="Arial"/>
          <w:color w:val="000000"/>
          <w:kern w:val="0"/>
          <w:sz w:val="32"/>
          <w:szCs w:val="32"/>
        </w:rPr>
        <w:t>七、报告附表</w:t>
      </w:r>
    </w:p>
    <w:p>
      <w:pPr>
        <w:widowControl/>
        <w:spacing w:before="100" w:beforeAutospacing="1" w:after="100" w:afterAutospacing="1" w:line="800" w:lineRule="exact"/>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ind w:firstLine="648" w:firstLineChars="200"/>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ind w:firstLine="648" w:firstLineChars="200"/>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ind w:firstLine="648" w:firstLineChars="200"/>
        <w:rPr>
          <w:rFonts w:hint="eastAsia" w:ascii="方正小标宋_GBK" w:hAnsi="宋体" w:eastAsia="方正小标宋_GBK" w:cs="宋体"/>
          <w:bCs/>
          <w:w w:val="90"/>
          <w:kern w:val="0"/>
          <w:sz w:val="36"/>
          <w:szCs w:val="36"/>
        </w:rPr>
      </w:pPr>
      <w:r>
        <w:rPr>
          <w:rFonts w:hint="eastAsia" w:ascii="方正小标宋_GBK" w:hAnsi="宋体" w:eastAsia="方正小标宋_GBK" w:cs="宋体"/>
          <w:bCs/>
          <w:w w:val="90"/>
          <w:kern w:val="0"/>
          <w:sz w:val="36"/>
          <w:szCs w:val="36"/>
        </w:rPr>
        <w:t>宜良县部门（单位）整体支出绩效评价自评报告</w:t>
      </w:r>
    </w:p>
    <w:p>
      <w:pPr>
        <w:widowControl/>
        <w:spacing w:before="100" w:beforeAutospacing="1" w:after="100" w:afterAutospacing="1" w:line="800" w:lineRule="exact"/>
        <w:jc w:val="center"/>
        <w:rPr>
          <w:rFonts w:hint="eastAsia" w:ascii="黑体" w:hAnsi="宋体" w:eastAsia="黑体" w:cs="宋体"/>
          <w:bCs/>
          <w:kern w:val="0"/>
          <w:sz w:val="44"/>
          <w:szCs w:val="44"/>
        </w:rPr>
      </w:pPr>
      <w:r>
        <w:rPr>
          <w:rFonts w:hint="eastAsia" w:ascii="楷体_GB2312" w:hAnsi="宋体" w:eastAsia="楷体_GB2312" w:cs="宋体"/>
          <w:bCs/>
          <w:kern w:val="0"/>
          <w:sz w:val="24"/>
          <w:szCs w:val="32"/>
        </w:rPr>
        <w:t>（2020年度）</w:t>
      </w:r>
    </w:p>
    <w:p>
      <w:pPr>
        <w:widowControl/>
        <w:spacing w:before="100" w:beforeAutospacing="1" w:after="100" w:afterAutospacing="1" w:line="460" w:lineRule="atLeast"/>
        <w:jc w:val="left"/>
        <w:rPr>
          <w:rFonts w:ascii="宋体" w:hAnsi="宋体" w:eastAsia="仿宋_GB2312" w:cs="宋体"/>
          <w:b/>
          <w:kern w:val="0"/>
          <w:sz w:val="24"/>
        </w:rPr>
      </w:pPr>
    </w:p>
    <w:p>
      <w:pPr>
        <w:widowControl/>
        <w:spacing w:before="100" w:beforeAutospacing="1" w:after="100" w:afterAutospacing="1" w:line="460" w:lineRule="atLeast"/>
        <w:jc w:val="left"/>
        <w:rPr>
          <w:rFonts w:ascii="宋体" w:hAnsi="宋体" w:eastAsia="仿宋_GB2312" w:cs="宋体"/>
          <w:b/>
          <w:kern w:val="0"/>
          <w:sz w:val="32"/>
          <w:szCs w:val="32"/>
        </w:rPr>
      </w:pPr>
    </w:p>
    <w:p>
      <w:pPr>
        <w:widowControl/>
        <w:spacing w:before="156" w:beforeLines="50" w:after="100" w:afterAutospacing="1" w:line="348" w:lineRule="auto"/>
        <w:ind w:firstLine="830" w:firstLineChars="346"/>
        <w:jc w:val="left"/>
        <w:rPr>
          <w:rFonts w:ascii="宋体" w:hAnsi="宋体" w:eastAsia="仿宋_GB2312" w:cs="宋体"/>
          <w:kern w:val="0"/>
          <w:sz w:val="24"/>
          <w:u w:val="single"/>
        </w:rPr>
      </w:pPr>
      <w:r>
        <w:rPr>
          <w:rFonts w:hint="eastAsia" w:hAnsi="宋体" w:eastAsia="仿宋_GB2312" w:cs="宋体"/>
          <w:kern w:val="0"/>
          <w:sz w:val="24"/>
        </w:rPr>
        <w:t>部门</w:t>
      </w:r>
      <w:r>
        <w:rPr>
          <w:rFonts w:ascii="宋体" w:hAnsi="宋体" w:eastAsia="仿宋_GB2312" w:cs="宋体"/>
          <w:kern w:val="0"/>
          <w:sz w:val="24"/>
        </w:rPr>
        <w:t>(</w:t>
      </w:r>
      <w:r>
        <w:rPr>
          <w:rFonts w:hint="eastAsia" w:hAnsi="宋体" w:eastAsia="仿宋_GB2312" w:cs="宋体"/>
          <w:kern w:val="0"/>
          <w:sz w:val="24"/>
        </w:rPr>
        <w:t>单位</w:t>
      </w:r>
      <w:r>
        <w:rPr>
          <w:rFonts w:ascii="宋体" w:hAnsi="宋体" w:eastAsia="仿宋_GB2312" w:cs="宋体"/>
          <w:kern w:val="0"/>
          <w:sz w:val="24"/>
        </w:rPr>
        <w:t>)</w:t>
      </w:r>
      <w:r>
        <w:rPr>
          <w:rFonts w:hint="eastAsia" w:hAnsi="宋体" w:eastAsia="仿宋_GB2312" w:cs="宋体"/>
          <w:kern w:val="0"/>
          <w:sz w:val="24"/>
        </w:rPr>
        <w:t>名称</w:t>
      </w:r>
      <w:r>
        <w:rPr>
          <w:rFonts w:ascii="宋体" w:hAnsi="宋体" w:eastAsia="仿宋_GB2312" w:cs="宋体"/>
          <w:kern w:val="0"/>
          <w:sz w:val="24"/>
          <w:u w:val="single"/>
        </w:rPr>
        <w:t xml:space="preserve">   </w:t>
      </w:r>
      <w:r>
        <w:rPr>
          <w:rFonts w:hint="eastAsia" w:ascii="宋体" w:hAnsi="宋体" w:eastAsia="仿宋_GB2312" w:cs="宋体"/>
          <w:kern w:val="0"/>
          <w:sz w:val="24"/>
          <w:u w:val="single"/>
        </w:rPr>
        <w:t>宜良县机关事务管理局</w:t>
      </w:r>
      <w:r>
        <w:rPr>
          <w:rFonts w:ascii="宋体" w:hAnsi="宋体" w:eastAsia="仿宋_GB2312" w:cs="宋体"/>
          <w:kern w:val="0"/>
          <w:sz w:val="24"/>
          <w:u w:val="single"/>
        </w:rPr>
        <w:t xml:space="preserve">                             </w:t>
      </w:r>
    </w:p>
    <w:p>
      <w:pPr>
        <w:widowControl/>
        <w:spacing w:before="156" w:beforeLines="50" w:after="100" w:afterAutospacing="1" w:line="348" w:lineRule="auto"/>
        <w:ind w:firstLine="830" w:firstLineChars="346"/>
        <w:jc w:val="left"/>
        <w:rPr>
          <w:rFonts w:ascii="宋体" w:hAnsi="宋体" w:eastAsia="仿宋_GB2312" w:cs="宋体"/>
          <w:kern w:val="0"/>
          <w:sz w:val="24"/>
        </w:rPr>
      </w:pPr>
      <w:r>
        <w:rPr>
          <w:rFonts w:hint="eastAsia" w:hAnsi="宋体" w:eastAsia="仿宋_GB2312" w:cs="宋体"/>
          <w:kern w:val="0"/>
          <w:sz w:val="24"/>
        </w:rPr>
        <w:t>预算编码</w:t>
      </w:r>
      <w:r>
        <w:rPr>
          <w:rFonts w:ascii="宋体" w:hAnsi="宋体" w:eastAsia="仿宋_GB2312" w:cs="宋体"/>
          <w:kern w:val="0"/>
          <w:sz w:val="24"/>
          <w:u w:val="single"/>
        </w:rPr>
        <w:t xml:space="preserve">   </w:t>
      </w:r>
      <w:r>
        <w:rPr>
          <w:rFonts w:hint="eastAsia" w:ascii="宋体" w:hAnsi="宋体" w:eastAsia="仿宋_GB2312" w:cs="宋体"/>
          <w:kern w:val="0"/>
          <w:sz w:val="24"/>
          <w:u w:val="single"/>
        </w:rPr>
        <w:t>101004</w:t>
      </w:r>
      <w:r>
        <w:rPr>
          <w:rFonts w:ascii="宋体" w:hAnsi="宋体" w:eastAsia="仿宋_GB2312" w:cs="宋体"/>
          <w:kern w:val="0"/>
          <w:sz w:val="24"/>
          <w:u w:val="single"/>
        </w:rPr>
        <w:t xml:space="preserve">                                      </w:t>
      </w:r>
    </w:p>
    <w:p>
      <w:pPr>
        <w:widowControl/>
        <w:spacing w:before="156" w:beforeLines="50" w:after="100" w:afterAutospacing="1" w:line="348" w:lineRule="auto"/>
        <w:ind w:firstLine="948" w:firstLineChars="395"/>
        <w:jc w:val="left"/>
        <w:rPr>
          <w:rFonts w:ascii="宋体" w:hAnsi="宋体" w:eastAsia="仿宋_GB2312" w:cs="宋体"/>
          <w:kern w:val="0"/>
          <w:sz w:val="24"/>
        </w:rPr>
      </w:pPr>
      <w:r>
        <w:rPr>
          <w:rFonts w:hint="eastAsia" w:hAnsi="宋体" w:eastAsia="仿宋_GB2312" w:cs="宋体"/>
          <w:kern w:val="0"/>
          <w:sz w:val="24"/>
        </w:rPr>
        <w:t>评价方式：部门（单位）绩效自评</w:t>
      </w:r>
    </w:p>
    <w:p>
      <w:pPr>
        <w:widowControl/>
        <w:spacing w:before="156" w:beforeLines="50" w:after="100" w:afterAutospacing="1" w:line="348" w:lineRule="auto"/>
        <w:ind w:firstLine="948" w:firstLineChars="395"/>
        <w:jc w:val="left"/>
        <w:rPr>
          <w:rFonts w:ascii="宋体" w:hAnsi="宋体" w:eastAsia="仿宋_GB2312" w:cs="宋体"/>
          <w:kern w:val="0"/>
          <w:sz w:val="24"/>
        </w:rPr>
      </w:pPr>
      <w:r>
        <w:rPr>
          <w:rFonts w:hint="eastAsia" w:hAnsi="宋体" w:eastAsia="仿宋_GB2312" w:cs="宋体"/>
          <w:kern w:val="0"/>
          <w:sz w:val="24"/>
        </w:rPr>
        <w:t>评价机构：部门（单位）评价组</w:t>
      </w:r>
      <w:r>
        <w:rPr>
          <w:rFonts w:ascii="宋体" w:hAnsi="宋体" w:eastAsia="仿宋_GB2312" w:cs="宋体"/>
          <w:kern w:val="0"/>
          <w:sz w:val="24"/>
        </w:rPr>
        <w:t xml:space="preserve">   </w:t>
      </w: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widowControl/>
        <w:spacing w:before="100" w:beforeAutospacing="1" w:after="100" w:afterAutospacing="1" w:line="348" w:lineRule="auto"/>
        <w:ind w:firstLine="1650" w:firstLineChars="550"/>
        <w:jc w:val="left"/>
        <w:rPr>
          <w:rFonts w:ascii="宋体" w:hAnsi="宋体" w:eastAsia="仿宋_GB2312" w:cs="宋体"/>
          <w:kern w:val="0"/>
          <w:sz w:val="30"/>
          <w:szCs w:val="30"/>
        </w:rPr>
      </w:pPr>
      <w:r>
        <w:rPr>
          <w:rFonts w:hint="eastAsia" w:hAnsi="宋体" w:eastAsia="仿宋_GB2312" w:cs="宋体"/>
          <w:kern w:val="0"/>
          <w:sz w:val="30"/>
          <w:szCs w:val="30"/>
        </w:rPr>
        <w:t>报告日期：2021年</w:t>
      </w:r>
      <w:r>
        <w:rPr>
          <w:rFonts w:ascii="宋体" w:hAnsi="宋体" w:eastAsia="仿宋_GB2312" w:cs="宋体"/>
          <w:kern w:val="0"/>
          <w:sz w:val="30"/>
          <w:szCs w:val="30"/>
        </w:rPr>
        <w:t xml:space="preserve"> </w:t>
      </w:r>
      <w:r>
        <w:rPr>
          <w:rFonts w:hint="eastAsia" w:ascii="宋体" w:hAnsi="宋体" w:eastAsia="仿宋_GB2312" w:cs="宋体"/>
          <w:kern w:val="0"/>
          <w:sz w:val="30"/>
          <w:szCs w:val="30"/>
        </w:rPr>
        <w:t>5</w:t>
      </w:r>
      <w:r>
        <w:rPr>
          <w:rFonts w:hint="eastAsia" w:hAnsi="宋体" w:eastAsia="仿宋_GB2312" w:cs="宋体"/>
          <w:kern w:val="0"/>
          <w:sz w:val="30"/>
          <w:szCs w:val="30"/>
        </w:rPr>
        <w:t>月21日</w:t>
      </w:r>
    </w:p>
    <w:p>
      <w:pPr>
        <w:widowControl/>
        <w:spacing w:before="100" w:beforeAutospacing="1" w:after="100" w:afterAutospacing="1" w:line="348" w:lineRule="auto"/>
        <w:jc w:val="center"/>
        <w:rPr>
          <w:rFonts w:hint="eastAsia" w:ascii="宋体" w:hAnsi="宋体" w:eastAsia="仿宋_GB2312" w:cs="宋体"/>
          <w:kern w:val="0"/>
          <w:sz w:val="30"/>
          <w:szCs w:val="30"/>
        </w:rPr>
      </w:pPr>
      <w:r>
        <w:rPr>
          <w:rFonts w:hint="eastAsia" w:hAnsi="宋体" w:eastAsia="仿宋_GB2312" w:cs="宋体"/>
          <w:kern w:val="0"/>
          <w:sz w:val="30"/>
          <w:szCs w:val="30"/>
        </w:rPr>
        <w:t>宜良县财政局（制）</w:t>
      </w:r>
    </w:p>
    <w:p>
      <w:pPr>
        <w:widowControl/>
        <w:shd w:val="clear" w:color="auto" w:fill="FFFFFF"/>
        <w:spacing w:line="560" w:lineRule="atLeast"/>
        <w:rPr>
          <w:rFonts w:hint="eastAsia" w:ascii="仿宋_GB2312" w:hAnsi="Arial" w:eastAsia="仿宋_GB2312" w:cs="Arial"/>
          <w:color w:val="000000"/>
          <w:kern w:val="0"/>
          <w:sz w:val="32"/>
          <w:szCs w:val="32"/>
        </w:rPr>
      </w:pPr>
    </w:p>
    <w:p>
      <w:pPr>
        <w:widowControl/>
        <w:shd w:val="clear" w:color="auto" w:fill="FFFFFF"/>
        <w:spacing w:line="560" w:lineRule="atLeast"/>
        <w:rPr>
          <w:rFonts w:hint="eastAsia" w:ascii="仿宋_GB2312" w:hAnsi="Arial" w:eastAsia="仿宋_GB2312" w:cs="Arial"/>
          <w:color w:val="000000"/>
          <w:kern w:val="0"/>
          <w:sz w:val="32"/>
          <w:szCs w:val="32"/>
        </w:rPr>
      </w:pPr>
    </w:p>
    <w:p>
      <w:pPr>
        <w:widowControl/>
        <w:shd w:val="clear" w:color="auto" w:fill="FFFFFF"/>
        <w:spacing w:line="560" w:lineRule="atLeast"/>
        <w:rPr>
          <w:rFonts w:hint="eastAsia" w:ascii="仿宋_GB2312" w:hAnsi="Arial" w:eastAsia="仿宋_GB2312" w:cs="Arial"/>
          <w:color w:val="000000"/>
          <w:kern w:val="0"/>
          <w:sz w:val="32"/>
          <w:szCs w:val="32"/>
        </w:rPr>
      </w:pPr>
    </w:p>
    <w:tbl>
      <w:tblPr>
        <w:tblStyle w:val="3"/>
        <w:tblW w:w="10520" w:type="dxa"/>
        <w:tblInd w:w="-7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5"/>
        <w:gridCol w:w="144"/>
        <w:gridCol w:w="480"/>
        <w:gridCol w:w="735"/>
        <w:gridCol w:w="334"/>
        <w:gridCol w:w="1005"/>
        <w:gridCol w:w="420"/>
        <w:gridCol w:w="1035"/>
        <w:gridCol w:w="270"/>
        <w:gridCol w:w="144"/>
        <w:gridCol w:w="1320"/>
        <w:gridCol w:w="144"/>
        <w:gridCol w:w="270"/>
        <w:gridCol w:w="150"/>
        <w:gridCol w:w="738"/>
        <w:gridCol w:w="240"/>
        <w:gridCol w:w="360"/>
        <w:gridCol w:w="24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陈艳华</w:t>
            </w:r>
          </w:p>
        </w:tc>
        <w:tc>
          <w:tcPr>
            <w:tcW w:w="3006"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联络电话</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67522166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人员编制</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3006"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实有人数</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职能职责概述</w:t>
            </w:r>
          </w:p>
        </w:tc>
        <w:tc>
          <w:tcPr>
            <w:tcW w:w="8201" w:type="dxa"/>
            <w:gridSpan w:val="1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宋体" w:eastAsia="仿宋_GB2312"/>
                <w:sz w:val="24"/>
              </w:rPr>
              <w:t>负责全县公务用车车辆编制管理工作、公共机构节能管理工作、公务接待、办公用房管理、外事，会议服务、机关食堂保障，机关办公区安保、绿化、卫生保洁、设施设备管理维护等后勤管理工作以及县委、县政府交给的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3"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line="2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年度主要</w:t>
            </w:r>
          </w:p>
          <w:p>
            <w:pPr>
              <w:widowControl/>
              <w:spacing w:line="2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工作内容</w:t>
            </w:r>
          </w:p>
        </w:tc>
        <w:tc>
          <w:tcPr>
            <w:tcW w:w="8201" w:type="dxa"/>
            <w:gridSpan w:val="1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宋体" w:eastAsia="仿宋_GB2312"/>
                <w:color w:val="000000"/>
                <w:sz w:val="24"/>
              </w:rPr>
            </w:pPr>
            <w:r>
              <w:rPr>
                <w:rFonts w:hint="eastAsia" w:ascii="仿宋_GB2312" w:hAnsi="宋体" w:eastAsia="仿宋_GB2312"/>
                <w:color w:val="000000"/>
                <w:sz w:val="24"/>
              </w:rPr>
              <w:t>1.履行县公共机构节能领导小组办公室职责，抓好公共机构节能工作；2.履行县办公用房管理领导小组办公室职责，抓好党政机关事业单位办公用房管理工作。3.履行县公务用车定编领导小组办公室职责，抓好机关、事业单位公务用车管理工作。4.履行公务接待职责，抓好公务接待工作。5.履行政府集中采购职责，逐步推进政府集中采购机制建立。6.履行安全管理职责，确保县级机关办公区安全稳定。7.履行县级机关办公区后勤保障服务职责，确保办公区正常运转秩序。8.完成深化改革工作任务。9.继续推进机构改革涉改单位办公用房调配。10.做好公共机构节约型机关、节水型单位创建工作。11.切实加强办公区安全管理。12.办公区电子宣传平台打造工作。13.脱贫攻坚、营商环境工作</w:t>
            </w:r>
          </w:p>
          <w:p>
            <w:pPr>
              <w:widowControl/>
              <w:spacing w:line="24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3"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年度部门（单位）总运行情况及取得的成绩</w:t>
            </w:r>
          </w:p>
        </w:tc>
        <w:tc>
          <w:tcPr>
            <w:tcW w:w="8201" w:type="dxa"/>
            <w:gridSpan w:val="1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numPr>
                <w:ilvl w:val="0"/>
                <w:numId w:val="4"/>
              </w:numPr>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完成了县委、县政府2020年下达的各项工作目标任务。</w:t>
            </w:r>
          </w:p>
          <w:p>
            <w:pPr>
              <w:widowControl/>
              <w:numPr>
                <w:ilvl w:val="0"/>
                <w:numId w:val="4"/>
              </w:numPr>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完成本部门制定的2020年机关事务管理工作各项工作目标任务。</w:t>
            </w:r>
          </w:p>
          <w:p>
            <w:pPr>
              <w:widowControl/>
              <w:numPr>
                <w:ilvl w:val="0"/>
                <w:numId w:val="4"/>
              </w:numPr>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办公用房集中统一管理和公务接待改革工作进一步推进。 </w:t>
            </w:r>
          </w:p>
          <w:p>
            <w:pPr>
              <w:widowControl/>
              <w:numPr>
                <w:ilvl w:val="0"/>
                <w:numId w:val="4"/>
              </w:numPr>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完成了领导交办的各项临时性工作任务。</w:t>
            </w:r>
          </w:p>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收入合计</w:t>
            </w:r>
          </w:p>
        </w:tc>
        <w:tc>
          <w:tcPr>
            <w:tcW w:w="7466" w:type="dxa"/>
            <w:gridSpan w:val="15"/>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上年结转</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公共财政拨款</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政府基金拨款</w:t>
            </w:r>
          </w:p>
        </w:tc>
        <w:tc>
          <w:tcPr>
            <w:tcW w:w="1902"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纳入专户管理的非税收入拨款</w:t>
            </w: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1022.29</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106.59</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881.7</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902"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1022.29</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106.59</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32"/>
                <w:szCs w:val="32"/>
              </w:rPr>
              <w:t>881.7</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902"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902"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902"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0520" w:type="dxa"/>
            <w:gridSpan w:val="1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napToGrid w:val="0"/>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支出合计</w:t>
            </w:r>
          </w:p>
        </w:tc>
        <w:tc>
          <w:tcPr>
            <w:tcW w:w="6670" w:type="dxa"/>
            <w:gridSpan w:val="14"/>
            <w:tcBorders>
              <w:top w:val="single" w:color="000000" w:sz="4" w:space="0"/>
              <w:left w:val="single" w:color="auto"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796" w:type="dxa"/>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基本支出</w:t>
            </w:r>
          </w:p>
        </w:tc>
        <w:tc>
          <w:tcPr>
            <w:tcW w:w="3753"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1578" w:type="dxa"/>
            <w:gridSpan w:val="4"/>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项目支出</w:t>
            </w:r>
          </w:p>
        </w:tc>
        <w:tc>
          <w:tcPr>
            <w:tcW w:w="79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人员支出</w:t>
            </w:r>
          </w:p>
        </w:tc>
        <w:tc>
          <w:tcPr>
            <w:tcW w:w="1884"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公用支出</w:t>
            </w:r>
          </w:p>
        </w:tc>
        <w:tc>
          <w:tcPr>
            <w:tcW w:w="1578" w:type="dxa"/>
            <w:gridSpan w:val="4"/>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9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996.58</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996.58</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606.24</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390.34</w:t>
            </w: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996.58</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996.58</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606.24</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390.34</w:t>
            </w: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三公经费</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7466" w:type="dxa"/>
            <w:gridSpan w:val="15"/>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公务接待费</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公务用车运维费</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公务用车购置费</w:t>
            </w: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因公出国费</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会议费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72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固定资产</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6670" w:type="dxa"/>
            <w:gridSpan w:val="14"/>
            <w:tcBorders>
              <w:top w:val="single" w:color="000000" w:sz="4" w:space="0"/>
              <w:left w:val="single" w:color="auto"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796" w:type="dxa"/>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在用固定资产</w:t>
            </w:r>
          </w:p>
        </w:tc>
        <w:tc>
          <w:tcPr>
            <w:tcW w:w="3462" w:type="dxa"/>
            <w:gridSpan w:val="8"/>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出租固定资产</w:t>
            </w:r>
          </w:p>
        </w:tc>
        <w:tc>
          <w:tcPr>
            <w:tcW w:w="79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767.1</w:t>
            </w: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767.1</w:t>
            </w: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767.1</w:t>
            </w: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tabs>
                <w:tab w:val="left" w:pos="973"/>
              </w:tabs>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ab/>
            </w:r>
            <w:r>
              <w:rPr>
                <w:rFonts w:hint="eastAsia" w:ascii="仿宋_GB2312" w:hAnsi="仿宋_GB2312" w:eastAsia="仿宋_GB2312" w:cs="仿宋_GB2312"/>
                <w:color w:val="000000"/>
                <w:kern w:val="0"/>
                <w:sz w:val="24"/>
              </w:rPr>
              <w:t xml:space="preserve">  767.1</w:t>
            </w: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839"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整体支出绩效定性目标及实施计划完成情况</w:t>
            </w:r>
          </w:p>
        </w:tc>
        <w:tc>
          <w:tcPr>
            <w:tcW w:w="427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预期目标</w:t>
            </w:r>
          </w:p>
        </w:tc>
        <w:tc>
          <w:tcPr>
            <w:tcW w:w="4402" w:type="dxa"/>
            <w:gridSpan w:val="10"/>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7"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427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目标1：完成2020年县委、县政府下达的目标任务；</w:t>
            </w:r>
          </w:p>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目标2：完成本部门制定的2020年目标任务；</w:t>
            </w:r>
          </w:p>
        </w:tc>
        <w:tc>
          <w:tcPr>
            <w:tcW w:w="4402" w:type="dxa"/>
            <w:gridSpan w:val="10"/>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6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1.本年度内按时完成；  </w:t>
            </w:r>
          </w:p>
          <w:p>
            <w:pPr>
              <w:widowControl/>
              <w:spacing w:before="100" w:beforeAutospacing="1" w:after="100" w:afterAutospacing="1" w:line="320" w:lineRule="exac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2.本年度内按时完成；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7" w:hRule="atLeast"/>
        </w:trPr>
        <w:tc>
          <w:tcPr>
            <w:tcW w:w="1839"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整体支出绩效定量目标及实施计划完成情况</w:t>
            </w:r>
          </w:p>
        </w:tc>
        <w:tc>
          <w:tcPr>
            <w:tcW w:w="2974"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评价内容</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绩效内容</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目标值</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产出目标</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质量指标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tabs>
                <w:tab w:val="left" w:pos="424"/>
              </w:tabs>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按人社局核定的工资标准完成在职、退休人员工资发放</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工资表</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合理支配配比的公用经费</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预算批复数</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按月发放27名在职、36名退休人员工资</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63人工资</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宋体"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按合同考核保安服务质量</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时效指标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按国库集中支付要求推进</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按季度支付保安服务费</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成本指标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按政策、按预算执行</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按预算定额标准和人数拨付</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效益目标</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（预期实现的效益）</w:t>
            </w: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社会效益</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保障办公区环境、人身、财产安全</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落实反对浪费节约资金的规定</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经济效益</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后勤服务统一管理，降低管理成本</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资金最大化利用，减少重复投资</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生态效益</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为公职人员提供良好舒适的环境</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办公区绿化覆盖率最大化</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社会公众或服务对象满意度</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社会公众或服务对象满意</w:t>
            </w: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338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绩效自评综合得分</w:t>
            </w:r>
          </w:p>
        </w:tc>
        <w:tc>
          <w:tcPr>
            <w:tcW w:w="7132" w:type="dxa"/>
            <w:gridSpan w:val="1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338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评价等次</w:t>
            </w:r>
          </w:p>
        </w:tc>
        <w:tc>
          <w:tcPr>
            <w:tcW w:w="7132" w:type="dxa"/>
            <w:gridSpan w:val="1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520" w:type="dxa"/>
            <w:gridSpan w:val="1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四、评价人员</w:t>
            </w:r>
          </w:p>
        </w:tc>
      </w:tr>
    </w:tbl>
    <w:p>
      <w:bookmarkStart w:id="0" w:name="_GoBack"/>
      <w:r>
        <w:rPr>
          <w:rFonts w:hint="eastAsia" w:eastAsia="仿宋_GB2312"/>
          <w:lang w:eastAsia="zh-CN"/>
        </w:rPr>
        <w:drawing>
          <wp:inline distT="0" distB="0" distL="114300" distR="114300">
            <wp:extent cx="6368415" cy="8757920"/>
            <wp:effectExtent l="0" t="0" r="6985" b="508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6368415" cy="8757920"/>
                    </a:xfrm>
                    <a:prstGeom prst="rect">
                      <a:avLst/>
                    </a:prstGeom>
                    <a:noFill/>
                    <a:ln w="9525">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A2B17"/>
    <w:multiLevelType w:val="singleLevel"/>
    <w:tmpl w:val="E9CA2B17"/>
    <w:lvl w:ilvl="0" w:tentative="0">
      <w:start w:val="1"/>
      <w:numFmt w:val="chineseCounting"/>
      <w:suff w:val="nothing"/>
      <w:lvlText w:val="%1、"/>
      <w:lvlJc w:val="left"/>
      <w:rPr>
        <w:rFonts w:hint="eastAsia"/>
      </w:rPr>
    </w:lvl>
  </w:abstractNum>
  <w:abstractNum w:abstractNumId="1">
    <w:nsid w:val="1547093C"/>
    <w:multiLevelType w:val="multilevel"/>
    <w:tmpl w:val="1547093C"/>
    <w:lvl w:ilvl="0" w:tentative="0">
      <w:start w:val="1"/>
      <w:numFmt w:val="decimalEnclosedFullstop"/>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7E76A3A"/>
    <w:multiLevelType w:val="singleLevel"/>
    <w:tmpl w:val="57E76A3A"/>
    <w:lvl w:ilvl="0" w:tentative="0">
      <w:start w:val="2"/>
      <w:numFmt w:val="chineseCounting"/>
      <w:suff w:val="nothing"/>
      <w:lvlText w:val="（%1）"/>
      <w:lvlJc w:val="left"/>
      <w:rPr>
        <w:rFonts w:hint="eastAsia"/>
      </w:rPr>
    </w:lvl>
  </w:abstractNum>
  <w:abstractNum w:abstractNumId="3">
    <w:nsid w:val="75939A62"/>
    <w:multiLevelType w:val="singleLevel"/>
    <w:tmpl w:val="75939A62"/>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24198"/>
    <w:rsid w:val="3EC2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云南省审计厅</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2021-07-12T08:04:00Z</dcterms:created>
  <dc:creator>Administrator</dc:creator>
  <cp:lastModifiedBy>Administrator</cp:lastModifiedBy>
  <dcterms:modified xsi:type="dcterms:W3CDTF">2021-07-12T08:14:00Z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