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Times New Roman"/>
          <w:sz w:val="32"/>
          <w:szCs w:val="32"/>
        </w:rPr>
      </w:pPr>
      <w:bookmarkStart w:id="0" w:name="_Toc6741870"/>
      <w:bookmarkStart w:id="1" w:name="_Toc6865301"/>
      <w:bookmarkStart w:id="2" w:name="_Toc24077015"/>
    </w:p>
    <w:p>
      <w:pPr>
        <w:jc w:val="center"/>
        <w:rPr>
          <w:rFonts w:ascii="黑体" w:hAnsi="黑体" w:eastAsia="黑体" w:cs="Times New Roman"/>
          <w:sz w:val="32"/>
          <w:szCs w:val="32"/>
        </w:rPr>
      </w:pPr>
    </w:p>
    <w:p>
      <w:pPr>
        <w:jc w:val="center"/>
        <w:rPr>
          <w:rFonts w:ascii="黑体" w:hAnsi="黑体" w:eastAsia="黑体" w:cs="Times New Roman"/>
          <w:sz w:val="32"/>
          <w:szCs w:val="32"/>
        </w:rPr>
      </w:pPr>
      <w:permStart w:id="0" w:edGrp="everyone"/>
    </w:p>
    <w:p>
      <w:pPr>
        <w:jc w:val="center"/>
        <w:rPr>
          <w:rFonts w:ascii="黑体" w:hAnsi="黑体" w:eastAsia="黑体" w:cs="Times New Roman"/>
          <w:sz w:val="32"/>
          <w:szCs w:val="32"/>
        </w:rPr>
      </w:pPr>
      <w:r>
        <w:rPr>
          <w:rFonts w:ascii="黑体" w:hAnsi="黑体" w:eastAsia="黑体" w:cs="Times New Roman"/>
          <w:sz w:val="32"/>
          <w:szCs w:val="32"/>
        </w:rPr>
        <w:fldChar w:fldCharType="begin"/>
      </w:r>
      <w:r>
        <w:rPr>
          <w:rFonts w:ascii="黑体" w:hAnsi="黑体" w:eastAsia="黑体" w:cs="Times New Roman"/>
          <w:sz w:val="32"/>
          <w:szCs w:val="32"/>
        </w:rPr>
        <w:instrText xml:space="preserve"> LINK Excel.Sheet.12 G:\\ZQ批量编标-招采项目信息（源稿）.xlsx ZQ批量编标-招采项目信息!R10C3 \a \f 4 \r  \* MERGEFORMAT </w:instrText>
      </w:r>
      <w:r>
        <w:rPr>
          <w:rFonts w:ascii="黑体" w:hAnsi="黑体" w:eastAsia="黑体" w:cs="Times New Roman"/>
          <w:sz w:val="32"/>
          <w:szCs w:val="32"/>
        </w:rPr>
        <w:fldChar w:fldCharType="separate"/>
      </w:r>
      <w:r>
        <w:rPr>
          <w:rFonts w:hint="eastAsia" w:ascii="黑体" w:hAnsi="黑体" w:eastAsia="黑体" w:cs="Times New Roman"/>
          <w:sz w:val="32"/>
          <w:szCs w:val="32"/>
        </w:rPr>
        <w:t>宜良县应急管理局</w:t>
      </w:r>
      <w:r>
        <w:rPr>
          <w:rFonts w:ascii="黑体" w:hAnsi="黑体" w:eastAsia="黑体" w:cs="Times New Roman"/>
          <w:sz w:val="32"/>
          <w:szCs w:val="32"/>
        </w:rPr>
        <w:fldChar w:fldCharType="end"/>
      </w:r>
    </w:p>
    <w:p>
      <w:pPr>
        <w:jc w:val="center"/>
        <w:rPr>
          <w:rFonts w:ascii="黑体" w:hAnsi="黑体" w:eastAsia="黑体" w:cs="Times New Roman"/>
          <w:sz w:val="32"/>
          <w:szCs w:val="30"/>
        </w:rPr>
      </w:pPr>
      <w:r>
        <w:rPr>
          <w:rFonts w:ascii="黑体" w:hAnsi="黑体" w:eastAsia="黑体" w:cs="Times New Roman"/>
          <w:sz w:val="32"/>
          <w:szCs w:val="30"/>
        </w:rPr>
        <w:fldChar w:fldCharType="begin"/>
      </w:r>
      <w:r>
        <w:rPr>
          <w:rFonts w:ascii="黑体" w:hAnsi="黑体" w:eastAsia="黑体" w:cs="Times New Roman"/>
          <w:sz w:val="32"/>
          <w:szCs w:val="30"/>
        </w:rPr>
        <w:instrText xml:space="preserve"> </w:instrText>
      </w:r>
      <w:r>
        <w:rPr>
          <w:rFonts w:hint="eastAsia" w:ascii="黑体" w:hAnsi="黑体" w:eastAsia="黑体" w:cs="Times New Roman"/>
          <w:sz w:val="32"/>
          <w:szCs w:val="30"/>
        </w:rPr>
        <w:instrText xml:space="preserve">LINK </w:instrText>
      </w:r>
      <w:r>
        <w:rPr>
          <w:rFonts w:ascii="黑体" w:hAnsi="黑体" w:eastAsia="黑体" w:cs="Times New Roman"/>
          <w:sz w:val="32"/>
          <w:szCs w:val="30"/>
        </w:rPr>
        <w:instrText xml:space="preserve">Excel.Sheet.12 G:\\ZQ批量编标-招采项目信息（源稿）.xlsx ZQ批量编标-招采项目信息!R3C3 </w:instrText>
      </w:r>
      <w:r>
        <w:rPr>
          <w:rFonts w:hint="eastAsia" w:ascii="黑体" w:hAnsi="黑体" w:eastAsia="黑体" w:cs="Times New Roman"/>
          <w:sz w:val="32"/>
          <w:szCs w:val="30"/>
        </w:rPr>
        <w:instrText xml:space="preserve">\a \f 4 \r</w:instrText>
      </w:r>
      <w:r>
        <w:rPr>
          <w:rFonts w:ascii="黑体" w:hAnsi="黑体" w:eastAsia="黑体" w:cs="Times New Roman"/>
          <w:sz w:val="32"/>
          <w:szCs w:val="30"/>
        </w:rPr>
        <w:instrText xml:space="preserve">  \* MERGEFORMAT </w:instrText>
      </w:r>
      <w:r>
        <w:rPr>
          <w:rFonts w:ascii="黑体" w:hAnsi="黑体" w:eastAsia="黑体" w:cs="Times New Roman"/>
          <w:sz w:val="32"/>
          <w:szCs w:val="30"/>
        </w:rPr>
        <w:fldChar w:fldCharType="separate"/>
      </w:r>
      <w:r>
        <w:rPr>
          <w:rFonts w:hint="eastAsia" w:ascii="黑体" w:hAnsi="黑体" w:eastAsia="黑体" w:cs="Times New Roman"/>
          <w:sz w:val="32"/>
          <w:szCs w:val="30"/>
        </w:rPr>
        <w:t>宜良县“互联网</w:t>
      </w:r>
      <w:r>
        <w:rPr>
          <w:rFonts w:ascii="黑体" w:hAnsi="黑体" w:eastAsia="黑体" w:cs="Times New Roman"/>
          <w:sz w:val="32"/>
          <w:szCs w:val="30"/>
        </w:rPr>
        <w:t>+</w:t>
      </w:r>
      <w:r>
        <w:rPr>
          <w:rFonts w:hint="eastAsia" w:ascii="黑体" w:hAnsi="黑体" w:eastAsia="黑体" w:cs="Times New Roman"/>
          <w:sz w:val="32"/>
          <w:szCs w:val="30"/>
        </w:rPr>
        <w:t>企业生产”信息化综合管理服务系统平台</w:t>
      </w:r>
    </w:p>
    <w:p>
      <w:pPr>
        <w:jc w:val="center"/>
        <w:rPr>
          <w:rFonts w:ascii="黑体" w:hAnsi="黑体" w:eastAsia="黑体" w:cs="Times New Roman"/>
          <w:sz w:val="32"/>
          <w:szCs w:val="30"/>
        </w:rPr>
      </w:pPr>
      <w:r>
        <w:rPr>
          <w:rFonts w:hint="eastAsia" w:ascii="黑体" w:hAnsi="黑体" w:eastAsia="黑体" w:cs="Times New Roman"/>
          <w:sz w:val="32"/>
          <w:szCs w:val="30"/>
        </w:rPr>
        <w:t>（指挥中心）建设</w:t>
      </w:r>
      <w:r>
        <w:rPr>
          <w:rFonts w:ascii="黑体" w:hAnsi="黑体" w:eastAsia="黑体" w:cs="Times New Roman"/>
          <w:sz w:val="32"/>
          <w:szCs w:val="30"/>
        </w:rPr>
        <w:fldChar w:fldCharType="end"/>
      </w:r>
    </w:p>
    <w:permEnd w:id="0"/>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黑体" w:hAnsi="黑体" w:eastAsia="黑体" w:cs="Times New Roman"/>
          <w:sz w:val="72"/>
          <w:szCs w:val="72"/>
        </w:rPr>
      </w:pPr>
      <w:r>
        <w:rPr>
          <w:rFonts w:hint="eastAsia" w:ascii="黑体" w:hAnsi="黑体" w:eastAsia="黑体" w:cs="Times New Roman"/>
          <w:sz w:val="72"/>
          <w:szCs w:val="72"/>
        </w:rPr>
        <w:t>竞争性磋商文件</w:t>
      </w:r>
    </w:p>
    <w:p>
      <w:pPr>
        <w:jc w:val="center"/>
        <w:rPr>
          <w:rFonts w:eastAsia="黑体" w:cs="Times New Roman"/>
          <w:sz w:val="32"/>
          <w:szCs w:val="32"/>
        </w:rPr>
      </w:pPr>
      <w:r>
        <w:rPr>
          <w:rFonts w:hint="eastAsia" w:ascii="黑体" w:hAnsi="黑体" w:eastAsia="黑体" w:cs="Times New Roman"/>
          <w:sz w:val="32"/>
          <w:szCs w:val="32"/>
        </w:rPr>
        <w:t>项目编号</w:t>
      </w:r>
      <w:permStart w:id="1" w:edGrp="everyone"/>
      <w:r>
        <w:rPr>
          <w:rFonts w:hint="eastAsia" w:ascii="黑体" w:hAnsi="黑体" w:eastAsia="黑体" w:cs="Times New Roman"/>
          <w:sz w:val="32"/>
          <w:szCs w:val="32"/>
        </w:rPr>
        <w:t>：</w:t>
      </w:r>
      <w:r>
        <w:rPr>
          <w:rFonts w:eastAsia="黑体" w:cs="Times New Roman"/>
          <w:sz w:val="32"/>
          <w:szCs w:val="32"/>
        </w:rPr>
        <w:fldChar w:fldCharType="begin"/>
      </w:r>
      <w:r>
        <w:rPr>
          <w:rFonts w:eastAsia="黑体" w:cs="Times New Roman"/>
          <w:sz w:val="32"/>
          <w:szCs w:val="32"/>
        </w:rPr>
        <w:instrText xml:space="preserve"> LINK Excel.Sheet.12</w:instrText>
      </w:r>
      <w:r>
        <w:rPr>
          <w:rFonts w:hint="eastAsia" w:eastAsia="黑体" w:cs="Times New Roman"/>
          <w:sz w:val="32"/>
          <w:szCs w:val="32"/>
        </w:rPr>
        <w:instrText xml:space="preserve"> G:\\ZQ批量编标-招采项目信息（源稿）.xlsx ZQ批量编标-招采项目信息!R4C3 </w:instrText>
      </w:r>
      <w:r>
        <w:rPr>
          <w:rFonts w:eastAsia="黑体" w:cs="Times New Roman"/>
          <w:sz w:val="32"/>
          <w:szCs w:val="32"/>
        </w:rPr>
        <w:instrText xml:space="preserve">\a \f 4 \r  \* MERGEFORMAT </w:instrText>
      </w:r>
      <w:r>
        <w:rPr>
          <w:rFonts w:eastAsia="黑体" w:cs="Times New Roman"/>
          <w:sz w:val="32"/>
          <w:szCs w:val="32"/>
        </w:rPr>
        <w:fldChar w:fldCharType="separate"/>
      </w:r>
      <w:r>
        <w:rPr>
          <w:rFonts w:eastAsia="黑体" w:cs="Times New Roman"/>
          <w:sz w:val="32"/>
          <w:szCs w:val="32"/>
        </w:rPr>
        <w:t>YCJCZH20050006</w:t>
      </w:r>
      <w:r>
        <w:rPr>
          <w:rFonts w:eastAsia="黑体" w:cs="Times New Roman"/>
          <w:sz w:val="32"/>
          <w:szCs w:val="32"/>
        </w:rPr>
        <w:fldChar w:fldCharType="end"/>
      </w:r>
    </w:p>
    <w:p>
      <w:pPr>
        <w:jc w:val="center"/>
        <w:rPr>
          <w:rFonts w:ascii="黑体" w:hAnsi="黑体" w:eastAsia="黑体" w:cs="Times New Roman"/>
          <w:sz w:val="32"/>
          <w:szCs w:val="32"/>
        </w:rPr>
      </w:pPr>
      <w:r>
        <w:rPr>
          <w:rFonts w:ascii="黑体" w:hAnsi="黑体" w:eastAsia="黑体" w:cs="Times New Roman"/>
          <w:sz w:val="32"/>
          <w:szCs w:val="32"/>
        </w:rPr>
        <w:fldChar w:fldCharType="begin"/>
      </w:r>
      <w:r>
        <w:rPr>
          <w:rFonts w:ascii="黑体" w:hAnsi="黑体" w:eastAsia="黑体" w:cs="Times New Roman"/>
          <w:sz w:val="32"/>
          <w:szCs w:val="32"/>
        </w:rPr>
        <w:instrText xml:space="preserve"> LINK Excel.Sheet.12 G:\\ZQ批量编标-招采项目信息（源稿）.xlsx ZQ批量编标-招采项目信息!R8C3 \a \f 4 \r  \* MERGEFORMAT </w:instrText>
      </w:r>
      <w:r>
        <w:rPr>
          <w:rFonts w:ascii="黑体" w:hAnsi="黑体" w:eastAsia="黑体" w:cs="Times New Roman"/>
          <w:sz w:val="32"/>
          <w:szCs w:val="32"/>
        </w:rPr>
        <w:fldChar w:fldCharType="separate"/>
      </w:r>
      <w:r>
        <w:rPr>
          <w:rFonts w:hint="eastAsia" w:ascii="黑体" w:hAnsi="黑体" w:eastAsia="黑体" w:cs="Times New Roman"/>
          <w:sz w:val="32"/>
          <w:szCs w:val="32"/>
        </w:rPr>
        <w:t>送审稿</w:t>
      </w:r>
      <w:r>
        <w:rPr>
          <w:rFonts w:ascii="黑体" w:hAnsi="黑体" w:eastAsia="黑体" w:cs="Times New Roman"/>
          <w:sz w:val="32"/>
          <w:szCs w:val="32"/>
        </w:rPr>
        <w:t>-2006061426</w:t>
      </w:r>
      <w:r>
        <w:rPr>
          <w:rFonts w:ascii="黑体" w:hAnsi="黑体" w:eastAsia="黑体" w:cs="Times New Roman"/>
          <w:sz w:val="32"/>
          <w:szCs w:val="32"/>
        </w:rPr>
        <w:fldChar w:fldCharType="end"/>
      </w:r>
    </w:p>
    <w:permEnd w:id="1"/>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黑体" w:hAnsi="黑体" w:eastAsia="黑体" w:cs="Times New Roman"/>
          <w:sz w:val="32"/>
          <w:szCs w:val="32"/>
        </w:rPr>
      </w:pPr>
    </w:p>
    <w:p>
      <w:pPr>
        <w:jc w:val="center"/>
        <w:rPr>
          <w:rFonts w:ascii="黑体" w:hAnsi="黑体" w:eastAsia="黑体" w:cs="Times New Roman"/>
          <w:sz w:val="32"/>
          <w:szCs w:val="32"/>
        </w:rPr>
      </w:pPr>
    </w:p>
    <w:tbl>
      <w:tblPr>
        <w:tblStyle w:val="21"/>
        <w:tblW w:w="765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7"/>
        <w:gridCol w:w="5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5" w:hRule="atLeast"/>
          <w:jc w:val="center"/>
        </w:trPr>
        <w:tc>
          <w:tcPr>
            <w:tcW w:w="2277" w:type="dxa"/>
          </w:tcPr>
          <w:p>
            <w:pPr>
              <w:ind w:left="-210" w:leftChars="-100" w:right="-210" w:rightChars="-100"/>
              <w:jc w:val="right"/>
              <w:rPr>
                <w:rFonts w:ascii="黑体" w:hAnsi="黑体" w:eastAsia="黑体" w:cs="Times New Roman"/>
                <w:kern w:val="0"/>
                <w:sz w:val="32"/>
                <w:szCs w:val="32"/>
              </w:rPr>
            </w:pPr>
            <w:r>
              <w:rPr>
                <w:rFonts w:hint="eastAsia" w:ascii="黑体" w:hAnsi="黑体" w:eastAsia="黑体" w:cs="Times New Roman"/>
                <w:kern w:val="0"/>
                <w:sz w:val="32"/>
                <w:szCs w:val="32"/>
              </w:rPr>
              <w:t xml:space="preserve">采 </w:t>
            </w:r>
            <w:r>
              <w:rPr>
                <w:rFonts w:ascii="黑体" w:hAnsi="黑体" w:eastAsia="黑体" w:cs="Times New Roman"/>
                <w:kern w:val="0"/>
                <w:sz w:val="32"/>
                <w:szCs w:val="32"/>
              </w:rPr>
              <w:t xml:space="preserve">  </w:t>
            </w:r>
            <w:r>
              <w:rPr>
                <w:rFonts w:hint="eastAsia" w:ascii="黑体" w:hAnsi="黑体" w:eastAsia="黑体" w:cs="Times New Roman"/>
                <w:kern w:val="0"/>
                <w:sz w:val="32"/>
                <w:szCs w:val="32"/>
              </w:rPr>
              <w:t>购   人：</w:t>
            </w:r>
          </w:p>
        </w:tc>
        <w:tc>
          <w:tcPr>
            <w:tcW w:w="5373" w:type="dxa"/>
          </w:tcPr>
          <w:p>
            <w:pPr>
              <w:jc w:val="distribute"/>
              <w:rPr>
                <w:rFonts w:ascii="黑体" w:hAnsi="黑体" w:eastAsia="黑体" w:cs="Times New Roman"/>
                <w:kern w:val="0"/>
                <w:sz w:val="32"/>
                <w:szCs w:val="32"/>
              </w:rPr>
            </w:pPr>
            <w:r>
              <w:rPr>
                <w:rFonts w:ascii="黑体" w:hAnsi="黑体" w:eastAsia="黑体" w:cs="Times New Roman"/>
                <w:kern w:val="0"/>
                <w:sz w:val="32"/>
                <w:szCs w:val="32"/>
              </w:rPr>
              <w:fldChar w:fldCharType="begin"/>
            </w:r>
            <w:r>
              <w:rPr>
                <w:rFonts w:ascii="黑体" w:hAnsi="黑体" w:eastAsia="黑体" w:cs="Times New Roman"/>
                <w:kern w:val="0"/>
                <w:sz w:val="32"/>
                <w:szCs w:val="32"/>
              </w:rPr>
              <w:instrText xml:space="preserve"> LINK Excel.Sheet.12 G:\\ZQ批量编标-招采项目信息（源稿）.xlsx ZQ批量编标-招采项目信息!R10C3 \a \f 4 \r  \* MERGEFORMAT </w:instrText>
            </w:r>
            <w:r>
              <w:rPr>
                <w:rFonts w:ascii="黑体" w:hAnsi="黑体" w:eastAsia="黑体" w:cs="Times New Roman"/>
                <w:kern w:val="0"/>
                <w:sz w:val="32"/>
                <w:szCs w:val="32"/>
              </w:rPr>
              <w:fldChar w:fldCharType="separate"/>
            </w:r>
            <w:r>
              <w:rPr>
                <w:rFonts w:hint="eastAsia" w:ascii="黑体" w:hAnsi="黑体" w:eastAsia="黑体" w:cs="Times New Roman"/>
                <w:kern w:val="0"/>
                <w:sz w:val="32"/>
                <w:szCs w:val="32"/>
              </w:rPr>
              <w:t>宜良县应急管理局</w:t>
            </w:r>
            <w:r>
              <w:rPr>
                <w:rFonts w:ascii="黑体" w:hAnsi="黑体" w:eastAsia="黑体" w:cs="Times New Roman"/>
                <w:kern w:val="0"/>
                <w:sz w:val="32"/>
                <w:szCs w:val="32"/>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6" w:hRule="atLeast"/>
          <w:jc w:val="center"/>
        </w:trPr>
        <w:tc>
          <w:tcPr>
            <w:tcW w:w="2277" w:type="dxa"/>
            <w:vAlign w:val="center"/>
          </w:tcPr>
          <w:p>
            <w:pPr>
              <w:ind w:left="-210" w:leftChars="-100" w:right="-210" w:rightChars="-100"/>
              <w:jc w:val="right"/>
              <w:rPr>
                <w:rFonts w:ascii="黑体" w:hAnsi="黑体" w:eastAsia="黑体" w:cs="Times New Roman"/>
                <w:kern w:val="0"/>
                <w:sz w:val="32"/>
                <w:szCs w:val="32"/>
              </w:rPr>
            </w:pPr>
            <w:r>
              <w:rPr>
                <w:rFonts w:hint="eastAsia" w:ascii="黑体" w:hAnsi="黑体" w:eastAsia="黑体" w:cs="Times New Roman"/>
                <w:kern w:val="0"/>
                <w:sz w:val="32"/>
                <w:szCs w:val="32"/>
              </w:rPr>
              <w:t>采购代理机构：</w:t>
            </w:r>
          </w:p>
        </w:tc>
        <w:tc>
          <w:tcPr>
            <w:tcW w:w="5373" w:type="dxa"/>
            <w:vAlign w:val="center"/>
          </w:tcPr>
          <w:p>
            <w:pPr>
              <w:jc w:val="distribute"/>
              <w:rPr>
                <w:rFonts w:ascii="黑体" w:hAnsi="黑体" w:eastAsia="黑体" w:cs="Times New Roman"/>
                <w:kern w:val="0"/>
                <w:sz w:val="32"/>
                <w:szCs w:val="32"/>
              </w:rPr>
            </w:pPr>
            <w:bookmarkStart w:id="3" w:name="_Hlk7269679"/>
            <w:bookmarkStart w:id="4" w:name="_Hlk25092183"/>
            <w:r>
              <w:rPr>
                <w:rFonts w:ascii="黑体" w:hAnsi="黑体" w:eastAsia="黑体" w:cs="Times New Roman"/>
                <w:kern w:val="0"/>
                <w:sz w:val="32"/>
                <w:szCs w:val="32"/>
              </w:rPr>
              <w:fldChar w:fldCharType="begin"/>
            </w:r>
            <w:r>
              <w:rPr>
                <w:rFonts w:ascii="黑体" w:hAnsi="黑体" w:eastAsia="黑体" w:cs="Times New Roman"/>
                <w:kern w:val="0"/>
                <w:sz w:val="32"/>
                <w:szCs w:val="32"/>
              </w:rPr>
              <w:instrText xml:space="preserve"> </w:instrText>
            </w:r>
            <w:r>
              <w:rPr>
                <w:rFonts w:hint="eastAsia" w:ascii="黑体" w:hAnsi="黑体" w:eastAsia="黑体" w:cs="Times New Roman"/>
                <w:kern w:val="0"/>
                <w:sz w:val="32"/>
                <w:szCs w:val="32"/>
              </w:rPr>
              <w:instrText xml:space="preserve">LINK </w:instrText>
            </w:r>
            <w:r>
              <w:rPr>
                <w:rFonts w:ascii="黑体" w:hAnsi="黑体" w:eastAsia="黑体" w:cs="Times New Roman"/>
                <w:kern w:val="0"/>
                <w:sz w:val="32"/>
                <w:szCs w:val="32"/>
              </w:rPr>
              <w:instrText xml:space="preserve">Excel.Sheet.12 G:\\ZQ批量编标-招采项目信息（源稿）.xlsx Sheet1!R17C3 </w:instrText>
            </w:r>
            <w:r>
              <w:rPr>
                <w:rFonts w:hint="eastAsia" w:ascii="黑体" w:hAnsi="黑体" w:eastAsia="黑体" w:cs="Times New Roman"/>
                <w:kern w:val="0"/>
                <w:sz w:val="32"/>
                <w:szCs w:val="32"/>
              </w:rPr>
              <w:instrText xml:space="preserve">\a \t</w:instrText>
            </w:r>
            <w:r>
              <w:rPr>
                <w:rFonts w:ascii="黑体" w:hAnsi="黑体" w:eastAsia="黑体" w:cs="Times New Roman"/>
                <w:kern w:val="0"/>
                <w:sz w:val="32"/>
                <w:szCs w:val="32"/>
              </w:rPr>
              <w:instrText xml:space="preserve">  \* MERGEFORMAT </w:instrText>
            </w:r>
            <w:r>
              <w:rPr>
                <w:rFonts w:ascii="黑体" w:hAnsi="黑体" w:eastAsia="黑体" w:cs="Times New Roman"/>
                <w:kern w:val="0"/>
                <w:sz w:val="32"/>
                <w:szCs w:val="32"/>
              </w:rPr>
              <w:fldChar w:fldCharType="end"/>
            </w:r>
            <w:bookmarkEnd w:id="3"/>
            <w:bookmarkEnd w:id="4"/>
            <w:r>
              <w:rPr>
                <w:rFonts w:ascii="黑体" w:hAnsi="黑体" w:eastAsia="黑体" w:cs="Times New Roman"/>
                <w:kern w:val="0"/>
                <w:sz w:val="32"/>
                <w:szCs w:val="32"/>
              </w:rPr>
              <w:t xml:space="preserve"> </w:t>
            </w:r>
            <w:permStart w:id="2" w:edGrp="everyone"/>
            <w:r>
              <w:rPr>
                <w:rFonts w:ascii="黑体" w:hAnsi="黑体" w:eastAsia="黑体" w:cs="Times New Roman"/>
                <w:kern w:val="0"/>
                <w:sz w:val="32"/>
                <w:szCs w:val="32"/>
              </w:rPr>
              <w:fldChar w:fldCharType="begin"/>
            </w:r>
            <w:r>
              <w:rPr>
                <w:rFonts w:ascii="黑体" w:hAnsi="黑体" w:eastAsia="黑体" w:cs="Times New Roman"/>
                <w:kern w:val="0"/>
                <w:sz w:val="32"/>
                <w:szCs w:val="32"/>
              </w:rPr>
              <w:instrText xml:space="preserve"> </w:instrText>
            </w:r>
            <w:r>
              <w:rPr>
                <w:rFonts w:hint="eastAsia" w:ascii="黑体" w:hAnsi="黑体" w:eastAsia="黑体" w:cs="Times New Roman"/>
                <w:kern w:val="0"/>
                <w:sz w:val="32"/>
                <w:szCs w:val="32"/>
              </w:rPr>
              <w:instrText xml:space="preserve">LINK </w:instrText>
            </w:r>
            <w:r>
              <w:rPr>
                <w:rFonts w:ascii="黑体" w:hAnsi="黑体" w:eastAsia="黑体" w:cs="Times New Roman"/>
                <w:kern w:val="0"/>
                <w:sz w:val="32"/>
                <w:szCs w:val="32"/>
              </w:rPr>
              <w:instrText xml:space="preserve">Excel.Sheet.12 G:\\ZQ批量编标-招采项目信息（源稿）.xlsx ZQ批量编标-招采项目信息!R17C3 </w:instrText>
            </w:r>
            <w:r>
              <w:rPr>
                <w:rFonts w:hint="eastAsia" w:ascii="黑体" w:hAnsi="黑体" w:eastAsia="黑体" w:cs="Times New Roman"/>
                <w:kern w:val="0"/>
                <w:sz w:val="32"/>
                <w:szCs w:val="32"/>
              </w:rPr>
              <w:instrText xml:space="preserve">\a \f 4 \r</w:instrText>
            </w:r>
            <w:r>
              <w:rPr>
                <w:rFonts w:ascii="黑体" w:hAnsi="黑体" w:eastAsia="黑体" w:cs="Times New Roman"/>
                <w:kern w:val="0"/>
                <w:sz w:val="32"/>
                <w:szCs w:val="32"/>
              </w:rPr>
              <w:instrText xml:space="preserve">  \* MERGEFORMAT </w:instrText>
            </w:r>
            <w:r>
              <w:rPr>
                <w:rFonts w:ascii="黑体" w:hAnsi="黑体" w:eastAsia="黑体" w:cs="Times New Roman"/>
                <w:kern w:val="0"/>
                <w:sz w:val="32"/>
                <w:szCs w:val="32"/>
              </w:rPr>
              <w:fldChar w:fldCharType="separate"/>
            </w:r>
            <w:r>
              <w:rPr>
                <w:rFonts w:hint="eastAsia" w:ascii="黑体" w:hAnsi="黑体" w:eastAsia="黑体" w:cs="Times New Roman"/>
                <w:kern w:val="0"/>
                <w:sz w:val="32"/>
                <w:szCs w:val="32"/>
              </w:rPr>
              <w:t>云南辰泰工程招标代理有限公司</w:t>
            </w:r>
            <w:r>
              <w:rPr>
                <w:rFonts w:ascii="黑体" w:hAnsi="黑体" w:eastAsia="黑体" w:cs="Times New Roman"/>
                <w:kern w:val="0"/>
                <w:sz w:val="32"/>
                <w:szCs w:val="32"/>
              </w:rPr>
              <w:fldChar w:fldCharType="end"/>
            </w:r>
            <w:permEnd w:id="2"/>
          </w:p>
        </w:tc>
      </w:tr>
    </w:tbl>
    <w:p>
      <w:pPr>
        <w:jc w:val="center"/>
        <w:rPr>
          <w:rFonts w:ascii="黑体" w:hAnsi="黑体" w:eastAsia="黑体" w:cs="Times New Roman"/>
          <w:sz w:val="32"/>
          <w:szCs w:val="32"/>
        </w:rPr>
      </w:pPr>
      <w:r>
        <w:rPr>
          <w:rFonts w:hint="eastAsia" w:ascii="黑体" w:hAnsi="黑体" w:eastAsia="黑体" w:cs="Times New Roman"/>
          <w:sz w:val="32"/>
          <w:szCs w:val="32"/>
        </w:rPr>
        <w:t>日期：</w:t>
      </w:r>
      <w:r>
        <w:rPr>
          <w:rFonts w:ascii="黑体" w:hAnsi="黑体" w:eastAsia="黑体" w:cs="Times New Roman"/>
          <w:sz w:val="32"/>
          <w:szCs w:val="32"/>
        </w:rPr>
        <w:fldChar w:fldCharType="begin"/>
      </w:r>
      <w:r>
        <w:rPr>
          <w:rFonts w:ascii="黑体" w:hAnsi="黑体" w:eastAsia="黑体" w:cs="Times New Roman"/>
          <w:sz w:val="32"/>
          <w:szCs w:val="32"/>
        </w:rPr>
        <w:instrText xml:space="preserve"> </w:instrText>
      </w:r>
      <w:r>
        <w:rPr>
          <w:rFonts w:hint="eastAsia" w:ascii="黑体" w:hAnsi="黑体" w:eastAsia="黑体" w:cs="Times New Roman"/>
          <w:sz w:val="32"/>
          <w:szCs w:val="32"/>
        </w:rPr>
        <w:instrText xml:space="preserve">TIME \@ "EEEE年O月"</w:instrText>
      </w:r>
      <w:r>
        <w:rPr>
          <w:rFonts w:ascii="黑体" w:hAnsi="黑体" w:eastAsia="黑体" w:cs="Times New Roman"/>
          <w:sz w:val="32"/>
          <w:szCs w:val="32"/>
        </w:rPr>
        <w:instrText xml:space="preserve"> </w:instrText>
      </w:r>
      <w:r>
        <w:rPr>
          <w:rFonts w:ascii="黑体" w:hAnsi="黑体" w:eastAsia="黑体" w:cs="Times New Roman"/>
          <w:sz w:val="32"/>
          <w:szCs w:val="32"/>
        </w:rPr>
        <w:fldChar w:fldCharType="separate"/>
      </w:r>
      <w:r>
        <w:rPr>
          <w:rFonts w:hint="eastAsia" w:ascii="黑体" w:hAnsi="黑体" w:eastAsia="黑体" w:cs="Times New Roman"/>
          <w:sz w:val="32"/>
          <w:szCs w:val="32"/>
        </w:rPr>
        <w:t>二〇二〇年六月</w:t>
      </w:r>
      <w:r>
        <w:rPr>
          <w:rFonts w:ascii="黑体" w:hAnsi="黑体" w:eastAsia="黑体" w:cs="Times New Roman"/>
          <w:sz w:val="32"/>
          <w:szCs w:val="32"/>
        </w:rPr>
        <w:fldChar w:fldCharType="end"/>
      </w:r>
    </w:p>
    <w:bookmarkEnd w:id="0"/>
    <w:bookmarkEnd w:id="1"/>
    <w:p>
      <w:pPr>
        <w:widowControl/>
        <w:spacing w:line="240" w:lineRule="auto"/>
        <w:jc w:val="left"/>
        <w:rPr>
          <w:rFonts w:cs="Times New Roman"/>
          <w:sz w:val="24"/>
          <w:szCs w:val="24"/>
        </w:rPr>
      </w:pPr>
      <w:r>
        <w:rPr>
          <w:rFonts w:cs="Times New Roman"/>
          <w:sz w:val="24"/>
          <w:szCs w:val="24"/>
        </w:rPr>
        <w:br w:type="page"/>
      </w:r>
    </w:p>
    <w:p>
      <w:pPr>
        <w:jc w:val="center"/>
        <w:rPr>
          <w:rFonts w:ascii="黑体" w:hAnsi="黑体" w:eastAsia="黑体" w:cs="Times New Roman"/>
          <w:sz w:val="32"/>
          <w:szCs w:val="32"/>
        </w:rPr>
      </w:pPr>
      <w:bookmarkStart w:id="5" w:name="_Hlk7291897"/>
      <w:bookmarkStart w:id="6" w:name="_Hlk6469240"/>
      <w:r>
        <w:rPr>
          <w:rFonts w:hint="eastAsia" w:ascii="黑体" w:hAnsi="黑体" w:eastAsia="黑体" w:cs="Times New Roman"/>
          <w:sz w:val="32"/>
          <w:szCs w:val="32"/>
        </w:rPr>
        <w:t>采购过程/成果文件（磋商文件）-质量内控校审表</w:t>
      </w:r>
    </w:p>
    <w:p>
      <w:pPr>
        <w:jc w:val="center"/>
        <w:rPr>
          <w:rFonts w:cs="Times New Roman"/>
          <w:szCs w:val="21"/>
        </w:rPr>
      </w:pPr>
      <w:r>
        <w:rPr>
          <w:rFonts w:hint="eastAsia" w:cs="Times New Roman"/>
          <w:szCs w:val="21"/>
        </w:rPr>
        <w:t>【经校审人电子签名后的校审表（存为JPG图片格式）存档备查】</w:t>
      </w:r>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1135"/>
        <w:gridCol w:w="3859"/>
        <w:gridCol w:w="1135"/>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1135" w:type="dxa"/>
            <w:shd w:val="clear" w:color="auto" w:fill="auto"/>
            <w:vAlign w:val="center"/>
          </w:tcPr>
          <w:p>
            <w:pPr>
              <w:spacing w:line="240" w:lineRule="auto"/>
              <w:jc w:val="center"/>
              <w:rPr>
                <w:rFonts w:cs="Times New Roman"/>
                <w:b/>
                <w:bCs/>
                <w:szCs w:val="21"/>
              </w:rPr>
            </w:pPr>
            <w:permStart w:id="3" w:edGrp="everyone" w:colFirst="1" w:colLast="1"/>
            <w:r>
              <w:rPr>
                <w:rFonts w:hint="eastAsia" w:cs="Times New Roman"/>
                <w:b/>
                <w:bCs/>
                <w:szCs w:val="21"/>
              </w:rPr>
              <w:t>项目名称</w:t>
            </w:r>
          </w:p>
        </w:tc>
        <w:tc>
          <w:tcPr>
            <w:tcW w:w="8853" w:type="dxa"/>
            <w:gridSpan w:val="3"/>
            <w:shd w:val="clear" w:color="auto" w:fill="auto"/>
            <w:vAlign w:val="center"/>
          </w:tcPr>
          <w:p>
            <w:pPr>
              <w:spacing w:line="240" w:lineRule="auto"/>
              <w:rPr>
                <w:rFonts w:cs="Times New Roman"/>
                <w:szCs w:val="21"/>
              </w:rPr>
            </w:pPr>
            <w:r>
              <w:rPr>
                <w:rFonts w:hint="eastAsia"/>
              </w:rPr>
              <w:t>宜良县“互联网+企业生产”信息化综合管理服务系统平台（指挥中心）建设</w:t>
            </w:r>
          </w:p>
        </w:tc>
      </w:tr>
      <w:perm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4" w:edGrp="everyone" w:colFirst="1" w:colLast="1"/>
            <w:permStart w:id="5" w:edGrp="everyone" w:colFirst="3" w:colLast="3"/>
            <w:r>
              <w:rPr>
                <w:rFonts w:hint="eastAsia" w:cs="Times New Roman"/>
                <w:b/>
                <w:bCs/>
                <w:szCs w:val="21"/>
              </w:rPr>
              <w:t>项目编号</w:t>
            </w:r>
          </w:p>
          <w:p>
            <w:pPr>
              <w:spacing w:line="240" w:lineRule="auto"/>
              <w:jc w:val="center"/>
              <w:rPr>
                <w:rFonts w:cs="Times New Roman"/>
                <w:b/>
                <w:bCs/>
                <w:szCs w:val="21"/>
              </w:rPr>
            </w:pPr>
            <w:r>
              <w:rPr>
                <w:rFonts w:hint="eastAsia" w:cs="Times New Roman"/>
                <w:b/>
                <w:bCs/>
                <w:szCs w:val="21"/>
              </w:rPr>
              <w:t>/标包号</w:t>
            </w:r>
          </w:p>
        </w:tc>
        <w:tc>
          <w:tcPr>
            <w:tcW w:w="3859" w:type="dxa"/>
            <w:shd w:val="clear" w:color="auto" w:fill="auto"/>
            <w:vAlign w:val="center"/>
          </w:tcPr>
          <w:p>
            <w:pPr>
              <w:spacing w:line="240" w:lineRule="auto"/>
              <w:rPr>
                <w:rFonts w:cs="Times New Roman"/>
                <w:szCs w:val="21"/>
              </w:rPr>
            </w:pPr>
            <w:r>
              <w:fldChar w:fldCharType="begin"/>
            </w:r>
            <w:r>
              <w:instrText xml:space="preserve"> LINK Excel.Sheet.12</w:instrText>
            </w:r>
            <w:r>
              <w:rPr>
                <w:rFonts w:hint="eastAsia"/>
              </w:rPr>
              <w:instrText xml:space="preserve"> G:\\ZQ批量编标-招采项目信息（源稿）.xlsx ZQ批量编标-招采项目信息!R6C3 </w:instrText>
            </w:r>
            <w:r>
              <w:instrText xml:space="preserve">\a \f 4 \r </w:instrText>
            </w:r>
            <w:r>
              <w:fldChar w:fldCharType="separate"/>
            </w:r>
            <w:r>
              <w:rPr>
                <w:rFonts w:ascii="新宋体" w:cs="新宋体" w:hAnsiTheme="minorHAnsi"/>
                <w:kern w:val="0"/>
                <w:szCs w:val="21"/>
              </w:rPr>
              <w:t>YCJCZH20050006</w:t>
            </w:r>
            <w:r>
              <w:fldChar w:fldCharType="end"/>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采 购 人</w:t>
            </w:r>
          </w:p>
        </w:tc>
        <w:tc>
          <w:tcPr>
            <w:tcW w:w="3859" w:type="dxa"/>
            <w:shd w:val="clear" w:color="auto" w:fill="auto"/>
            <w:vAlign w:val="center"/>
          </w:tcPr>
          <w:p>
            <w:pPr>
              <w:spacing w:line="240" w:lineRule="auto"/>
              <w:rPr>
                <w:rFonts w:cs="Times New Roman"/>
                <w:szCs w:val="21"/>
              </w:rPr>
            </w:pPr>
            <w:r>
              <w:fldChar w:fldCharType="begin"/>
            </w:r>
            <w:r>
              <w:instrText xml:space="preserve"> LINK Excel.Sheet.12</w:instrText>
            </w:r>
            <w:r>
              <w:rPr>
                <w:rFonts w:hint="eastAsia"/>
              </w:rPr>
              <w:instrText xml:space="preserve"> G:\\ZQ批量编标-招采项目信息（源稿）.xlsx ZQ批量编标-招采项目信息!R10C3 </w:instrText>
            </w:r>
            <w:r>
              <w:instrText xml:space="preserve">\a \f 4 \r </w:instrText>
            </w:r>
            <w:r>
              <w:fldChar w:fldCharType="separate"/>
            </w:r>
            <w:r>
              <w:rPr>
                <w:rFonts w:hint="eastAsia" w:ascii="新宋体" w:cs="新宋体" w:hAnsiTheme="minorHAnsi"/>
                <w:kern w:val="0"/>
                <w:szCs w:val="21"/>
              </w:rPr>
              <w:t>宜良县应急管理局</w:t>
            </w:r>
            <w:r>
              <w:fldChar w:fldCharType="end"/>
            </w:r>
          </w:p>
        </w:tc>
      </w:tr>
      <w:permEnd w:id="4"/>
      <w:perm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6" w:edGrp="everyone" w:colFirst="3" w:colLast="3"/>
            <w:r>
              <w:rPr>
                <w:rFonts w:hint="eastAsia" w:cs="Times New Roman"/>
                <w:b/>
                <w:bCs/>
                <w:szCs w:val="21"/>
              </w:rPr>
              <w:t>资料名称</w:t>
            </w:r>
          </w:p>
        </w:tc>
        <w:tc>
          <w:tcPr>
            <w:tcW w:w="3859" w:type="dxa"/>
            <w:shd w:val="clear" w:color="auto" w:fill="auto"/>
            <w:vAlign w:val="center"/>
          </w:tcPr>
          <w:p>
            <w:pPr>
              <w:spacing w:line="240" w:lineRule="auto"/>
              <w:rPr>
                <w:rFonts w:cs="Times New Roman"/>
                <w:szCs w:val="21"/>
              </w:rPr>
            </w:pPr>
            <w:r>
              <w:rPr>
                <w:rFonts w:hint="eastAsia" w:cs="Times New Roman"/>
                <w:szCs w:val="21"/>
              </w:rPr>
              <w:t>磋商文件</w:t>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版 本 号</w:t>
            </w:r>
          </w:p>
        </w:tc>
        <w:tc>
          <w:tcPr>
            <w:tcW w:w="3859" w:type="dxa"/>
            <w:shd w:val="clear" w:color="auto" w:fill="auto"/>
            <w:vAlign w:val="center"/>
          </w:tcPr>
          <w:p>
            <w:pPr>
              <w:spacing w:line="240" w:lineRule="auto"/>
              <w:rPr>
                <w:rFonts w:cs="Times New Roman"/>
                <w:szCs w:val="21"/>
              </w:rPr>
            </w:pPr>
            <w:r>
              <w:fldChar w:fldCharType="begin"/>
            </w:r>
            <w:r>
              <w:instrText xml:space="preserve"> LINK Excel.Sheet.12</w:instrText>
            </w:r>
            <w:r>
              <w:rPr>
                <w:rFonts w:hint="eastAsia"/>
              </w:rPr>
              <w:instrText xml:space="preserve"> G:\\ZQ批量编标-招采项目信息（源稿）.xlsx ZQ批量编标-招采项目信息!R8C3 </w:instrText>
            </w:r>
            <w:r>
              <w:instrText xml:space="preserve">\a \f 4 \r </w:instrText>
            </w:r>
            <w:r>
              <w:fldChar w:fldCharType="separate"/>
            </w:r>
            <w:r>
              <w:rPr>
                <w:rFonts w:hint="eastAsia" w:ascii="新宋体" w:cs="新宋体" w:hAnsiTheme="minorHAnsi"/>
                <w:kern w:val="0"/>
                <w:szCs w:val="21"/>
              </w:rPr>
              <w:t>送审稿</w:t>
            </w:r>
            <w:r>
              <w:rPr>
                <w:rFonts w:ascii="新宋体" w:cs="新宋体" w:hAnsiTheme="minorHAnsi"/>
                <w:kern w:val="0"/>
                <w:szCs w:val="21"/>
              </w:rPr>
              <w:t>-2006061426</w:t>
            </w:r>
            <w:r>
              <w:fldChar w:fldCharType="end"/>
            </w:r>
          </w:p>
        </w:tc>
      </w:tr>
      <w:perm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7" w:edGrp="everyone" w:colFirst="1" w:colLast="1"/>
            <w:permStart w:id="8" w:edGrp="everyone" w:colFirst="3" w:colLast="3"/>
            <w:r>
              <w:rPr>
                <w:rFonts w:hint="eastAsia" w:cs="Times New Roman"/>
                <w:b/>
                <w:bCs/>
                <w:szCs w:val="21"/>
              </w:rPr>
              <w:t>送审时间</w:t>
            </w:r>
          </w:p>
        </w:tc>
        <w:tc>
          <w:tcPr>
            <w:tcW w:w="3859" w:type="dxa"/>
            <w:shd w:val="clear" w:color="auto" w:fill="auto"/>
            <w:vAlign w:val="center"/>
          </w:tcPr>
          <w:p>
            <w:pPr>
              <w:spacing w:line="240" w:lineRule="auto"/>
              <w:rPr>
                <w:rFonts w:cs="Times New Roman"/>
                <w:szCs w:val="21"/>
              </w:rPr>
            </w:pPr>
            <w:r>
              <w:rPr>
                <w:rFonts w:hint="eastAsia" w:cs="Times New Roman"/>
                <w:szCs w:val="21"/>
              </w:rPr>
              <w:t xml:space="preserve">二〇二〇年 </w:t>
            </w:r>
            <w:r>
              <w:rPr>
                <w:rFonts w:cs="Times New Roman"/>
                <w:szCs w:val="21"/>
              </w:rPr>
              <w:t xml:space="preserve">  </w:t>
            </w:r>
            <w:r>
              <w:rPr>
                <w:rFonts w:hint="eastAsia" w:cs="Times New Roman"/>
                <w:szCs w:val="21"/>
              </w:rPr>
              <w:t xml:space="preserve">月 </w:t>
            </w:r>
            <w:r>
              <w:rPr>
                <w:rFonts w:cs="Times New Roman"/>
                <w:szCs w:val="21"/>
              </w:rPr>
              <w:t xml:space="preserve">  </w:t>
            </w:r>
            <w:r>
              <w:rPr>
                <w:rFonts w:hint="eastAsia" w:cs="Times New Roman"/>
                <w:szCs w:val="21"/>
              </w:rPr>
              <w:t>日</w:t>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编 制 人</w:t>
            </w:r>
          </w:p>
        </w:tc>
        <w:tc>
          <w:tcPr>
            <w:tcW w:w="3859" w:type="dxa"/>
            <w:shd w:val="clear" w:color="auto" w:fill="auto"/>
            <w:vAlign w:val="center"/>
          </w:tcPr>
          <w:p>
            <w:pPr>
              <w:spacing w:line="240" w:lineRule="auto"/>
              <w:rPr>
                <w:rFonts w:cs="Times New Roman"/>
                <w:szCs w:val="21"/>
              </w:rPr>
            </w:pPr>
            <w:r>
              <w:rPr>
                <w:rFonts w:hint="eastAsia" w:cs="Times New Roman"/>
                <w:szCs w:val="21"/>
              </w:rPr>
              <w:t>打印签名</w:t>
            </w:r>
          </w:p>
        </w:tc>
      </w:tr>
      <w:permEnd w:id="7"/>
      <w:perm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9" w:edGrp="everyone" w:colFirst="1" w:colLast="1"/>
            <w:permStart w:id="10" w:edGrp="everyone" w:colFirst="3" w:colLast="3"/>
            <w:r>
              <w:rPr>
                <w:rFonts w:hint="eastAsia" w:cs="Times New Roman"/>
                <w:b/>
                <w:bCs/>
                <w:szCs w:val="21"/>
              </w:rPr>
              <w:t>校审时间</w:t>
            </w:r>
          </w:p>
        </w:tc>
        <w:tc>
          <w:tcPr>
            <w:tcW w:w="3859" w:type="dxa"/>
            <w:shd w:val="clear" w:color="auto" w:fill="auto"/>
            <w:vAlign w:val="center"/>
          </w:tcPr>
          <w:p>
            <w:pPr>
              <w:spacing w:line="240" w:lineRule="auto"/>
              <w:rPr>
                <w:rFonts w:cs="Times New Roman"/>
                <w:szCs w:val="21"/>
              </w:rPr>
            </w:pPr>
            <w:r>
              <w:rPr>
                <w:rFonts w:hint="eastAsia" w:cs="Times New Roman"/>
                <w:szCs w:val="21"/>
              </w:rPr>
              <w:t xml:space="preserve">二〇二〇年 </w:t>
            </w:r>
            <w:r>
              <w:rPr>
                <w:rFonts w:cs="Times New Roman"/>
                <w:szCs w:val="21"/>
              </w:rPr>
              <w:t xml:space="preserve">  </w:t>
            </w:r>
            <w:r>
              <w:rPr>
                <w:rFonts w:hint="eastAsia" w:cs="Times New Roman"/>
                <w:szCs w:val="21"/>
              </w:rPr>
              <w:t xml:space="preserve">月 </w:t>
            </w:r>
            <w:r>
              <w:rPr>
                <w:rFonts w:cs="Times New Roman"/>
                <w:szCs w:val="21"/>
              </w:rPr>
              <w:t xml:space="preserve">  </w:t>
            </w:r>
            <w:r>
              <w:rPr>
                <w:rFonts w:hint="eastAsia" w:cs="Times New Roman"/>
                <w:szCs w:val="21"/>
              </w:rPr>
              <w:t>日</w:t>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校 审 人</w:t>
            </w:r>
          </w:p>
        </w:tc>
        <w:tc>
          <w:tcPr>
            <w:tcW w:w="3859" w:type="dxa"/>
            <w:shd w:val="clear" w:color="auto" w:fill="auto"/>
            <w:vAlign w:val="center"/>
          </w:tcPr>
          <w:p>
            <w:pPr>
              <w:spacing w:line="240" w:lineRule="auto"/>
              <w:rPr>
                <w:rFonts w:cs="Times New Roman"/>
                <w:szCs w:val="21"/>
              </w:rPr>
            </w:pPr>
            <w:r>
              <w:rPr>
                <w:rFonts w:hint="eastAsia" w:cs="Times New Roman"/>
                <w:szCs w:val="21"/>
              </w:rPr>
              <w:t>打印签名</w:t>
            </w:r>
          </w:p>
        </w:tc>
      </w:tr>
      <w:permEnd w:id="9"/>
      <w:perm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9988" w:type="dxa"/>
            <w:gridSpan w:val="4"/>
            <w:shd w:val="clear" w:color="auto" w:fill="auto"/>
            <w:vAlign w:val="center"/>
          </w:tcPr>
          <w:p>
            <w:pPr>
              <w:rPr>
                <w:rFonts w:cs="Times New Roman"/>
                <w:szCs w:val="21"/>
              </w:rPr>
            </w:pPr>
            <w:r>
              <w:rPr>
                <w:rFonts w:hint="eastAsia" w:cs="Times New Roman"/>
                <w:szCs w:val="21"/>
              </w:rPr>
              <w:t>校核</w:t>
            </w:r>
            <w:permStart w:id="11" w:edGrp="everyone"/>
            <w:r>
              <w:rPr>
                <w:rFonts w:cs="Times New Roman"/>
                <w:szCs w:val="24"/>
                <w:bdr w:val="single" w:color="auto" w:sz="4" w:space="0"/>
              </w:rPr>
              <w:fldChar w:fldCharType="begin">
                <w:ffData>
                  <w:enabled/>
                  <w:calcOnExit w:val="0"/>
                  <w:ddList>
                    <w:listEntry w:val="√"/>
                    <w:listEntry w:val="    "/>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（或审批</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）意见如下：</w:t>
            </w: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r>
              <w:rPr>
                <w:rFonts w:hint="eastAsia" w:cs="Times New Roman"/>
                <w:szCs w:val="21"/>
              </w:rPr>
              <w:t xml:space="preserve"> </w:t>
            </w:r>
            <w:r>
              <w:rPr>
                <w:rFonts w:cs="Times New Roman"/>
                <w:szCs w:val="21"/>
              </w:rPr>
              <w:t xml:space="preserve">     </w:t>
            </w:r>
            <w:perm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4994" w:type="dxa"/>
            <w:gridSpan w:val="2"/>
            <w:shd w:val="clear" w:color="auto" w:fill="auto"/>
            <w:vAlign w:val="center"/>
          </w:tcPr>
          <w:p>
            <w:pPr>
              <w:spacing w:line="240" w:lineRule="auto"/>
              <w:rPr>
                <w:rFonts w:cs="Times New Roman"/>
                <w:b/>
                <w:bCs/>
                <w:szCs w:val="21"/>
              </w:rPr>
            </w:pPr>
            <w:r>
              <w:rPr>
                <w:rFonts w:hint="eastAsia" w:cs="Times New Roman"/>
                <w:b/>
                <w:bCs/>
                <w:szCs w:val="21"/>
              </w:rPr>
              <w:t>校审结论：</w:t>
            </w:r>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r>
              <w:rPr>
                <w:rFonts w:hint="eastAsia" w:cs="Times New Roman"/>
                <w:szCs w:val="21"/>
              </w:rPr>
              <w:t>1、上述文件经校审，可报甲方审定（</w:t>
            </w:r>
            <w:permStart w:id="12" w:edGrp="everyone"/>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是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否） </w:t>
            </w:r>
            <w:r>
              <w:rPr>
                <w:rFonts w:cs="Times New Roman"/>
                <w:szCs w:val="21"/>
              </w:rPr>
              <w:t xml:space="preserve"> </w:t>
            </w:r>
            <w:permEnd w:id="12"/>
            <w:r>
              <w:rPr>
                <w:rFonts w:hint="eastAsia" w:cs="Times New Roman"/>
                <w:szCs w:val="21"/>
              </w:rPr>
              <w:t xml:space="preserve"> </w:t>
            </w:r>
            <w:r>
              <w:rPr>
                <w:rFonts w:cs="Times New Roman"/>
                <w:szCs w:val="21"/>
              </w:rPr>
              <w:t xml:space="preserve"> </w:t>
            </w:r>
            <w:r>
              <w:rPr>
                <w:rFonts w:hint="eastAsia" w:cs="Times New Roman"/>
                <w:szCs w:val="21"/>
              </w:rPr>
              <w:t xml:space="preserve"> </w:t>
            </w:r>
            <w:r>
              <w:rPr>
                <w:rFonts w:cs="Times New Roman"/>
                <w:szCs w:val="21"/>
              </w:rPr>
              <w:t xml:space="preserve"> </w:t>
            </w:r>
            <w:r>
              <w:rPr>
                <w:rFonts w:hint="eastAsia" w:cs="Times New Roman"/>
                <w:szCs w:val="21"/>
              </w:rPr>
              <w:t xml:space="preserve"> </w:t>
            </w:r>
            <w:r>
              <w:rPr>
                <w:rFonts w:cs="Times New Roman"/>
                <w:szCs w:val="21"/>
              </w:rPr>
              <w:t xml:space="preserve"> </w:t>
            </w:r>
          </w:p>
          <w:p>
            <w:pPr>
              <w:spacing w:line="240" w:lineRule="auto"/>
              <w:rPr>
                <w:rFonts w:cs="Times New Roman"/>
                <w:szCs w:val="21"/>
              </w:rPr>
            </w:pPr>
            <w:r>
              <w:rPr>
                <w:rFonts w:hint="eastAsia" w:cs="Times New Roman"/>
                <w:szCs w:val="21"/>
              </w:rPr>
              <w:t>2、编制质量评价：</w:t>
            </w:r>
            <w:permStart w:id="13" w:edGrp="everyone"/>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优秀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良好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一般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较差 </w:t>
            </w:r>
            <w:r>
              <w:rPr>
                <w:rFonts w:cs="Times New Roman"/>
                <w:szCs w:val="21"/>
              </w:rPr>
              <w:t xml:space="preserve">  </w:t>
            </w:r>
            <w:permEnd w:id="13"/>
            <w:r>
              <w:rPr>
                <w:rFonts w:cs="Times New Roman"/>
                <w:szCs w:val="21"/>
              </w:rPr>
              <w:t xml:space="preserve">      </w:t>
            </w:r>
          </w:p>
        </w:tc>
        <w:tc>
          <w:tcPr>
            <w:tcW w:w="4994" w:type="dxa"/>
            <w:gridSpan w:val="2"/>
            <w:shd w:val="clear" w:color="auto" w:fill="auto"/>
            <w:vAlign w:val="center"/>
          </w:tcPr>
          <w:p>
            <w:pPr>
              <w:spacing w:line="240" w:lineRule="auto"/>
              <w:rPr>
                <w:rFonts w:cs="Times New Roman"/>
                <w:b/>
                <w:bCs/>
                <w:szCs w:val="21"/>
              </w:rPr>
            </w:pPr>
            <w:r>
              <w:rPr>
                <w:rFonts w:hint="eastAsia" w:cs="Times New Roman"/>
                <w:b/>
                <w:bCs/>
                <w:szCs w:val="21"/>
              </w:rPr>
              <w:t>校审人（电子签名）：</w:t>
            </w:r>
          </w:p>
          <w:p>
            <w:pPr>
              <w:spacing w:line="240" w:lineRule="auto"/>
              <w:rPr>
                <w:rFonts w:cs="Times New Roman"/>
                <w:szCs w:val="21"/>
              </w:rPr>
            </w:pPr>
            <w:permStart w:id="14" w:edGrp="everyone"/>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p>
          <w:p>
            <w:pPr>
              <w:wordWrap w:val="0"/>
              <w:spacing w:line="240" w:lineRule="auto"/>
              <w:jc w:val="right"/>
              <w:rPr>
                <w:rFonts w:cs="Times New Roman"/>
                <w:szCs w:val="21"/>
              </w:rPr>
            </w:pPr>
            <w:r>
              <w:rPr>
                <w:rFonts w:hint="eastAsia" w:cs="Times New Roman"/>
                <w:szCs w:val="21"/>
              </w:rPr>
              <w:t>校审时间：</w:t>
            </w:r>
            <w:r>
              <w:rPr>
                <w:rFonts w:cs="Times New Roman"/>
                <w:szCs w:val="21"/>
              </w:rPr>
              <w:t xml:space="preserve">      </w:t>
            </w:r>
            <w:r>
              <w:rPr>
                <w:rFonts w:hint="eastAsia" w:cs="Times New Roman"/>
                <w:szCs w:val="21"/>
              </w:rPr>
              <w:t xml:space="preserve">年 </w:t>
            </w:r>
            <w:r>
              <w:rPr>
                <w:rFonts w:cs="Times New Roman"/>
                <w:szCs w:val="21"/>
              </w:rPr>
              <w:t xml:space="preserve">   </w:t>
            </w:r>
            <w:r>
              <w:rPr>
                <w:rFonts w:hint="eastAsia" w:cs="Times New Roman"/>
                <w:szCs w:val="21"/>
              </w:rPr>
              <w:t xml:space="preserve">月 </w:t>
            </w:r>
            <w:r>
              <w:rPr>
                <w:rFonts w:cs="Times New Roman"/>
                <w:szCs w:val="21"/>
              </w:rPr>
              <w:t xml:space="preserve">   </w:t>
            </w:r>
            <w:r>
              <w:rPr>
                <w:rFonts w:hint="eastAsia" w:cs="Times New Roman"/>
                <w:szCs w:val="21"/>
              </w:rPr>
              <w:t xml:space="preserve">日 </w:t>
            </w:r>
            <w:r>
              <w:rPr>
                <w:rFonts w:cs="Times New Roman"/>
                <w:szCs w:val="21"/>
              </w:rPr>
              <w:t xml:space="preserve"> </w:t>
            </w:r>
            <w:permEnd w:id="14"/>
          </w:p>
        </w:tc>
      </w:tr>
    </w:tbl>
    <w:p>
      <w:pPr>
        <w:jc w:val="center"/>
        <w:rPr>
          <w:rFonts w:ascii="黑体" w:hAnsi="黑体" w:eastAsia="黑体" w:cs="Times New Roman"/>
          <w:sz w:val="32"/>
          <w:szCs w:val="32"/>
        </w:rPr>
      </w:pPr>
      <w:r>
        <w:rPr>
          <w:rFonts w:hint="eastAsia" w:ascii="黑体" w:hAnsi="黑体" w:eastAsia="黑体" w:cs="Times New Roman"/>
          <w:sz w:val="32"/>
          <w:szCs w:val="32"/>
        </w:rPr>
        <w:t>采购过程/成果文件（磋商文件）确认函</w:t>
      </w:r>
    </w:p>
    <w:p>
      <w:pPr>
        <w:spacing w:line="240" w:lineRule="auto"/>
        <w:jc w:val="center"/>
        <w:rPr>
          <w:rFonts w:cs="Times New Roman"/>
          <w:szCs w:val="21"/>
        </w:rPr>
      </w:pPr>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1135"/>
        <w:gridCol w:w="3859"/>
        <w:gridCol w:w="1135"/>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1135" w:type="dxa"/>
            <w:shd w:val="clear" w:color="auto" w:fill="auto"/>
            <w:vAlign w:val="center"/>
          </w:tcPr>
          <w:p>
            <w:pPr>
              <w:spacing w:line="240" w:lineRule="auto"/>
              <w:jc w:val="center"/>
              <w:rPr>
                <w:rFonts w:cs="Times New Roman"/>
                <w:b/>
                <w:bCs/>
                <w:szCs w:val="21"/>
              </w:rPr>
            </w:pPr>
            <w:permStart w:id="15" w:edGrp="everyone" w:colFirst="1" w:colLast="1"/>
            <w:r>
              <w:rPr>
                <w:rFonts w:hint="eastAsia" w:cs="Times New Roman"/>
                <w:b/>
                <w:bCs/>
                <w:szCs w:val="21"/>
              </w:rPr>
              <w:t>项目名称</w:t>
            </w:r>
          </w:p>
        </w:tc>
        <w:tc>
          <w:tcPr>
            <w:tcW w:w="8853" w:type="dxa"/>
            <w:gridSpan w:val="3"/>
            <w:shd w:val="clear" w:color="auto" w:fill="auto"/>
            <w:vAlign w:val="center"/>
          </w:tcPr>
          <w:p>
            <w:pPr>
              <w:spacing w:line="240" w:lineRule="auto"/>
              <w:rPr>
                <w:rFonts w:cs="Times New Roman"/>
                <w:szCs w:val="21"/>
              </w:rPr>
            </w:pPr>
            <w:r>
              <w:rPr>
                <w:rFonts w:hint="eastAsia"/>
              </w:rPr>
              <w:t>宜良县“互联网+企业生产”信息化综合管理服务系统平台（指挥中心）建设</w:t>
            </w:r>
          </w:p>
        </w:tc>
      </w:tr>
      <w:perm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16" w:edGrp="everyone" w:colFirst="1" w:colLast="1"/>
            <w:permStart w:id="17" w:edGrp="everyone" w:colFirst="3" w:colLast="3"/>
            <w:r>
              <w:rPr>
                <w:rFonts w:hint="eastAsia" w:cs="Times New Roman"/>
                <w:b/>
                <w:bCs/>
                <w:szCs w:val="21"/>
              </w:rPr>
              <w:t>项目编号</w:t>
            </w:r>
          </w:p>
          <w:p>
            <w:pPr>
              <w:spacing w:line="240" w:lineRule="auto"/>
              <w:jc w:val="center"/>
              <w:rPr>
                <w:rFonts w:cs="Times New Roman"/>
                <w:b/>
                <w:bCs/>
                <w:szCs w:val="21"/>
              </w:rPr>
            </w:pPr>
            <w:r>
              <w:rPr>
                <w:rFonts w:hint="eastAsia" w:cs="Times New Roman"/>
                <w:b/>
                <w:bCs/>
                <w:szCs w:val="21"/>
              </w:rPr>
              <w:t>/标包号</w:t>
            </w:r>
          </w:p>
        </w:tc>
        <w:tc>
          <w:tcPr>
            <w:tcW w:w="3859" w:type="dxa"/>
            <w:shd w:val="clear" w:color="auto" w:fill="auto"/>
            <w:vAlign w:val="center"/>
          </w:tcPr>
          <w:p>
            <w:pPr>
              <w:spacing w:line="240" w:lineRule="auto"/>
              <w:rPr>
                <w:rFonts w:cs="Times New Roman"/>
                <w:szCs w:val="21"/>
              </w:rPr>
            </w:pPr>
            <w:bookmarkStart w:id="7" w:name="_Hlk42734210"/>
            <w:r>
              <w:fldChar w:fldCharType="begin"/>
            </w:r>
            <w:r>
              <w:instrText xml:space="preserve"> LINK Excel.Sheet.12</w:instrText>
            </w:r>
            <w:r>
              <w:rPr>
                <w:rFonts w:hint="eastAsia"/>
              </w:rPr>
              <w:instrText xml:space="preserve"> G:\\ZQ批量编标-招采项目信息（源稿）.xlsx ZQ批量编标-招采项目信息!R6C3 </w:instrText>
            </w:r>
            <w:r>
              <w:instrText xml:space="preserve">\a \f 4 \r </w:instrText>
            </w:r>
            <w:r>
              <w:fldChar w:fldCharType="separate"/>
            </w:r>
            <w:r>
              <w:rPr>
                <w:rFonts w:ascii="新宋体" w:cs="新宋体" w:hAnsiTheme="minorHAnsi"/>
                <w:kern w:val="0"/>
                <w:szCs w:val="21"/>
              </w:rPr>
              <w:t>YCJCZH20050006</w:t>
            </w:r>
            <w:r>
              <w:fldChar w:fldCharType="end"/>
            </w:r>
            <w:bookmarkEnd w:id="7"/>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采 购 人</w:t>
            </w:r>
          </w:p>
        </w:tc>
        <w:tc>
          <w:tcPr>
            <w:tcW w:w="3859" w:type="dxa"/>
            <w:shd w:val="clear" w:color="auto" w:fill="auto"/>
            <w:vAlign w:val="center"/>
          </w:tcPr>
          <w:p>
            <w:pPr>
              <w:spacing w:line="240" w:lineRule="auto"/>
              <w:rPr>
                <w:rFonts w:cs="Times New Roman"/>
                <w:szCs w:val="21"/>
              </w:rPr>
            </w:pPr>
            <w:r>
              <w:fldChar w:fldCharType="begin"/>
            </w:r>
            <w:r>
              <w:instrText xml:space="preserve"> LINK Excel.Sheet.12</w:instrText>
            </w:r>
            <w:r>
              <w:rPr>
                <w:rFonts w:hint="eastAsia"/>
              </w:rPr>
              <w:instrText xml:space="preserve"> G:\\ZQ批量编标-招采项目信息（源稿）.xlsx ZQ批量编标-招采项目信息!R10C3 </w:instrText>
            </w:r>
            <w:r>
              <w:instrText xml:space="preserve">\a \f 4 \r </w:instrText>
            </w:r>
            <w:r>
              <w:fldChar w:fldCharType="separate"/>
            </w:r>
            <w:r>
              <w:rPr>
                <w:rFonts w:hint="eastAsia" w:ascii="新宋体" w:cs="新宋体" w:hAnsiTheme="minorHAnsi"/>
                <w:kern w:val="0"/>
                <w:szCs w:val="21"/>
              </w:rPr>
              <w:t>宜良县应急管理局</w:t>
            </w:r>
            <w:r>
              <w:fldChar w:fldCharType="end"/>
            </w:r>
          </w:p>
        </w:tc>
      </w:tr>
      <w:permEnd w:id="16"/>
      <w:permEnd w:id="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18" w:edGrp="everyone" w:colFirst="3" w:colLast="3"/>
            <w:r>
              <w:rPr>
                <w:rFonts w:hint="eastAsia" w:cs="Times New Roman"/>
                <w:b/>
                <w:bCs/>
                <w:szCs w:val="21"/>
              </w:rPr>
              <w:t>资料名称</w:t>
            </w:r>
          </w:p>
        </w:tc>
        <w:tc>
          <w:tcPr>
            <w:tcW w:w="3859" w:type="dxa"/>
            <w:shd w:val="clear" w:color="auto" w:fill="auto"/>
            <w:vAlign w:val="center"/>
          </w:tcPr>
          <w:p>
            <w:pPr>
              <w:spacing w:line="240" w:lineRule="auto"/>
              <w:rPr>
                <w:rFonts w:cs="Times New Roman"/>
                <w:szCs w:val="21"/>
              </w:rPr>
            </w:pPr>
            <w:r>
              <w:rPr>
                <w:rFonts w:hint="eastAsia" w:cs="Times New Roman"/>
                <w:szCs w:val="21"/>
              </w:rPr>
              <w:t>磋商文件</w:t>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版 本 号</w:t>
            </w:r>
          </w:p>
        </w:tc>
        <w:tc>
          <w:tcPr>
            <w:tcW w:w="3859" w:type="dxa"/>
            <w:shd w:val="clear" w:color="auto" w:fill="auto"/>
            <w:vAlign w:val="center"/>
          </w:tcPr>
          <w:p>
            <w:pPr>
              <w:spacing w:line="240" w:lineRule="auto"/>
              <w:rPr>
                <w:rFonts w:cs="Times New Roman"/>
                <w:szCs w:val="21"/>
              </w:rPr>
            </w:pPr>
            <w:bookmarkStart w:id="8" w:name="_Hlk42734319"/>
            <w:r>
              <w:fldChar w:fldCharType="begin"/>
            </w:r>
            <w:r>
              <w:instrText xml:space="preserve"> LINK Excel.Sheet.12</w:instrText>
            </w:r>
            <w:r>
              <w:rPr>
                <w:rFonts w:hint="eastAsia"/>
              </w:rPr>
              <w:instrText xml:space="preserve"> G:\\ZQ批量编标-招采项目信息（源稿）.xlsx ZQ批量编标-招采项目信息!R8C3 </w:instrText>
            </w:r>
            <w:r>
              <w:instrText xml:space="preserve">\a \f 4 \r </w:instrText>
            </w:r>
            <w:r>
              <w:fldChar w:fldCharType="separate"/>
            </w:r>
            <w:r>
              <w:rPr>
                <w:rFonts w:hint="eastAsia" w:ascii="新宋体" w:cs="新宋体" w:hAnsiTheme="minorHAnsi"/>
                <w:kern w:val="0"/>
                <w:szCs w:val="21"/>
              </w:rPr>
              <w:t>送审稿</w:t>
            </w:r>
            <w:r>
              <w:rPr>
                <w:rFonts w:ascii="新宋体" w:cs="新宋体" w:hAnsiTheme="minorHAnsi"/>
                <w:kern w:val="0"/>
                <w:szCs w:val="21"/>
              </w:rPr>
              <w:t>-2006061426</w:t>
            </w:r>
            <w:r>
              <w:fldChar w:fldCharType="end"/>
            </w:r>
            <w:bookmarkEnd w:id="8"/>
          </w:p>
        </w:tc>
      </w:tr>
      <w:perm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permStart w:id="19" w:edGrp="everyone" w:colFirst="1" w:colLast="1"/>
            <w:permStart w:id="20" w:edGrp="everyone" w:colFirst="3" w:colLast="3"/>
            <w:r>
              <w:rPr>
                <w:rFonts w:hint="eastAsia" w:cs="Times New Roman"/>
                <w:b/>
                <w:bCs/>
                <w:szCs w:val="21"/>
              </w:rPr>
              <w:t>送审时间</w:t>
            </w:r>
          </w:p>
        </w:tc>
        <w:tc>
          <w:tcPr>
            <w:tcW w:w="3859" w:type="dxa"/>
            <w:shd w:val="clear" w:color="auto" w:fill="auto"/>
            <w:vAlign w:val="center"/>
          </w:tcPr>
          <w:p>
            <w:pPr>
              <w:spacing w:line="240" w:lineRule="auto"/>
              <w:rPr>
                <w:rFonts w:cs="Times New Roman"/>
                <w:szCs w:val="21"/>
              </w:rPr>
            </w:pPr>
            <w:r>
              <w:rPr>
                <w:rFonts w:hint="eastAsia" w:cs="Times New Roman"/>
                <w:szCs w:val="21"/>
              </w:rPr>
              <w:t xml:space="preserve">二〇二〇年 </w:t>
            </w:r>
            <w:r>
              <w:rPr>
                <w:rFonts w:cs="Times New Roman"/>
                <w:szCs w:val="21"/>
              </w:rPr>
              <w:t xml:space="preserve">  </w:t>
            </w:r>
            <w:r>
              <w:rPr>
                <w:rFonts w:hint="eastAsia" w:cs="Times New Roman"/>
                <w:szCs w:val="21"/>
              </w:rPr>
              <w:t xml:space="preserve">月 </w:t>
            </w:r>
            <w:r>
              <w:rPr>
                <w:rFonts w:cs="Times New Roman"/>
                <w:szCs w:val="21"/>
              </w:rPr>
              <w:t xml:space="preserve">  </w:t>
            </w:r>
            <w:r>
              <w:rPr>
                <w:rFonts w:hint="eastAsia" w:cs="Times New Roman"/>
                <w:szCs w:val="21"/>
              </w:rPr>
              <w:t>日</w:t>
            </w:r>
          </w:p>
        </w:tc>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编 制 人</w:t>
            </w:r>
          </w:p>
        </w:tc>
        <w:tc>
          <w:tcPr>
            <w:tcW w:w="3859" w:type="dxa"/>
            <w:shd w:val="clear" w:color="auto" w:fill="auto"/>
            <w:vAlign w:val="center"/>
          </w:tcPr>
          <w:p>
            <w:pPr>
              <w:spacing w:line="240" w:lineRule="auto"/>
              <w:rPr>
                <w:rFonts w:cs="Times New Roman"/>
                <w:szCs w:val="21"/>
              </w:rPr>
            </w:pPr>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ZQ批量编标-招采项目信息!R17C3 \a \f 4 \r</w:instrText>
            </w:r>
            <w:r>
              <w:rPr>
                <w:rFonts w:cs="Times New Roman"/>
                <w:szCs w:val="21"/>
              </w:rPr>
              <w:instrText xml:space="preserve"> </w:instrText>
            </w:r>
            <w:r>
              <w:rPr>
                <w:rFonts w:cs="Times New Roman"/>
                <w:szCs w:val="21"/>
              </w:rPr>
              <w:fldChar w:fldCharType="separate"/>
            </w:r>
            <w:r>
              <w:rPr>
                <w:rFonts w:hint="eastAsia" w:ascii="新宋体" w:cs="新宋体" w:hAnsiTheme="minorHAnsi"/>
                <w:kern w:val="0"/>
                <w:szCs w:val="21"/>
              </w:rPr>
              <w:t>云南辰泰工程招标代理有限公司</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Sheet1!R17C3 </w:instrText>
            </w:r>
            <w:r>
              <w:rPr>
                <w:rFonts w:hint="eastAsia"/>
              </w:rPr>
              <w:instrText xml:space="preserve">\a \t</w:instrText>
            </w:r>
            <w:r>
              <w:instrText xml:space="preserve"> </w:instrText>
            </w:r>
            <w:r>
              <w:fldChar w:fldCharType="end"/>
            </w:r>
          </w:p>
        </w:tc>
      </w:tr>
      <w:permEnd w:id="19"/>
      <w:perm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135" w:type="dxa"/>
            <w:shd w:val="clear" w:color="auto" w:fill="auto"/>
            <w:vAlign w:val="center"/>
          </w:tcPr>
          <w:p>
            <w:pPr>
              <w:spacing w:line="240" w:lineRule="auto"/>
              <w:jc w:val="center"/>
              <w:rPr>
                <w:rFonts w:cs="Times New Roman"/>
                <w:b/>
                <w:bCs/>
                <w:szCs w:val="21"/>
              </w:rPr>
            </w:pPr>
            <w:r>
              <w:rPr>
                <w:rFonts w:hint="eastAsia" w:cs="Times New Roman"/>
                <w:b/>
                <w:bCs/>
                <w:szCs w:val="21"/>
              </w:rPr>
              <w:t>提醒事项</w:t>
            </w:r>
          </w:p>
        </w:tc>
        <w:tc>
          <w:tcPr>
            <w:tcW w:w="8853" w:type="dxa"/>
            <w:gridSpan w:val="3"/>
            <w:shd w:val="clear" w:color="auto" w:fill="auto"/>
            <w:vAlign w:val="center"/>
          </w:tcPr>
          <w:p>
            <w:pPr>
              <w:spacing w:line="240" w:lineRule="auto"/>
              <w:ind w:firstLine="422" w:firstLineChars="200"/>
              <w:rPr>
                <w:rFonts w:cs="Times New Roman"/>
                <w:b/>
                <w:bCs/>
                <w:szCs w:val="21"/>
              </w:rPr>
            </w:pPr>
            <w:r>
              <w:rPr>
                <w:rFonts w:hint="eastAsia" w:cs="Times New Roman"/>
                <w:b/>
                <w:bCs/>
                <w:szCs w:val="21"/>
              </w:rPr>
              <w:t>采购人对已审定的磋商文件进行补充、修改的，请于竞标截止时间至少5日前以书面形式提出，以便及时发布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9988" w:type="dxa"/>
            <w:gridSpan w:val="4"/>
            <w:shd w:val="clear" w:color="auto" w:fill="auto"/>
            <w:vAlign w:val="center"/>
          </w:tcPr>
          <w:p>
            <w:pPr>
              <w:spacing w:before="100"/>
              <w:rPr>
                <w:rFonts w:cs="Times New Roman"/>
                <w:b/>
                <w:bCs/>
                <w:szCs w:val="21"/>
              </w:rPr>
            </w:pPr>
            <w:r>
              <w:rPr>
                <w:rFonts w:cs="Times New Roman"/>
                <w:b/>
                <w:szCs w:val="21"/>
              </w:rPr>
              <w:fldChar w:fldCharType="begin"/>
            </w:r>
            <w:r>
              <w:rPr>
                <w:rFonts w:cs="Times New Roman"/>
                <w:b/>
                <w:szCs w:val="21"/>
              </w:rPr>
              <w:instrText xml:space="preserve"> </w:instrText>
            </w:r>
            <w:r>
              <w:rPr>
                <w:rFonts w:hint="eastAsia" w:cs="Times New Roman"/>
                <w:b/>
                <w:szCs w:val="21"/>
              </w:rPr>
              <w:instrText xml:space="preserve">LINK </w:instrText>
            </w:r>
            <w:r>
              <w:rPr>
                <w:rFonts w:cs="Times New Roman"/>
                <w:b/>
                <w:szCs w:val="21"/>
              </w:rPr>
              <w:instrText xml:space="preserve">Excel.Sheet.12</w:instrText>
            </w:r>
            <w:r>
              <w:rPr>
                <w:rFonts w:hint="eastAsia" w:cs="Times New Roman"/>
                <w:b/>
                <w:szCs w:val="21"/>
              </w:rPr>
              <w:instrText xml:space="preserve"> G:\\ZQ批量编标-招采项目信息（源稿）.xlsx ZQ批量编标-招采项目信息!R17C3 \a \f 4 \r</w:instrText>
            </w:r>
            <w:r>
              <w:rPr>
                <w:rFonts w:cs="Times New Roman"/>
                <w:b/>
                <w:szCs w:val="21"/>
              </w:rPr>
              <w:instrText xml:space="preserve">  \* MERGEFORMAT </w:instrText>
            </w:r>
            <w:r>
              <w:rPr>
                <w:rFonts w:cs="Times New Roman"/>
                <w:b/>
                <w:szCs w:val="21"/>
              </w:rPr>
              <w:fldChar w:fldCharType="separate"/>
            </w:r>
            <w:r>
              <w:rPr>
                <w:rFonts w:hint="eastAsia" w:ascii="新宋体" w:cs="新宋体" w:hAnsiTheme="minorHAnsi"/>
                <w:b/>
                <w:kern w:val="0"/>
                <w:szCs w:val="21"/>
              </w:rPr>
              <w:t>云南辰泰工程招标代理有限公司</w:t>
            </w:r>
            <w:r>
              <w:rPr>
                <w:rFonts w:cs="Times New Roman"/>
                <w:b/>
                <w:szCs w:val="21"/>
              </w:rPr>
              <w:fldChar w:fldCharType="end"/>
            </w:r>
            <w:r>
              <w:rPr>
                <w:rFonts w:cs="Times New Roman"/>
                <w:b/>
                <w:bCs/>
                <w:szCs w:val="21"/>
              </w:rPr>
              <w:fldChar w:fldCharType="begin"/>
            </w:r>
            <w:r>
              <w:rPr>
                <w:rFonts w:cs="Times New Roman"/>
                <w:b/>
                <w:bCs/>
                <w:szCs w:val="21"/>
              </w:rPr>
              <w:instrText xml:space="preserve"> </w:instrText>
            </w:r>
            <w:r>
              <w:rPr>
                <w:rFonts w:hint="eastAsia" w:cs="Times New Roman"/>
                <w:b/>
                <w:bCs/>
                <w:szCs w:val="21"/>
              </w:rPr>
              <w:instrText xml:space="preserve">LINK </w:instrText>
            </w:r>
            <w:r>
              <w:rPr>
                <w:rFonts w:cs="Times New Roman"/>
                <w:b/>
                <w:bCs/>
                <w:szCs w:val="21"/>
              </w:rPr>
              <w:instrText xml:space="preserve">Excel.Sheet.12</w:instrText>
            </w:r>
            <w:r>
              <w:rPr>
                <w:rFonts w:hint="eastAsia" w:cs="Times New Roman"/>
                <w:b/>
                <w:bCs/>
                <w:szCs w:val="21"/>
              </w:rPr>
              <w:instrText xml:space="preserve"> G:\\ZQ批量编标-招采项目信息（源稿）.xlsx</w:instrText>
            </w:r>
            <w:r>
              <w:rPr>
                <w:rFonts w:cs="Times New Roman"/>
                <w:b/>
                <w:bCs/>
                <w:szCs w:val="21"/>
              </w:rPr>
              <w:instrText xml:space="preserve"> Sheet1!R17C3 </w:instrText>
            </w:r>
            <w:r>
              <w:rPr>
                <w:rFonts w:hint="eastAsia" w:cs="Times New Roman"/>
                <w:b/>
                <w:bCs/>
                <w:szCs w:val="21"/>
              </w:rPr>
              <w:instrText xml:space="preserve">\a \t</w:instrText>
            </w:r>
            <w:r>
              <w:rPr>
                <w:rFonts w:cs="Times New Roman"/>
                <w:b/>
                <w:bCs/>
                <w:szCs w:val="21"/>
              </w:rPr>
              <w:instrText xml:space="preserve">  \* MERGEFORMAT </w:instrText>
            </w:r>
            <w:r>
              <w:rPr>
                <w:rFonts w:cs="Times New Roman"/>
                <w:b/>
                <w:bCs/>
                <w:szCs w:val="21"/>
              </w:rPr>
              <w:fldChar w:fldCharType="end"/>
            </w:r>
            <w:r>
              <w:rPr>
                <w:rFonts w:hint="eastAsia" w:cs="Times New Roman"/>
                <w:b/>
                <w:bCs/>
                <w:szCs w:val="21"/>
              </w:rPr>
              <w:t>：</w:t>
            </w:r>
          </w:p>
          <w:p>
            <w:pPr>
              <w:ind w:firstLine="420" w:firstLineChars="200"/>
              <w:rPr>
                <w:rFonts w:cs="Times New Roman"/>
                <w:szCs w:val="21"/>
              </w:rPr>
            </w:pPr>
            <w:r>
              <w:rPr>
                <w:rFonts w:hint="eastAsia" w:cs="Times New Roman"/>
                <w:szCs w:val="21"/>
              </w:rPr>
              <w:t>你方送审的磋商文件已收到，审定</w:t>
            </w:r>
            <w:permStart w:id="21" w:edGrp="everyone"/>
            <w:r>
              <w:rPr>
                <w:rFonts w:cs="Times New Roman"/>
                <w:szCs w:val="24"/>
                <w:bdr w:val="single" w:color="auto" w:sz="4" w:space="0"/>
              </w:rPr>
              <w:fldChar w:fldCharType="begin">
                <w:ffData>
                  <w:enabled/>
                  <w:calcOnExit w:val="0"/>
                  <w:ddList>
                    <w:listEntry w:val="√"/>
                    <w:listEntry w:val="    "/>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（或修改</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）意见如下：</w:t>
            </w: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p>
          <w:p>
            <w:pPr>
              <w:rPr>
                <w:rFonts w:cs="Times New Roman"/>
                <w:szCs w:val="21"/>
              </w:rPr>
            </w:pPr>
          </w:p>
          <w:p>
            <w:pPr>
              <w:rPr>
                <w:rFonts w:cs="Times New Roman"/>
                <w:szCs w:val="21"/>
              </w:rPr>
            </w:pPr>
            <w:bookmarkStart w:id="229" w:name="_GoBack"/>
            <w:bookmarkEnd w:id="229"/>
          </w:p>
          <w:p>
            <w:pPr>
              <w:ind w:firstLine="420" w:firstLineChars="200"/>
              <w:rPr>
                <w:rFonts w:cs="Times New Roman"/>
                <w:szCs w:val="21"/>
              </w:rPr>
            </w:pPr>
          </w:p>
          <w:p>
            <w:pPr>
              <w:ind w:firstLine="420" w:firstLineChars="200"/>
              <w:rPr>
                <w:rFonts w:cs="Times New Roman"/>
                <w:szCs w:val="21"/>
              </w:rPr>
            </w:pPr>
            <w:r>
              <w:rPr>
                <w:rFonts w:hint="eastAsia" w:cs="Times New Roman"/>
                <w:szCs w:val="21"/>
              </w:rPr>
              <w:t xml:space="preserve"> </w:t>
            </w:r>
            <w:r>
              <w:rPr>
                <w:rFonts w:cs="Times New Roman"/>
                <w:szCs w:val="21"/>
              </w:rPr>
              <w:t xml:space="preserve">     </w:t>
            </w:r>
            <w:perm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4994" w:type="dxa"/>
            <w:gridSpan w:val="2"/>
            <w:shd w:val="clear" w:color="auto" w:fill="auto"/>
            <w:vAlign w:val="center"/>
          </w:tcPr>
          <w:p>
            <w:pPr>
              <w:spacing w:line="240" w:lineRule="auto"/>
              <w:rPr>
                <w:rFonts w:cs="Times New Roman"/>
                <w:b/>
                <w:bCs/>
                <w:szCs w:val="21"/>
              </w:rPr>
            </w:pPr>
            <w:r>
              <w:rPr>
                <w:rFonts w:hint="eastAsia" w:cs="Times New Roman"/>
                <w:b/>
                <w:bCs/>
                <w:szCs w:val="21"/>
              </w:rPr>
              <w:t>审定结论：</w:t>
            </w:r>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r>
              <w:rPr>
                <w:rFonts w:hint="eastAsia" w:cs="Times New Roman"/>
                <w:szCs w:val="21"/>
              </w:rPr>
              <w:t>1、《磋商公告》经审定，可以发布（</w:t>
            </w:r>
            <w:permStart w:id="22" w:edGrp="everyone"/>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是  </w:t>
            </w:r>
            <w:r>
              <w:rPr>
                <w:rFonts w:cs="Times New Roman"/>
                <w:szCs w:val="21"/>
              </w:rPr>
              <w:t xml:space="preserve">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否） </w:t>
            </w:r>
            <w:r>
              <w:rPr>
                <w:rFonts w:cs="Times New Roman"/>
                <w:szCs w:val="21"/>
              </w:rPr>
              <w:t xml:space="preserve"> </w:t>
            </w:r>
            <w:permEnd w:id="22"/>
            <w:r>
              <w:rPr>
                <w:rFonts w:cs="Times New Roman"/>
                <w:szCs w:val="21"/>
              </w:rPr>
              <w:t xml:space="preserve">   </w:t>
            </w:r>
            <w:r>
              <w:rPr>
                <w:rFonts w:hint="eastAsia" w:cs="Times New Roman"/>
                <w:szCs w:val="21"/>
              </w:rPr>
              <w:t xml:space="preserve">   </w:t>
            </w:r>
          </w:p>
          <w:p>
            <w:pPr>
              <w:spacing w:line="240" w:lineRule="auto"/>
              <w:rPr>
                <w:rFonts w:cs="Times New Roman"/>
                <w:szCs w:val="21"/>
              </w:rPr>
            </w:pPr>
            <w:r>
              <w:rPr>
                <w:rFonts w:hint="eastAsia" w:cs="Times New Roman"/>
                <w:szCs w:val="21"/>
              </w:rPr>
              <w:t>2、《磋商文件》经审定，可以发售（</w:t>
            </w:r>
            <w:permStart w:id="23" w:edGrp="everyone"/>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是  </w:t>
            </w:r>
            <w:r>
              <w:rPr>
                <w:rFonts w:cs="Times New Roman"/>
                <w:szCs w:val="21"/>
              </w:rPr>
              <w:t xml:space="preserve">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否） </w:t>
            </w:r>
            <w:r>
              <w:rPr>
                <w:rFonts w:cs="Times New Roman"/>
                <w:szCs w:val="21"/>
              </w:rPr>
              <w:t xml:space="preserve"> </w:t>
            </w:r>
            <w:permEnd w:id="23"/>
            <w:r>
              <w:rPr>
                <w:rFonts w:cs="Times New Roman"/>
                <w:szCs w:val="21"/>
              </w:rPr>
              <w:t xml:space="preserve">    </w:t>
            </w:r>
            <w:r>
              <w:rPr>
                <w:rFonts w:hint="eastAsia" w:cs="Times New Roman"/>
                <w:szCs w:val="21"/>
              </w:rPr>
              <w:t xml:space="preserve">  </w:t>
            </w:r>
          </w:p>
          <w:p>
            <w:pPr>
              <w:spacing w:line="240" w:lineRule="auto"/>
              <w:rPr>
                <w:rFonts w:cs="Times New Roman"/>
                <w:szCs w:val="21"/>
              </w:rPr>
            </w:pPr>
            <w:r>
              <w:rPr>
                <w:rFonts w:hint="eastAsia" w:cs="Times New Roman"/>
                <w:szCs w:val="21"/>
              </w:rPr>
              <w:t>3、编制质量评价：</w:t>
            </w:r>
            <w:permStart w:id="24" w:edGrp="everyone"/>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优秀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良好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 一般 </w:t>
            </w:r>
            <w:r>
              <w:rPr>
                <w:rFonts w:cs="Times New Roman"/>
                <w:szCs w:val="24"/>
                <w:bdr w:val="single" w:color="auto" w:sz="4" w:space="0"/>
              </w:rPr>
              <w:fldChar w:fldCharType="begin">
                <w:ffData>
                  <w:enabled/>
                  <w:calcOnExit w:val="0"/>
                  <w:ddList>
                    <w:listEntry w:val="    "/>
                    <w:listEntry w:val="√"/>
                    <w:listEntry w:val="×"/>
                    <w:listEntry w:val="【适用】"/>
                    <w:listEntry w:val="【不适用】"/>
                  </w:ddList>
                </w:ffData>
              </w:fldChar>
            </w:r>
            <w:r>
              <w:rPr>
                <w:rFonts w:cs="Times New Roman"/>
                <w:szCs w:val="24"/>
                <w:bdr w:val="single" w:color="auto" w:sz="4" w:space="0"/>
              </w:rPr>
              <w:instrText xml:space="preserve"> FORMDROPDOWN </w:instrText>
            </w:r>
            <w:r>
              <w:rPr>
                <w:rFonts w:cs="Times New Roman"/>
                <w:szCs w:val="24"/>
                <w:bdr w:val="single" w:color="auto" w:sz="4" w:space="0"/>
              </w:rPr>
              <w:fldChar w:fldCharType="separate"/>
            </w:r>
            <w:r>
              <w:rPr>
                <w:rFonts w:cs="Times New Roman"/>
                <w:szCs w:val="24"/>
                <w:bdr w:val="single" w:color="auto" w:sz="4" w:space="0"/>
              </w:rPr>
              <w:fldChar w:fldCharType="end"/>
            </w:r>
            <w:r>
              <w:rPr>
                <w:rFonts w:hint="eastAsia" w:cs="Times New Roman"/>
                <w:szCs w:val="21"/>
              </w:rPr>
              <w:t xml:space="preserve">较差 </w:t>
            </w:r>
            <w:r>
              <w:rPr>
                <w:rFonts w:cs="Times New Roman"/>
                <w:szCs w:val="21"/>
              </w:rPr>
              <w:t xml:space="preserve"> </w:t>
            </w:r>
            <w:permEnd w:id="24"/>
            <w:r>
              <w:rPr>
                <w:rFonts w:hint="eastAsia" w:cs="Times New Roman"/>
                <w:szCs w:val="21"/>
              </w:rPr>
              <w:t xml:space="preserve"> </w:t>
            </w:r>
            <w:r>
              <w:rPr>
                <w:rFonts w:cs="Times New Roman"/>
                <w:szCs w:val="21"/>
              </w:rPr>
              <w:t xml:space="preserve"> </w:t>
            </w:r>
            <w:r>
              <w:rPr>
                <w:rFonts w:hint="eastAsia" w:cs="Times New Roman"/>
                <w:szCs w:val="21"/>
              </w:rPr>
              <w:t xml:space="preserve"> </w:t>
            </w:r>
            <w:r>
              <w:rPr>
                <w:rFonts w:cs="Times New Roman"/>
                <w:szCs w:val="21"/>
              </w:rPr>
              <w:t xml:space="preserve">  </w:t>
            </w:r>
          </w:p>
        </w:tc>
        <w:tc>
          <w:tcPr>
            <w:tcW w:w="4994" w:type="dxa"/>
            <w:gridSpan w:val="2"/>
            <w:shd w:val="clear" w:color="auto" w:fill="auto"/>
            <w:vAlign w:val="center"/>
          </w:tcPr>
          <w:p>
            <w:pPr>
              <w:spacing w:line="240" w:lineRule="auto"/>
              <w:rPr>
                <w:rFonts w:cs="Times New Roman"/>
                <w:b/>
                <w:bCs/>
                <w:szCs w:val="21"/>
              </w:rPr>
            </w:pPr>
            <w:permStart w:id="25" w:edGrp="everyone"/>
            <w:r>
              <w:rPr>
                <w:rFonts w:hint="eastAsia" w:cs="Times New Roman"/>
                <w:b/>
                <w:bCs/>
                <w:szCs w:val="21"/>
              </w:rPr>
              <w:t>审定单位（盖章）：</w:t>
            </w:r>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p>
          <w:p>
            <w:pPr>
              <w:spacing w:line="240" w:lineRule="auto"/>
              <w:rPr>
                <w:rFonts w:cs="Times New Roman"/>
                <w:szCs w:val="21"/>
              </w:rPr>
            </w:pPr>
          </w:p>
          <w:p>
            <w:pPr>
              <w:wordWrap w:val="0"/>
              <w:spacing w:line="240" w:lineRule="auto"/>
              <w:jc w:val="right"/>
              <w:rPr>
                <w:rFonts w:cs="Times New Roman"/>
                <w:szCs w:val="21"/>
              </w:rPr>
            </w:pPr>
            <w:r>
              <w:rPr>
                <w:rFonts w:hint="eastAsia" w:cs="Times New Roman"/>
                <w:szCs w:val="21"/>
              </w:rPr>
              <w:t>审定时间：</w:t>
            </w:r>
            <w:r>
              <w:rPr>
                <w:rFonts w:cs="Times New Roman"/>
                <w:szCs w:val="21"/>
              </w:rPr>
              <w:t xml:space="preserve">      </w:t>
            </w:r>
            <w:r>
              <w:rPr>
                <w:rFonts w:hint="eastAsia" w:cs="Times New Roman"/>
                <w:szCs w:val="21"/>
              </w:rPr>
              <w:t xml:space="preserve">年 </w:t>
            </w:r>
            <w:r>
              <w:rPr>
                <w:rFonts w:cs="Times New Roman"/>
                <w:szCs w:val="21"/>
              </w:rPr>
              <w:t xml:space="preserve">   </w:t>
            </w:r>
            <w:r>
              <w:rPr>
                <w:rFonts w:hint="eastAsia" w:cs="Times New Roman"/>
                <w:szCs w:val="21"/>
              </w:rPr>
              <w:t xml:space="preserve">月 </w:t>
            </w:r>
            <w:r>
              <w:rPr>
                <w:rFonts w:cs="Times New Roman"/>
                <w:szCs w:val="21"/>
              </w:rPr>
              <w:t xml:space="preserve">   </w:t>
            </w:r>
            <w:r>
              <w:rPr>
                <w:rFonts w:hint="eastAsia" w:cs="Times New Roman"/>
                <w:szCs w:val="21"/>
              </w:rPr>
              <w:t xml:space="preserve">日 </w:t>
            </w:r>
            <w:r>
              <w:rPr>
                <w:rFonts w:cs="Times New Roman"/>
                <w:szCs w:val="21"/>
              </w:rPr>
              <w:t xml:space="preserve"> </w:t>
            </w:r>
            <w:permEnd w:id="25"/>
          </w:p>
        </w:tc>
      </w:tr>
      <w:bookmarkEnd w:id="5"/>
      <w:bookmarkEnd w:id="6"/>
    </w:tbl>
    <w:p>
      <w:pPr>
        <w:tabs>
          <w:tab w:val="left" w:pos="2550"/>
          <w:tab w:val="center" w:pos="4819"/>
        </w:tabs>
        <w:jc w:val="center"/>
        <w:rPr>
          <w:rFonts w:ascii="黑体" w:hAnsi="黑体" w:eastAsia="黑体" w:cs="Arial"/>
          <w:sz w:val="32"/>
          <w:szCs w:val="36"/>
        </w:rPr>
      </w:pPr>
      <w:r>
        <w:rPr>
          <w:rFonts w:hint="eastAsia" w:ascii="黑体" w:hAnsi="黑体" w:eastAsia="黑体" w:cs="Arial"/>
          <w:sz w:val="32"/>
          <w:szCs w:val="36"/>
        </w:rPr>
        <w:t>磋商文件使用说明</w:t>
      </w:r>
    </w:p>
    <w:p>
      <w:pPr>
        <w:rPr>
          <w:rFonts w:ascii="Calibri" w:hAnsi="Calibri" w:cs="Arial"/>
        </w:rPr>
      </w:pPr>
    </w:p>
    <w:p>
      <w:pPr>
        <w:ind w:firstLine="420" w:firstLineChars="200"/>
        <w:rPr>
          <w:rFonts w:ascii="Calibri" w:hAnsi="Calibri" w:cs="Arial"/>
        </w:rPr>
      </w:pPr>
      <w:r>
        <w:rPr>
          <w:rFonts w:hint="eastAsia" w:ascii="Calibri" w:hAnsi="Calibri" w:cs="Arial"/>
        </w:rPr>
        <w:t>一、《竞争性磋商</w:t>
      </w:r>
      <w:r>
        <w:rPr>
          <w:rFonts w:ascii="Calibri" w:hAnsi="Calibri" w:cs="Arial"/>
        </w:rPr>
        <w:t>文件</w:t>
      </w:r>
      <w:r>
        <w:rPr>
          <w:rFonts w:hint="eastAsia" w:ascii="Calibri" w:hAnsi="Calibri" w:cs="Arial"/>
        </w:rPr>
        <w:t>》根据</w:t>
      </w:r>
      <w:r>
        <w:rPr>
          <w:rFonts w:hint="eastAsia" w:ascii="Calibri" w:hAnsi="Calibri" w:cs="Arial"/>
          <w:szCs w:val="21"/>
        </w:rPr>
        <w:t>《中华人民共和国政府采购法》、《中华人民共和国政府采购法实施条例》、《政府采购竞争性磋商采购方式管理暂行办法》（财库〔2014〕214号）</w:t>
      </w:r>
      <w:r>
        <w:rPr>
          <w:rFonts w:hint="eastAsia" w:ascii="Calibri" w:hAnsi="Calibri" w:cs="Arial"/>
        </w:rPr>
        <w:t>等国家、地方有关法律、法规及规章规定，结合采购项目具体特点和实际需要进行编制，仅适用于本“磋商</w:t>
      </w:r>
      <w:r>
        <w:rPr>
          <w:rFonts w:ascii="Calibri" w:hAnsi="Calibri" w:cs="Arial"/>
        </w:rPr>
        <w:t>文件</w:t>
      </w:r>
      <w:r>
        <w:rPr>
          <w:rFonts w:hint="eastAsia" w:ascii="Calibri" w:hAnsi="Calibri" w:cs="Arial"/>
        </w:rPr>
        <w:t>”所述的采购项目。</w:t>
      </w:r>
    </w:p>
    <w:p>
      <w:pPr>
        <w:ind w:firstLine="420" w:firstLineChars="200"/>
        <w:rPr>
          <w:rFonts w:cs="Times New Roman"/>
          <w:szCs w:val="24"/>
        </w:rPr>
      </w:pPr>
      <w:r>
        <w:rPr>
          <w:rFonts w:hint="eastAsia" w:cs="Times New Roman"/>
          <w:szCs w:val="24"/>
        </w:rPr>
        <w:t>适用法律说明：按《中华人民共和国政府采购法实施条例》（国务院令第658号）第七条规定：“政府采购工程以及与工程建设有关的货物、服务，采用招标方式采购的，适用《中华人民共和国招标投标法》及其实施条例；采用其他方式采购的，适用政府采购法及本条例”及《关于印发&lt;政府采购竞争性磋商采购方式管理暂行办法&gt;的通知》第三条规定：“符合下列情形的项目，可以采用竞争性磋商方式开展采购……（五）按照招标投标法及其实施条例必须进行招标的工程建设项目以外的工程建设项目”，因采购项目未达法定招标数额标准，适用《政府采购法》及其有关法律法规，并采用竞争性磋商方式开展采购。</w:t>
      </w:r>
    </w:p>
    <w:p>
      <w:pPr>
        <w:ind w:firstLine="420" w:firstLineChars="200"/>
        <w:rPr>
          <w:rFonts w:ascii="Calibri" w:hAnsi="Calibri" w:cs="Arial"/>
        </w:rPr>
      </w:pPr>
      <w:r>
        <w:rPr>
          <w:rFonts w:hint="eastAsia" w:ascii="Calibri" w:hAnsi="Calibri" w:cs="Arial"/>
        </w:rPr>
        <w:t>二、《竞争性磋商</w:t>
      </w:r>
      <w:r>
        <w:rPr>
          <w:rFonts w:ascii="Calibri" w:hAnsi="Calibri" w:cs="Arial"/>
        </w:rPr>
        <w:t>文件</w:t>
      </w:r>
      <w:r>
        <w:rPr>
          <w:rFonts w:hint="eastAsia" w:ascii="Calibri" w:hAnsi="Calibri" w:cs="Arial"/>
        </w:rPr>
        <w:t>》各章节使用相同序号的章、节、条、款、项、目进行标示，供应商应前后对应、自行查阅。</w:t>
      </w:r>
    </w:p>
    <w:p>
      <w:pPr>
        <w:ind w:firstLine="420" w:firstLineChars="200"/>
        <w:rPr>
          <w:rFonts w:ascii="Calibri" w:hAnsi="Calibri" w:cs="Arial"/>
        </w:rPr>
      </w:pPr>
      <w:r>
        <w:rPr>
          <w:rFonts w:hint="eastAsia" w:ascii="Calibri" w:hAnsi="Calibri" w:cs="Arial"/>
        </w:rPr>
        <w:t>三、《竞争性磋商</w:t>
      </w:r>
      <w:r>
        <w:rPr>
          <w:rFonts w:ascii="Calibri" w:hAnsi="Calibri" w:cs="Arial"/>
        </w:rPr>
        <w:t>文件</w:t>
      </w:r>
      <w:r>
        <w:rPr>
          <w:rFonts w:hint="eastAsia" w:ascii="Calibri" w:hAnsi="Calibri" w:cs="Arial"/>
        </w:rPr>
        <w:t>》解释权归采购人所有。如有前后不一致，供应商应提请采购人进行解释，否则，冲突之处按利于采购人的原则予以处理。</w:t>
      </w:r>
    </w:p>
    <w:p>
      <w:pPr>
        <w:ind w:firstLine="420" w:firstLineChars="200"/>
        <w:rPr>
          <w:rFonts w:ascii="Calibri" w:hAnsi="Calibri" w:cs="Arial"/>
        </w:rPr>
      </w:pPr>
      <w:r>
        <w:rPr>
          <w:rFonts w:hint="eastAsia" w:ascii="Calibri" w:hAnsi="Calibri" w:cs="Arial"/>
        </w:rPr>
        <w:t>四</w:t>
      </w:r>
      <w:r>
        <w:rPr>
          <w:rFonts w:ascii="Calibri" w:hAnsi="Calibri" w:cs="Arial"/>
        </w:rPr>
        <w:t>、</w:t>
      </w:r>
      <w:r>
        <w:rPr>
          <w:rFonts w:hint="eastAsia" w:ascii="Calibri" w:hAnsi="Calibri" w:cs="Arial"/>
        </w:rPr>
        <w:t>《竞争性磋商文件》第五章“项目采购</w:t>
      </w:r>
      <w:r>
        <w:rPr>
          <w:rFonts w:ascii="Calibri" w:hAnsi="Calibri" w:cs="Arial"/>
        </w:rPr>
        <w:t>需求书</w:t>
      </w:r>
      <w:r>
        <w:rPr>
          <w:rFonts w:hint="eastAsia" w:ascii="Calibri" w:hAnsi="Calibri" w:cs="Arial"/>
        </w:rPr>
        <w:t>”由采购人根据采购项目具体特点和实际需要编制。若“项目采购</w:t>
      </w:r>
      <w:r>
        <w:rPr>
          <w:rFonts w:ascii="Calibri" w:hAnsi="Calibri" w:cs="Arial"/>
        </w:rPr>
        <w:t>需求书</w:t>
      </w:r>
      <w:r>
        <w:rPr>
          <w:rFonts w:hint="eastAsia" w:ascii="Calibri" w:hAnsi="Calibri" w:cs="Arial"/>
        </w:rPr>
        <w:t>”列明的技术标准（如有）与国家、</w:t>
      </w:r>
      <w:r>
        <w:rPr>
          <w:rFonts w:ascii="Calibri" w:hAnsi="Calibri" w:cs="Arial"/>
        </w:rPr>
        <w:t>行业、地方</w:t>
      </w:r>
      <w:r>
        <w:rPr>
          <w:rFonts w:hint="eastAsia" w:ascii="Calibri" w:hAnsi="Calibri" w:cs="Arial"/>
        </w:rPr>
        <w:t>强制性标准不一致的</w:t>
      </w:r>
      <w:r>
        <w:rPr>
          <w:rFonts w:ascii="Calibri" w:hAnsi="Calibri" w:cs="Arial"/>
        </w:rPr>
        <w:t>，以较高的标准为准；</w:t>
      </w:r>
      <w:r>
        <w:rPr>
          <w:rFonts w:hint="eastAsia" w:ascii="Calibri" w:hAnsi="Calibri" w:cs="Arial"/>
        </w:rPr>
        <w:t>在项目</w:t>
      </w:r>
      <w:r>
        <w:rPr>
          <w:rFonts w:ascii="Calibri" w:hAnsi="Calibri" w:cs="Arial"/>
        </w:rPr>
        <w:t>实施期间</w:t>
      </w:r>
      <w:r>
        <w:rPr>
          <w:rFonts w:hint="eastAsia" w:ascii="Calibri" w:hAnsi="Calibri" w:cs="Arial"/>
        </w:rPr>
        <w:t>标准有</w:t>
      </w:r>
      <w:r>
        <w:rPr>
          <w:rFonts w:ascii="Calibri" w:hAnsi="Calibri" w:cs="Arial"/>
        </w:rPr>
        <w:t>更新的，以更新后</w:t>
      </w:r>
      <w:r>
        <w:rPr>
          <w:rFonts w:hint="eastAsia" w:ascii="Calibri" w:hAnsi="Calibri" w:cs="Arial"/>
        </w:rPr>
        <w:t>的标准</w:t>
      </w:r>
      <w:r>
        <w:rPr>
          <w:rFonts w:ascii="Calibri" w:hAnsi="Calibri" w:cs="Arial"/>
        </w:rPr>
        <w:t>为准；</w:t>
      </w:r>
    </w:p>
    <w:p>
      <w:pPr>
        <w:ind w:firstLine="420" w:firstLineChars="200"/>
        <w:rPr>
          <w:rFonts w:ascii="Calibri" w:hAnsi="Calibri" w:cs="Arial"/>
        </w:rPr>
      </w:pPr>
      <w:r>
        <w:rPr>
          <w:rFonts w:hint="eastAsia" w:ascii="Calibri" w:hAnsi="Calibri" w:cs="Arial"/>
        </w:rPr>
        <w:t>五、《竞争性磋商文件》由采购代理机构汇总编制，编制人为档案标识所示的采购代理机构工作人员，与“磋商文件”有关的知识产权等属采购代理机构所有。参与本次采购活动的采购人、供应商等有关各方，对所获得的项目有关文件及与项目相关的其他信息，不得复制、传播、扩散至与本次采购活动无关的单位、个人，否则，采购代理机构有权追究其法律责任。</w:t>
      </w:r>
    </w:p>
    <w:p>
      <w:pPr>
        <w:ind w:firstLine="420" w:firstLineChars="200"/>
        <w:rPr>
          <w:rFonts w:ascii="Calibri" w:hAnsi="Calibri" w:cs="Arial"/>
        </w:rPr>
      </w:pPr>
      <w:r>
        <w:rPr>
          <w:rFonts w:hint="eastAsia" w:ascii="Calibri" w:hAnsi="Calibri" w:cs="Arial"/>
        </w:rPr>
        <w:t>六、供应商应仔细检查和阅读磋商文件的全部内容，按磋商文件的要求编制响应文件，并对磋商文件提出的实质性要求和条件作出明确响应。任何对磋商文件的忽略或误解不能作为响应文件存在缺陷或瑕疵的理由，其风险和后果由供应商自行承担。</w:t>
      </w:r>
    </w:p>
    <w:p>
      <w:pPr>
        <w:ind w:firstLine="420" w:firstLineChars="200"/>
        <w:rPr>
          <w:rFonts w:cs="Times New Roman"/>
          <w:sz w:val="24"/>
          <w:szCs w:val="24"/>
        </w:rPr>
      </w:pPr>
      <w:r>
        <w:rPr>
          <w:rFonts w:hint="eastAsia" w:ascii="Calibri" w:hAnsi="Calibri" w:cs="Arial"/>
        </w:rPr>
        <w:t>七、采购项目适用条文以“【适用】”或“【√】”或“</w:t>
      </w:r>
      <w:r>
        <w:rPr>
          <w:rFonts w:hint="eastAsia" w:ascii="Calibri" w:hAnsi="Calibri" w:cs="Arial"/>
          <w:bdr w:val="single" w:color="auto" w:sz="4" w:space="0"/>
        </w:rPr>
        <w:t>√</w:t>
      </w:r>
      <w:r>
        <w:rPr>
          <w:rFonts w:hint="eastAsia" w:ascii="Calibri" w:hAnsi="Calibri" w:cs="Arial"/>
        </w:rPr>
        <w:t>”等标注，反之，以“【不适用】”或“【╳】”或“</w:t>
      </w:r>
      <w:r>
        <w:rPr>
          <w:rFonts w:hint="eastAsia" w:ascii="Calibri" w:hAnsi="Calibri" w:cs="Arial"/>
          <w:bdr w:val="single" w:color="auto" w:sz="4" w:space="0"/>
        </w:rPr>
        <w:t>╳</w:t>
      </w:r>
      <w:r>
        <w:rPr>
          <w:rFonts w:hint="eastAsia" w:ascii="Calibri" w:hAnsi="Calibri" w:cs="Arial"/>
        </w:rPr>
        <w:t>”等标注。</w:t>
      </w:r>
    </w:p>
    <w:p>
      <w:pPr>
        <w:widowControl/>
        <w:spacing w:line="240" w:lineRule="auto"/>
        <w:jc w:val="left"/>
        <w:rPr>
          <w:rFonts w:cs="Times New Roman"/>
          <w:sz w:val="24"/>
          <w:szCs w:val="24"/>
        </w:rPr>
      </w:pPr>
    </w:p>
    <w:bookmarkEnd w:id="2"/>
    <w:p>
      <w:pPr>
        <w:sectPr>
          <w:pgSz w:w="11906" w:h="16838"/>
          <w:pgMar w:top="1440" w:right="1134" w:bottom="1440" w:left="1134" w:header="907" w:footer="907" w:gutter="0"/>
          <w:cols w:space="425" w:num="1"/>
          <w:docGrid w:type="lines" w:linePitch="312" w:charSpace="0"/>
        </w:sectPr>
      </w:pPr>
    </w:p>
    <w:sdt>
      <w:sdtPr>
        <w:rPr>
          <w:lang w:val="zh-CN"/>
        </w:rPr>
        <w:id w:val="-1246944961"/>
        <w:docPartObj>
          <w:docPartGallery w:val="Table of Contents"/>
          <w:docPartUnique/>
        </w:docPartObj>
      </w:sdtPr>
      <w:sdtEndPr>
        <w:rPr>
          <w:b/>
          <w:bCs/>
          <w:lang w:val="zh-CN"/>
        </w:rPr>
      </w:sdtEndPr>
      <w:sdtContent>
        <w:p>
          <w:pPr>
            <w:keepNext/>
            <w:keepLines/>
            <w:widowControl/>
            <w:spacing w:before="120"/>
            <w:jc w:val="center"/>
            <w:rPr>
              <w:rFonts w:ascii="黑体" w:hAnsi="黑体" w:eastAsia="黑体" w:cstheme="majorBidi"/>
              <w:kern w:val="0"/>
              <w:sz w:val="32"/>
              <w:szCs w:val="32"/>
            </w:rPr>
          </w:pPr>
          <w:r>
            <w:rPr>
              <w:rFonts w:ascii="黑体" w:hAnsi="黑体" w:eastAsia="黑体" w:cstheme="majorBidi"/>
              <w:kern w:val="0"/>
              <w:sz w:val="32"/>
              <w:szCs w:val="32"/>
              <w:lang w:val="zh-CN"/>
            </w:rPr>
            <w:t>目</w:t>
          </w:r>
          <w:r>
            <w:rPr>
              <w:rFonts w:hint="eastAsia" w:ascii="黑体" w:hAnsi="黑体" w:eastAsia="黑体" w:cstheme="majorBidi"/>
              <w:kern w:val="0"/>
              <w:sz w:val="32"/>
              <w:szCs w:val="32"/>
              <w:lang w:val="zh-CN"/>
            </w:rPr>
            <w:t xml:space="preserve"> </w:t>
          </w:r>
          <w:r>
            <w:rPr>
              <w:rFonts w:ascii="黑体" w:hAnsi="黑体" w:eastAsia="黑体" w:cstheme="majorBidi"/>
              <w:kern w:val="0"/>
              <w:sz w:val="32"/>
              <w:szCs w:val="32"/>
              <w:lang w:val="zh-CN"/>
            </w:rPr>
            <w:t xml:space="preserve"> 录</w:t>
          </w:r>
        </w:p>
        <w:p>
          <w:pPr>
            <w:pStyle w:val="14"/>
            <w:tabs>
              <w:tab w:val="right" w:leader="dot" w:pos="9628"/>
            </w:tabs>
            <w:rPr>
              <w:rFonts w:asciiTheme="minorHAnsi" w:hAnsiTheme="minorHAnsi" w:eastAsiaTheme="minorEastAsia"/>
              <w:b w:val="0"/>
            </w:rPr>
          </w:pPr>
          <w:permStart w:id="26" w:edGrp="everyone"/>
          <w:r>
            <w:fldChar w:fldCharType="begin"/>
          </w:r>
          <w:r>
            <w:instrText xml:space="preserve"> TOC \o "1-3" \h \z \u </w:instrText>
          </w:r>
          <w:r>
            <w:fldChar w:fldCharType="separate"/>
          </w:r>
          <w:r>
            <w:fldChar w:fldCharType="begin"/>
          </w:r>
          <w:r>
            <w:instrText xml:space="preserve"> HYPERLINK \l "_Toc42734922" </w:instrText>
          </w:r>
          <w:r>
            <w:fldChar w:fldCharType="separate"/>
          </w:r>
          <w:r>
            <w:rPr>
              <w:rStyle w:val="25"/>
            </w:rPr>
            <w:t>第一章  竞争性磋商公告</w:t>
          </w:r>
          <w:r>
            <w:tab/>
          </w:r>
          <w:r>
            <w:fldChar w:fldCharType="begin"/>
          </w:r>
          <w:r>
            <w:instrText xml:space="preserve"> PAGEREF _Toc42734922 \h </w:instrText>
          </w:r>
          <w:r>
            <w:fldChar w:fldCharType="separate"/>
          </w:r>
          <w:r>
            <w:t>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"_Toc42734923" </w:instrText>
          </w:r>
          <w:r>
            <w:fldChar w:fldCharType="separate"/>
          </w:r>
          <w:r>
            <w:rPr>
              <w:rStyle w:val="25"/>
            </w:rPr>
            <w:t>1.  采购条件</w:t>
          </w:r>
          <w:r>
            <w:tab/>
          </w:r>
          <w:r>
            <w:fldChar w:fldCharType="begin"/>
          </w:r>
          <w:r>
            <w:instrText xml:space="preserve"> PAGEREF _Toc42734923 \h </w:instrText>
          </w:r>
          <w:r>
            <w:fldChar w:fldCharType="separate"/>
          </w:r>
          <w:r>
            <w:t>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"_Toc42734924" </w:instrText>
          </w:r>
          <w:r>
            <w:fldChar w:fldCharType="separate"/>
          </w:r>
          <w:r>
            <w:rPr>
              <w:rStyle w:val="25"/>
            </w:rPr>
            <w:t>2.  项目概况与采购范围</w:t>
          </w:r>
          <w:r>
            <w:tab/>
          </w:r>
          <w:r>
            <w:fldChar w:fldCharType="begin"/>
          </w:r>
          <w:r>
            <w:instrText xml:space="preserve"> PAGEREF _Toc42734924 \h </w:instrText>
          </w:r>
          <w:r>
            <w:fldChar w:fldCharType="separate"/>
          </w:r>
          <w:r>
            <w:t>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"_Toc42734925" </w:instrText>
          </w:r>
          <w:r>
            <w:fldChar w:fldCharType="separate"/>
          </w:r>
          <w:r>
            <w:rPr>
              <w:rStyle w:val="25"/>
            </w:rPr>
            <w:t>3.  供应商资格要求</w:t>
          </w:r>
          <w:r>
            <w:tab/>
          </w:r>
          <w:r>
            <w:fldChar w:fldCharType="begin"/>
          </w:r>
          <w:r>
            <w:instrText xml:space="preserve"> PAGEREF _Toc42734925 \h </w:instrText>
          </w:r>
          <w:r>
            <w:fldChar w:fldCharType="separate"/>
          </w:r>
          <w:r>
            <w:t>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"_Toc42734926" </w:instrText>
          </w:r>
          <w:r>
            <w:fldChar w:fldCharType="separate"/>
          </w:r>
          <w:r>
            <w:rPr>
              <w:rStyle w:val="25"/>
            </w:rPr>
            <w:t>4.  磋商文件的获取</w:t>
          </w:r>
          <w:r>
            <w:tab/>
          </w:r>
          <w:r>
            <w:fldChar w:fldCharType="begin"/>
          </w:r>
          <w:r>
            <w:instrText xml:space="preserve"> PAGEREF _Toc42734926 \h </w:instrText>
          </w:r>
          <w:r>
            <w:fldChar w:fldCharType="separate"/>
          </w:r>
          <w:r>
            <w:t>10</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"_Toc42734927" </w:instrText>
          </w:r>
          <w:r>
            <w:fldChar w:fldCharType="separate"/>
          </w:r>
          <w:r>
            <w:rPr>
              <w:rStyle w:val="25"/>
            </w:rPr>
            <w:t>5.  响应文件的递交</w:t>
          </w:r>
          <w:r>
            <w:tab/>
          </w:r>
          <w:r>
            <w:fldChar w:fldCharType="begin"/>
          </w:r>
          <w:r>
            <w:instrText xml:space="preserve"> PAGEREF _Toc42734927 \h </w:instrText>
          </w:r>
          <w:r>
            <w:fldChar w:fldCharType="separate"/>
          </w:r>
          <w:r>
            <w:t>11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"_Toc42734928" </w:instrText>
          </w:r>
          <w:r>
            <w:fldChar w:fldCharType="separate"/>
          </w:r>
          <w:r>
            <w:rPr>
              <w:rStyle w:val="25"/>
            </w:rPr>
            <w:t>6.  开标</w:t>
          </w:r>
          <w:r>
            <w:tab/>
          </w:r>
          <w:r>
            <w:fldChar w:fldCharType="begin"/>
          </w:r>
          <w:r>
            <w:instrText xml:space="preserve"> PAGEREF _Toc42734928 \h </w:instrText>
          </w:r>
          <w:r>
            <w:fldChar w:fldCharType="separate"/>
          </w:r>
          <w:r>
            <w:t>11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"_Toc42734929" </w:instrText>
          </w:r>
          <w:r>
            <w:fldChar w:fldCharType="separate"/>
          </w:r>
          <w:r>
            <w:rPr>
              <w:rStyle w:val="25"/>
            </w:rPr>
            <w:t>7.  发布公告的媒介</w:t>
          </w:r>
          <w:r>
            <w:tab/>
          </w:r>
          <w:r>
            <w:fldChar w:fldCharType="begin"/>
          </w:r>
          <w:r>
            <w:instrText xml:space="preserve"> PAGEREF _Toc42734929 \h </w:instrText>
          </w:r>
          <w:r>
            <w:fldChar w:fldCharType="separate"/>
          </w:r>
          <w:r>
            <w:t>11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"_Toc42734930" </w:instrText>
          </w:r>
          <w:r>
            <w:fldChar w:fldCharType="separate"/>
          </w:r>
          <w:r>
            <w:rPr>
              <w:rStyle w:val="25"/>
            </w:rPr>
            <w:t>8.  联系方式</w:t>
          </w:r>
          <w:r>
            <w:tab/>
          </w:r>
          <w:r>
            <w:fldChar w:fldCharType="begin"/>
          </w:r>
          <w:r>
            <w:instrText xml:space="preserve"> PAGEREF _Toc42734930 \h </w:instrText>
          </w:r>
          <w:r>
            <w:fldChar w:fldCharType="separate"/>
          </w:r>
          <w:r>
            <w:t>11</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"_Toc42734931" </w:instrText>
          </w:r>
          <w:r>
            <w:fldChar w:fldCharType="separate"/>
          </w:r>
          <w:r>
            <w:rPr>
              <w:rStyle w:val="25"/>
            </w:rPr>
            <w:t>第二章  供应商须知及前附表</w:t>
          </w:r>
          <w:r>
            <w:tab/>
          </w:r>
          <w:r>
            <w:fldChar w:fldCharType="begin"/>
          </w:r>
          <w:r>
            <w:instrText xml:space="preserve"> PAGEREF _Toc42734931 \h </w:instrText>
          </w:r>
          <w:r>
            <w:fldChar w:fldCharType="separate"/>
          </w:r>
          <w:r>
            <w:t>12</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"_Toc42734932" </w:instrText>
          </w:r>
          <w:r>
            <w:fldChar w:fldCharType="separate"/>
          </w:r>
          <w:r>
            <w:rPr>
              <w:rStyle w:val="25"/>
              <w:rFonts w:ascii="Calibri Light" w:hAnsi="Calibri Light" w:cs="Times New Roman"/>
              <w:b/>
              <w:bCs/>
            </w:rPr>
            <w:t>一、供应商须知前附表</w:t>
          </w:r>
          <w:r>
            <w:tab/>
          </w:r>
          <w:r>
            <w:fldChar w:fldCharType="begin"/>
          </w:r>
          <w:r>
            <w:instrText xml:space="preserve"> PAGEREF _Toc42734932 \h </w:instrText>
          </w:r>
          <w:r>
            <w:fldChar w:fldCharType="separate"/>
          </w:r>
          <w:r>
            <w:t>12</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"_Toc42734933" </w:instrText>
          </w:r>
          <w:r>
            <w:fldChar w:fldCharType="separate"/>
          </w:r>
          <w:r>
            <w:rPr>
              <w:rStyle w:val="25"/>
              <w:rFonts w:ascii="Calibri Light" w:hAnsi="Calibri Light" w:cs="Times New Roman"/>
              <w:b/>
              <w:bCs/>
            </w:rPr>
            <w:t>二、供应商须知正文</w:t>
          </w:r>
          <w:r>
            <w:tab/>
          </w:r>
          <w:r>
            <w:fldChar w:fldCharType="begin"/>
          </w:r>
          <w:r>
            <w:instrText xml:space="preserve"> PAGEREF _Toc42734933 \h </w:instrText>
          </w:r>
          <w:r>
            <w:fldChar w:fldCharType="separate"/>
          </w:r>
          <w:r>
            <w:t>19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"_Toc42734934" </w:instrText>
          </w:r>
          <w:r>
            <w:fldChar w:fldCharType="separate"/>
          </w:r>
          <w:r>
            <w:rPr>
              <w:rStyle w:val="25"/>
            </w:rPr>
            <w:t>1、 总  则</w:t>
          </w:r>
          <w:r>
            <w:tab/>
          </w:r>
          <w:r>
            <w:fldChar w:fldCharType="begin"/>
          </w:r>
          <w:r>
            <w:instrText xml:space="preserve"> PAGEREF _Toc42734934 \h </w:instrText>
          </w:r>
          <w:r>
            <w:fldChar w:fldCharType="separate"/>
          </w:r>
          <w:r>
            <w:t>19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"_Toc42734935" </w:instrText>
          </w:r>
          <w:r>
            <w:fldChar w:fldCharType="separate"/>
          </w:r>
          <w:r>
            <w:rPr>
              <w:rStyle w:val="25"/>
            </w:rPr>
            <w:t>1.1 项目概况</w:t>
          </w:r>
          <w:r>
            <w:tab/>
          </w:r>
          <w:r>
            <w:fldChar w:fldCharType="begin"/>
          </w:r>
          <w:r>
            <w:instrText xml:space="preserve"> PAGEREF _Toc42734935 \h </w:instrText>
          </w:r>
          <w:r>
            <w:fldChar w:fldCharType="separate"/>
          </w:r>
          <w:r>
            <w:t>19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"_Toc42734936" </w:instrText>
          </w:r>
          <w:r>
            <w:fldChar w:fldCharType="separate"/>
          </w:r>
          <w:r>
            <w:rPr>
              <w:rStyle w:val="25"/>
            </w:rPr>
            <w:t>1.2 资金来源、落实情况和采购预算</w:t>
          </w:r>
          <w:r>
            <w:tab/>
          </w:r>
          <w:r>
            <w:fldChar w:fldCharType="begin"/>
          </w:r>
          <w:r>
            <w:instrText xml:space="preserve"> PAGEREF _Toc42734936 \h </w:instrText>
          </w:r>
          <w:r>
            <w:fldChar w:fldCharType="separate"/>
          </w:r>
          <w:r>
            <w:t>19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"_Toc42734937" </w:instrText>
          </w:r>
          <w:r>
            <w:fldChar w:fldCharType="separate"/>
          </w:r>
          <w:r>
            <w:rPr>
              <w:rStyle w:val="25"/>
            </w:rPr>
            <w:t>1.3 采购说明和项目需求信息</w:t>
          </w:r>
          <w:r>
            <w:tab/>
          </w:r>
          <w:r>
            <w:fldChar w:fldCharType="begin"/>
          </w:r>
          <w:r>
            <w:instrText xml:space="preserve"> PAGEREF _Toc42734937 \h </w:instrText>
          </w:r>
          <w:r>
            <w:fldChar w:fldCharType="separate"/>
          </w:r>
          <w:r>
            <w:t>19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"_Toc42734938" </w:instrText>
          </w:r>
          <w:r>
            <w:fldChar w:fldCharType="separate"/>
          </w:r>
          <w:r>
            <w:rPr>
              <w:rStyle w:val="25"/>
            </w:rPr>
            <w:t>1.4 供应商资格要求</w:t>
          </w:r>
          <w:r>
            <w:tab/>
          </w:r>
          <w:r>
            <w:fldChar w:fldCharType="begin"/>
          </w:r>
          <w:r>
            <w:instrText xml:space="preserve"> PAGEREF _Toc42734938 \h </w:instrText>
          </w:r>
          <w:r>
            <w:fldChar w:fldCharType="separate"/>
          </w:r>
          <w:r>
            <w:t>19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"_Toc42734939" </w:instrText>
          </w:r>
          <w:r>
            <w:fldChar w:fldCharType="separate"/>
          </w:r>
          <w:r>
            <w:rPr>
              <w:rStyle w:val="25"/>
            </w:rPr>
            <w:t>1.5 费用承担</w:t>
          </w:r>
          <w:r>
            <w:tab/>
          </w:r>
          <w:r>
            <w:fldChar w:fldCharType="begin"/>
          </w:r>
          <w:r>
            <w:instrText xml:space="preserve"> PAGEREF _Toc42734939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"_Toc42734940" </w:instrText>
          </w:r>
          <w:r>
            <w:fldChar w:fldCharType="separate"/>
          </w:r>
          <w:r>
            <w:rPr>
              <w:rStyle w:val="25"/>
            </w:rPr>
            <w:t>1.6 保密</w:t>
          </w:r>
          <w:r>
            <w:tab/>
          </w:r>
          <w:r>
            <w:fldChar w:fldCharType="begin"/>
          </w:r>
          <w:r>
            <w:instrText xml:space="preserve"> PAGEREF _Toc42734940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"_Toc42734941" </w:instrText>
          </w:r>
          <w:r>
            <w:fldChar w:fldCharType="separate"/>
          </w:r>
          <w:r>
            <w:rPr>
              <w:rStyle w:val="25"/>
            </w:rPr>
            <w:t>1.7 语言文字</w:t>
          </w:r>
          <w:r>
            <w:tab/>
          </w:r>
          <w:r>
            <w:fldChar w:fldCharType="begin"/>
          </w:r>
          <w:r>
            <w:instrText xml:space="preserve"> PAGEREF _Toc42734941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"_Toc42734942" </w:instrText>
          </w:r>
          <w:r>
            <w:fldChar w:fldCharType="separate"/>
          </w:r>
          <w:r>
            <w:rPr>
              <w:rStyle w:val="25"/>
            </w:rPr>
            <w:t>1.8 计量单位</w:t>
          </w:r>
          <w:r>
            <w:tab/>
          </w:r>
          <w:r>
            <w:fldChar w:fldCharType="begin"/>
          </w:r>
          <w:r>
            <w:instrText xml:space="preserve"> PAGEREF _Toc42734942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"_Toc42734943" </w:instrText>
          </w:r>
          <w:r>
            <w:fldChar w:fldCharType="separate"/>
          </w:r>
          <w:r>
            <w:rPr>
              <w:rStyle w:val="25"/>
            </w:rPr>
            <w:t>1.9 现场踏勘</w:t>
          </w:r>
          <w:r>
            <w:tab/>
          </w:r>
          <w:r>
            <w:fldChar w:fldCharType="begin"/>
          </w:r>
          <w:r>
            <w:instrText xml:space="preserve"> PAGEREF _Toc42734943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"_Toc42734944" </w:instrText>
          </w:r>
          <w:r>
            <w:fldChar w:fldCharType="separate"/>
          </w:r>
          <w:r>
            <w:rPr>
              <w:rStyle w:val="25"/>
            </w:rPr>
            <w:t>1.10 标前答疑会</w:t>
          </w:r>
          <w:r>
            <w:tab/>
          </w:r>
          <w:r>
            <w:fldChar w:fldCharType="begin"/>
          </w:r>
          <w:r>
            <w:instrText xml:space="preserve"> PAGEREF _Toc42734944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"_Toc42734945" </w:instrText>
          </w:r>
          <w:r>
            <w:fldChar w:fldCharType="separate"/>
          </w:r>
          <w:r>
            <w:rPr>
              <w:rStyle w:val="25"/>
            </w:rPr>
            <w:t>1.11 分包</w:t>
          </w:r>
          <w:r>
            <w:tab/>
          </w:r>
          <w:r>
            <w:fldChar w:fldCharType="begin"/>
          </w:r>
          <w:r>
            <w:instrText xml:space="preserve"> PAGEREF _Toc42734945 \h </w:instrText>
          </w:r>
          <w:r>
            <w:fldChar w:fldCharType="separate"/>
          </w:r>
          <w:r>
            <w:t>20</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"_Toc42734946" </w:instrText>
          </w:r>
          <w:r>
            <w:fldChar w:fldCharType="separate"/>
          </w:r>
          <w:r>
            <w:rPr>
              <w:rStyle w:val="25"/>
            </w:rPr>
            <w:t>1.12 响应和偏差</w:t>
          </w:r>
          <w:r>
            <w:tab/>
          </w:r>
          <w:r>
            <w:fldChar w:fldCharType="begin"/>
          </w:r>
          <w:r>
            <w:instrText xml:space="preserve"> PAGEREF _Toc42734946 \h </w:instrText>
          </w:r>
          <w:r>
            <w:fldChar w:fldCharType="separate"/>
          </w:r>
          <w:r>
            <w:t>20</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"_Toc42734947" </w:instrText>
          </w:r>
          <w:r>
            <w:fldChar w:fldCharType="separate"/>
          </w:r>
          <w:r>
            <w:rPr>
              <w:rStyle w:val="25"/>
            </w:rPr>
            <w:t>2、 磋商文件</w:t>
          </w:r>
          <w:r>
            <w:tab/>
          </w:r>
          <w:r>
            <w:fldChar w:fldCharType="begin"/>
          </w:r>
          <w:r>
            <w:instrText xml:space="preserve"> PAGEREF _Toc42734947 \h </w:instrText>
          </w:r>
          <w:r>
            <w:fldChar w:fldCharType="separate"/>
          </w:r>
          <w:r>
            <w:t>21</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"_Toc42734948" </w:instrText>
          </w:r>
          <w:r>
            <w:fldChar w:fldCharType="separate"/>
          </w:r>
          <w:r>
            <w:rPr>
              <w:rStyle w:val="25"/>
            </w:rPr>
            <w:t>2.1 磋商文件的组成</w:t>
          </w:r>
          <w:r>
            <w:tab/>
          </w:r>
          <w:r>
            <w:fldChar w:fldCharType="begin"/>
          </w:r>
          <w:r>
            <w:instrText xml:space="preserve"> PAGEREF _Toc42734948 \h </w:instrText>
          </w:r>
          <w:r>
            <w:fldChar w:fldCharType="separate"/>
          </w:r>
          <w:r>
            <w:t>21</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"_Toc42734949" </w:instrText>
          </w:r>
          <w:r>
            <w:fldChar w:fldCharType="separate"/>
          </w:r>
          <w:r>
            <w:rPr>
              <w:rStyle w:val="25"/>
            </w:rPr>
            <w:t>2.2 磋商文件的澄清或修改</w:t>
          </w:r>
          <w:r>
            <w:tab/>
          </w:r>
          <w:r>
            <w:fldChar w:fldCharType="begin"/>
          </w:r>
          <w:r>
            <w:instrText xml:space="preserve"> PAGEREF _Toc42734949 \h </w:instrText>
          </w:r>
          <w:r>
            <w:fldChar w:fldCharType="separate"/>
          </w:r>
          <w:r>
            <w:t>21</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"_Toc42734950" </w:instrText>
          </w:r>
          <w:r>
            <w:fldChar w:fldCharType="separate"/>
          </w:r>
          <w:r>
            <w:rPr>
              <w:rStyle w:val="25"/>
            </w:rPr>
            <w:t>2.3 实质性变动</w:t>
          </w:r>
          <w:r>
            <w:tab/>
          </w:r>
          <w:r>
            <w:fldChar w:fldCharType="begin"/>
          </w:r>
          <w:r>
            <w:instrText xml:space="preserve"> PAGEREF _Toc42734950 \h </w:instrText>
          </w:r>
          <w:r>
            <w:fldChar w:fldCharType="separate"/>
          </w:r>
          <w:r>
            <w:t>21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"_Toc42734951" </w:instrText>
          </w:r>
          <w:r>
            <w:fldChar w:fldCharType="separate"/>
          </w:r>
          <w:r>
            <w:rPr>
              <w:rStyle w:val="25"/>
            </w:rPr>
            <w:t>3、 响应文件</w:t>
          </w:r>
          <w:r>
            <w:tab/>
          </w:r>
          <w:r>
            <w:fldChar w:fldCharType="begin"/>
          </w:r>
          <w:r>
            <w:instrText xml:space="preserve"> PAGEREF _Toc42734951 \h </w:instrText>
          </w:r>
          <w:r>
            <w:fldChar w:fldCharType="separate"/>
          </w:r>
          <w:r>
            <w:t>21</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"_Toc42734952" </w:instrText>
          </w:r>
          <w:r>
            <w:fldChar w:fldCharType="separate"/>
          </w:r>
          <w:r>
            <w:rPr>
              <w:rStyle w:val="25"/>
            </w:rPr>
            <w:t>3.1 响应文件的组成</w:t>
          </w:r>
          <w:r>
            <w:tab/>
          </w:r>
          <w:r>
            <w:fldChar w:fldCharType="begin"/>
          </w:r>
          <w:r>
            <w:instrText xml:space="preserve"> PAGEREF _Toc42734952 \h </w:instrText>
          </w:r>
          <w:r>
            <w:fldChar w:fldCharType="separate"/>
          </w:r>
          <w:r>
            <w:t>21</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"_Toc42734953" </w:instrText>
          </w:r>
          <w:r>
            <w:fldChar w:fldCharType="separate"/>
          </w:r>
          <w:r>
            <w:rPr>
              <w:rStyle w:val="25"/>
            </w:rPr>
            <w:t>3.2 报价要求</w:t>
          </w:r>
          <w:r>
            <w:tab/>
          </w:r>
          <w:r>
            <w:fldChar w:fldCharType="begin"/>
          </w:r>
          <w:r>
            <w:instrText xml:space="preserve"> PAGEREF _Toc42734953 \h </w:instrText>
          </w:r>
          <w:r>
            <w:fldChar w:fldCharType="separate"/>
          </w:r>
          <w:r>
            <w:t>22</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"_Toc42734954" </w:instrText>
          </w:r>
          <w:r>
            <w:fldChar w:fldCharType="separate"/>
          </w:r>
          <w:r>
            <w:rPr>
              <w:rStyle w:val="25"/>
            </w:rPr>
            <w:t>3.3 响应文件有效期</w:t>
          </w:r>
          <w:r>
            <w:tab/>
          </w:r>
          <w:r>
            <w:fldChar w:fldCharType="begin"/>
          </w:r>
          <w:r>
            <w:instrText xml:space="preserve"> PAGEREF _Toc42734954 \h </w:instrText>
          </w:r>
          <w:r>
            <w:fldChar w:fldCharType="separate"/>
          </w:r>
          <w:r>
            <w:t>23</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"_Toc42734955" </w:instrText>
          </w:r>
          <w:r>
            <w:fldChar w:fldCharType="separate"/>
          </w:r>
          <w:r>
            <w:rPr>
              <w:rStyle w:val="25"/>
            </w:rPr>
            <w:t>3.4 磋商保证金</w:t>
          </w:r>
          <w:r>
            <w:tab/>
          </w:r>
          <w:r>
            <w:fldChar w:fldCharType="begin"/>
          </w:r>
          <w:r>
            <w:instrText xml:space="preserve"> PAGEREF _Toc42734955 \h </w:instrText>
          </w:r>
          <w:r>
            <w:fldChar w:fldCharType="separate"/>
          </w:r>
          <w:r>
            <w:t>23</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"_Toc42734956" </w:instrText>
          </w:r>
          <w:r>
            <w:fldChar w:fldCharType="separate"/>
          </w:r>
          <w:r>
            <w:rPr>
              <w:rStyle w:val="25"/>
            </w:rPr>
            <w:t>3.5 资格审查资料（适用于未进行资格预审的）</w:t>
          </w:r>
          <w:r>
            <w:tab/>
          </w:r>
          <w:r>
            <w:fldChar w:fldCharType="begin"/>
          </w:r>
          <w:r>
            <w:instrText xml:space="preserve"> PAGEREF _Toc42734956 \h </w:instrText>
          </w:r>
          <w:r>
            <w:fldChar w:fldCharType="separate"/>
          </w:r>
          <w:r>
            <w:t>23</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"_Toc42734957" </w:instrText>
          </w:r>
          <w:r>
            <w:fldChar w:fldCharType="separate"/>
          </w:r>
          <w:r>
            <w:rPr>
              <w:rStyle w:val="25"/>
            </w:rPr>
            <w:t>3.6 备选方案</w:t>
          </w:r>
          <w:r>
            <w:tab/>
          </w:r>
          <w:r>
            <w:fldChar w:fldCharType="begin"/>
          </w:r>
          <w:r>
            <w:instrText xml:space="preserve"> PAGEREF _Toc42734957 \h </w:instrText>
          </w:r>
          <w:r>
            <w:fldChar w:fldCharType="separate"/>
          </w:r>
          <w:r>
            <w:t>24</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"_Toc42734958" </w:instrText>
          </w:r>
          <w:r>
            <w:fldChar w:fldCharType="separate"/>
          </w:r>
          <w:r>
            <w:rPr>
              <w:rStyle w:val="25"/>
            </w:rPr>
            <w:t>3.7 响应文件的编制</w:t>
          </w:r>
          <w:r>
            <w:tab/>
          </w:r>
          <w:r>
            <w:fldChar w:fldCharType="begin"/>
          </w:r>
          <w:r>
            <w:instrText xml:space="preserve"> PAGEREF _Toc42734958 \h </w:instrText>
          </w:r>
          <w:r>
            <w:fldChar w:fldCharType="separate"/>
          </w:r>
          <w:r>
            <w:t>24</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"_Toc42734959" </w:instrText>
          </w:r>
          <w:r>
            <w:fldChar w:fldCharType="separate"/>
          </w:r>
          <w:r>
            <w:rPr>
              <w:rStyle w:val="25"/>
            </w:rPr>
            <w:t>4、 响应文件的提交</w:t>
          </w:r>
          <w:r>
            <w:tab/>
          </w:r>
          <w:r>
            <w:fldChar w:fldCharType="begin"/>
          </w:r>
          <w:r>
            <w:instrText xml:space="preserve"> PAGEREF _Toc42734959 \h </w:instrText>
          </w:r>
          <w:r>
            <w:fldChar w:fldCharType="separate"/>
          </w:r>
          <w:r>
            <w:t>25</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"_Toc42734960" </w:instrText>
          </w:r>
          <w:r>
            <w:fldChar w:fldCharType="separate"/>
          </w:r>
          <w:r>
            <w:rPr>
              <w:rStyle w:val="25"/>
            </w:rPr>
            <w:t>4.1 响应文件的密封、加密和标记</w:t>
          </w:r>
          <w:r>
            <w:tab/>
          </w:r>
          <w:r>
            <w:fldChar w:fldCharType="begin"/>
          </w:r>
          <w:r>
            <w:instrText xml:space="preserve"> PAGEREF _Toc42734960 \h </w:instrText>
          </w:r>
          <w:r>
            <w:fldChar w:fldCharType="separate"/>
          </w:r>
          <w:r>
            <w:t>25</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"_Toc42734961" </w:instrText>
          </w:r>
          <w:r>
            <w:fldChar w:fldCharType="separate"/>
          </w:r>
          <w:r>
            <w:rPr>
              <w:rStyle w:val="25"/>
            </w:rPr>
            <w:t>4.2 响应文件的提交</w:t>
          </w:r>
          <w:r>
            <w:tab/>
          </w:r>
          <w:r>
            <w:fldChar w:fldCharType="begin"/>
          </w:r>
          <w:r>
            <w:instrText xml:space="preserve"> PAGEREF _Toc42734961 \h </w:instrText>
          </w:r>
          <w:r>
            <w:fldChar w:fldCharType="separate"/>
          </w:r>
          <w:r>
            <w:t>25</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"_Toc42734962" </w:instrText>
          </w:r>
          <w:r>
            <w:fldChar w:fldCharType="separate"/>
          </w:r>
          <w:r>
            <w:rPr>
              <w:rStyle w:val="25"/>
            </w:rPr>
            <w:t>4.3 响应文件的修改与撤回</w:t>
          </w:r>
          <w:r>
            <w:tab/>
          </w:r>
          <w:r>
            <w:fldChar w:fldCharType="begin"/>
          </w:r>
          <w:r>
            <w:instrText xml:space="preserve"> PAGEREF _Toc42734962 \h </w:instrText>
          </w:r>
          <w:r>
            <w:fldChar w:fldCharType="separate"/>
          </w:r>
          <w:r>
            <w:t>25</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"_Toc42734963" </w:instrText>
          </w:r>
          <w:r>
            <w:fldChar w:fldCharType="separate"/>
          </w:r>
          <w:r>
            <w:rPr>
              <w:rStyle w:val="25"/>
            </w:rPr>
            <w:t>5、 开标</w:t>
          </w:r>
          <w:r>
            <w:tab/>
          </w:r>
          <w:r>
            <w:fldChar w:fldCharType="begin"/>
          </w:r>
          <w:r>
            <w:instrText xml:space="preserve"> PAGEREF _Toc42734963 \h </w:instrText>
          </w:r>
          <w:r>
            <w:fldChar w:fldCharType="separate"/>
          </w:r>
          <w:r>
            <w:t>26</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"_Toc42734964" </w:instrText>
          </w:r>
          <w:r>
            <w:fldChar w:fldCharType="separate"/>
          </w:r>
          <w:r>
            <w:rPr>
              <w:rStyle w:val="25"/>
            </w:rPr>
            <w:t>5.1 开标时间和地点</w:t>
          </w:r>
          <w:r>
            <w:tab/>
          </w:r>
          <w:r>
            <w:fldChar w:fldCharType="begin"/>
          </w:r>
          <w:r>
            <w:instrText xml:space="preserve"> PAGEREF _Toc42734964 \h </w:instrText>
          </w:r>
          <w:r>
            <w:fldChar w:fldCharType="separate"/>
          </w:r>
          <w:r>
            <w:t>26</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"_Toc42734965" </w:instrText>
          </w:r>
          <w:r>
            <w:fldChar w:fldCharType="separate"/>
          </w:r>
          <w:r>
            <w:rPr>
              <w:rStyle w:val="25"/>
            </w:rPr>
            <w:t>5.2 开标程序</w:t>
          </w:r>
          <w:r>
            <w:tab/>
          </w:r>
          <w:r>
            <w:fldChar w:fldCharType="begin"/>
          </w:r>
          <w:r>
            <w:instrText xml:space="preserve"> PAGEREF _Toc42734965 \h </w:instrText>
          </w:r>
          <w:r>
            <w:fldChar w:fldCharType="separate"/>
          </w:r>
          <w:r>
            <w:t>26</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"_Toc42734966" </w:instrText>
          </w:r>
          <w:r>
            <w:fldChar w:fldCharType="separate"/>
          </w:r>
          <w:r>
            <w:rPr>
              <w:rStyle w:val="25"/>
            </w:rPr>
            <w:t>6、 响应文件的评审和磋商</w:t>
          </w:r>
          <w:r>
            <w:tab/>
          </w:r>
          <w:r>
            <w:fldChar w:fldCharType="begin"/>
          </w:r>
          <w:r>
            <w:instrText xml:space="preserve"> PAGEREF _Toc42734966 \h </w:instrText>
          </w:r>
          <w:r>
            <w:fldChar w:fldCharType="separate"/>
          </w:r>
          <w:r>
            <w:t>26</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"_Toc42734967" </w:instrText>
          </w:r>
          <w:r>
            <w:fldChar w:fldCharType="separate"/>
          </w:r>
          <w:r>
            <w:rPr>
              <w:rStyle w:val="25"/>
            </w:rPr>
            <w:t>6.1 磋商小组</w:t>
          </w:r>
          <w:r>
            <w:tab/>
          </w:r>
          <w:r>
            <w:fldChar w:fldCharType="begin"/>
          </w:r>
          <w:r>
            <w:instrText xml:space="preserve"> PAGEREF _Toc42734967 \h </w:instrText>
          </w:r>
          <w:r>
            <w:fldChar w:fldCharType="separate"/>
          </w:r>
          <w:r>
            <w:t>26</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"_Toc42734968" </w:instrText>
          </w:r>
          <w:r>
            <w:fldChar w:fldCharType="separate"/>
          </w:r>
          <w:r>
            <w:rPr>
              <w:rStyle w:val="25"/>
            </w:rPr>
            <w:t>6.2 评审和磋商</w:t>
          </w:r>
          <w:r>
            <w:tab/>
          </w:r>
          <w:r>
            <w:fldChar w:fldCharType="begin"/>
          </w:r>
          <w:r>
            <w:instrText xml:space="preserve"> PAGEREF _Toc42734968 \h </w:instrText>
          </w:r>
          <w:r>
            <w:fldChar w:fldCharType="separate"/>
          </w:r>
          <w:r>
            <w:t>26</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"_Toc42734969" </w:instrText>
          </w:r>
          <w:r>
            <w:fldChar w:fldCharType="separate"/>
          </w:r>
          <w:r>
            <w:rPr>
              <w:rStyle w:val="25"/>
            </w:rPr>
            <w:t>6.3 磋商终止</w:t>
          </w:r>
          <w:r>
            <w:tab/>
          </w:r>
          <w:r>
            <w:fldChar w:fldCharType="begin"/>
          </w:r>
          <w:r>
            <w:instrText xml:space="preserve"> PAGEREF _Toc42734969 \h </w:instrText>
          </w:r>
          <w:r>
            <w:fldChar w:fldCharType="separate"/>
          </w:r>
          <w:r>
            <w:t>27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"_Toc42734970" </w:instrText>
          </w:r>
          <w:r>
            <w:fldChar w:fldCharType="separate"/>
          </w:r>
          <w:r>
            <w:rPr>
              <w:rStyle w:val="25"/>
            </w:rPr>
            <w:t>6.4 推荐成交候选人</w:t>
          </w:r>
          <w:r>
            <w:tab/>
          </w:r>
          <w:r>
            <w:fldChar w:fldCharType="begin"/>
          </w:r>
          <w:r>
            <w:instrText xml:space="preserve"> PAGEREF _Toc42734970 \h </w:instrText>
          </w:r>
          <w:r>
            <w:fldChar w:fldCharType="separate"/>
          </w:r>
          <w:r>
            <w:t>27</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"_Toc42734971" </w:instrText>
          </w:r>
          <w:r>
            <w:fldChar w:fldCharType="separate"/>
          </w:r>
          <w:r>
            <w:rPr>
              <w:rStyle w:val="25"/>
            </w:rPr>
            <w:t>7、 成交和合同授予</w:t>
          </w:r>
          <w:r>
            <w:tab/>
          </w:r>
          <w:r>
            <w:fldChar w:fldCharType="begin"/>
          </w:r>
          <w:r>
            <w:instrText xml:space="preserve"> PAGEREF _Toc42734971 \h </w:instrText>
          </w:r>
          <w:r>
            <w:fldChar w:fldCharType="separate"/>
          </w:r>
          <w:r>
            <w:t>27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"_Toc42734972" </w:instrText>
          </w:r>
          <w:r>
            <w:fldChar w:fldCharType="separate"/>
          </w:r>
          <w:r>
            <w:rPr>
              <w:rStyle w:val="25"/>
            </w:rPr>
            <w:t>7.1 成交人的确定</w:t>
          </w:r>
          <w:r>
            <w:tab/>
          </w:r>
          <w:r>
            <w:fldChar w:fldCharType="begin"/>
          </w:r>
          <w:r>
            <w:instrText xml:space="preserve"> PAGEREF _Toc42734972 \h </w:instrText>
          </w:r>
          <w:r>
            <w:fldChar w:fldCharType="separate"/>
          </w:r>
          <w:r>
            <w:t>27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"_Toc42734973" </w:instrText>
          </w:r>
          <w:r>
            <w:fldChar w:fldCharType="separate"/>
          </w:r>
          <w:r>
            <w:rPr>
              <w:rStyle w:val="25"/>
            </w:rPr>
            <w:t>7.2 成交通知书</w:t>
          </w:r>
          <w:r>
            <w:tab/>
          </w:r>
          <w:r>
            <w:fldChar w:fldCharType="begin"/>
          </w:r>
          <w:r>
            <w:instrText xml:space="preserve"> PAGEREF _Toc42734973 \h </w:instrText>
          </w:r>
          <w:r>
            <w:fldChar w:fldCharType="separate"/>
          </w:r>
          <w:r>
            <w:t>27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"_Toc42734974" </w:instrText>
          </w:r>
          <w:r>
            <w:fldChar w:fldCharType="separate"/>
          </w:r>
          <w:r>
            <w:rPr>
              <w:rStyle w:val="25"/>
            </w:rPr>
            <w:t>7.3 履约保证金</w:t>
          </w:r>
          <w:r>
            <w:tab/>
          </w:r>
          <w:r>
            <w:fldChar w:fldCharType="begin"/>
          </w:r>
          <w:r>
            <w:instrText xml:space="preserve"> PAGEREF _Toc42734974 \h </w:instrText>
          </w:r>
          <w:r>
            <w:fldChar w:fldCharType="separate"/>
          </w:r>
          <w:r>
            <w:t>27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"_Toc42734975" </w:instrText>
          </w:r>
          <w:r>
            <w:fldChar w:fldCharType="separate"/>
          </w:r>
          <w:r>
            <w:rPr>
              <w:rStyle w:val="25"/>
            </w:rPr>
            <w:t>7.4 签订合同</w:t>
          </w:r>
          <w:r>
            <w:tab/>
          </w:r>
          <w:r>
            <w:fldChar w:fldCharType="begin"/>
          </w:r>
          <w:r>
            <w:instrText xml:space="preserve"> PAGEREF _Toc42734975 \h </w:instrText>
          </w:r>
          <w:r>
            <w:fldChar w:fldCharType="separate"/>
          </w:r>
          <w:r>
            <w:t>28</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"_Toc42734976" </w:instrText>
          </w:r>
          <w:r>
            <w:fldChar w:fldCharType="separate"/>
          </w:r>
          <w:r>
            <w:rPr>
              <w:rStyle w:val="25"/>
            </w:rPr>
            <w:t>8、 纪律和监督</w:t>
          </w:r>
          <w:r>
            <w:tab/>
          </w:r>
          <w:r>
            <w:fldChar w:fldCharType="begin"/>
          </w:r>
          <w:r>
            <w:instrText xml:space="preserve"> PAGEREF _Toc42734976 \h </w:instrText>
          </w:r>
          <w:r>
            <w:fldChar w:fldCharType="separate"/>
          </w:r>
          <w:r>
            <w:t>28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"_Toc42734977" </w:instrText>
          </w:r>
          <w:r>
            <w:fldChar w:fldCharType="separate"/>
          </w:r>
          <w:r>
            <w:rPr>
              <w:rStyle w:val="25"/>
            </w:rPr>
            <w:t>8.1 回避</w:t>
          </w:r>
          <w:r>
            <w:tab/>
          </w:r>
          <w:r>
            <w:fldChar w:fldCharType="begin"/>
          </w:r>
          <w:r>
            <w:instrText xml:space="preserve"> PAGEREF _Toc42734977 \h </w:instrText>
          </w:r>
          <w:r>
            <w:fldChar w:fldCharType="separate"/>
          </w:r>
          <w:r>
            <w:t>28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"_Toc42734978" </w:instrText>
          </w:r>
          <w:r>
            <w:fldChar w:fldCharType="separate"/>
          </w:r>
          <w:r>
            <w:rPr>
              <w:rStyle w:val="25"/>
            </w:rPr>
            <w:t>8.2 质疑</w:t>
          </w:r>
          <w:r>
            <w:tab/>
          </w:r>
          <w:r>
            <w:fldChar w:fldCharType="begin"/>
          </w:r>
          <w:r>
            <w:instrText xml:space="preserve"> PAGEREF _Toc42734978 \h </w:instrText>
          </w:r>
          <w:r>
            <w:fldChar w:fldCharType="separate"/>
          </w:r>
          <w:r>
            <w:t>28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"_Toc42734979" </w:instrText>
          </w:r>
          <w:r>
            <w:fldChar w:fldCharType="separate"/>
          </w:r>
          <w:r>
            <w:rPr>
              <w:rStyle w:val="25"/>
            </w:rPr>
            <w:t>8.3 投诉</w:t>
          </w:r>
          <w:r>
            <w:tab/>
          </w:r>
          <w:r>
            <w:fldChar w:fldCharType="begin"/>
          </w:r>
          <w:r>
            <w:instrText xml:space="preserve"> PAGEREF _Toc42734979 \h </w:instrText>
          </w:r>
          <w:r>
            <w:fldChar w:fldCharType="separate"/>
          </w:r>
          <w:r>
            <w:t>29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"_Toc42734980" </w:instrText>
          </w:r>
          <w:r>
            <w:fldChar w:fldCharType="separate"/>
          </w:r>
          <w:r>
            <w:rPr>
              <w:rStyle w:val="25"/>
            </w:rPr>
            <w:t>9、 是否采用电子方式</w:t>
          </w:r>
          <w:r>
            <w:tab/>
          </w:r>
          <w:r>
            <w:fldChar w:fldCharType="begin"/>
          </w:r>
          <w:r>
            <w:instrText xml:space="preserve"> PAGEREF _Toc42734980 \h </w:instrText>
          </w:r>
          <w:r>
            <w:fldChar w:fldCharType="separate"/>
          </w:r>
          <w:r>
            <w:t>29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"_Toc42734981" </w:instrText>
          </w:r>
          <w:r>
            <w:fldChar w:fldCharType="separate"/>
          </w:r>
          <w:r>
            <w:rPr>
              <w:rStyle w:val="25"/>
            </w:rPr>
            <w:t>10、 需要补充的其他内容</w:t>
          </w:r>
          <w:r>
            <w:tab/>
          </w:r>
          <w:r>
            <w:fldChar w:fldCharType="begin"/>
          </w:r>
          <w:r>
            <w:instrText xml:space="preserve"> PAGEREF _Toc42734981 \h </w:instrText>
          </w:r>
          <w:r>
            <w:fldChar w:fldCharType="separate"/>
          </w:r>
          <w:r>
            <w:t>29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"_Toc42734982" </w:instrText>
          </w:r>
          <w:r>
            <w:fldChar w:fldCharType="separate"/>
          </w:r>
          <w:r>
            <w:rPr>
              <w:rStyle w:val="25"/>
            </w:rPr>
            <w:t>10.1 采购金额的变动</w:t>
          </w:r>
          <w:r>
            <w:tab/>
          </w:r>
          <w:r>
            <w:fldChar w:fldCharType="begin"/>
          </w:r>
          <w:r>
            <w:instrText xml:space="preserve"> PAGEREF _Toc42734982 \h </w:instrText>
          </w:r>
          <w:r>
            <w:fldChar w:fldCharType="separate"/>
          </w:r>
          <w:r>
            <w:t>29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"_Toc42734983" </w:instrText>
          </w:r>
          <w:r>
            <w:fldChar w:fldCharType="separate"/>
          </w:r>
          <w:r>
            <w:rPr>
              <w:rStyle w:val="25"/>
            </w:rPr>
            <w:t>10.2 进口产品（服务）限制</w:t>
          </w:r>
          <w:r>
            <w:tab/>
          </w:r>
          <w:r>
            <w:fldChar w:fldCharType="begin"/>
          </w:r>
          <w:r>
            <w:instrText xml:space="preserve"> PAGEREF _Toc42734983 \h </w:instrText>
          </w:r>
          <w:r>
            <w:fldChar w:fldCharType="separate"/>
          </w:r>
          <w:r>
            <w:t>29</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"_Toc42734984" </w:instrText>
          </w:r>
          <w:r>
            <w:fldChar w:fldCharType="separate"/>
          </w:r>
          <w:r>
            <w:rPr>
              <w:rStyle w:val="25"/>
            </w:rPr>
            <w:t>10.3 政府采购政策</w:t>
          </w:r>
          <w:r>
            <w:tab/>
          </w:r>
          <w:r>
            <w:fldChar w:fldCharType="begin"/>
          </w:r>
          <w:r>
            <w:instrText xml:space="preserve"> PAGEREF _Toc42734984 \h </w:instrText>
          </w:r>
          <w:r>
            <w:fldChar w:fldCharType="separate"/>
          </w:r>
          <w:r>
            <w:t>29</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"_Toc42734985" </w:instrText>
          </w:r>
          <w:r>
            <w:fldChar w:fldCharType="separate"/>
          </w:r>
          <w:r>
            <w:rPr>
              <w:rStyle w:val="25"/>
            </w:rPr>
            <w:t>第三章  评审办法</w:t>
          </w:r>
          <w:r>
            <w:tab/>
          </w:r>
          <w:r>
            <w:fldChar w:fldCharType="begin"/>
          </w:r>
          <w:r>
            <w:instrText xml:space="preserve"> PAGEREF _Toc42734985 \h </w:instrText>
          </w:r>
          <w:r>
            <w:fldChar w:fldCharType="separate"/>
          </w:r>
          <w:r>
            <w:t>30</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"_Toc42734986" </w:instrText>
          </w:r>
          <w:r>
            <w:fldChar w:fldCharType="separate"/>
          </w:r>
          <w:r>
            <w:rPr>
              <w:rStyle w:val="25"/>
              <w:rFonts w:ascii="Calibri Light" w:hAnsi="Calibri Light" w:cs="Times New Roman"/>
              <w:b/>
              <w:bCs/>
            </w:rPr>
            <w:t>一、评审办法前附表</w:t>
          </w:r>
          <w:r>
            <w:tab/>
          </w:r>
          <w:r>
            <w:fldChar w:fldCharType="begin"/>
          </w:r>
          <w:r>
            <w:instrText xml:space="preserve"> PAGEREF _Toc42734986 \h </w:instrText>
          </w:r>
          <w:r>
            <w:fldChar w:fldCharType="separate"/>
          </w:r>
          <w:r>
            <w:t>30</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"_Toc42734987" </w:instrText>
          </w:r>
          <w:r>
            <w:fldChar w:fldCharType="separate"/>
          </w:r>
          <w:r>
            <w:rPr>
              <w:rStyle w:val="25"/>
              <w:rFonts w:ascii="Calibri Light" w:hAnsi="Calibri Light" w:cs="Times New Roman"/>
              <w:b/>
              <w:bCs/>
            </w:rPr>
            <w:t>二、评审办法正文</w:t>
          </w:r>
          <w:r>
            <w:tab/>
          </w:r>
          <w:r>
            <w:fldChar w:fldCharType="begin"/>
          </w:r>
          <w:r>
            <w:instrText xml:space="preserve"> PAGEREF _Toc42734987 \h </w:instrText>
          </w:r>
          <w:r>
            <w:fldChar w:fldCharType="separate"/>
          </w:r>
          <w:r>
            <w:t>37</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"_Toc42734988" </w:instrText>
          </w:r>
          <w:r>
            <w:fldChar w:fldCharType="separate"/>
          </w:r>
          <w:r>
            <w:rPr>
              <w:rStyle w:val="25"/>
            </w:rPr>
            <w:t>1、 评审办法</w:t>
          </w:r>
          <w:r>
            <w:tab/>
          </w:r>
          <w:r>
            <w:fldChar w:fldCharType="begin"/>
          </w:r>
          <w:r>
            <w:instrText xml:space="preserve"> PAGEREF _Toc42734988 \h </w:instrText>
          </w:r>
          <w:r>
            <w:fldChar w:fldCharType="separate"/>
          </w:r>
          <w:r>
            <w:t>37</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"_Toc42734989" </w:instrText>
          </w:r>
          <w:r>
            <w:fldChar w:fldCharType="separate"/>
          </w:r>
          <w:r>
            <w:rPr>
              <w:rStyle w:val="25"/>
            </w:rPr>
            <w:t>2、 评审程序</w:t>
          </w:r>
          <w:r>
            <w:tab/>
          </w:r>
          <w:r>
            <w:fldChar w:fldCharType="begin"/>
          </w:r>
          <w:r>
            <w:instrText xml:space="preserve"> PAGEREF _Toc42734989 \h </w:instrText>
          </w:r>
          <w:r>
            <w:fldChar w:fldCharType="separate"/>
          </w:r>
          <w:r>
            <w:t>37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"_Toc42734990" </w:instrText>
          </w:r>
          <w:r>
            <w:fldChar w:fldCharType="separate"/>
          </w:r>
          <w:r>
            <w:rPr>
              <w:rStyle w:val="25"/>
            </w:rPr>
            <w:t>2.1 资格审查</w:t>
          </w:r>
          <w:r>
            <w:tab/>
          </w:r>
          <w:r>
            <w:fldChar w:fldCharType="begin"/>
          </w:r>
          <w:r>
            <w:instrText xml:space="preserve"> PAGEREF _Toc42734990 \h </w:instrText>
          </w:r>
          <w:r>
            <w:fldChar w:fldCharType="separate"/>
          </w:r>
          <w:r>
            <w:t>37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"_Toc42734991" </w:instrText>
          </w:r>
          <w:r>
            <w:fldChar w:fldCharType="separate"/>
          </w:r>
          <w:r>
            <w:rPr>
              <w:rStyle w:val="25"/>
            </w:rPr>
            <w:t>2.2 实质性响应评审</w:t>
          </w:r>
          <w:r>
            <w:tab/>
          </w:r>
          <w:r>
            <w:fldChar w:fldCharType="begin"/>
          </w:r>
          <w:r>
            <w:instrText xml:space="preserve"> PAGEREF _Toc42734991 \h </w:instrText>
          </w:r>
          <w:r>
            <w:fldChar w:fldCharType="separate"/>
          </w:r>
          <w:r>
            <w:t>37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"_Toc42734992" </w:instrText>
          </w:r>
          <w:r>
            <w:fldChar w:fldCharType="separate"/>
          </w:r>
          <w:r>
            <w:rPr>
              <w:rStyle w:val="25"/>
            </w:rPr>
            <w:t>2.3 集中磋商</w:t>
          </w:r>
          <w:r>
            <w:tab/>
          </w:r>
          <w:r>
            <w:fldChar w:fldCharType="begin"/>
          </w:r>
          <w:r>
            <w:instrText xml:space="preserve"> PAGEREF _Toc42734992 \h </w:instrText>
          </w:r>
          <w:r>
            <w:fldChar w:fldCharType="separate"/>
          </w:r>
          <w:r>
            <w:t>37</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"_Toc42734993" </w:instrText>
          </w:r>
          <w:r>
            <w:fldChar w:fldCharType="separate"/>
          </w:r>
          <w:r>
            <w:rPr>
              <w:rStyle w:val="25"/>
            </w:rPr>
            <w:t>2.4 最后报价（二次报价）</w:t>
          </w:r>
          <w:r>
            <w:tab/>
          </w:r>
          <w:r>
            <w:fldChar w:fldCharType="begin"/>
          </w:r>
          <w:r>
            <w:instrText xml:space="preserve"> PAGEREF _Toc42734993 \h </w:instrText>
          </w:r>
          <w:r>
            <w:fldChar w:fldCharType="separate"/>
          </w:r>
          <w:r>
            <w:t>38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"_Toc42734994" </w:instrText>
          </w:r>
          <w:r>
            <w:fldChar w:fldCharType="separate"/>
          </w:r>
          <w:r>
            <w:rPr>
              <w:rStyle w:val="25"/>
            </w:rPr>
            <w:t>2.5 综合评分</w:t>
          </w:r>
          <w:r>
            <w:tab/>
          </w:r>
          <w:r>
            <w:fldChar w:fldCharType="begin"/>
          </w:r>
          <w:r>
            <w:instrText xml:space="preserve"> PAGEREF _Toc42734994 \h </w:instrText>
          </w:r>
          <w:r>
            <w:fldChar w:fldCharType="separate"/>
          </w:r>
          <w:r>
            <w:t>38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"_Toc42734995" </w:instrText>
          </w:r>
          <w:r>
            <w:fldChar w:fldCharType="separate"/>
          </w:r>
          <w:r>
            <w:rPr>
              <w:rStyle w:val="25"/>
            </w:rPr>
            <w:t>2.6 排序与推荐</w:t>
          </w:r>
          <w:r>
            <w:tab/>
          </w:r>
          <w:r>
            <w:fldChar w:fldCharType="begin"/>
          </w:r>
          <w:r>
            <w:instrText xml:space="preserve"> PAGEREF _Toc42734995 \h </w:instrText>
          </w:r>
          <w:r>
            <w:fldChar w:fldCharType="separate"/>
          </w:r>
          <w:r>
            <w:t>38</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"_Toc42734996" </w:instrText>
          </w:r>
          <w:r>
            <w:fldChar w:fldCharType="separate"/>
          </w:r>
          <w:r>
            <w:rPr>
              <w:rStyle w:val="25"/>
            </w:rPr>
            <w:t>3、 特别条款</w:t>
          </w:r>
          <w:r>
            <w:tab/>
          </w:r>
          <w:r>
            <w:fldChar w:fldCharType="begin"/>
          </w:r>
          <w:r>
            <w:instrText xml:space="preserve"> PAGEREF _Toc42734996 \h </w:instrText>
          </w:r>
          <w:r>
            <w:fldChar w:fldCharType="separate"/>
          </w:r>
          <w:r>
            <w:t>38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"_Toc42734997" </w:instrText>
          </w:r>
          <w:r>
            <w:fldChar w:fldCharType="separate"/>
          </w:r>
          <w:r>
            <w:rPr>
              <w:rStyle w:val="25"/>
            </w:rPr>
            <w:t>3.1 提供相同品牌产品的供应商的推荐资格认定</w:t>
          </w:r>
          <w:r>
            <w:tab/>
          </w:r>
          <w:r>
            <w:fldChar w:fldCharType="begin"/>
          </w:r>
          <w:r>
            <w:instrText xml:space="preserve"> PAGEREF _Toc42734997 \h </w:instrText>
          </w:r>
          <w:r>
            <w:fldChar w:fldCharType="separate"/>
          </w:r>
          <w:r>
            <w:t>38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"_Toc42734998" </w:instrText>
          </w:r>
          <w:r>
            <w:fldChar w:fldCharType="separate"/>
          </w:r>
          <w:r>
            <w:rPr>
              <w:rStyle w:val="25"/>
            </w:rPr>
            <w:t>3.2 节能环保产品</w:t>
          </w:r>
          <w:r>
            <w:tab/>
          </w:r>
          <w:r>
            <w:fldChar w:fldCharType="begin"/>
          </w:r>
          <w:r>
            <w:instrText xml:space="preserve"> PAGEREF _Toc42734998 \h </w:instrText>
          </w:r>
          <w:r>
            <w:fldChar w:fldCharType="separate"/>
          </w:r>
          <w:r>
            <w:t>38</w:t>
          </w:r>
          <w:r>
            <w:fldChar w:fldCharType="end"/>
          </w:r>
          <w:r>
            <w:fldChar w:fldCharType="end"/>
          </w:r>
        </w:p>
        <w:p>
          <w:pPr>
            <w:pStyle w:val="8"/>
            <w:tabs>
              <w:tab w:val="right" w:leader="dot" w:pos="9628"/>
            </w:tabs>
            <w:ind w:left="420"/>
            <w:rPr>
              <w:rFonts w:asciiTheme="minorHAnsi" w:hAnsiTheme="minorHAnsi" w:eastAsiaTheme="minorEastAsia"/>
            </w:rPr>
          </w:pPr>
          <w:r>
            <w:fldChar w:fldCharType="begin"/>
          </w:r>
          <w:r>
            <w:instrText xml:space="preserve"> HYPERLINK \l "_Toc42734999" </w:instrText>
          </w:r>
          <w:r>
            <w:fldChar w:fldCharType="separate"/>
          </w:r>
          <w:r>
            <w:rPr>
              <w:rStyle w:val="25"/>
            </w:rPr>
            <w:t>3.3 落实政府采购政策</w:t>
          </w:r>
          <w:r>
            <w:tab/>
          </w:r>
          <w:r>
            <w:fldChar w:fldCharType="begin"/>
          </w:r>
          <w:r>
            <w:instrText xml:space="preserve"> PAGEREF _Toc42734999 \h </w:instrText>
          </w:r>
          <w:r>
            <w:fldChar w:fldCharType="separate"/>
          </w:r>
          <w:r>
            <w:t>39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"_Toc42735000" </w:instrText>
          </w:r>
          <w:r>
            <w:fldChar w:fldCharType="separate"/>
          </w:r>
          <w:r>
            <w:rPr>
              <w:rStyle w:val="25"/>
            </w:rPr>
            <w:t>4、 评审报告</w:t>
          </w:r>
          <w:r>
            <w:tab/>
          </w:r>
          <w:r>
            <w:fldChar w:fldCharType="begin"/>
          </w:r>
          <w:r>
            <w:instrText xml:space="preserve"> PAGEREF _Toc42735000 \h </w:instrText>
          </w:r>
          <w:r>
            <w:fldChar w:fldCharType="separate"/>
          </w:r>
          <w:r>
            <w:t>39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"_Toc42735001" </w:instrText>
          </w:r>
          <w:r>
            <w:fldChar w:fldCharType="separate"/>
          </w:r>
          <w:r>
            <w:rPr>
              <w:rStyle w:val="25"/>
            </w:rPr>
            <w:t>5、 其他事项</w:t>
          </w:r>
          <w:r>
            <w:tab/>
          </w:r>
          <w:r>
            <w:fldChar w:fldCharType="begin"/>
          </w:r>
          <w:r>
            <w:instrText xml:space="preserve"> PAGEREF _Toc42735001 \h </w:instrText>
          </w:r>
          <w:r>
            <w:fldChar w:fldCharType="separate"/>
          </w:r>
          <w:r>
            <w:t>40</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"_Toc42735002" </w:instrText>
          </w:r>
          <w:r>
            <w:fldChar w:fldCharType="separate"/>
          </w:r>
          <w:r>
            <w:rPr>
              <w:rStyle w:val="25"/>
            </w:rPr>
            <w:t>第四章  合同条款及格式</w:t>
          </w:r>
          <w:r>
            <w:tab/>
          </w:r>
          <w:r>
            <w:fldChar w:fldCharType="begin"/>
          </w:r>
          <w:r>
            <w:instrText xml:space="preserve"> PAGEREF _Toc42735002 \h </w:instrText>
          </w:r>
          <w:r>
            <w:fldChar w:fldCharType="separate"/>
          </w:r>
          <w:r>
            <w:t>41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"_Toc42735003" </w:instrText>
          </w:r>
          <w:r>
            <w:fldChar w:fldCharType="separate"/>
          </w:r>
          <w:r>
            <w:rPr>
              <w:rStyle w:val="25"/>
            </w:rPr>
            <w:t>第一节</w:t>
          </w:r>
          <w:r>
            <w:rPr>
              <w:rStyle w:val="25"/>
              <w:rFonts w:ascii="Calibri Light" w:hAnsi="Calibri Light"/>
            </w:rPr>
            <w:t xml:space="preserve">  </w:t>
          </w:r>
          <w:r>
            <w:rPr>
              <w:rStyle w:val="25"/>
            </w:rPr>
            <w:t>通用合同条款</w:t>
          </w:r>
          <w:r>
            <w:tab/>
          </w:r>
          <w:r>
            <w:fldChar w:fldCharType="begin"/>
          </w:r>
          <w:r>
            <w:instrText xml:space="preserve"> PAGEREF _Toc42735003 \h </w:instrText>
          </w:r>
          <w:r>
            <w:fldChar w:fldCharType="separate"/>
          </w:r>
          <w:r>
            <w:t>41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"_Toc42735004" </w:instrText>
          </w:r>
          <w:r>
            <w:fldChar w:fldCharType="separate"/>
          </w:r>
          <w:r>
            <w:rPr>
              <w:rStyle w:val="25"/>
            </w:rPr>
            <w:t>第二节  专用合同条款</w:t>
          </w:r>
          <w:r>
            <w:tab/>
          </w:r>
          <w:r>
            <w:fldChar w:fldCharType="begin"/>
          </w:r>
          <w:r>
            <w:instrText xml:space="preserve"> PAGEREF _Toc42735004 \h </w:instrText>
          </w:r>
          <w:r>
            <w:fldChar w:fldCharType="separate"/>
          </w:r>
          <w:r>
            <w:t>41</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"_Toc42735005" </w:instrText>
          </w:r>
          <w:r>
            <w:fldChar w:fldCharType="separate"/>
          </w:r>
          <w:r>
            <w:rPr>
              <w:rStyle w:val="25"/>
            </w:rPr>
            <w:t>第三节</w:t>
          </w:r>
          <w:r>
            <w:rPr>
              <w:rStyle w:val="25"/>
              <w:rFonts w:ascii="Calibri Light" w:hAnsi="Calibri Light"/>
            </w:rPr>
            <w:t xml:space="preserve">  </w:t>
          </w:r>
          <w:r>
            <w:rPr>
              <w:rStyle w:val="25"/>
            </w:rPr>
            <w:t>合同附件格式</w:t>
          </w:r>
          <w:r>
            <w:tab/>
          </w:r>
          <w:r>
            <w:fldChar w:fldCharType="begin"/>
          </w:r>
          <w:r>
            <w:instrText xml:space="preserve"> PAGEREF _Toc42735005 \h </w:instrText>
          </w:r>
          <w:r>
            <w:fldChar w:fldCharType="separate"/>
          </w:r>
          <w:r>
            <w:t>49</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"_Toc42735006" </w:instrText>
          </w:r>
          <w:r>
            <w:fldChar w:fldCharType="separate"/>
          </w:r>
          <w:r>
            <w:rPr>
              <w:rStyle w:val="25"/>
            </w:rPr>
            <w:t>第五章  项目采购需求书</w:t>
          </w:r>
          <w:r>
            <w:tab/>
          </w:r>
          <w:r>
            <w:fldChar w:fldCharType="begin"/>
          </w:r>
          <w:r>
            <w:instrText xml:space="preserve"> PAGEREF _Toc42735006 \h </w:instrText>
          </w:r>
          <w:r>
            <w:fldChar w:fldCharType="separate"/>
          </w:r>
          <w:r>
            <w:t>50</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"_Toc42735007" </w:instrText>
          </w:r>
          <w:r>
            <w:fldChar w:fldCharType="separate"/>
          </w:r>
          <w:r>
            <w:rPr>
              <w:rStyle w:val="25"/>
              <w:rFonts w:ascii="Calibri Light" w:hAnsi="Calibri Light" w:cs="Times New Roman"/>
              <w:b/>
              <w:bCs/>
            </w:rPr>
            <w:t>附件：工程量清单</w:t>
          </w:r>
          <w:r>
            <w:rPr>
              <w:rStyle w:val="25"/>
              <w:rFonts w:ascii="Calibri Light" w:hAnsi="Calibri Light" w:cs="Times New Roman"/>
            </w:rPr>
            <w:t>（另册提供）</w:t>
          </w:r>
          <w:r>
            <w:tab/>
          </w:r>
          <w:r>
            <w:fldChar w:fldCharType="begin"/>
          </w:r>
          <w:r>
            <w:instrText xml:space="preserve"> PAGEREF _Toc42735007 \h </w:instrText>
          </w:r>
          <w:r>
            <w:fldChar w:fldCharType="separate"/>
          </w:r>
          <w:r>
            <w:t>51</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"_Toc42735008" </w:instrText>
          </w:r>
          <w:r>
            <w:fldChar w:fldCharType="separate"/>
          </w:r>
          <w:r>
            <w:rPr>
              <w:rStyle w:val="25"/>
              <w:rFonts w:eastAsia="黑体" w:cs="Times New Roman"/>
              <w:bCs/>
              <w:kern w:val="44"/>
            </w:rPr>
            <w:t>第六章  响应文件格式</w:t>
          </w:r>
          <w:r>
            <w:tab/>
          </w:r>
          <w:r>
            <w:fldChar w:fldCharType="begin"/>
          </w:r>
          <w:r>
            <w:instrText xml:space="preserve"> PAGEREF _Toc42735008 \h </w:instrText>
          </w:r>
          <w:r>
            <w:fldChar w:fldCharType="separate"/>
          </w:r>
          <w:r>
            <w:t>53</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"_Toc42735009" </w:instrText>
          </w:r>
          <w:r>
            <w:fldChar w:fldCharType="separate"/>
          </w:r>
          <w:r>
            <w:rPr>
              <w:rStyle w:val="25"/>
            </w:rPr>
            <w:t>一、 竞标申报函</w:t>
          </w:r>
          <w:r>
            <w:tab/>
          </w:r>
          <w:r>
            <w:fldChar w:fldCharType="begin"/>
          </w:r>
          <w:r>
            <w:instrText xml:space="preserve"> PAGEREF _Toc42735009 \h </w:instrText>
          </w:r>
          <w:r>
            <w:fldChar w:fldCharType="separate"/>
          </w:r>
          <w:r>
            <w:t>55</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"_Toc42735010" </w:instrText>
          </w:r>
          <w:r>
            <w:fldChar w:fldCharType="separate"/>
          </w:r>
          <w:r>
            <w:rPr>
              <w:rStyle w:val="25"/>
            </w:rPr>
            <w:t>二、 报价（唱标）一览表</w:t>
          </w:r>
          <w:r>
            <w:tab/>
          </w:r>
          <w:r>
            <w:fldChar w:fldCharType="begin"/>
          </w:r>
          <w:r>
            <w:instrText xml:space="preserve"> PAGEREF _Toc42735010 \h </w:instrText>
          </w:r>
          <w:r>
            <w:fldChar w:fldCharType="separate"/>
          </w:r>
          <w:r>
            <w:t>56</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"_Toc42735011" </w:instrText>
          </w:r>
          <w:r>
            <w:fldChar w:fldCharType="separate"/>
          </w:r>
          <w:r>
            <w:rPr>
              <w:rStyle w:val="25"/>
            </w:rPr>
            <w:t>三、 法定代表人身份证明书</w:t>
          </w:r>
          <w:r>
            <w:tab/>
          </w:r>
          <w:r>
            <w:fldChar w:fldCharType="begin"/>
          </w:r>
          <w:r>
            <w:instrText xml:space="preserve"> PAGEREF _Toc42735011 \h </w:instrText>
          </w:r>
          <w:r>
            <w:fldChar w:fldCharType="separate"/>
          </w:r>
          <w:r>
            <w:t>57</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"_Toc42735012" </w:instrText>
          </w:r>
          <w:r>
            <w:fldChar w:fldCharType="separate"/>
          </w:r>
          <w:r>
            <w:rPr>
              <w:rStyle w:val="25"/>
            </w:rPr>
            <w:t>四、 法定代表人授权委托书</w:t>
          </w:r>
          <w:r>
            <w:tab/>
          </w:r>
          <w:r>
            <w:fldChar w:fldCharType="begin"/>
          </w:r>
          <w:r>
            <w:instrText xml:space="preserve"> PAGEREF _Toc42735012 \h </w:instrText>
          </w:r>
          <w:r>
            <w:fldChar w:fldCharType="separate"/>
          </w:r>
          <w:r>
            <w:t>58</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"_Toc42735013" </w:instrText>
          </w:r>
          <w:r>
            <w:fldChar w:fldCharType="separate"/>
          </w:r>
          <w:r>
            <w:rPr>
              <w:rStyle w:val="25"/>
            </w:rPr>
            <w:t>五、 磋商保证金</w:t>
          </w:r>
          <w:r>
            <w:tab/>
          </w:r>
          <w:r>
            <w:fldChar w:fldCharType="begin"/>
          </w:r>
          <w:r>
            <w:instrText xml:space="preserve"> PAGEREF _Toc42735013 \h </w:instrText>
          </w:r>
          <w:r>
            <w:fldChar w:fldCharType="separate"/>
          </w:r>
          <w:r>
            <w:t>59</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"_Toc42735014" </w:instrText>
          </w:r>
          <w:r>
            <w:fldChar w:fldCharType="separate"/>
          </w:r>
          <w:r>
            <w:rPr>
              <w:rStyle w:val="25"/>
            </w:rPr>
            <w:t>六、 已标价工程量清单</w:t>
          </w:r>
          <w:r>
            <w:tab/>
          </w:r>
          <w:r>
            <w:fldChar w:fldCharType="begin"/>
          </w:r>
          <w:r>
            <w:instrText xml:space="preserve"> PAGEREF _Toc42735014 \h </w:instrText>
          </w:r>
          <w:r>
            <w:fldChar w:fldCharType="separate"/>
          </w:r>
          <w:r>
            <w:t>60</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"_Toc42735015" </w:instrText>
          </w:r>
          <w:r>
            <w:fldChar w:fldCharType="separate"/>
          </w:r>
          <w:r>
            <w:rPr>
              <w:rStyle w:val="25"/>
            </w:rPr>
            <w:t>七、 商务和技术偏差表</w:t>
          </w:r>
          <w:r>
            <w:tab/>
          </w:r>
          <w:r>
            <w:fldChar w:fldCharType="begin"/>
          </w:r>
          <w:r>
            <w:instrText xml:space="preserve"> PAGEREF _Toc42735015 \h </w:instrText>
          </w:r>
          <w:r>
            <w:fldChar w:fldCharType="separate"/>
          </w:r>
          <w:r>
            <w:t>61</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"_Toc42735016" </w:instrText>
          </w:r>
          <w:r>
            <w:fldChar w:fldCharType="separate"/>
          </w:r>
          <w:r>
            <w:rPr>
              <w:rStyle w:val="25"/>
            </w:rPr>
            <w:t>八、 证明供应商合格和资格的文件（资格审查资料）</w:t>
          </w:r>
          <w:r>
            <w:tab/>
          </w:r>
          <w:r>
            <w:fldChar w:fldCharType="begin"/>
          </w:r>
          <w:r>
            <w:instrText xml:space="preserve"> PAGEREF _Toc42735016 \h </w:instrText>
          </w:r>
          <w:r>
            <w:fldChar w:fldCharType="separate"/>
          </w:r>
          <w:r>
            <w:t>62</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"_Toc42735017" </w:instrText>
          </w:r>
          <w:r>
            <w:fldChar w:fldCharType="separate"/>
          </w:r>
          <w:r>
            <w:rPr>
              <w:rStyle w:val="25"/>
              <w:rFonts w:ascii="Calibri Light" w:hAnsi="Calibri Light" w:cs="Times New Roman"/>
              <w:b/>
              <w:bCs/>
            </w:rPr>
            <w:t>（一） 供应商基本情况表</w:t>
          </w:r>
          <w:r>
            <w:tab/>
          </w:r>
          <w:r>
            <w:fldChar w:fldCharType="begin"/>
          </w:r>
          <w:r>
            <w:instrText xml:space="preserve"> PAGEREF _Toc42735017 \h </w:instrText>
          </w:r>
          <w:r>
            <w:fldChar w:fldCharType="separate"/>
          </w:r>
          <w:r>
            <w:t>62</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"_Toc42735018" </w:instrText>
          </w:r>
          <w:r>
            <w:fldChar w:fldCharType="separate"/>
          </w:r>
          <w:r>
            <w:rPr>
              <w:rStyle w:val="25"/>
              <w:rFonts w:ascii="Calibri Light" w:hAnsi="Calibri Light" w:cs="Times New Roman"/>
              <w:b/>
              <w:bCs/>
            </w:rPr>
            <w:t>（二） 近 年财务状况表或银行资信证明</w:t>
          </w:r>
          <w:r>
            <w:tab/>
          </w:r>
          <w:r>
            <w:fldChar w:fldCharType="begin"/>
          </w:r>
          <w:r>
            <w:instrText xml:space="preserve"> PAGEREF _Toc42735018 \h </w:instrText>
          </w:r>
          <w:r>
            <w:fldChar w:fldCharType="separate"/>
          </w:r>
          <w:r>
            <w:t>63</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"_Toc42735019" </w:instrText>
          </w:r>
          <w:r>
            <w:fldChar w:fldCharType="separate"/>
          </w:r>
          <w:r>
            <w:rPr>
              <w:rStyle w:val="25"/>
              <w:rFonts w:ascii="Calibri Light" w:hAnsi="Calibri Light" w:cs="Times New Roman"/>
              <w:b/>
              <w:bCs/>
            </w:rPr>
            <w:t>（三） 具有履行合同所必需的设备和专业技术能力的材料</w:t>
          </w:r>
          <w:r>
            <w:tab/>
          </w:r>
          <w:r>
            <w:fldChar w:fldCharType="begin"/>
          </w:r>
          <w:r>
            <w:instrText xml:space="preserve"> PAGEREF _Toc42735019 \h </w:instrText>
          </w:r>
          <w:r>
            <w:fldChar w:fldCharType="separate"/>
          </w:r>
          <w:r>
            <w:t>64</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"_Toc42735020" </w:instrText>
          </w:r>
          <w:r>
            <w:fldChar w:fldCharType="separate"/>
          </w:r>
          <w:r>
            <w:rPr>
              <w:rStyle w:val="25"/>
              <w:rFonts w:ascii="Calibri Light" w:hAnsi="Calibri Light" w:cs="Times New Roman"/>
              <w:b/>
              <w:bCs/>
            </w:rPr>
            <w:t>（四） 缴纳税收和社会保障资金的材料</w:t>
          </w:r>
          <w:r>
            <w:tab/>
          </w:r>
          <w:r>
            <w:fldChar w:fldCharType="begin"/>
          </w:r>
          <w:r>
            <w:instrText xml:space="preserve"> PAGEREF _Toc42735020 \h </w:instrText>
          </w:r>
          <w:r>
            <w:fldChar w:fldCharType="separate"/>
          </w:r>
          <w:r>
            <w:t>65</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"_Toc42735021" </w:instrText>
          </w:r>
          <w:r>
            <w:fldChar w:fldCharType="separate"/>
          </w:r>
          <w:r>
            <w:rPr>
              <w:rStyle w:val="25"/>
              <w:rFonts w:ascii="Calibri Light" w:hAnsi="Calibri Light" w:cs="Times New Roman"/>
              <w:b/>
              <w:bCs/>
            </w:rPr>
            <w:t>（五） 近3年在经营活动中没有重大违法记录的材料</w:t>
          </w:r>
          <w:r>
            <w:tab/>
          </w:r>
          <w:r>
            <w:fldChar w:fldCharType="begin"/>
          </w:r>
          <w:r>
            <w:instrText xml:space="preserve"> PAGEREF _Toc42735021 \h </w:instrText>
          </w:r>
          <w:r>
            <w:fldChar w:fldCharType="separate"/>
          </w:r>
          <w:r>
            <w:t>66</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"_Toc42735022" </w:instrText>
          </w:r>
          <w:r>
            <w:fldChar w:fldCharType="separate"/>
          </w:r>
          <w:r>
            <w:rPr>
              <w:rStyle w:val="25"/>
              <w:rFonts w:ascii="Calibri Light" w:hAnsi="Calibri Light" w:cs="Times New Roman"/>
              <w:b/>
              <w:bCs/>
            </w:rPr>
            <w:t>（六） 具备法律、行政法规规定的其他条件的材料</w:t>
          </w:r>
          <w:r>
            <w:tab/>
          </w:r>
          <w:r>
            <w:fldChar w:fldCharType="begin"/>
          </w:r>
          <w:r>
            <w:instrText xml:space="preserve"> PAGEREF _Toc42735022 \h </w:instrText>
          </w:r>
          <w:r>
            <w:fldChar w:fldCharType="separate"/>
          </w:r>
          <w:r>
            <w:t>67</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"_Toc42735023" </w:instrText>
          </w:r>
          <w:r>
            <w:fldChar w:fldCharType="separate"/>
          </w:r>
          <w:r>
            <w:rPr>
              <w:rStyle w:val="25"/>
              <w:rFonts w:ascii="Calibri Light" w:hAnsi="Calibri Light" w:cs="Times New Roman"/>
              <w:b/>
              <w:bCs/>
            </w:rPr>
            <w:t>（七） 供应商具备资质条件的材料</w:t>
          </w:r>
          <w:r>
            <w:tab/>
          </w:r>
          <w:r>
            <w:fldChar w:fldCharType="begin"/>
          </w:r>
          <w:r>
            <w:instrText xml:space="preserve"> PAGEREF _Toc42735023 \h </w:instrText>
          </w:r>
          <w:r>
            <w:fldChar w:fldCharType="separate"/>
          </w:r>
          <w:r>
            <w:t>68</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"_Toc42735024" </w:instrText>
          </w:r>
          <w:r>
            <w:fldChar w:fldCharType="separate"/>
          </w:r>
          <w:r>
            <w:rPr>
              <w:rStyle w:val="25"/>
              <w:rFonts w:ascii="Calibri Light" w:hAnsi="Calibri Light" w:cs="Times New Roman"/>
              <w:b/>
              <w:bCs/>
            </w:rPr>
            <w:t>（八） 企业信誉情况表</w:t>
          </w:r>
          <w:r>
            <w:tab/>
          </w:r>
          <w:r>
            <w:fldChar w:fldCharType="begin"/>
          </w:r>
          <w:r>
            <w:instrText xml:space="preserve"> PAGEREF _Toc42735024 \h </w:instrText>
          </w:r>
          <w:r>
            <w:fldChar w:fldCharType="separate"/>
          </w:r>
          <w:r>
            <w:t>69</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"_Toc42735025" </w:instrText>
          </w:r>
          <w:r>
            <w:fldChar w:fldCharType="separate"/>
          </w:r>
          <w:r>
            <w:rPr>
              <w:rStyle w:val="25"/>
              <w:rFonts w:ascii="Calibri Light" w:hAnsi="Calibri Light" w:cs="Times New Roman"/>
              <w:b/>
              <w:bCs/>
            </w:rPr>
            <w:t>（九） 其他资格证明材料</w:t>
          </w:r>
          <w:r>
            <w:tab/>
          </w:r>
          <w:r>
            <w:fldChar w:fldCharType="begin"/>
          </w:r>
          <w:r>
            <w:instrText xml:space="preserve"> PAGEREF _Toc42735025 \h </w:instrText>
          </w:r>
          <w:r>
            <w:fldChar w:fldCharType="separate"/>
          </w:r>
          <w:r>
            <w:t>73</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"_Toc42735026" </w:instrText>
          </w:r>
          <w:r>
            <w:fldChar w:fldCharType="separate"/>
          </w:r>
          <w:r>
            <w:rPr>
              <w:rStyle w:val="25"/>
            </w:rPr>
            <w:t>九、 证明拟提供工程施工的合格性和符合磋商文件规定的文件</w:t>
          </w:r>
          <w:r>
            <w:tab/>
          </w:r>
          <w:r>
            <w:fldChar w:fldCharType="begin"/>
          </w:r>
          <w:r>
            <w:instrText xml:space="preserve"> PAGEREF _Toc42735026 \h </w:instrText>
          </w:r>
          <w:r>
            <w:fldChar w:fldCharType="separate"/>
          </w:r>
          <w:r>
            <w:t>74</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"_Toc42735027" </w:instrText>
          </w:r>
          <w:r>
            <w:fldChar w:fldCharType="separate"/>
          </w:r>
          <w:r>
            <w:rPr>
              <w:rStyle w:val="25"/>
              <w:rFonts w:ascii="Calibri Light" w:hAnsi="Calibri Light" w:cs="Times New Roman"/>
              <w:b/>
              <w:bCs/>
            </w:rPr>
            <w:t>（一） 施工组织设计</w:t>
          </w:r>
          <w:r>
            <w:tab/>
          </w:r>
          <w:r>
            <w:fldChar w:fldCharType="begin"/>
          </w:r>
          <w:r>
            <w:instrText xml:space="preserve"> PAGEREF _Toc42735027 \h </w:instrText>
          </w:r>
          <w:r>
            <w:fldChar w:fldCharType="separate"/>
          </w:r>
          <w:r>
            <w:t>74</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"_Toc42735028" </w:instrText>
          </w:r>
          <w:r>
            <w:fldChar w:fldCharType="separate"/>
          </w:r>
          <w:r>
            <w:rPr>
              <w:rStyle w:val="25"/>
              <w:rFonts w:ascii="Calibri Light" w:hAnsi="Calibri Light" w:cs="Times New Roman"/>
              <w:b/>
              <w:bCs/>
            </w:rPr>
            <w:t>（二） 项目管理机构</w:t>
          </w:r>
          <w:r>
            <w:tab/>
          </w:r>
          <w:r>
            <w:fldChar w:fldCharType="begin"/>
          </w:r>
          <w:r>
            <w:instrText xml:space="preserve"> PAGEREF _Toc42735028 \h </w:instrText>
          </w:r>
          <w:r>
            <w:fldChar w:fldCharType="separate"/>
          </w:r>
          <w:r>
            <w:t>77</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"_Toc42735029" </w:instrText>
          </w:r>
          <w:r>
            <w:fldChar w:fldCharType="separate"/>
          </w:r>
          <w:r>
            <w:rPr>
              <w:rStyle w:val="25"/>
              <w:rFonts w:ascii="Calibri Light" w:hAnsi="Calibri Light" w:cs="Times New Roman"/>
              <w:b/>
              <w:bCs/>
            </w:rPr>
            <w:t>（三） 磋商文件要求或有必要提交的其他资料</w:t>
          </w:r>
          <w:r>
            <w:tab/>
          </w:r>
          <w:r>
            <w:fldChar w:fldCharType="begin"/>
          </w:r>
          <w:r>
            <w:instrText xml:space="preserve"> PAGEREF _Toc42735029 \h </w:instrText>
          </w:r>
          <w:r>
            <w:fldChar w:fldCharType="separate"/>
          </w:r>
          <w:r>
            <w:t>81</w:t>
          </w:r>
          <w:r>
            <w:fldChar w:fldCharType="end"/>
          </w:r>
          <w:r>
            <w:fldChar w:fldCharType="end"/>
          </w:r>
        </w:p>
        <w:p>
          <w:pPr>
            <w:pStyle w:val="14"/>
            <w:tabs>
              <w:tab w:val="right" w:leader="dot" w:pos="9628"/>
            </w:tabs>
            <w:rPr>
              <w:rFonts w:asciiTheme="minorHAnsi" w:hAnsiTheme="minorHAnsi" w:eastAsiaTheme="minorEastAsia"/>
              <w:b w:val="0"/>
            </w:rPr>
          </w:pPr>
          <w:r>
            <w:fldChar w:fldCharType="begin"/>
          </w:r>
          <w:r>
            <w:instrText xml:space="preserve"> HYPERLINK \l "_Toc42735030" </w:instrText>
          </w:r>
          <w:r>
            <w:fldChar w:fldCharType="separate"/>
          </w:r>
          <w:r>
            <w:rPr>
              <w:rStyle w:val="25"/>
            </w:rPr>
            <w:t>十、 其他资料</w:t>
          </w:r>
          <w:r>
            <w:tab/>
          </w:r>
          <w:r>
            <w:fldChar w:fldCharType="begin"/>
          </w:r>
          <w:r>
            <w:instrText xml:space="preserve"> PAGEREF _Toc42735030 \h </w:instrText>
          </w:r>
          <w:r>
            <w:fldChar w:fldCharType="separate"/>
          </w:r>
          <w:r>
            <w:t>85</w:t>
          </w:r>
          <w:r>
            <w:fldChar w:fldCharType="end"/>
          </w:r>
          <w:r>
            <w:fldChar w:fldCharType="end"/>
          </w:r>
        </w:p>
        <w:p>
          <w:pPr>
            <w:pStyle w:val="17"/>
            <w:tabs>
              <w:tab w:val="right" w:leader="dot" w:pos="9628"/>
            </w:tabs>
            <w:ind w:left="210"/>
            <w:rPr>
              <w:rFonts w:asciiTheme="minorHAnsi" w:hAnsiTheme="minorHAnsi" w:eastAsiaTheme="minorEastAsia"/>
            </w:rPr>
          </w:pPr>
          <w:r>
            <w:fldChar w:fldCharType="begin"/>
          </w:r>
          <w:r>
            <w:instrText xml:space="preserve"> HYPERLINK \l "_Toc42735031" </w:instrText>
          </w:r>
          <w:r>
            <w:fldChar w:fldCharType="separate"/>
          </w:r>
          <w:r>
            <w:rPr>
              <w:rStyle w:val="25"/>
              <w:rFonts w:ascii="Calibri Light" w:hAnsi="Calibri Light" w:cs="Times New Roman"/>
              <w:b/>
              <w:bCs/>
            </w:rPr>
            <w:t>竞争性磋商-供应商最后报价表</w:t>
          </w:r>
          <w:r>
            <w:tab/>
          </w:r>
          <w:r>
            <w:fldChar w:fldCharType="begin"/>
          </w:r>
          <w:r>
            <w:instrText xml:space="preserve"> PAGEREF _Toc42735031 \h </w:instrText>
          </w:r>
          <w:r>
            <w:fldChar w:fldCharType="separate"/>
          </w:r>
          <w:r>
            <w:t>85</w:t>
          </w:r>
          <w:r>
            <w:fldChar w:fldCharType="end"/>
          </w:r>
          <w:r>
            <w:fldChar w:fldCharType="end"/>
          </w:r>
        </w:p>
        <w:p>
          <w:pPr>
            <w:rPr>
              <w:b/>
              <w:bCs/>
              <w:lang w:val="zh-CN"/>
            </w:rPr>
          </w:pPr>
          <w:r>
            <w:rPr>
              <w:b/>
            </w:rPr>
            <w:fldChar w:fldCharType="end"/>
          </w:r>
        </w:p>
      </w:sdtContent>
    </w:sdt>
    <w:permEnd w:id="26"/>
    <w:p>
      <w:pPr>
        <w:widowControl/>
        <w:spacing w:line="240" w:lineRule="auto"/>
        <w:jc w:val="left"/>
      </w:pPr>
      <w:bookmarkStart w:id="9" w:name="_Toc25105460"/>
      <w:r>
        <w:rPr>
          <w:bCs/>
        </w:rPr>
        <w:br w:type="page"/>
      </w:r>
    </w:p>
    <w:p>
      <w:pPr>
        <w:pStyle w:val="2"/>
      </w:pPr>
      <w:bookmarkStart w:id="10" w:name="_Toc42734922"/>
      <w:bookmarkStart w:id="11" w:name="_Hlk42496744"/>
      <w:r>
        <w:rPr>
          <w:rFonts w:hint="eastAsia"/>
        </w:rPr>
        <w:t xml:space="preserve">第一章 </w:t>
      </w:r>
      <w:r>
        <w:t xml:space="preserve"> </w:t>
      </w:r>
      <w:r>
        <w:rPr>
          <w:rFonts w:hint="eastAsia"/>
        </w:rPr>
        <w:t>竞争性磋商公告</w:t>
      </w:r>
      <w:bookmarkEnd w:id="10"/>
    </w:p>
    <w:p>
      <w:pPr>
        <w:jc w:val="center"/>
        <w:rPr>
          <w:b/>
          <w:bCs/>
          <w:sz w:val="22"/>
          <w:szCs w:val="24"/>
        </w:rPr>
      </w:pPr>
      <w:r>
        <w:rPr>
          <w:rFonts w:ascii="黑体" w:hAnsi="黑体" w:eastAsia="黑体" w:cs="Times New Roman"/>
          <w:sz w:val="32"/>
          <w:szCs w:val="32"/>
        </w:rPr>
        <w:fldChar w:fldCharType="begin"/>
      </w:r>
      <w:r>
        <w:rPr>
          <w:rFonts w:ascii="黑体" w:hAnsi="黑体" w:eastAsia="黑体" w:cs="Times New Roman"/>
          <w:sz w:val="32"/>
          <w:szCs w:val="32"/>
        </w:rPr>
        <w:instrText xml:space="preserve"> </w:instrText>
      </w:r>
      <w:r>
        <w:rPr>
          <w:rFonts w:hint="eastAsia" w:ascii="黑体" w:hAnsi="黑体" w:eastAsia="黑体" w:cs="Times New Roman"/>
          <w:sz w:val="32"/>
          <w:szCs w:val="32"/>
        </w:rPr>
        <w:instrText xml:space="preserve">LINK </w:instrText>
      </w:r>
      <w:r>
        <w:rPr>
          <w:rFonts w:ascii="黑体" w:hAnsi="黑体" w:eastAsia="黑体" w:cs="Times New Roman"/>
          <w:sz w:val="32"/>
          <w:szCs w:val="32"/>
        </w:rPr>
        <w:instrText xml:space="preserve">Excel.Sheet.12 G:\\ZQ批量编标-招采项目信息（源稿）.xlsx ZQ批量编标-招采项目信息!R3C3 </w:instrText>
      </w:r>
      <w:r>
        <w:rPr>
          <w:rFonts w:hint="eastAsia" w:ascii="黑体" w:hAnsi="黑体" w:eastAsia="黑体" w:cs="Times New Roman"/>
          <w:sz w:val="32"/>
          <w:szCs w:val="32"/>
        </w:rPr>
        <w:instrText xml:space="preserve">\a \f 4 \r</w:instrText>
      </w:r>
      <w:r>
        <w:rPr>
          <w:rFonts w:ascii="黑体" w:hAnsi="黑体" w:eastAsia="黑体" w:cs="Times New Roman"/>
          <w:sz w:val="32"/>
          <w:szCs w:val="32"/>
        </w:rPr>
        <w:instrText xml:space="preserve">  \* MERGEFORMAT </w:instrText>
      </w:r>
      <w:r>
        <w:rPr>
          <w:rFonts w:ascii="黑体" w:hAnsi="黑体" w:eastAsia="黑体" w:cs="Times New Roman"/>
          <w:sz w:val="32"/>
          <w:szCs w:val="32"/>
        </w:rPr>
        <w:fldChar w:fldCharType="separate"/>
      </w:r>
      <w:r>
        <w:rPr>
          <w:rFonts w:hint="eastAsia"/>
          <w:b/>
          <w:bCs/>
          <w:sz w:val="22"/>
          <w:szCs w:val="24"/>
        </w:rPr>
        <w:t>宜良县“互联网</w:t>
      </w:r>
      <w:r>
        <w:rPr>
          <w:b/>
          <w:bCs/>
          <w:sz w:val="22"/>
          <w:szCs w:val="24"/>
        </w:rPr>
        <w:t>+</w:t>
      </w:r>
      <w:r>
        <w:rPr>
          <w:rFonts w:hint="eastAsia"/>
          <w:b/>
          <w:bCs/>
          <w:sz w:val="22"/>
          <w:szCs w:val="24"/>
        </w:rPr>
        <w:t>企业生产”信息化综合管理服务系统平台（指挥中心）建设</w:t>
      </w:r>
      <w:r>
        <w:rPr>
          <w:rFonts w:ascii="黑体" w:hAnsi="黑体" w:eastAsia="黑体" w:cs="Times New Roman"/>
          <w:sz w:val="32"/>
          <w:szCs w:val="32"/>
        </w:rPr>
        <w:fldChar w:fldCharType="end"/>
      </w:r>
      <w:r>
        <w:rPr>
          <w:rFonts w:hint="eastAsia"/>
          <w:b/>
          <w:bCs/>
          <w:sz w:val="22"/>
          <w:szCs w:val="24"/>
        </w:rPr>
        <w:t xml:space="preserve"> 竞争性磋商公告</w:t>
      </w:r>
    </w:p>
    <w:p>
      <w:pPr>
        <w:pStyle w:val="3"/>
      </w:pPr>
      <w:bookmarkStart w:id="12" w:name="_Toc42734923"/>
      <w:bookmarkStart w:id="13" w:name="_Toc25225343"/>
      <w:r>
        <w:rPr>
          <w:rFonts w:hint="eastAsia"/>
        </w:rPr>
        <w:t>1.  采购条件</w:t>
      </w:r>
      <w:bookmarkEnd w:id="12"/>
      <w:bookmarkEnd w:id="13"/>
    </w:p>
    <w:p>
      <w:pPr>
        <w:ind w:firstLine="420" w:firstLineChars="200"/>
      </w:pPr>
      <w:r>
        <w:rPr>
          <w:rFonts w:hint="eastAsia"/>
        </w:rPr>
        <w:t>本采购项目</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ZQ批量编标-招采项目信息!R3C3 \a \f 4 \r</w:instrText>
      </w:r>
      <w:r>
        <w:instrText xml:space="preserve">  \* MERGEFORMAT </w:instrText>
      </w:r>
      <w:r>
        <w:fldChar w:fldCharType="separate"/>
      </w:r>
      <w:r>
        <w:rPr>
          <w:rFonts w:hint="eastAsia"/>
        </w:rPr>
        <w:t>宜良县“互联网</w:t>
      </w:r>
      <w:r>
        <w:t>+</w:t>
      </w:r>
      <w:r>
        <w:rPr>
          <w:rFonts w:hint="eastAsia"/>
        </w:rPr>
        <w:t>企业生产”信息化综合管理服务系统平台（指挥中心）建设</w:t>
      </w:r>
      <w:r>
        <w:fldChar w:fldCharType="end"/>
      </w:r>
      <w:r>
        <w:rPr>
          <w:rFonts w:hint="eastAsia"/>
        </w:rPr>
        <w:t>已</w:t>
      </w:r>
      <w:bookmarkStart w:id="14" w:name="_Hlk25092037"/>
      <w:r>
        <w:rPr>
          <w:rFonts w:hint="eastAsia"/>
        </w:rPr>
        <w:t>获</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Sheet1!R24C3 </w:instrText>
      </w:r>
      <w:r>
        <w:rPr>
          <w:rFonts w:hint="eastAsia"/>
        </w:rPr>
        <w:instrText xml:space="preserve">\a \t</w:instrText>
      </w:r>
      <w:r>
        <w:instrText xml:space="preserve"> </w:instrText>
      </w:r>
      <w:r>
        <w:fldChar w:fldCharType="end"/>
      </w:r>
      <w:bookmarkEnd w:id="14"/>
      <w:r>
        <w:rPr>
          <w:rFonts w:hint="eastAsia"/>
        </w:rPr>
        <w:t>批准实施，资金来自</w:t>
      </w:r>
      <w:bookmarkStart w:id="15" w:name="_Hlk25092123"/>
      <w:r>
        <w:rPr>
          <w:rFonts w:hint="eastAsia"/>
        </w:rPr>
        <w:t>国有资金</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Sheet1!R26C3 </w:instrText>
      </w:r>
      <w:r>
        <w:rPr>
          <w:rFonts w:hint="eastAsia"/>
        </w:rPr>
        <w:instrText xml:space="preserve">\a \t</w:instrText>
      </w:r>
      <w:r>
        <w:instrText xml:space="preserve"> </w:instrText>
      </w:r>
      <w:r>
        <w:fldChar w:fldCharType="end"/>
      </w:r>
      <w:bookmarkEnd w:id="15"/>
      <w:r>
        <w:rPr>
          <w:rFonts w:hint="eastAsia"/>
        </w:rPr>
        <w:t>。项目已具备采购条件，</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ZQ批量编标-招采项目信息!R17C3 \a \f 4 \r</w:instrText>
      </w:r>
      <w:r>
        <w:instrText xml:space="preserve"> </w:instrText>
      </w:r>
      <w:r>
        <w:fldChar w:fldCharType="separate"/>
      </w:r>
      <w:r>
        <w:rPr>
          <w:rFonts w:hint="eastAsia" w:ascii="新宋体" w:cs="新宋体" w:hAnsiTheme="minorHAnsi"/>
          <w:kern w:val="0"/>
          <w:szCs w:val="21"/>
        </w:rPr>
        <w:t>云南辰泰工程招标代理有限公司</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Sheet1!R17C3 </w:instrText>
      </w:r>
      <w:r>
        <w:rPr>
          <w:rFonts w:hint="eastAsia"/>
        </w:rPr>
        <w:instrText xml:space="preserve">\a \t</w:instrText>
      </w:r>
      <w:r>
        <w:instrText xml:space="preserve"> </w:instrText>
      </w:r>
      <w:r>
        <w:fldChar w:fldCharType="end"/>
      </w:r>
      <w:r>
        <w:rPr>
          <w:rFonts w:hint="eastAsia"/>
        </w:rPr>
        <w:t>受采购人委托，对该项目采用竞争性磋商方式进行采购，特邀请符合资格要求的供应商参与磋商。</w:t>
      </w:r>
    </w:p>
    <w:p>
      <w:pPr>
        <w:pStyle w:val="3"/>
      </w:pPr>
      <w:bookmarkStart w:id="16" w:name="_Toc25225344"/>
      <w:bookmarkStart w:id="17" w:name="_Toc42734924"/>
      <w:r>
        <w:rPr>
          <w:rFonts w:hint="eastAsia"/>
        </w:rPr>
        <w:t>2.  项目概况与采购范围</w:t>
      </w:r>
      <w:bookmarkEnd w:id="16"/>
      <w:bookmarkEnd w:id="17"/>
    </w:p>
    <w:p>
      <w:pPr>
        <w:ind w:firstLine="420" w:firstLineChars="200"/>
      </w:pPr>
      <w:r>
        <w:rPr>
          <w:rFonts w:hint="eastAsia"/>
        </w:rPr>
        <w:t>2.1项目编号：</w:t>
      </w:r>
      <w:r>
        <w:fldChar w:fldCharType="begin"/>
      </w:r>
      <w:r>
        <w:instrText xml:space="preserve"> LINK Excel.Sheet.12</w:instrText>
      </w:r>
      <w:r>
        <w:rPr>
          <w:rFonts w:hint="eastAsia"/>
        </w:rPr>
        <w:instrText xml:space="preserve"> G:\\ZQ批量编标-招采项目信息（源稿）.xlsx ZQ批量编标-招采项目信息!R6C3 </w:instrText>
      </w:r>
      <w:r>
        <w:instrText xml:space="preserve">\a \t  \* MERGEFORMAT </w:instrText>
      </w:r>
      <w:r>
        <w:fldChar w:fldCharType="separate"/>
      </w:r>
      <w:r>
        <w:rPr>
          <w:rFonts w:hint="eastAsia"/>
        </w:rPr>
        <w:t>YCJCZH20050006</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Sheet1!R4C3 </w:instrText>
      </w:r>
      <w:r>
        <w:rPr>
          <w:rFonts w:hint="eastAsia"/>
        </w:rPr>
        <w:instrText xml:space="preserve">\a \t</w:instrText>
      </w:r>
      <w:r>
        <w:instrText xml:space="preserve"> </w:instrText>
      </w:r>
      <w:r>
        <w:fldChar w:fldCharType="end"/>
      </w:r>
    </w:p>
    <w:p>
      <w:pPr>
        <w:ind w:firstLine="420" w:firstLineChars="200"/>
      </w:pPr>
      <w:r>
        <w:rPr>
          <w:rFonts w:hint="eastAsia"/>
        </w:rPr>
        <w:t>2.2项目概况：</w:t>
      </w:r>
      <w:r>
        <w:fldChar w:fldCharType="begin"/>
      </w:r>
      <w:r>
        <w:instrText xml:space="preserve"> LINK Excel.Sheet.12</w:instrText>
      </w:r>
      <w:r>
        <w:rPr>
          <w:rFonts w:hint="eastAsia"/>
        </w:rPr>
        <w:instrText xml:space="preserve"> G:\\ZQ批量编标-招采项目信息（源稿）.xlsx ZQ批量编标-招采项目信息!R33C3 </w:instrText>
      </w:r>
      <w:r>
        <w:instrText xml:space="preserve">\a \f 4 \r </w:instrText>
      </w:r>
      <w:r>
        <w:fldChar w:fldCharType="separate"/>
      </w:r>
      <w:r>
        <w:rPr>
          <w:rFonts w:hint="eastAsia"/>
        </w:rPr>
        <w:t>本项目包括中心机房（包含</w:t>
      </w:r>
      <w:r>
        <w:t>LED</w:t>
      </w:r>
      <w:r>
        <w:rPr>
          <w:rFonts w:hint="eastAsia"/>
        </w:rPr>
        <w:t>小间距屏、监管中心平台及应急资源整合系统建设）和矿企终端（包含过磅称重系统、逃逸报警系统和远程安全监控）建设，基于云存储方式，指挥中心和企业不低于5</w:t>
      </w:r>
      <w:r>
        <w:t>0M的网络传输，</w:t>
      </w:r>
      <w:r>
        <w:rPr>
          <w:rFonts w:hint="eastAsia" w:ascii="新宋体" w:cs="新宋体" w:hAnsiTheme="minorHAnsi"/>
          <w:kern w:val="0"/>
          <w:szCs w:val="21"/>
        </w:rPr>
        <w:t>具体工程内容以工程量清单为准。</w:t>
      </w:r>
      <w:r>
        <w:fldChar w:fldCharType="end"/>
      </w:r>
      <w:r>
        <w:t xml:space="preserve"> </w:t>
      </w:r>
    </w:p>
    <w:p>
      <w:pPr>
        <w:ind w:firstLine="420" w:firstLineChars="200"/>
      </w:pPr>
      <w:r>
        <w:rPr>
          <w:rFonts w:hint="eastAsia"/>
        </w:rPr>
        <w:t>2.3建设地点：</w:t>
      </w:r>
      <w:r>
        <w:fldChar w:fldCharType="begin"/>
      </w:r>
      <w:r>
        <w:instrText xml:space="preserve"> LINK Excel.Sheet.12</w:instrText>
      </w:r>
      <w:r>
        <w:rPr>
          <w:rFonts w:hint="eastAsia"/>
        </w:rPr>
        <w:instrText xml:space="preserve"> G:\\ZQ批量编标-招采项目信息（源稿）.xlsx ZQ批量编标-招采项目信息!R35C3 </w:instrText>
      </w:r>
      <w:r>
        <w:instrText xml:space="preserve">\a \f 4 \r </w:instrText>
      </w:r>
      <w:r>
        <w:fldChar w:fldCharType="separate"/>
      </w:r>
      <w:r>
        <w:rPr>
          <w:rFonts w:hint="eastAsia" w:ascii="新宋体" w:cs="新宋体" w:hAnsiTheme="minorHAnsi"/>
          <w:kern w:val="0"/>
          <w:szCs w:val="21"/>
        </w:rPr>
        <w:t>宜良县应急管理局</w:t>
      </w:r>
      <w:r>
        <w:fldChar w:fldCharType="end"/>
      </w:r>
    </w:p>
    <w:p>
      <w:pPr>
        <w:ind w:firstLine="420" w:firstLineChars="200"/>
      </w:pPr>
      <w:r>
        <w:rPr>
          <w:rFonts w:hint="eastAsia"/>
        </w:rPr>
        <w:t>2.4采购范围：</w:t>
      </w:r>
      <w:r>
        <w:rPr>
          <w:rFonts w:ascii="新宋体" w:cs="新宋体" w:hAnsiTheme="minorHAnsi"/>
          <w:kern w:val="0"/>
          <w:szCs w:val="21"/>
        </w:rPr>
        <w:fldChar w:fldCharType="begin"/>
      </w:r>
      <w:r>
        <w:rPr>
          <w:rFonts w:ascii="新宋体" w:cs="新宋体" w:hAnsiTheme="minorHAnsi"/>
          <w:kern w:val="0"/>
          <w:szCs w:val="21"/>
        </w:rPr>
        <w:instrText xml:space="preserve"> LINK Excel.Sheet.12 G:\\ZQ批量编标-招采项目信息（源稿）.xlsx ZQ批量编标-招采项目信息!R34C3 \a \f 4 \r  \* MERGEFORMAT </w:instrText>
      </w:r>
      <w:r>
        <w:rPr>
          <w:rFonts w:ascii="新宋体" w:cs="新宋体" w:hAnsiTheme="minorHAnsi"/>
          <w:kern w:val="0"/>
          <w:szCs w:val="21"/>
        </w:rPr>
        <w:fldChar w:fldCharType="separate"/>
      </w:r>
      <w:r>
        <w:rPr>
          <w:rFonts w:hint="eastAsia" w:ascii="新宋体" w:cs="新宋体" w:hAnsiTheme="minorHAnsi"/>
          <w:kern w:val="0"/>
          <w:szCs w:val="21"/>
        </w:rPr>
        <w:t>宜良县“互联网</w:t>
      </w:r>
      <w:r>
        <w:rPr>
          <w:rFonts w:ascii="新宋体" w:cs="新宋体" w:hAnsiTheme="minorHAnsi"/>
          <w:kern w:val="0"/>
          <w:szCs w:val="21"/>
        </w:rPr>
        <w:t>+</w:t>
      </w:r>
      <w:r>
        <w:rPr>
          <w:rFonts w:hint="eastAsia" w:ascii="新宋体" w:cs="新宋体" w:hAnsiTheme="minorHAnsi"/>
          <w:kern w:val="0"/>
          <w:szCs w:val="21"/>
        </w:rPr>
        <w:t>企业生产”信息化综合管理服务系统平台（指挥中心）建设工程施工，具体内容详见工程量清单。</w:t>
      </w:r>
      <w:r>
        <w:rPr>
          <w:rFonts w:ascii="新宋体" w:cs="新宋体" w:hAnsiTheme="minorHAnsi"/>
          <w:kern w:val="0"/>
          <w:szCs w:val="21"/>
        </w:rPr>
        <w:fldChar w:fldCharType="end"/>
      </w:r>
    </w:p>
    <w:p>
      <w:pPr>
        <w:ind w:firstLine="420" w:firstLineChars="200"/>
      </w:pPr>
      <w:r>
        <w:rPr>
          <w:rFonts w:hint="eastAsia"/>
        </w:rPr>
        <w:t>2.5工期要求：</w:t>
      </w:r>
      <w:r>
        <w:fldChar w:fldCharType="begin"/>
      </w:r>
      <w:r>
        <w:instrText xml:space="preserve"> LINK Excel.Sheet.12</w:instrText>
      </w:r>
      <w:r>
        <w:rPr>
          <w:rFonts w:hint="eastAsia"/>
        </w:rPr>
        <w:instrText xml:space="preserve"> G:\\ZQ批量编标-招采项目信息（源稿）.xlsx ZQ批量编标-招采项目信息!R36C3 </w:instrText>
      </w:r>
      <w:r>
        <w:instrText xml:space="preserve">\a \f 4 \r </w:instrText>
      </w:r>
      <w:r>
        <w:fldChar w:fldCharType="separate"/>
      </w:r>
      <w:r>
        <w:rPr>
          <w:rFonts w:ascii="新宋体" w:cs="新宋体" w:hAnsiTheme="minorHAnsi"/>
          <w:kern w:val="0"/>
          <w:szCs w:val="21"/>
        </w:rPr>
        <w:t>30</w:t>
      </w:r>
      <w:r>
        <w:rPr>
          <w:rFonts w:hint="eastAsia" w:ascii="新宋体" w:cs="新宋体" w:hAnsiTheme="minorHAnsi"/>
          <w:kern w:val="0"/>
          <w:szCs w:val="21"/>
        </w:rPr>
        <w:t>日历天</w:t>
      </w:r>
      <w:r>
        <w:fldChar w:fldCharType="end"/>
      </w:r>
    </w:p>
    <w:p>
      <w:pPr>
        <w:ind w:firstLine="420" w:firstLineChars="200"/>
      </w:pPr>
      <w:r>
        <w:rPr>
          <w:rFonts w:hint="eastAsia"/>
        </w:rPr>
        <w:t>2.6质量标准：</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ZQ批量编标-招采项目信息!R37C3 \a \f 4 \r</w:instrText>
      </w:r>
      <w:r>
        <w:instrText xml:space="preserve"> </w:instrText>
      </w:r>
      <w:r>
        <w:fldChar w:fldCharType="separate"/>
      </w:r>
      <w:r>
        <w:rPr>
          <w:rFonts w:hint="eastAsia" w:ascii="新宋体" w:cs="新宋体" w:hAnsiTheme="minorHAnsi"/>
          <w:kern w:val="0"/>
          <w:szCs w:val="21"/>
        </w:rPr>
        <w:t>符合国家、行业及地方现行相关标准、规范及采购人（使用方）要求</w:t>
      </w:r>
      <w:r>
        <w:rPr>
          <w:rFonts w:ascii="新宋体" w:cs="新宋体" w:hAnsiTheme="minorHAnsi"/>
          <w:kern w:val="0"/>
          <w:szCs w:val="21"/>
        </w:rPr>
        <w:t xml:space="preserve"> </w:t>
      </w:r>
      <w:r>
        <w:rPr>
          <w:rFonts w:hint="eastAsia" w:ascii="新宋体" w:cs="新宋体" w:hAnsiTheme="minorHAnsi"/>
          <w:kern w:val="0"/>
          <w:szCs w:val="21"/>
        </w:rPr>
        <w:t>，一次性验收合格</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Sheet1!R37C3 </w:instrText>
      </w:r>
      <w:r>
        <w:rPr>
          <w:rFonts w:hint="eastAsia"/>
        </w:rPr>
        <w:instrText xml:space="preserve">\a \t</w:instrText>
      </w:r>
      <w:r>
        <w:instrText xml:space="preserve"> </w:instrText>
      </w:r>
      <w:r>
        <w:fldChar w:fldCharType="end"/>
      </w:r>
    </w:p>
    <w:p>
      <w:pPr>
        <w:ind w:firstLine="420" w:firstLineChars="200"/>
      </w:pPr>
      <w:r>
        <w:rPr>
          <w:rFonts w:hint="eastAsia"/>
        </w:rPr>
        <w:t>2.7采购预算（最高限价）：</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ZQ批量编标-招采项目信息!R38C3 \a \f 4 \r</w:instrText>
      </w:r>
      <w:r>
        <w:instrText xml:space="preserve"> </w:instrText>
      </w:r>
      <w:r>
        <w:fldChar w:fldCharType="separate"/>
      </w:r>
      <w:r>
        <w:rPr>
          <w:rFonts w:hint="eastAsia" w:ascii="新宋体" w:cs="新宋体" w:hAnsiTheme="minorHAnsi"/>
          <w:kern w:val="0"/>
          <w:szCs w:val="21"/>
        </w:rPr>
        <w:t>人民币</w:t>
      </w:r>
      <w:r>
        <w:rPr>
          <w:rFonts w:ascii="新宋体" w:cs="新宋体" w:hAnsiTheme="minorHAnsi"/>
          <w:kern w:val="0"/>
          <w:szCs w:val="21"/>
        </w:rPr>
        <w:t>3979168.17</w:t>
      </w:r>
      <w:r>
        <w:rPr>
          <w:rFonts w:hint="eastAsia" w:ascii="新宋体" w:cs="新宋体" w:hAnsiTheme="minorHAnsi"/>
          <w:kern w:val="0"/>
          <w:szCs w:val="21"/>
        </w:rPr>
        <w:t>元</w:t>
      </w:r>
      <w:r>
        <w:fldChar w:fldCharType="end"/>
      </w:r>
      <w:r>
        <w:rPr>
          <w:rFonts w:hint="eastAsia"/>
        </w:rPr>
        <w:t>，超过此限价的报价不予接受</w:t>
      </w:r>
    </w:p>
    <w:p>
      <w:pPr>
        <w:pStyle w:val="3"/>
      </w:pPr>
      <w:bookmarkStart w:id="18" w:name="_Toc42734925"/>
      <w:bookmarkStart w:id="19" w:name="_Toc25225345"/>
      <w:r>
        <w:rPr>
          <w:rFonts w:hint="eastAsia"/>
        </w:rPr>
        <w:t>3.  供应商资格要求</w:t>
      </w:r>
      <w:bookmarkEnd w:id="18"/>
      <w:bookmarkEnd w:id="19"/>
    </w:p>
    <w:p>
      <w:pPr>
        <w:ind w:firstLine="420" w:firstLineChars="200"/>
      </w:pPr>
      <w:r>
        <w:rPr>
          <w:rFonts w:hint="eastAsia"/>
        </w:rPr>
        <w:t>3.1供应商除须符合《中华人民共和国政府采购法》第二十二条规定的基本资格条件外，还须符合采购项目要求的特定资格条件：</w:t>
      </w:r>
    </w:p>
    <w:p>
      <w:pPr>
        <w:ind w:firstLine="420" w:firstLineChars="200"/>
      </w:pPr>
      <w:r>
        <w:fldChar w:fldCharType="begin"/>
      </w:r>
      <w:r>
        <w:instrText xml:space="preserve"> LINK Excel.Sheet.12</w:instrText>
      </w:r>
      <w:r>
        <w:rPr>
          <w:rFonts w:hint="eastAsia"/>
        </w:rPr>
        <w:instrText xml:space="preserve"> G:\\ZQ批量编标-招采项目信息（源稿）.xlsx ZQ批量编标-招采项目信息!R40C3 </w:instrText>
      </w:r>
      <w:r>
        <w:instrText xml:space="preserve">\a \f 4 \r </w:instrText>
      </w:r>
      <w:r>
        <w:fldChar w:fldCharType="separate"/>
      </w:r>
      <w:r>
        <w:rPr>
          <w:rFonts w:hint="eastAsia" w:ascii="新宋体" w:cs="新宋体" w:hAnsiTheme="minorHAnsi"/>
          <w:kern w:val="0"/>
          <w:szCs w:val="21"/>
        </w:rPr>
        <w:t>（</w:t>
      </w:r>
      <w:r>
        <w:rPr>
          <w:rFonts w:ascii="新宋体" w:cs="新宋体" w:hAnsiTheme="minorHAnsi"/>
          <w:kern w:val="0"/>
          <w:szCs w:val="21"/>
        </w:rPr>
        <w:t>1</w:t>
      </w:r>
      <w:r>
        <w:rPr>
          <w:rFonts w:hint="eastAsia" w:ascii="新宋体" w:cs="新宋体" w:hAnsiTheme="minorHAnsi"/>
          <w:kern w:val="0"/>
          <w:szCs w:val="21"/>
        </w:rPr>
        <w:t>）具有独立承担民事责任的能力：供应商应为在中国境内注册、财务独立核算且有效存续的法人或其他组织。须提供营业执照等证明文件</w:t>
      </w:r>
      <w:r>
        <w:fldChar w:fldCharType="end"/>
      </w:r>
    </w:p>
    <w:p>
      <w:pPr>
        <w:ind w:firstLine="420" w:firstLineChars="200"/>
      </w:pPr>
      <w:r>
        <w:fldChar w:fldCharType="begin"/>
      </w:r>
      <w:r>
        <w:instrText xml:space="preserve"> LINK Excel.Sheet.12</w:instrText>
      </w:r>
      <w:r>
        <w:rPr>
          <w:rFonts w:hint="eastAsia"/>
        </w:rPr>
        <w:instrText xml:space="preserve"> G:\\ZQ批量编标-招采项目信息（源稿）.xlsx ZQ批量编标-招采项目信息!R41C3 </w:instrText>
      </w:r>
      <w:r>
        <w:instrText xml:space="preserve">\a \f 4 \r </w:instrText>
      </w:r>
      <w:r>
        <w:fldChar w:fldCharType="separate"/>
      </w:r>
      <w:r>
        <w:rPr>
          <w:rFonts w:hint="eastAsia" w:ascii="新宋体" w:cs="新宋体" w:hAnsiTheme="minorHAnsi"/>
          <w:kern w:val="0"/>
          <w:szCs w:val="21"/>
        </w:rPr>
        <w:t>（</w:t>
      </w:r>
      <w:r>
        <w:rPr>
          <w:rFonts w:cs="Times New Roman"/>
          <w:kern w:val="0"/>
          <w:szCs w:val="21"/>
        </w:rPr>
        <w:t>2</w:t>
      </w:r>
      <w:r>
        <w:rPr>
          <w:rFonts w:hint="eastAsia" w:ascii="新宋体" w:cs="新宋体"/>
          <w:kern w:val="0"/>
          <w:szCs w:val="21"/>
        </w:rPr>
        <w:t>）具有良好的商业信誉和健全的财务会计制度：财务状况良好。供应商须提供上年度（</w:t>
      </w:r>
      <w:r>
        <w:rPr>
          <w:rFonts w:cs="Times New Roman"/>
          <w:kern w:val="0"/>
          <w:szCs w:val="21"/>
        </w:rPr>
        <w:t>2018</w:t>
      </w:r>
      <w:r>
        <w:rPr>
          <w:rFonts w:hint="eastAsia" w:ascii="新宋体" w:cs="新宋体"/>
          <w:kern w:val="0"/>
          <w:szCs w:val="21"/>
        </w:rPr>
        <w:t>年）经审计的财务会计报表或其基本账户开户银行出具的资信证明</w:t>
      </w:r>
      <w:r>
        <w:fldChar w:fldCharType="end"/>
      </w:r>
    </w:p>
    <w:p>
      <w:pPr>
        <w:ind w:firstLine="420" w:firstLineChars="200"/>
        <w:rPr>
          <w:rFonts w:ascii="新宋体" w:cs="新宋体" w:hAnsiTheme="minorHAnsi"/>
          <w:kern w:val="0"/>
          <w:szCs w:val="21"/>
        </w:rPr>
      </w:pPr>
      <w:r>
        <w:fldChar w:fldCharType="begin"/>
      </w:r>
      <w:r>
        <w:instrText xml:space="preserve"> LINK Excel.Sheet.12</w:instrText>
      </w:r>
      <w:r>
        <w:rPr>
          <w:rFonts w:hint="eastAsia"/>
        </w:rPr>
        <w:instrText xml:space="preserve"> G:\\ZQ批量编标-招采项目信息（源稿）.xlsx ZQ批量编标-招采项目信息!R47C3 </w:instrText>
      </w:r>
      <w:r>
        <w:instrText xml:space="preserve">\a \f 4 \r </w:instrText>
      </w:r>
      <w:r>
        <w:fldChar w:fldCharType="separate"/>
      </w:r>
      <w:r>
        <w:rPr>
          <w:rFonts w:hint="eastAsia" w:ascii="新宋体" w:cs="新宋体" w:hAnsiTheme="minorHAnsi"/>
          <w:kern w:val="0"/>
          <w:szCs w:val="21"/>
        </w:rPr>
        <w:t>（</w:t>
      </w:r>
      <w:r>
        <w:rPr>
          <w:rFonts w:ascii="新宋体" w:cs="新宋体" w:hAnsiTheme="minorHAnsi"/>
          <w:kern w:val="0"/>
          <w:szCs w:val="21"/>
        </w:rPr>
        <w:t>3</w:t>
      </w:r>
      <w:r>
        <w:rPr>
          <w:rFonts w:hint="eastAsia" w:ascii="新宋体" w:cs="新宋体" w:hAnsiTheme="minorHAnsi"/>
          <w:kern w:val="0"/>
          <w:szCs w:val="21"/>
        </w:rPr>
        <w:t>）具有履行合同所必需的设备和专业技术能力：供应商须提供具备履行合同所必需的设备和专业技术能力的书面声明</w:t>
      </w:r>
    </w:p>
    <w:p>
      <w:pPr>
        <w:ind w:firstLine="420" w:firstLineChars="200"/>
        <w:rPr>
          <w:rFonts w:ascii="新宋体" w:cs="新宋体" w:hAnsiTheme="minorHAnsi"/>
          <w:kern w:val="0"/>
          <w:szCs w:val="21"/>
        </w:rPr>
      </w:pPr>
      <w:r>
        <w:rPr>
          <w:rFonts w:hint="eastAsia" w:ascii="新宋体" w:cs="新宋体" w:hAnsiTheme="minorHAnsi"/>
          <w:kern w:val="0"/>
          <w:szCs w:val="21"/>
        </w:rPr>
        <w:t>（</w:t>
      </w:r>
      <w:r>
        <w:rPr>
          <w:rFonts w:ascii="新宋体" w:cs="新宋体" w:hAnsiTheme="minorHAnsi"/>
          <w:kern w:val="0"/>
          <w:szCs w:val="21"/>
        </w:rPr>
        <w:t>4</w:t>
      </w:r>
      <w:r>
        <w:rPr>
          <w:rFonts w:hint="eastAsia" w:ascii="新宋体" w:cs="新宋体" w:hAnsiTheme="minorHAnsi"/>
          <w:kern w:val="0"/>
          <w:szCs w:val="21"/>
        </w:rPr>
        <w:t>）有依法缴纳税收和社会保障资金的良好记录：供应商须提供本项目采购公告发出前半年内任意</w:t>
      </w:r>
      <w:r>
        <w:rPr>
          <w:rFonts w:ascii="新宋体" w:cs="新宋体" w:hAnsiTheme="minorHAnsi"/>
          <w:kern w:val="0"/>
          <w:szCs w:val="21"/>
        </w:rPr>
        <w:t>3</w:t>
      </w:r>
      <w:r>
        <w:rPr>
          <w:rFonts w:hint="eastAsia" w:ascii="新宋体" w:cs="新宋体" w:hAnsiTheme="minorHAnsi"/>
          <w:kern w:val="0"/>
          <w:szCs w:val="21"/>
        </w:rPr>
        <w:t>个月缴纳税收和社会保障资金的支付凭证。依法免税或无需缴纳社保的，须提供其依法免税或无需缴纳社保的相应证明文件</w:t>
      </w:r>
    </w:p>
    <w:p>
      <w:pPr>
        <w:ind w:firstLine="420" w:firstLineChars="200"/>
        <w:rPr>
          <w:rFonts w:ascii="新宋体" w:cs="新宋体" w:hAnsiTheme="minorHAnsi"/>
          <w:kern w:val="0"/>
          <w:szCs w:val="21"/>
        </w:rPr>
      </w:pPr>
      <w:r>
        <w:rPr>
          <w:rFonts w:hint="eastAsia" w:ascii="新宋体" w:cs="新宋体" w:hAnsiTheme="minorHAnsi"/>
          <w:kern w:val="0"/>
          <w:szCs w:val="21"/>
        </w:rPr>
        <w:t>（</w:t>
      </w:r>
      <w:r>
        <w:rPr>
          <w:rFonts w:ascii="新宋体" w:cs="新宋体" w:hAnsiTheme="minorHAnsi"/>
          <w:kern w:val="0"/>
          <w:szCs w:val="21"/>
        </w:rPr>
        <w:t>5</w:t>
      </w:r>
      <w:r>
        <w:rPr>
          <w:rFonts w:hint="eastAsia" w:ascii="新宋体" w:cs="新宋体" w:hAnsiTheme="minorHAnsi"/>
          <w:kern w:val="0"/>
          <w:szCs w:val="21"/>
        </w:rPr>
        <w:t>）参加政府采购活动前三年内，在经营活动中没有重大违法记录：供应商须提供参加本次采购活动前</w:t>
      </w:r>
      <w:r>
        <w:rPr>
          <w:rFonts w:ascii="新宋体" w:cs="新宋体" w:hAnsiTheme="minorHAnsi"/>
          <w:kern w:val="0"/>
          <w:szCs w:val="21"/>
        </w:rPr>
        <w:t>3</w:t>
      </w:r>
      <w:r>
        <w:rPr>
          <w:rFonts w:hint="eastAsia" w:ascii="新宋体" w:cs="新宋体" w:hAnsiTheme="minorHAnsi"/>
          <w:kern w:val="0"/>
          <w:szCs w:val="21"/>
        </w:rPr>
        <w:t>年内在经营活动中无重大违法记录的书面声明</w:t>
      </w:r>
    </w:p>
    <w:p>
      <w:pPr>
        <w:ind w:firstLine="420" w:firstLineChars="200"/>
        <w:rPr>
          <w:rFonts w:ascii="新宋体" w:cs="新宋体" w:hAnsiTheme="minorHAnsi"/>
          <w:kern w:val="0"/>
          <w:szCs w:val="21"/>
        </w:rPr>
      </w:pPr>
      <w:r>
        <w:rPr>
          <w:rFonts w:hint="eastAsia" w:ascii="新宋体" w:cs="新宋体" w:hAnsiTheme="minorHAnsi"/>
          <w:kern w:val="0"/>
          <w:szCs w:val="21"/>
        </w:rPr>
        <w:t>（</w:t>
      </w:r>
      <w:r>
        <w:rPr>
          <w:rFonts w:ascii="新宋体" w:cs="新宋体" w:hAnsiTheme="minorHAnsi"/>
          <w:kern w:val="0"/>
          <w:szCs w:val="21"/>
        </w:rPr>
        <w:t>6</w:t>
      </w:r>
      <w:r>
        <w:rPr>
          <w:rFonts w:hint="eastAsia" w:ascii="新宋体" w:cs="新宋体" w:hAnsiTheme="minorHAnsi"/>
          <w:kern w:val="0"/>
          <w:szCs w:val="21"/>
        </w:rPr>
        <w:t>）法律、行政法规规定的其他条件：供应商须提供具备法律、行政法规规定的其他条件，无被禁止参加政府采购活动任一情形的书面声明</w:t>
      </w:r>
    </w:p>
    <w:p>
      <w:pPr>
        <w:ind w:firstLine="420" w:firstLineChars="200"/>
      </w:pPr>
      <w:r>
        <w:fldChar w:fldCharType="end"/>
      </w:r>
      <w:r>
        <w:fldChar w:fldCharType="begin"/>
      </w:r>
      <w:r>
        <w:instrText xml:space="preserve"> LINK Excel.Sheet.12</w:instrText>
      </w:r>
      <w:r>
        <w:rPr>
          <w:rFonts w:hint="eastAsia"/>
        </w:rPr>
        <w:instrText xml:space="preserve"> G:\\ZQ批量编标-招采项目信息（源稿）.xlsx ZQ批量编标-招采项目信息!R42C3 </w:instrText>
      </w:r>
      <w:r>
        <w:instrText xml:space="preserve">\a \f 4 \r </w:instrText>
      </w:r>
      <w:r>
        <w:fldChar w:fldCharType="separate"/>
      </w:r>
      <w:r>
        <w:rPr>
          <w:rFonts w:hint="eastAsia" w:ascii="新宋体" w:cs="新宋体" w:hAnsiTheme="minorHAnsi"/>
          <w:kern w:val="0"/>
          <w:szCs w:val="21"/>
        </w:rPr>
        <w:t>（</w:t>
      </w:r>
      <w:r>
        <w:rPr>
          <w:rFonts w:ascii="新宋体" w:cs="新宋体" w:hAnsiTheme="minorHAnsi"/>
          <w:kern w:val="0"/>
          <w:szCs w:val="21"/>
        </w:rPr>
        <w:t>7</w:t>
      </w:r>
      <w:r>
        <w:rPr>
          <w:rFonts w:hint="eastAsia" w:ascii="新宋体" w:cs="新宋体" w:hAnsiTheme="minorHAnsi"/>
          <w:kern w:val="0"/>
          <w:szCs w:val="21"/>
        </w:rPr>
        <w:t>）资质条件：供应商应具备电子与智能化工程专业承包二级（含）以上资质。须提供资质等级证书</w:t>
      </w:r>
      <w:r>
        <w:fldChar w:fldCharType="end"/>
      </w:r>
      <w:r>
        <w:t xml:space="preserve">； </w:t>
      </w:r>
    </w:p>
    <w:p>
      <w:pPr>
        <w:ind w:firstLine="420" w:firstLineChars="200"/>
      </w:pPr>
      <w:r>
        <w:fldChar w:fldCharType="begin"/>
      </w:r>
      <w:r>
        <w:instrText xml:space="preserve"> LINK Excel.Sheet.12</w:instrText>
      </w:r>
      <w:r>
        <w:rPr>
          <w:rFonts w:hint="eastAsia"/>
        </w:rPr>
        <w:instrText xml:space="preserve"> G:\\ZQ批量编标-招采项目信息（源稿）.xlsx ZQ批量编标-招采项目信息!R43C3 </w:instrText>
      </w:r>
      <w:r>
        <w:instrText xml:space="preserve">\a \f 4 \r  \* MERGEFORMAT </w:instrText>
      </w:r>
      <w:r>
        <w:fldChar w:fldCharType="separate"/>
      </w:r>
      <w:r>
        <w:rPr>
          <w:rFonts w:hint="eastAsia"/>
        </w:rPr>
        <w:t>（</w:t>
      </w:r>
      <w:r>
        <w:t>8</w:t>
      </w:r>
      <w:r>
        <w:rPr>
          <w:rFonts w:hint="eastAsia"/>
        </w:rPr>
        <w:t>）信誉要求：执行《财政部关于在政府采购活动中查询及使用信用记录有关问题的通知》（财库〔</w:t>
      </w:r>
      <w:r>
        <w:t>2016</w:t>
      </w:r>
      <w:r>
        <w:rPr>
          <w:rFonts w:hint="eastAsia"/>
        </w:rPr>
        <w:t>〕</w:t>
      </w:r>
      <w:r>
        <w:t>125</w:t>
      </w:r>
      <w:r>
        <w:rPr>
          <w:rFonts w:hint="eastAsia"/>
        </w:rPr>
        <w:t>号）规定，拒绝被列入失信被执行人、重大税收违法案件当事人名单、政府采购严重违法失信行为记录名单的供应商参与政府采购活动。包括：①未在国家企业信用信息公示系统（</w:t>
      </w:r>
      <w:r>
        <w:t>http://www.gsxt.gov.cn/</w:t>
      </w:r>
      <w:r>
        <w:rPr>
          <w:rFonts w:hint="eastAsia"/>
        </w:rPr>
        <w:t>）中被列入严重违法失信企业名单；②未在“信用中国”网站（</w:t>
      </w:r>
      <w:r>
        <w:t>www.creditchina.gov.cn</w:t>
      </w:r>
      <w:r>
        <w:rPr>
          <w:rFonts w:hint="eastAsia"/>
        </w:rPr>
        <w:t>）被列入失信被执行人、重大税收违法案件当事人名单；③未在中国政府采购网（</w:t>
      </w:r>
      <w:r>
        <w:t>www.ccgp.gov.cn</w:t>
      </w:r>
      <w:r>
        <w:rPr>
          <w:rFonts w:hint="eastAsia"/>
        </w:rPr>
        <w:t>）被列入政府采购严重违法失信行为记录名单。须提供上述网站供应商信用查询记录的网页截图（加盖公章）</w:t>
      </w:r>
      <w:r>
        <w:fldChar w:fldCharType="end"/>
      </w:r>
    </w:p>
    <w:p>
      <w:pPr>
        <w:ind w:firstLine="420" w:firstLineChars="200"/>
      </w:pPr>
      <w:r>
        <w:rPr>
          <w:rFonts w:hint="eastAsia"/>
        </w:rPr>
        <w:t>3.2本项目不接受联合体参与磋商。</w:t>
      </w:r>
    </w:p>
    <w:p>
      <w:pPr>
        <w:ind w:firstLine="420" w:firstLineChars="200"/>
      </w:pPr>
      <w:r>
        <w:t>3.3</w:t>
      </w:r>
      <w:bookmarkStart w:id="20" w:name="_Hlk39484104"/>
      <w:r>
        <w:rPr>
          <w:rFonts w:hint="eastAsia"/>
        </w:rPr>
        <w:t>单位负责人为同一人或者存在直接控股、管理关系的不同供应商，不得参加同一合同项下的采购活动。</w:t>
      </w:r>
      <w:bookmarkEnd w:id="20"/>
    </w:p>
    <w:p>
      <w:pPr>
        <w:ind w:firstLine="420" w:firstLineChars="200"/>
      </w:pPr>
      <w:r>
        <w:t>3.4</w:t>
      </w:r>
      <w:bookmarkStart w:id="21" w:name="_Hlk39484132"/>
      <w:r>
        <w:rPr>
          <w:rFonts w:hint="eastAsia"/>
        </w:rPr>
        <w:t>除单一来源采购项目外，为采购项目提供整体设计、规范编制或者项目管理、监理、检测等服务的供应商，不得再参加该采购项目的其他采购活动</w:t>
      </w:r>
      <w:bookmarkEnd w:id="21"/>
      <w:r>
        <w:rPr>
          <w:rFonts w:hint="eastAsia"/>
        </w:rPr>
        <w:t>。</w:t>
      </w:r>
    </w:p>
    <w:p>
      <w:pPr>
        <w:pStyle w:val="3"/>
      </w:pPr>
      <w:bookmarkStart w:id="22" w:name="_Toc25225346"/>
      <w:bookmarkStart w:id="23" w:name="_Toc42734926"/>
      <w:r>
        <w:rPr>
          <w:rFonts w:hint="eastAsia"/>
        </w:rPr>
        <w:t>4.  磋商文件的获取</w:t>
      </w:r>
      <w:bookmarkEnd w:id="22"/>
      <w:bookmarkEnd w:id="23"/>
    </w:p>
    <w:p>
      <w:pPr>
        <w:ind w:firstLine="420" w:firstLineChars="200"/>
      </w:pPr>
      <w:r>
        <w:rPr>
          <w:rFonts w:hint="eastAsia"/>
        </w:rPr>
        <w:t>4.1获取时间：</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ZQ批量编标-招采项目信息!R49C3 \a \f 4 \r</w:instrText>
      </w:r>
      <w:r>
        <w:instrText xml:space="preserve"> </w:instrText>
      </w:r>
      <w:r>
        <w:fldChar w:fldCharType="separate"/>
      </w:r>
      <w:r>
        <w:rPr>
          <w:rFonts w:ascii="新宋体" w:cs="新宋体" w:hAnsiTheme="minorHAnsi"/>
          <w:kern w:val="0"/>
          <w:szCs w:val="21"/>
        </w:rPr>
        <w:t>2020</w:t>
      </w:r>
      <w:r>
        <w:rPr>
          <w:rFonts w:hint="eastAsia" w:ascii="新宋体" w:cs="新宋体" w:hAnsiTheme="minorHAnsi"/>
          <w:kern w:val="0"/>
          <w:szCs w:val="21"/>
        </w:rPr>
        <w:t>年</w:t>
      </w:r>
      <w:r>
        <w:rPr>
          <w:rFonts w:ascii="新宋体" w:cs="新宋体" w:hAnsiTheme="minorHAnsi"/>
          <w:kern w:val="0"/>
          <w:szCs w:val="21"/>
        </w:rPr>
        <w:t>06</w:t>
      </w:r>
      <w:r>
        <w:rPr>
          <w:rFonts w:hint="eastAsia" w:ascii="新宋体" w:cs="新宋体" w:hAnsiTheme="minorHAnsi"/>
          <w:kern w:val="0"/>
          <w:szCs w:val="21"/>
        </w:rPr>
        <w:t>月</w:t>
      </w:r>
      <w:r>
        <w:rPr>
          <w:rFonts w:ascii="新宋体" w:cs="新宋体" w:hAnsiTheme="minorHAnsi"/>
          <w:kern w:val="0"/>
          <w:szCs w:val="21"/>
        </w:rPr>
        <w:t>09</w:t>
      </w:r>
      <w:r>
        <w:rPr>
          <w:rFonts w:hint="eastAsia" w:ascii="新宋体" w:cs="新宋体" w:hAnsiTheme="minorHAnsi"/>
          <w:kern w:val="0"/>
          <w:szCs w:val="21"/>
        </w:rPr>
        <w:t>日</w:t>
      </w:r>
      <w:r>
        <w:fldChar w:fldCharType="end"/>
      </w:r>
      <w:r>
        <w:rPr>
          <w:rFonts w:hint="eastAsia"/>
        </w:rPr>
        <w:t>至</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ZQ批量编标-招采项目信息!R50C3 \a \f 4 \r</w:instrText>
      </w:r>
      <w:r>
        <w:instrText xml:space="preserve"> </w:instrText>
      </w:r>
      <w:r>
        <w:fldChar w:fldCharType="separate"/>
      </w:r>
      <w:r>
        <w:rPr>
          <w:rFonts w:ascii="新宋体" w:cs="新宋体" w:hAnsiTheme="minorHAnsi"/>
          <w:kern w:val="0"/>
          <w:szCs w:val="21"/>
        </w:rPr>
        <w:t>2020</w:t>
      </w:r>
      <w:r>
        <w:rPr>
          <w:rFonts w:hint="eastAsia" w:ascii="新宋体" w:cs="新宋体" w:hAnsiTheme="minorHAnsi"/>
          <w:kern w:val="0"/>
          <w:szCs w:val="21"/>
        </w:rPr>
        <w:t>年</w:t>
      </w:r>
      <w:r>
        <w:rPr>
          <w:rFonts w:ascii="新宋体" w:cs="新宋体" w:hAnsiTheme="minorHAnsi"/>
          <w:kern w:val="0"/>
          <w:szCs w:val="21"/>
        </w:rPr>
        <w:t>06</w:t>
      </w:r>
      <w:r>
        <w:rPr>
          <w:rFonts w:hint="eastAsia" w:ascii="新宋体" w:cs="新宋体" w:hAnsiTheme="minorHAnsi"/>
          <w:kern w:val="0"/>
          <w:szCs w:val="21"/>
        </w:rPr>
        <w:t>月</w:t>
      </w:r>
      <w:r>
        <w:rPr>
          <w:rFonts w:ascii="新宋体" w:cs="新宋体" w:hAnsiTheme="minorHAnsi"/>
          <w:kern w:val="0"/>
          <w:szCs w:val="21"/>
        </w:rPr>
        <w:t>15</w:t>
      </w:r>
      <w:r>
        <w:rPr>
          <w:rFonts w:hint="eastAsia" w:ascii="新宋体" w:cs="新宋体" w:hAnsiTheme="minorHAnsi"/>
          <w:kern w:val="0"/>
          <w:szCs w:val="21"/>
        </w:rPr>
        <w:t>日</w:t>
      </w:r>
      <w:r>
        <w:fldChar w:fldCharType="end"/>
      </w:r>
      <w:r>
        <w:rPr>
          <w:rFonts w:hint="eastAsia"/>
        </w:rPr>
        <w:t>（每日上午9时至12时，下午14时至17时，法定公休日、节假日除外）</w:t>
      </w:r>
    </w:p>
    <w:p>
      <w:pPr>
        <w:ind w:firstLine="420" w:firstLineChars="200"/>
      </w:pPr>
      <w:r>
        <w:rPr>
          <w:rFonts w:hint="eastAsia"/>
        </w:rPr>
        <w:t>4.2获取方式：</w:t>
      </w:r>
    </w:p>
    <w:p>
      <w:pPr>
        <w:ind w:firstLine="420" w:firstLineChars="200"/>
      </w:pPr>
      <w:r>
        <w:rPr>
          <w:rFonts w:hint="eastAsia"/>
        </w:rPr>
        <w:t>4.2.1 现场领购【适用】：</w:t>
      </w:r>
    </w:p>
    <w:p>
      <w:pPr>
        <w:ind w:firstLine="420" w:firstLineChars="200"/>
      </w:pPr>
      <w:r>
        <w:rPr>
          <w:rFonts w:hint="eastAsia"/>
        </w:rPr>
        <w:t>凡有意参加磋商者，请于上述获取期间，在</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ZQ批量编标-招采项目信息!R51C3 \a \f 4 \r</w:instrText>
      </w:r>
      <w:r>
        <w:instrText xml:space="preserve"> </w:instrText>
      </w:r>
      <w:r>
        <w:fldChar w:fldCharType="separate"/>
      </w:r>
      <w:r>
        <w:rPr>
          <w:rFonts w:hint="eastAsia" w:ascii="新宋体" w:cs="新宋体" w:hAnsiTheme="minorHAnsi"/>
          <w:kern w:val="0"/>
          <w:szCs w:val="21"/>
        </w:rPr>
        <w:t>云南辰泰工程招标代理有限公司（昆明市高新区科光路海源财富中心</w:t>
      </w:r>
      <w:r>
        <w:rPr>
          <w:rFonts w:ascii="新宋体" w:cs="新宋体" w:hAnsiTheme="minorHAnsi"/>
          <w:kern w:val="0"/>
          <w:szCs w:val="21"/>
        </w:rPr>
        <w:t>5</w:t>
      </w:r>
      <w:r>
        <w:rPr>
          <w:rFonts w:hint="eastAsia" w:ascii="新宋体" w:cs="新宋体" w:hAnsiTheme="minorHAnsi"/>
          <w:kern w:val="0"/>
          <w:szCs w:val="21"/>
        </w:rPr>
        <w:t>栋</w:t>
      </w:r>
      <w:r>
        <w:rPr>
          <w:rFonts w:ascii="新宋体" w:cs="新宋体" w:hAnsiTheme="minorHAnsi"/>
          <w:kern w:val="0"/>
          <w:szCs w:val="21"/>
        </w:rPr>
        <w:t>1708</w:t>
      </w:r>
      <w:r>
        <w:rPr>
          <w:rFonts w:hint="eastAsia" w:ascii="新宋体" w:cs="新宋体" w:hAnsiTheme="minorHAnsi"/>
          <w:kern w:val="0"/>
          <w:szCs w:val="21"/>
        </w:rPr>
        <w:t>室）</w:t>
      </w:r>
      <w:r>
        <w:fldChar w:fldCharType="end"/>
      </w:r>
      <w:r>
        <w:rPr>
          <w:rFonts w:hint="eastAsia"/>
        </w:rPr>
        <w:t>持</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ZQ批量编标-招采项目信息!_Hlk7270659 \a \f 4 \r</w:instrText>
      </w:r>
      <w:r>
        <w:instrText xml:space="preserve"> </w:instrText>
      </w:r>
      <w:r>
        <w:fldChar w:fldCharType="separate"/>
      </w:r>
      <w:r>
        <w:rPr>
          <w:rFonts w:hint="eastAsia" w:ascii="新宋体" w:cs="新宋体" w:hAnsiTheme="minorHAnsi"/>
          <w:kern w:val="0"/>
          <w:szCs w:val="21"/>
        </w:rPr>
        <w:t>法定代表人身份证明书、授权委托书及经办人身份证（原件及加盖公章的复印件一套）</w:t>
      </w:r>
      <w:r>
        <w:fldChar w:fldCharType="end"/>
      </w:r>
      <w:r>
        <w:rPr>
          <w:rFonts w:hint="eastAsia"/>
        </w:rPr>
        <w:t>现场报名和领购纸质磋商文件。</w:t>
      </w:r>
    </w:p>
    <w:p>
      <w:pPr>
        <w:ind w:firstLine="420" w:firstLineChars="200"/>
      </w:pPr>
      <w:r>
        <w:rPr>
          <w:rFonts w:hint="eastAsia"/>
        </w:rPr>
        <w:t>4.2.2 网上下载【不适用】：略</w:t>
      </w:r>
    </w:p>
    <w:p>
      <w:pPr>
        <w:ind w:firstLine="420" w:firstLineChars="200"/>
      </w:pPr>
      <w:r>
        <w:rPr>
          <w:rFonts w:hint="eastAsia"/>
        </w:rPr>
        <w:t>4.3磋商文件每套售价￥</w:t>
      </w:r>
      <w:r>
        <w:t>1200.00</w:t>
      </w:r>
      <w:r>
        <w:rPr>
          <w:rFonts w:hint="eastAsia"/>
        </w:rPr>
        <w:t>元，售后不退。不邮购。</w:t>
      </w:r>
    </w:p>
    <w:p>
      <w:pPr>
        <w:pStyle w:val="3"/>
      </w:pPr>
      <w:bookmarkStart w:id="24" w:name="_Toc25225347"/>
      <w:bookmarkStart w:id="25" w:name="_Toc42734927"/>
      <w:r>
        <w:rPr>
          <w:rFonts w:hint="eastAsia"/>
        </w:rPr>
        <w:t>5.  响应文件的递交</w:t>
      </w:r>
      <w:bookmarkEnd w:id="24"/>
      <w:bookmarkEnd w:id="25"/>
    </w:p>
    <w:p>
      <w:pPr>
        <w:ind w:firstLine="420" w:firstLineChars="200"/>
      </w:pPr>
      <w:r>
        <w:rPr>
          <w:rFonts w:hint="eastAsia"/>
        </w:rPr>
        <w:t>5.1响应文件递交的截止时间（竞标截止时间，下同）为：</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ZQ批量编标-招采项目信息!R59C3 \a \f 4 \r</w:instrText>
      </w:r>
      <w:r>
        <w:instrText xml:space="preserve"> </w:instrText>
      </w:r>
      <w:r>
        <w:fldChar w:fldCharType="separate"/>
      </w:r>
      <w:r>
        <w:rPr>
          <w:rFonts w:ascii="新宋体" w:cs="新宋体" w:hAnsiTheme="minorHAnsi"/>
          <w:kern w:val="0"/>
          <w:szCs w:val="21"/>
        </w:rPr>
        <w:t>2020</w:t>
      </w:r>
      <w:r>
        <w:rPr>
          <w:rFonts w:hint="eastAsia" w:ascii="新宋体" w:cs="新宋体" w:hAnsiTheme="minorHAnsi"/>
          <w:kern w:val="0"/>
          <w:szCs w:val="21"/>
        </w:rPr>
        <w:t>年</w:t>
      </w:r>
      <w:r>
        <w:rPr>
          <w:rFonts w:ascii="新宋体" w:cs="新宋体" w:hAnsiTheme="minorHAnsi"/>
          <w:kern w:val="0"/>
          <w:szCs w:val="21"/>
        </w:rPr>
        <w:t>06</w:t>
      </w:r>
      <w:r>
        <w:rPr>
          <w:rFonts w:hint="eastAsia" w:ascii="新宋体" w:cs="新宋体" w:hAnsiTheme="minorHAnsi"/>
          <w:kern w:val="0"/>
          <w:szCs w:val="21"/>
        </w:rPr>
        <w:t>月</w:t>
      </w:r>
      <w:r>
        <w:rPr>
          <w:rFonts w:ascii="新宋体" w:cs="新宋体" w:hAnsiTheme="minorHAnsi"/>
          <w:kern w:val="0"/>
          <w:szCs w:val="21"/>
        </w:rPr>
        <w:t>19</w:t>
      </w:r>
      <w:r>
        <w:rPr>
          <w:rFonts w:hint="eastAsia" w:ascii="新宋体" w:cs="新宋体" w:hAnsiTheme="minorHAnsi"/>
          <w:kern w:val="0"/>
          <w:szCs w:val="21"/>
        </w:rPr>
        <w:t>日</w:t>
      </w:r>
      <w:r>
        <w:rPr>
          <w:rFonts w:ascii="新宋体" w:cs="新宋体" w:hAnsiTheme="minorHAnsi"/>
          <w:kern w:val="0"/>
          <w:szCs w:val="21"/>
        </w:rPr>
        <w:t>14</w:t>
      </w:r>
      <w:r>
        <w:rPr>
          <w:rFonts w:hint="eastAsia" w:ascii="新宋体" w:cs="新宋体" w:hAnsiTheme="minorHAnsi"/>
          <w:kern w:val="0"/>
          <w:szCs w:val="21"/>
        </w:rPr>
        <w:t>时</w:t>
      </w:r>
      <w:r>
        <w:rPr>
          <w:rFonts w:ascii="新宋体" w:cs="新宋体" w:hAnsiTheme="minorHAnsi"/>
          <w:kern w:val="0"/>
          <w:szCs w:val="21"/>
        </w:rPr>
        <w:t>30</w:t>
      </w:r>
      <w:r>
        <w:rPr>
          <w:rFonts w:hint="eastAsia" w:ascii="新宋体" w:cs="新宋体" w:hAnsiTheme="minorHAnsi"/>
          <w:kern w:val="0"/>
          <w:szCs w:val="21"/>
        </w:rPr>
        <w:t>分</w:t>
      </w:r>
      <w:r>
        <w:fldChar w:fldCharType="end"/>
      </w:r>
      <w:r>
        <w:rPr>
          <w:rFonts w:hint="eastAsia"/>
        </w:rPr>
        <w:t>（北京时间），地点为：</w:t>
      </w:r>
      <w:r>
        <w:fldChar w:fldCharType="begin"/>
      </w:r>
      <w:r>
        <w:instrText xml:space="preserve"> LINK Excel.Sheet.12</w:instrText>
      </w:r>
      <w:r>
        <w:rPr>
          <w:rFonts w:hint="eastAsia"/>
        </w:rPr>
        <w:instrText xml:space="preserve"> G:\\ZQ批量编标-招采项目信息（源稿）.xlsx ZQ批量编标-招采项目信息!R11C3 </w:instrText>
      </w:r>
      <w:r>
        <w:instrText xml:space="preserve">\a \f 4 \r </w:instrText>
      </w:r>
      <w:r>
        <w:fldChar w:fldCharType="separate"/>
      </w:r>
      <w:r>
        <w:rPr>
          <w:rFonts w:hint="eastAsia" w:ascii="新宋体" w:cs="新宋体" w:hAnsiTheme="minorHAnsi"/>
          <w:kern w:val="0"/>
          <w:szCs w:val="21"/>
        </w:rPr>
        <w:t>宜良县人民政府</w:t>
      </w:r>
      <w:r>
        <w:rPr>
          <w:rFonts w:ascii="新宋体" w:cs="新宋体" w:hAnsiTheme="minorHAnsi"/>
          <w:kern w:val="0"/>
          <w:szCs w:val="21"/>
        </w:rPr>
        <w:t>2</w:t>
      </w:r>
      <w:r>
        <w:rPr>
          <w:rFonts w:hint="eastAsia" w:ascii="新宋体" w:cs="新宋体" w:hAnsiTheme="minorHAnsi"/>
          <w:kern w:val="0"/>
          <w:szCs w:val="21"/>
        </w:rPr>
        <w:t>楼</w:t>
      </w:r>
      <w:r>
        <w:fldChar w:fldCharType="end"/>
      </w:r>
      <w:r>
        <w:t>会议室</w:t>
      </w:r>
      <w:r>
        <w:rPr>
          <w:rFonts w:hint="eastAsia"/>
        </w:rPr>
        <w:t>。</w:t>
      </w:r>
    </w:p>
    <w:p>
      <w:pPr>
        <w:ind w:firstLine="420" w:firstLineChars="200"/>
      </w:pPr>
      <w:r>
        <w:rPr>
          <w:rFonts w:hint="eastAsia"/>
        </w:rPr>
        <w:t>5.2递交方式：</w:t>
      </w:r>
    </w:p>
    <w:p>
      <w:pPr>
        <w:ind w:firstLine="420" w:firstLineChars="200"/>
      </w:pPr>
      <w:r>
        <w:rPr>
          <w:rFonts w:hint="eastAsia"/>
        </w:rPr>
        <w:t>5.2.1 现场递交【适用】：</w:t>
      </w:r>
    </w:p>
    <w:p>
      <w:pPr>
        <w:ind w:firstLine="420" w:firstLineChars="200"/>
      </w:pPr>
      <w:r>
        <w:rPr>
          <w:rFonts w:hint="eastAsia"/>
        </w:rPr>
        <w:t>供应商应于竞标截止时间前，专人现场面呈：【√】纸质响应文件；【√】响应文件电子版（U盘，附在纸质正本中）；【×】刻录有电子响应文件的电子光盘（网传电子响应文件备份）。未经密封或逾期送达的为无效响应文件，采购人不予受理。</w:t>
      </w:r>
    </w:p>
    <w:p>
      <w:pPr>
        <w:ind w:firstLine="420" w:firstLineChars="200"/>
      </w:pPr>
      <w:r>
        <w:rPr>
          <w:rFonts w:hint="eastAsia"/>
        </w:rPr>
        <w:t>5.2.2 网上递交【不适用】：略</w:t>
      </w:r>
    </w:p>
    <w:p>
      <w:pPr>
        <w:pStyle w:val="3"/>
      </w:pPr>
      <w:bookmarkStart w:id="26" w:name="_Toc25225348"/>
      <w:bookmarkStart w:id="27" w:name="_Toc42734928"/>
      <w:r>
        <w:rPr>
          <w:rFonts w:hint="eastAsia"/>
        </w:rPr>
        <w:t>6.  开标</w:t>
      </w:r>
      <w:bookmarkEnd w:id="26"/>
      <w:bookmarkEnd w:id="27"/>
    </w:p>
    <w:p>
      <w:pPr>
        <w:ind w:firstLine="420" w:firstLineChars="200"/>
      </w:pPr>
      <w:r>
        <w:rPr>
          <w:rFonts w:hint="eastAsia"/>
        </w:rPr>
        <w:t>6.1开标时间为：同竞标截止时间，地点为：同响应文件递交地点。</w:t>
      </w:r>
    </w:p>
    <w:p>
      <w:pPr>
        <w:ind w:firstLine="420" w:firstLineChars="200"/>
      </w:pPr>
      <w:r>
        <w:rPr>
          <w:rFonts w:hint="eastAsia"/>
        </w:rPr>
        <w:t>6.2开标会议将于上述开标时间和地点公开进行，供应商的法定代表人或其委托代理人应准时参加，并签到以证实出席。</w:t>
      </w:r>
    </w:p>
    <w:p>
      <w:pPr>
        <w:ind w:firstLine="420" w:firstLineChars="200"/>
      </w:pPr>
      <w:r>
        <w:rPr>
          <w:rFonts w:hint="eastAsia"/>
        </w:rPr>
        <w:t>6.3 电子解密【不适用】：略。</w:t>
      </w:r>
    </w:p>
    <w:p>
      <w:pPr>
        <w:pStyle w:val="3"/>
      </w:pPr>
      <w:bookmarkStart w:id="28" w:name="_Toc25225349"/>
      <w:bookmarkStart w:id="29" w:name="_Toc42734929"/>
      <w:r>
        <w:rPr>
          <w:rFonts w:hint="eastAsia"/>
        </w:rPr>
        <w:t>7.  发布公告的媒介</w:t>
      </w:r>
      <w:bookmarkEnd w:id="28"/>
      <w:bookmarkEnd w:id="29"/>
    </w:p>
    <w:p>
      <w:pPr>
        <w:ind w:firstLine="420" w:firstLineChars="200"/>
      </w:pPr>
      <w:r>
        <w:rPr>
          <w:rFonts w:hint="eastAsia"/>
        </w:rPr>
        <w:t>本公告同时在</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ZQ批量编标-招采项目信息!R53C3 \a \f 4 \r</w:instrText>
      </w:r>
      <w:r>
        <w:instrText xml:space="preserve"> </w:instrText>
      </w:r>
      <w:r>
        <w:fldChar w:fldCharType="separate"/>
      </w:r>
      <w:r>
        <w:rPr>
          <w:rFonts w:hint="eastAsia" w:ascii="新宋体" w:cs="新宋体" w:hAnsiTheme="minorHAnsi"/>
          <w:kern w:val="0"/>
          <w:szCs w:val="21"/>
        </w:rPr>
        <w:t>中国招标投标公共服务平台（</w:t>
      </w:r>
      <w:r>
        <w:rPr>
          <w:rFonts w:ascii="新宋体" w:cs="新宋体" w:hAnsiTheme="minorHAnsi"/>
          <w:kern w:val="0"/>
          <w:szCs w:val="21"/>
        </w:rPr>
        <w:t>http://www.cebpubservice.com/</w:t>
      </w:r>
      <w:r>
        <w:rPr>
          <w:rFonts w:hint="eastAsia" w:ascii="新宋体" w:cs="新宋体" w:hAnsiTheme="minorHAnsi"/>
          <w:kern w:val="0"/>
          <w:szCs w:val="21"/>
        </w:rPr>
        <w:t>）</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Sheet1!R53C3 </w:instrText>
      </w:r>
      <w:r>
        <w:rPr>
          <w:rFonts w:hint="eastAsia"/>
        </w:rPr>
        <w:instrText xml:space="preserve">\a \t</w:instrText>
      </w:r>
      <w:r>
        <w:instrText xml:space="preserve"> </w:instrText>
      </w:r>
      <w:r>
        <w:fldChar w:fldCharType="end"/>
      </w:r>
      <w:r>
        <w:rPr>
          <w:rFonts w:hint="eastAsia"/>
        </w:rPr>
        <w:t>上发布。采购人及采购代理机构对其他网站或媒体转载的公告及公告内容不承担任何责任。</w:t>
      </w:r>
    </w:p>
    <w:p>
      <w:pPr>
        <w:pStyle w:val="3"/>
      </w:pPr>
      <w:bookmarkStart w:id="30" w:name="_Toc42734930"/>
      <w:bookmarkStart w:id="31" w:name="_Toc25225350"/>
      <w:r>
        <w:rPr>
          <w:rFonts w:hint="eastAsia"/>
        </w:rPr>
        <w:t>8.  联系方式</w:t>
      </w:r>
      <w:bookmarkEnd w:id="30"/>
      <w:bookmarkEnd w:id="31"/>
    </w:p>
    <w:p>
      <w:pPr>
        <w:ind w:firstLine="420" w:firstLineChars="200"/>
      </w:pPr>
      <w:r>
        <w:rPr>
          <w:rFonts w:hint="eastAsia"/>
        </w:rPr>
        <w:t>采购人：</w:t>
      </w:r>
      <w:r>
        <w:fldChar w:fldCharType="begin"/>
      </w:r>
      <w:r>
        <w:instrText xml:space="preserve"> LINK Excel.Sheet.12</w:instrText>
      </w:r>
      <w:r>
        <w:rPr>
          <w:rFonts w:hint="eastAsia"/>
        </w:rPr>
        <w:instrText xml:space="preserve"> G:\\ZQ批量编标-招采项目信息（源稿）.xlsx ZQ批量编标-招采项目信息!R10C3 </w:instrText>
      </w:r>
      <w:r>
        <w:instrText xml:space="preserve">\a \f 4 \r </w:instrText>
      </w:r>
      <w:r>
        <w:fldChar w:fldCharType="separate"/>
      </w:r>
      <w:r>
        <w:rPr>
          <w:rFonts w:hint="eastAsia" w:ascii="新宋体" w:cs="新宋体" w:hAnsiTheme="minorHAnsi"/>
          <w:kern w:val="0"/>
          <w:szCs w:val="21"/>
        </w:rPr>
        <w:t>宜良县应急管理局</w:t>
      </w:r>
      <w:r>
        <w:fldChar w:fldCharType="end"/>
      </w:r>
      <w:r>
        <w:t xml:space="preserve">   </w:t>
      </w:r>
    </w:p>
    <w:p>
      <w:pPr>
        <w:ind w:firstLine="420" w:firstLineChars="200"/>
      </w:pPr>
      <w:r>
        <w:rPr>
          <w:rFonts w:hint="eastAsia"/>
        </w:rPr>
        <w:t>地  址：</w:t>
      </w:r>
      <w:r>
        <w:fldChar w:fldCharType="begin"/>
      </w:r>
      <w:r>
        <w:instrText xml:space="preserve"> LINK Excel.Sheet.12</w:instrText>
      </w:r>
      <w:r>
        <w:rPr>
          <w:rFonts w:hint="eastAsia"/>
        </w:rPr>
        <w:instrText xml:space="preserve"> G:\\ZQ批量编标-招采项目信息（源稿）.xlsx ZQ批量编标-招采项目信息!R11C3 </w:instrText>
      </w:r>
      <w:r>
        <w:instrText xml:space="preserve">\a \f 4 \r </w:instrText>
      </w:r>
      <w:r>
        <w:fldChar w:fldCharType="separate"/>
      </w:r>
      <w:r>
        <w:rPr>
          <w:rFonts w:hint="eastAsia" w:ascii="新宋体" w:cs="新宋体" w:hAnsiTheme="minorHAnsi"/>
          <w:kern w:val="0"/>
          <w:szCs w:val="21"/>
        </w:rPr>
        <w:t>宜良县人民政府</w:t>
      </w:r>
      <w:r>
        <w:rPr>
          <w:rFonts w:ascii="新宋体" w:cs="新宋体" w:hAnsiTheme="minorHAnsi"/>
          <w:kern w:val="0"/>
          <w:szCs w:val="21"/>
        </w:rPr>
        <w:t>2</w:t>
      </w:r>
      <w:r>
        <w:rPr>
          <w:rFonts w:hint="eastAsia" w:ascii="新宋体" w:cs="新宋体" w:hAnsiTheme="minorHAnsi"/>
          <w:kern w:val="0"/>
          <w:szCs w:val="21"/>
        </w:rPr>
        <w:t>楼</w:t>
      </w:r>
      <w:r>
        <w:fldChar w:fldCharType="end"/>
      </w:r>
      <w:r>
        <w:t xml:space="preserve">   </w:t>
      </w:r>
    </w:p>
    <w:p>
      <w:pPr>
        <w:ind w:firstLine="420" w:firstLineChars="200"/>
      </w:pPr>
      <w:r>
        <w:rPr>
          <w:rFonts w:hint="eastAsia"/>
        </w:rPr>
        <w:t>联系人：</w:t>
      </w:r>
      <w:r>
        <w:fldChar w:fldCharType="begin"/>
      </w:r>
      <w:r>
        <w:instrText xml:space="preserve"> LINK Excel.Sheet.12</w:instrText>
      </w:r>
      <w:r>
        <w:rPr>
          <w:rFonts w:hint="eastAsia"/>
        </w:rPr>
        <w:instrText xml:space="preserve"> G:\\ZQ批量编标-招采项目信息（源稿）.xlsx ZQ批量编标-招采项目信息!R12C3 </w:instrText>
      </w:r>
      <w:r>
        <w:instrText xml:space="preserve">\a \f 4 \r </w:instrText>
      </w:r>
      <w:r>
        <w:fldChar w:fldCharType="separate"/>
      </w:r>
      <w:r>
        <w:rPr>
          <w:rFonts w:hint="eastAsia" w:ascii="新宋体" w:cs="新宋体" w:hAnsiTheme="minorHAnsi"/>
          <w:kern w:val="0"/>
          <w:szCs w:val="21"/>
        </w:rPr>
        <w:t>孙建伟</w:t>
      </w:r>
      <w:r>
        <w:fldChar w:fldCharType="end"/>
      </w:r>
      <w:r>
        <w:t xml:space="preserve">   </w:t>
      </w:r>
    </w:p>
    <w:p>
      <w:pPr>
        <w:ind w:firstLine="420" w:firstLineChars="200"/>
      </w:pPr>
      <w:r>
        <w:rPr>
          <w:rFonts w:hint="eastAsia"/>
        </w:rPr>
        <w:t>联系电话：</w:t>
      </w:r>
      <w:r>
        <w:fldChar w:fldCharType="begin"/>
      </w:r>
      <w:r>
        <w:instrText xml:space="preserve"> LINK Excel.Sheet.12</w:instrText>
      </w:r>
      <w:r>
        <w:rPr>
          <w:rFonts w:hint="eastAsia"/>
        </w:rPr>
        <w:instrText xml:space="preserve"> G:\\ZQ批量编标-招采项目信息（源稿）.xlsx ZQ批量编标-招采项目信息!R13C3 </w:instrText>
      </w:r>
      <w:r>
        <w:instrText xml:space="preserve">\a \f 4 \r </w:instrText>
      </w:r>
      <w:r>
        <w:fldChar w:fldCharType="separate"/>
      </w:r>
      <w:r>
        <w:rPr>
          <w:rFonts w:ascii="新宋体" w:cs="新宋体" w:hAnsiTheme="minorHAnsi"/>
          <w:kern w:val="0"/>
          <w:szCs w:val="21"/>
        </w:rPr>
        <w:t>189 8755 7947</w:t>
      </w:r>
      <w:r>
        <w:fldChar w:fldCharType="end"/>
      </w:r>
      <w:r>
        <w:t xml:space="preserve">   </w:t>
      </w:r>
    </w:p>
    <w:p>
      <w:pPr>
        <w:ind w:firstLine="420" w:firstLineChars="200"/>
      </w:pPr>
    </w:p>
    <w:p>
      <w:pPr>
        <w:ind w:firstLine="420" w:firstLineChars="200"/>
      </w:pPr>
      <w:r>
        <w:rPr>
          <w:rFonts w:hint="eastAsia"/>
        </w:rPr>
        <w:t>采购代理机构：</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ZQ批量编标-招采项目信息!R17C3 \a \f 4 \r</w:instrText>
      </w:r>
      <w:r>
        <w:instrText xml:space="preserve"> </w:instrText>
      </w:r>
      <w:r>
        <w:fldChar w:fldCharType="separate"/>
      </w:r>
      <w:r>
        <w:rPr>
          <w:rFonts w:hint="eastAsia" w:ascii="新宋体" w:cs="新宋体" w:hAnsiTheme="minorHAnsi"/>
          <w:kern w:val="0"/>
          <w:szCs w:val="21"/>
        </w:rPr>
        <w:t>云南辰泰工程招标代理有限公司</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Sheet1!R17C3 </w:instrText>
      </w:r>
      <w:r>
        <w:rPr>
          <w:rFonts w:hint="eastAsia"/>
        </w:rPr>
        <w:instrText xml:space="preserve">\a \t</w:instrText>
      </w:r>
      <w:r>
        <w:instrText xml:space="preserve"> </w:instrText>
      </w:r>
      <w:r>
        <w:fldChar w:fldCharType="end"/>
      </w:r>
    </w:p>
    <w:p>
      <w:pPr>
        <w:ind w:firstLine="420" w:firstLineChars="200"/>
      </w:pPr>
      <w:r>
        <w:rPr>
          <w:rFonts w:hint="eastAsia"/>
        </w:rPr>
        <w:t>地  址：</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ZQ批量编标-招采项目信息!R18C3 \a \f 4 \r</w:instrText>
      </w:r>
      <w:r>
        <w:instrText xml:space="preserve"> </w:instrText>
      </w:r>
      <w:r>
        <w:fldChar w:fldCharType="separate"/>
      </w:r>
      <w:r>
        <w:rPr>
          <w:rFonts w:hint="eastAsia" w:ascii="新宋体" w:cs="新宋体" w:hAnsiTheme="minorHAnsi"/>
          <w:kern w:val="0"/>
          <w:szCs w:val="21"/>
        </w:rPr>
        <w:t>昆明市高新区科光路海源财富中心</w:t>
      </w:r>
      <w:r>
        <w:rPr>
          <w:rFonts w:ascii="新宋体" w:cs="新宋体" w:hAnsiTheme="minorHAnsi"/>
          <w:kern w:val="0"/>
          <w:szCs w:val="21"/>
        </w:rPr>
        <w:t>5</w:t>
      </w:r>
      <w:r>
        <w:rPr>
          <w:rFonts w:hint="eastAsia" w:ascii="新宋体" w:cs="新宋体" w:hAnsiTheme="minorHAnsi"/>
          <w:kern w:val="0"/>
          <w:szCs w:val="21"/>
        </w:rPr>
        <w:t>栋</w:t>
      </w:r>
      <w:r>
        <w:rPr>
          <w:rFonts w:ascii="新宋体" w:cs="新宋体" w:hAnsiTheme="minorHAnsi"/>
          <w:kern w:val="0"/>
          <w:szCs w:val="21"/>
        </w:rPr>
        <w:t>1708</w:t>
      </w:r>
      <w:r>
        <w:rPr>
          <w:rFonts w:hint="eastAsia" w:ascii="新宋体" w:cs="新宋体" w:hAnsiTheme="minorHAnsi"/>
          <w:kern w:val="0"/>
          <w:szCs w:val="21"/>
        </w:rPr>
        <w:t>号</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Sheet1!R18C3 </w:instrText>
      </w:r>
      <w:r>
        <w:rPr>
          <w:rFonts w:hint="eastAsia"/>
        </w:rPr>
        <w:instrText xml:space="preserve">\a \t</w:instrText>
      </w:r>
      <w:r>
        <w:instrText xml:space="preserve"> </w:instrText>
      </w:r>
      <w:r>
        <w:fldChar w:fldCharType="end"/>
      </w:r>
    </w:p>
    <w:p>
      <w:pPr>
        <w:ind w:firstLine="420" w:firstLineChars="200"/>
      </w:pPr>
      <w:r>
        <w:rPr>
          <w:rFonts w:hint="eastAsia"/>
        </w:rPr>
        <w:t>联系人：</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ZQ批量编标-招采项目信息!R19C3 \a \f 4 \r</w:instrText>
      </w:r>
      <w:r>
        <w:instrText xml:space="preserve"> </w:instrText>
      </w:r>
      <w:r>
        <w:fldChar w:fldCharType="separate"/>
      </w:r>
      <w:r>
        <w:rPr>
          <w:rFonts w:hint="eastAsia" w:ascii="新宋体" w:cs="新宋体" w:hAnsiTheme="minorHAnsi"/>
          <w:kern w:val="0"/>
          <w:szCs w:val="21"/>
        </w:rPr>
        <w:t>李自华（手机：</w:t>
      </w:r>
      <w:r>
        <w:rPr>
          <w:rFonts w:ascii="新宋体" w:cs="新宋体" w:hAnsiTheme="minorHAnsi"/>
          <w:kern w:val="0"/>
          <w:szCs w:val="21"/>
        </w:rPr>
        <w:t>138 8866 5102</w:t>
      </w:r>
      <w:r>
        <w:rPr>
          <w:rFonts w:hint="eastAsia" w:ascii="新宋体" w:cs="新宋体" w:hAnsiTheme="minorHAnsi"/>
          <w:kern w:val="0"/>
          <w:szCs w:val="21"/>
        </w:rPr>
        <w:t>）</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Sheet1!R19C3 </w:instrText>
      </w:r>
      <w:r>
        <w:rPr>
          <w:rFonts w:hint="eastAsia"/>
        </w:rPr>
        <w:instrText xml:space="preserve">\a \t</w:instrText>
      </w:r>
      <w:r>
        <w:instrText xml:space="preserve"> </w:instrText>
      </w:r>
      <w:r>
        <w:fldChar w:fldCharType="end"/>
      </w:r>
    </w:p>
    <w:p>
      <w:pPr>
        <w:ind w:firstLine="420" w:firstLineChars="200"/>
      </w:pPr>
      <w:r>
        <w:rPr>
          <w:rFonts w:hint="eastAsia"/>
        </w:rPr>
        <w:t>电  话：</w:t>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ZQ批量编标-招采项目信息!R20C3 \a \f 4 \r</w:instrText>
      </w:r>
      <w:r>
        <w:instrText xml:space="preserve"> </w:instrText>
      </w:r>
      <w:r>
        <w:fldChar w:fldCharType="separate"/>
      </w:r>
      <w:r>
        <w:rPr>
          <w:rFonts w:ascii="新宋体" w:cs="新宋体" w:hAnsiTheme="minorHAnsi"/>
          <w:kern w:val="0"/>
          <w:szCs w:val="21"/>
        </w:rPr>
        <w:t>0871-6712 4335</w:t>
      </w:r>
      <w:r>
        <w:rPr>
          <w:rFonts w:hint="eastAsia" w:ascii="新宋体" w:cs="新宋体" w:hAnsiTheme="minorHAnsi"/>
          <w:kern w:val="0"/>
          <w:szCs w:val="21"/>
        </w:rPr>
        <w:t>转</w:t>
      </w:r>
      <w:r>
        <w:rPr>
          <w:rFonts w:ascii="新宋体" w:cs="新宋体" w:hAnsiTheme="minorHAnsi"/>
          <w:kern w:val="0"/>
          <w:szCs w:val="21"/>
        </w:rPr>
        <w:t>802</w:t>
      </w:r>
      <w: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Sheet1!R20C3 </w:instrText>
      </w:r>
      <w:r>
        <w:rPr>
          <w:rFonts w:hint="eastAsia"/>
        </w:rPr>
        <w:instrText xml:space="preserve">\a \t</w:instrText>
      </w:r>
      <w:r>
        <w:instrText xml:space="preserve"> </w:instrText>
      </w:r>
      <w:r>
        <w:fldChar w:fldCharType="end"/>
      </w:r>
      <w:r>
        <w:rPr>
          <w:rFonts w:hint="eastAsia"/>
        </w:rPr>
        <w:t xml:space="preserve">   电  邮：</w:t>
      </w:r>
      <w:bookmarkStart w:id="32" w:name="_Hlk25108233"/>
      <w:r>
        <w:fldChar w:fldCharType="begin"/>
      </w:r>
      <w:r>
        <w:instrText xml:space="preserve"> LINK Excel.Sheet.12</w:instrText>
      </w:r>
      <w:r>
        <w:rPr>
          <w:rFonts w:hint="eastAsia"/>
        </w:rPr>
        <w:instrText xml:space="preserve"> G:\\ZQ批量编标-招采项目信息（源稿）.xlsx</w:instrText>
      </w:r>
      <w:r>
        <w:instrText xml:space="preserve"> Sheet1!R22C3 \a \t </w:instrText>
      </w:r>
      <w:r>
        <w:fldChar w:fldCharType="end"/>
      </w:r>
      <w:bookmarkEnd w:id="32"/>
      <w:r>
        <w:fldChar w:fldCharType="begin"/>
      </w:r>
      <w:r>
        <w:instrText xml:space="preserve"> LINK Excel.Sheet.12</w:instrText>
      </w:r>
      <w:r>
        <w:rPr>
          <w:rFonts w:hint="eastAsia"/>
        </w:rPr>
        <w:instrText xml:space="preserve"> G:\\ZQ批量编标-招采项目信息（源稿）.xlsx ZQ批量编标-招采项目信息!R22C3 </w:instrText>
      </w:r>
      <w:r>
        <w:instrText xml:space="preserve">\a \f 4 \r </w:instrText>
      </w:r>
      <w:r>
        <w:fldChar w:fldCharType="separate"/>
      </w:r>
      <w:r>
        <w:rPr>
          <w:rFonts w:ascii="新宋体" w:cs="新宋体" w:hAnsiTheme="minorHAnsi"/>
          <w:kern w:val="0"/>
          <w:szCs w:val="21"/>
        </w:rPr>
        <w:t>1243356888@qq.com</w:t>
      </w:r>
      <w:r>
        <w:fldChar w:fldCharType="end"/>
      </w:r>
    </w:p>
    <w:p>
      <w:pPr>
        <w:ind w:firstLine="420" w:firstLineChars="200"/>
      </w:pPr>
    </w:p>
    <w:bookmarkEnd w:id="11"/>
    <w:p>
      <w:pPr>
        <w:widowControl/>
        <w:spacing w:line="240" w:lineRule="auto"/>
        <w:jc w:val="left"/>
      </w:pPr>
      <w:r>
        <w:rPr>
          <w:bCs/>
        </w:rPr>
        <w:br w:type="page"/>
      </w:r>
    </w:p>
    <w:p>
      <w:pPr>
        <w:pStyle w:val="2"/>
      </w:pPr>
      <w:bookmarkStart w:id="33" w:name="_Toc42734931"/>
      <w:r>
        <w:rPr>
          <w:rFonts w:hint="eastAsia"/>
        </w:rPr>
        <w:t>第二章  供应商须知及前附表</w:t>
      </w:r>
      <w:bookmarkEnd w:id="9"/>
      <w:bookmarkEnd w:id="33"/>
    </w:p>
    <w:p>
      <w:pPr>
        <w:keepNext/>
        <w:keepLines/>
        <w:spacing w:before="120"/>
        <w:jc w:val="center"/>
        <w:outlineLvl w:val="1"/>
        <w:rPr>
          <w:rFonts w:ascii="Calibri Light" w:hAnsi="Calibri Light" w:cs="Times New Roman"/>
          <w:b/>
          <w:bCs/>
          <w:sz w:val="24"/>
          <w:szCs w:val="32"/>
        </w:rPr>
      </w:pPr>
      <w:bookmarkStart w:id="34" w:name="_Toc25105461"/>
      <w:bookmarkStart w:id="35" w:name="_Toc42734932"/>
      <w:r>
        <w:rPr>
          <w:rFonts w:hint="eastAsia" w:ascii="Calibri Light" w:hAnsi="Calibri Light" w:cs="Times New Roman"/>
          <w:b/>
          <w:bCs/>
          <w:sz w:val="24"/>
          <w:szCs w:val="32"/>
        </w:rPr>
        <w:t>一、供应商须知前附表</w:t>
      </w:r>
      <w:bookmarkEnd w:id="34"/>
      <w:bookmarkEnd w:id="35"/>
    </w:p>
    <w:p>
      <w:pPr>
        <w:ind w:firstLine="420" w:firstLineChars="200"/>
      </w:pPr>
      <w:r>
        <w:rPr>
          <w:rFonts w:hint="eastAsia"/>
        </w:rPr>
        <w:t>注：“供应商须知前附表”用于进一步明确正文中的未尽事宜，如有前后不一致之处，以“供应商须知前附表”内容为准</w:t>
      </w:r>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1362"/>
        <w:gridCol w:w="2270"/>
        <w:gridCol w:w="6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1362" w:type="dxa"/>
            <w:shd w:val="clear" w:color="auto" w:fill="F2F2F2"/>
            <w:vAlign w:val="center"/>
          </w:tcPr>
          <w:p>
            <w:pPr>
              <w:jc w:val="center"/>
              <w:rPr>
                <w:rFonts w:cs="Times New Roman"/>
                <w:b/>
                <w:bCs/>
                <w:szCs w:val="21"/>
              </w:rPr>
            </w:pPr>
            <w:r>
              <w:rPr>
                <w:rFonts w:hint="eastAsia" w:cs="Times New Roman"/>
                <w:b/>
                <w:bCs/>
                <w:szCs w:val="21"/>
              </w:rPr>
              <w:t>条款号</w:t>
            </w:r>
          </w:p>
        </w:tc>
        <w:tc>
          <w:tcPr>
            <w:tcW w:w="2270" w:type="dxa"/>
            <w:shd w:val="clear" w:color="auto" w:fill="F2F2F2"/>
            <w:vAlign w:val="center"/>
          </w:tcPr>
          <w:p>
            <w:pPr>
              <w:jc w:val="center"/>
              <w:rPr>
                <w:rFonts w:cs="Times New Roman"/>
                <w:b/>
                <w:bCs/>
                <w:szCs w:val="21"/>
              </w:rPr>
            </w:pPr>
            <w:r>
              <w:rPr>
                <w:rFonts w:hint="eastAsia" w:cs="Times New Roman"/>
                <w:b/>
                <w:bCs/>
                <w:szCs w:val="21"/>
              </w:rPr>
              <w:t>条款名称</w:t>
            </w:r>
          </w:p>
        </w:tc>
        <w:tc>
          <w:tcPr>
            <w:tcW w:w="6356" w:type="dxa"/>
            <w:shd w:val="clear" w:color="auto" w:fill="F2F2F2"/>
            <w:vAlign w:val="center"/>
          </w:tcPr>
          <w:p>
            <w:pPr>
              <w:jc w:val="center"/>
              <w:rPr>
                <w:rFonts w:cs="Times New Roman"/>
                <w:b/>
                <w:bCs/>
                <w:szCs w:val="21"/>
              </w:rPr>
            </w:pPr>
            <w:r>
              <w:rPr>
                <w:rFonts w:hint="eastAsia" w:cs="Times New Roman"/>
                <w:b/>
                <w:bCs/>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r>
              <w:rPr>
                <w:rFonts w:cs="Times New Roman"/>
                <w:szCs w:val="21"/>
              </w:rPr>
              <w:t>1.1.2</w:t>
            </w:r>
          </w:p>
        </w:tc>
        <w:tc>
          <w:tcPr>
            <w:tcW w:w="2270" w:type="dxa"/>
            <w:shd w:val="clear" w:color="auto" w:fill="auto"/>
            <w:vAlign w:val="center"/>
          </w:tcPr>
          <w:p>
            <w:pPr>
              <w:jc w:val="center"/>
              <w:rPr>
                <w:rFonts w:cs="Times New Roman"/>
                <w:szCs w:val="21"/>
              </w:rPr>
            </w:pPr>
            <w:r>
              <w:rPr>
                <w:rFonts w:hint="eastAsia" w:cs="Times New Roman"/>
                <w:szCs w:val="21"/>
              </w:rPr>
              <w:t>采购人</w:t>
            </w:r>
          </w:p>
        </w:tc>
        <w:tc>
          <w:tcPr>
            <w:tcW w:w="6356" w:type="dxa"/>
            <w:shd w:val="clear" w:color="auto" w:fill="auto"/>
            <w:vAlign w:val="center"/>
          </w:tcPr>
          <w:p>
            <w:pPr>
              <w:rPr>
                <w:rFonts w:cs="Times New Roman"/>
                <w:szCs w:val="21"/>
              </w:rPr>
            </w:pPr>
            <w:r>
              <w:rPr>
                <w:rFonts w:hint="eastAsia" w:cs="Times New Roman"/>
                <w:szCs w:val="21"/>
              </w:rPr>
              <w:t>名  称：</w:t>
            </w:r>
            <w:permStart w:id="27" w:edGrp="everyone"/>
            <w:r>
              <w:fldChar w:fldCharType="begin"/>
            </w:r>
            <w:r>
              <w:instrText xml:space="preserve"> LINK Excel.Sheet.12</w:instrText>
            </w:r>
            <w:r>
              <w:rPr>
                <w:rFonts w:hint="eastAsia"/>
              </w:rPr>
              <w:instrText xml:space="preserve"> G:\\ZQ批量编标-招采项目信息（源稿）.xlsx ZQ批量编标-招采项目信息!R10C3 </w:instrText>
            </w:r>
            <w:r>
              <w:instrText xml:space="preserve">\a \f 4 \r </w:instrText>
            </w:r>
            <w:r>
              <w:fldChar w:fldCharType="separate"/>
            </w:r>
            <w:r>
              <w:rPr>
                <w:rFonts w:hint="eastAsia" w:ascii="新宋体" w:cs="新宋体" w:hAnsiTheme="minorHAnsi"/>
                <w:kern w:val="0"/>
                <w:szCs w:val="21"/>
              </w:rPr>
              <w:t>宜良县应急管理局</w:t>
            </w:r>
            <w:r>
              <w:fldChar w:fldCharType="end"/>
            </w:r>
            <w:r>
              <w:rPr>
                <w:rFonts w:hint="eastAsia" w:cs="Times New Roman"/>
                <w:szCs w:val="21"/>
              </w:rPr>
              <w:t xml:space="preserve"> </w:t>
            </w:r>
            <w:perm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r>
              <w:rPr>
                <w:rFonts w:cs="Times New Roman"/>
                <w:szCs w:val="21"/>
              </w:rPr>
              <w:t>1.1.3</w:t>
            </w:r>
          </w:p>
        </w:tc>
        <w:tc>
          <w:tcPr>
            <w:tcW w:w="2270" w:type="dxa"/>
            <w:shd w:val="clear" w:color="auto" w:fill="auto"/>
            <w:vAlign w:val="center"/>
          </w:tcPr>
          <w:p>
            <w:pPr>
              <w:jc w:val="center"/>
              <w:rPr>
                <w:rFonts w:cs="Times New Roman"/>
                <w:szCs w:val="21"/>
              </w:rPr>
            </w:pPr>
            <w:r>
              <w:rPr>
                <w:rFonts w:hint="eastAsia" w:cs="Times New Roman"/>
                <w:szCs w:val="21"/>
              </w:rPr>
              <w:t>采购代理机构</w:t>
            </w:r>
          </w:p>
        </w:tc>
        <w:tc>
          <w:tcPr>
            <w:tcW w:w="6356" w:type="dxa"/>
            <w:shd w:val="clear" w:color="auto" w:fill="auto"/>
            <w:vAlign w:val="center"/>
          </w:tcPr>
          <w:p>
            <w:pPr>
              <w:rPr>
                <w:rFonts w:cs="Times New Roman"/>
                <w:szCs w:val="21"/>
              </w:rPr>
            </w:pPr>
            <w:r>
              <w:rPr>
                <w:rFonts w:hint="eastAsia" w:cs="Times New Roman"/>
                <w:szCs w:val="21"/>
              </w:rPr>
              <w:t>名  称：</w:t>
            </w:r>
            <w:permStart w:id="28" w:edGrp="everyone"/>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ZQ批量编标-招采项目信息!R17C3 \a \f 4 \r</w:instrText>
            </w:r>
            <w:r>
              <w:rPr>
                <w:rFonts w:cs="Times New Roman"/>
                <w:szCs w:val="21"/>
              </w:rPr>
              <w:instrText xml:space="preserve"> </w:instrText>
            </w:r>
            <w:r>
              <w:rPr>
                <w:rFonts w:cs="Times New Roman"/>
                <w:szCs w:val="21"/>
              </w:rPr>
              <w:fldChar w:fldCharType="separate"/>
            </w:r>
            <w:r>
              <w:rPr>
                <w:rFonts w:hint="eastAsia" w:ascii="新宋体" w:cs="新宋体" w:hAnsiTheme="minorHAnsi"/>
                <w:kern w:val="0"/>
                <w:szCs w:val="21"/>
              </w:rPr>
              <w:t>云南辰泰工程招标代理有限公司</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Sheet1!R17C3 </w:instrText>
            </w:r>
            <w:r>
              <w:rPr>
                <w:rFonts w:hint="eastAsia"/>
              </w:rPr>
              <w:instrText xml:space="preserve">\a \t</w:instrText>
            </w:r>
            <w:r>
              <w:instrText xml:space="preserve"> </w:instrText>
            </w:r>
            <w:r>
              <w:fldChar w:fldCharType="end"/>
            </w:r>
          </w:p>
          <w:permEnd w:id="28"/>
          <w:p>
            <w:pPr>
              <w:rPr>
                <w:rFonts w:cs="Times New Roman"/>
                <w:szCs w:val="21"/>
              </w:rPr>
            </w:pPr>
            <w:r>
              <w:rPr>
                <w:rFonts w:hint="eastAsia" w:cs="Times New Roman"/>
                <w:szCs w:val="21"/>
              </w:rPr>
              <w:t>地  址：</w:t>
            </w:r>
            <w:permStart w:id="29" w:edGrp="everyone"/>
            <w:bookmarkStart w:id="36" w:name="_Hlk25105946"/>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ZQ批量编标-招采项目信息!R18C3 \a \f 4 \r</w:instrText>
            </w:r>
            <w:r>
              <w:rPr>
                <w:rFonts w:cs="Times New Roman"/>
                <w:szCs w:val="21"/>
              </w:rPr>
              <w:instrText xml:space="preserve"> </w:instrText>
            </w:r>
            <w:r>
              <w:rPr>
                <w:rFonts w:cs="Times New Roman"/>
                <w:szCs w:val="21"/>
              </w:rPr>
              <w:fldChar w:fldCharType="separate"/>
            </w:r>
            <w:r>
              <w:rPr>
                <w:rFonts w:hint="eastAsia" w:ascii="新宋体" w:cs="新宋体" w:hAnsiTheme="minorHAnsi"/>
                <w:kern w:val="0"/>
                <w:szCs w:val="21"/>
              </w:rPr>
              <w:t>昆明市高新区科光路海源财富中心</w:t>
            </w:r>
            <w:r>
              <w:rPr>
                <w:rFonts w:ascii="新宋体" w:cs="新宋体" w:hAnsiTheme="minorHAnsi"/>
                <w:kern w:val="0"/>
                <w:szCs w:val="21"/>
              </w:rPr>
              <w:t>5</w:t>
            </w:r>
            <w:r>
              <w:rPr>
                <w:rFonts w:hint="eastAsia" w:ascii="新宋体" w:cs="新宋体" w:hAnsiTheme="minorHAnsi"/>
                <w:kern w:val="0"/>
                <w:szCs w:val="21"/>
              </w:rPr>
              <w:t>栋</w:t>
            </w:r>
            <w:r>
              <w:rPr>
                <w:rFonts w:ascii="新宋体" w:cs="新宋体" w:hAnsiTheme="minorHAnsi"/>
                <w:kern w:val="0"/>
                <w:szCs w:val="21"/>
              </w:rPr>
              <w:t>1708</w:t>
            </w:r>
            <w:r>
              <w:rPr>
                <w:rFonts w:hint="eastAsia" w:ascii="新宋体" w:cs="新宋体" w:hAnsiTheme="minorHAnsi"/>
                <w:kern w:val="0"/>
                <w:szCs w:val="21"/>
              </w:rPr>
              <w:t>号</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Sheet1!R18C3 </w:instrText>
            </w:r>
            <w:r>
              <w:rPr>
                <w:rFonts w:hint="eastAsia"/>
              </w:rPr>
              <w:instrText xml:space="preserve">\a \t</w:instrText>
            </w:r>
            <w:r>
              <w:instrText xml:space="preserve"> </w:instrText>
            </w:r>
            <w:r>
              <w:fldChar w:fldCharType="end"/>
            </w:r>
            <w:permEnd w:id="29"/>
            <w:bookmarkEnd w:id="36"/>
          </w:p>
          <w:p>
            <w:pPr>
              <w:rPr>
                <w:rFonts w:cs="Times New Roman"/>
                <w:szCs w:val="21"/>
              </w:rPr>
            </w:pPr>
            <w:r>
              <w:rPr>
                <w:rFonts w:hint="eastAsia" w:cs="Times New Roman"/>
                <w:szCs w:val="21"/>
              </w:rPr>
              <w:t>联系人：</w:t>
            </w:r>
            <w:bookmarkStart w:id="37" w:name="_Hlk25105958"/>
            <w:permStart w:id="30" w:edGrp="everyone"/>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ZQ批量编标-招采项目信息!R19C3 \a \f 4 \r</w:instrText>
            </w:r>
            <w:r>
              <w:rPr>
                <w:rFonts w:cs="Times New Roman"/>
                <w:szCs w:val="21"/>
              </w:rPr>
              <w:instrText xml:space="preserve"> </w:instrText>
            </w:r>
            <w:r>
              <w:rPr>
                <w:rFonts w:cs="Times New Roman"/>
                <w:szCs w:val="21"/>
              </w:rPr>
              <w:fldChar w:fldCharType="separate"/>
            </w:r>
            <w:r>
              <w:rPr>
                <w:rFonts w:hint="eastAsia" w:ascii="新宋体" w:cs="新宋体" w:hAnsiTheme="minorHAnsi"/>
                <w:kern w:val="0"/>
                <w:szCs w:val="21"/>
              </w:rPr>
              <w:t>李自华（手机：</w:t>
            </w:r>
            <w:r>
              <w:rPr>
                <w:rFonts w:ascii="新宋体" w:cs="新宋体" w:hAnsiTheme="minorHAnsi"/>
                <w:kern w:val="0"/>
                <w:szCs w:val="21"/>
              </w:rPr>
              <w:t>138 8866 5102</w:t>
            </w:r>
            <w:r>
              <w:rPr>
                <w:rFonts w:hint="eastAsia" w:ascii="新宋体" w:cs="新宋体" w:hAnsiTheme="minorHAnsi"/>
                <w:kern w:val="0"/>
                <w:szCs w:val="21"/>
              </w:rPr>
              <w:t>）</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Sheet1!R19C3 </w:instrText>
            </w:r>
            <w:r>
              <w:rPr>
                <w:rFonts w:hint="eastAsia"/>
              </w:rPr>
              <w:instrText xml:space="preserve">\a \t</w:instrText>
            </w:r>
            <w:r>
              <w:instrText xml:space="preserve"> </w:instrText>
            </w:r>
            <w:r>
              <w:fldChar w:fldCharType="end"/>
            </w:r>
            <w:bookmarkEnd w:id="37"/>
          </w:p>
          <w:permEnd w:id="30"/>
          <w:p>
            <w:pPr>
              <w:rPr>
                <w:rFonts w:cs="Times New Roman"/>
                <w:szCs w:val="21"/>
              </w:rPr>
            </w:pPr>
            <w:r>
              <w:rPr>
                <w:rFonts w:hint="eastAsia" w:cs="Times New Roman"/>
                <w:szCs w:val="21"/>
              </w:rPr>
              <w:t>电  话：</w:t>
            </w:r>
            <w:bookmarkStart w:id="38" w:name="_Hlk25105970"/>
            <w:permStart w:id="31" w:edGrp="everyone"/>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ZQ批量编标-招采项目信息!R20C3 \a \f 4 \r</w:instrText>
            </w:r>
            <w:r>
              <w:rPr>
                <w:rFonts w:cs="Times New Roman"/>
                <w:szCs w:val="21"/>
              </w:rPr>
              <w:instrText xml:space="preserve"> </w:instrText>
            </w:r>
            <w:r>
              <w:rPr>
                <w:rFonts w:cs="Times New Roman"/>
                <w:szCs w:val="21"/>
              </w:rPr>
              <w:fldChar w:fldCharType="separate"/>
            </w:r>
            <w:r>
              <w:rPr>
                <w:rFonts w:ascii="新宋体" w:cs="新宋体" w:hAnsiTheme="minorHAnsi"/>
                <w:kern w:val="0"/>
                <w:szCs w:val="21"/>
              </w:rPr>
              <w:t>0871-6712 4335</w:t>
            </w:r>
            <w:r>
              <w:rPr>
                <w:rFonts w:hint="eastAsia" w:ascii="新宋体" w:cs="新宋体" w:hAnsiTheme="minorHAnsi"/>
                <w:kern w:val="0"/>
                <w:szCs w:val="21"/>
              </w:rPr>
              <w:t>转</w:t>
            </w:r>
            <w:r>
              <w:rPr>
                <w:rFonts w:ascii="新宋体" w:cs="新宋体" w:hAnsiTheme="minorHAnsi"/>
                <w:kern w:val="0"/>
                <w:szCs w:val="21"/>
              </w:rPr>
              <w:t>802</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Sheet1!R20C3 </w:instrText>
            </w:r>
            <w:r>
              <w:rPr>
                <w:rFonts w:hint="eastAsia"/>
              </w:rPr>
              <w:instrText xml:space="preserve">\a \t</w:instrText>
            </w:r>
            <w:r>
              <w:instrText xml:space="preserve"> </w:instrText>
            </w:r>
            <w:r>
              <w:fldChar w:fldCharType="end"/>
            </w:r>
            <w:permEnd w:id="31"/>
            <w:bookmarkEnd w:id="38"/>
            <w:r>
              <w:rPr>
                <w:rFonts w:hint="eastAsia" w:cs="Times New Roman"/>
                <w:szCs w:val="21"/>
              </w:rPr>
              <w:t xml:space="preserve">   电  邮：</w:t>
            </w:r>
            <w:permStart w:id="32" w:edGrp="everyone"/>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ZQ批量编标-招采项目信息!R22C3 \a \f 4 \r</w:instrText>
            </w:r>
            <w:r>
              <w:rPr>
                <w:rFonts w:cs="Times New Roman"/>
                <w:szCs w:val="21"/>
              </w:rPr>
              <w:instrText xml:space="preserve"> </w:instrText>
            </w:r>
            <w:r>
              <w:rPr>
                <w:rFonts w:cs="Times New Roman"/>
                <w:szCs w:val="21"/>
              </w:rPr>
              <w:fldChar w:fldCharType="separate"/>
            </w:r>
            <w:r>
              <w:rPr>
                <w:rFonts w:ascii="新宋体" w:cs="新宋体" w:hAnsiTheme="minorHAnsi"/>
                <w:kern w:val="0"/>
                <w:szCs w:val="21"/>
              </w:rPr>
              <w:t>1243356888@qq.com</w:t>
            </w:r>
            <w:r>
              <w:rPr>
                <w:rFonts w:cs="Times New Roman"/>
                <w:szCs w:val="21"/>
              </w:rPr>
              <w:fldChar w:fldCharType="end"/>
            </w:r>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w:instrText>
            </w:r>
            <w:r>
              <w:instrText xml:space="preserve"> Sheet1!R22C3 </w:instrText>
            </w:r>
            <w:r>
              <w:rPr>
                <w:rFonts w:hint="eastAsia"/>
              </w:rPr>
              <w:instrText xml:space="preserve">\a \t</w:instrText>
            </w:r>
            <w:r>
              <w:instrText xml:space="preserve"> </w:instrText>
            </w:r>
            <w:r>
              <w:fldChar w:fldCharType="end"/>
            </w:r>
            <w:permEnd w:id="32"/>
            <w:r>
              <w:rPr>
                <w:rFonts w:hint="eastAsia"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permStart w:id="33" w:edGrp="everyone" w:colFirst="2" w:colLast="2"/>
            <w:r>
              <w:rPr>
                <w:rFonts w:hint="eastAsia" w:cs="Times New Roman"/>
                <w:szCs w:val="21"/>
              </w:rPr>
              <w:t>1.1.5</w:t>
            </w:r>
          </w:p>
        </w:tc>
        <w:tc>
          <w:tcPr>
            <w:tcW w:w="2270" w:type="dxa"/>
            <w:shd w:val="clear" w:color="auto" w:fill="auto"/>
            <w:vAlign w:val="center"/>
          </w:tcPr>
          <w:p>
            <w:pPr>
              <w:jc w:val="center"/>
              <w:rPr>
                <w:rFonts w:cs="Times New Roman"/>
                <w:szCs w:val="21"/>
              </w:rPr>
            </w:pPr>
            <w:r>
              <w:rPr>
                <w:rFonts w:hint="eastAsia" w:cs="Times New Roman"/>
                <w:szCs w:val="21"/>
              </w:rPr>
              <w:t>项目名称</w:t>
            </w:r>
          </w:p>
        </w:tc>
        <w:tc>
          <w:tcPr>
            <w:tcW w:w="6356" w:type="dxa"/>
            <w:shd w:val="clear" w:color="auto" w:fill="auto"/>
            <w:vAlign w:val="center"/>
          </w:tcPr>
          <w:p>
            <w:r>
              <w:fldChar w:fldCharType="begin"/>
            </w:r>
            <w:r>
              <w:instrText xml:space="preserve"> </w:instrText>
            </w:r>
            <w:r>
              <w:rPr>
                <w:rFonts w:hint="eastAsia"/>
              </w:rPr>
              <w:instrText xml:space="preserve">LINK </w:instrText>
            </w:r>
            <w:r>
              <w:instrText xml:space="preserve">Excel.Sheet.12</w:instrText>
            </w:r>
            <w:r>
              <w:rPr>
                <w:rFonts w:hint="eastAsia"/>
              </w:rPr>
              <w:instrText xml:space="preserve"> G:\\ZQ批量编标-招采项目信息（源稿）.xlsx ZQ批量编标-招采项目信息!R3C3 \a \f 4 \r</w:instrText>
            </w:r>
            <w:r>
              <w:instrText xml:space="preserve">  \* MERGEFORMAT </w:instrText>
            </w:r>
            <w:r>
              <w:fldChar w:fldCharType="separate"/>
            </w:r>
            <w:r>
              <w:rPr>
                <w:rFonts w:hint="eastAsia"/>
              </w:rPr>
              <w:t>宜良县“互联网</w:t>
            </w:r>
            <w:r>
              <w:t>+</w:t>
            </w:r>
            <w:r>
              <w:rPr>
                <w:rFonts w:hint="eastAsia"/>
              </w:rPr>
              <w:t>企业生产”信息化综合管理服务系统平台（指挥中心）建设</w:t>
            </w:r>
            <w:r>
              <w:fldChar w:fldCharType="end"/>
            </w:r>
          </w:p>
        </w:tc>
      </w:tr>
      <w:permEnd w:id="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4" w:edGrp="everyone" w:colFirst="2" w:colLast="2"/>
            <w:r>
              <w:rPr>
                <w:rFonts w:hint="eastAsia" w:cs="Times New Roman"/>
                <w:szCs w:val="21"/>
              </w:rPr>
              <w:t>1.2.1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资金来源及比例</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000000" w:themeColor="text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LINK Excel.Sheet.12</w:instrText>
            </w:r>
            <w:r>
              <w:rPr>
                <w:rFonts w:hint="eastAsia"/>
                <w:color w:val="000000" w:themeColor="text1"/>
                <w14:textFill>
                  <w14:solidFill>
                    <w14:schemeClr w14:val="tx1"/>
                  </w14:solidFill>
                </w14:textFill>
              </w:rPr>
              <w:instrText xml:space="preserve"> G:\\ZQ批量编标-招采项目信息（源稿）.xlsx ZQ批量编标-招采项目信息!R26C3 </w:instrText>
            </w:r>
            <w:r>
              <w:rPr>
                <w:color w:val="000000" w:themeColor="text1"/>
                <w14:textFill>
                  <w14:solidFill>
                    <w14:schemeClr w14:val="tx1"/>
                  </w14:solidFill>
                </w14:textFill>
              </w:rPr>
              <w:instrText xml:space="preserve">\a \f 4 \r  \* MERGEFORMAT </w:instrText>
            </w:r>
            <w:r>
              <w:rPr>
                <w:color w:val="000000" w:themeColor="text1"/>
                <w14:textFill>
                  <w14:solidFill>
                    <w14:schemeClr w14:val="tx1"/>
                  </w14:solidFill>
                </w14:textFill>
              </w:rPr>
              <w:fldChar w:fldCharType="separate"/>
            </w:r>
            <w:r>
              <w:rPr>
                <w:rFonts w:hint="eastAsia" w:ascii="新宋体" w:cs="新宋体" w:hAnsiTheme="minorHAnsi"/>
                <w:color w:val="000000" w:themeColor="text1"/>
                <w:kern w:val="0"/>
                <w:szCs w:val="21"/>
                <w14:textFill>
                  <w14:solidFill>
                    <w14:schemeClr w14:val="tx1"/>
                  </w14:solidFill>
                </w14:textFill>
              </w:rPr>
              <w:t>国有资金，出资比例</w:t>
            </w:r>
            <w:r>
              <w:rPr>
                <w:rFonts w:ascii="新宋体" w:cs="新宋体" w:hAnsiTheme="minorHAnsi"/>
                <w:color w:val="000000" w:themeColor="text1"/>
                <w:kern w:val="0"/>
                <w:szCs w:val="21"/>
                <w14:textFill>
                  <w14:solidFill>
                    <w14:schemeClr w14:val="tx1"/>
                  </w14:solidFill>
                </w14:textFill>
              </w:rPr>
              <w:t>100</w:t>
            </w:r>
            <w:r>
              <w:rPr>
                <w:rFonts w:cs="Times New Roman"/>
                <w:color w:val="000000" w:themeColor="text1"/>
                <w:kern w:val="0"/>
                <w:szCs w:val="21"/>
                <w14:textFill>
                  <w14:solidFill>
                    <w14:schemeClr w14:val="tx1"/>
                  </w14:solidFill>
                </w14:textFill>
              </w:rPr>
              <w:t>%</w:t>
            </w:r>
            <w:r>
              <w:rPr>
                <w:color w:val="000000" w:themeColor="text1"/>
                <w14:textFill>
                  <w14:solidFill>
                    <w14:schemeClr w14:val="tx1"/>
                  </w14:solidFill>
                </w14:textFill>
              </w:rPr>
              <w:fldChar w:fldCharType="end"/>
            </w:r>
          </w:p>
        </w:tc>
      </w:tr>
      <w:permEnd w:id="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1.2.2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资金落实情况</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5" w:edGrp="everyone" w:colFirst="2" w:colLast="2"/>
            <w:r>
              <w:rPr>
                <w:rFonts w:hint="eastAsia" w:cs="Times New Roman"/>
                <w:szCs w:val="21"/>
              </w:rPr>
              <w:t>1.2.3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采购预算</w:t>
            </w:r>
          </w:p>
        </w:tc>
        <w:tc>
          <w:tcPr>
            <w:tcW w:w="6356" w:type="dxa"/>
            <w:tcBorders>
              <w:top w:val="nil"/>
              <w:left w:val="nil"/>
              <w:bottom w:val="single" w:color="auto" w:sz="4" w:space="0"/>
              <w:right w:val="single" w:color="auto" w:sz="4" w:space="0"/>
            </w:tcBorders>
            <w:shd w:val="clear" w:color="auto" w:fill="auto"/>
            <w:vAlign w:val="center"/>
          </w:tcPr>
          <w:p>
            <w:r>
              <w:fldChar w:fldCharType="begin"/>
            </w:r>
            <w:r>
              <w:instrText xml:space="preserve"> LINK Excel.Sheet.12</w:instrText>
            </w:r>
            <w:r>
              <w:rPr>
                <w:rFonts w:hint="eastAsia"/>
              </w:rPr>
              <w:instrText xml:space="preserve"> G:\\ZQ批量编标-招采项目信息（源稿）.xlsx ZQ批量编标-招采项目信息!R38C3 </w:instrText>
            </w:r>
            <w:r>
              <w:instrText xml:space="preserve">\a \f 4 \r </w:instrText>
            </w:r>
            <w:r>
              <w:fldChar w:fldCharType="separate"/>
            </w:r>
            <w:r>
              <w:rPr>
                <w:rFonts w:hint="eastAsia" w:ascii="新宋体" w:cs="新宋体" w:hAnsiTheme="minorHAnsi"/>
                <w:color w:val="000000"/>
                <w:kern w:val="0"/>
                <w:szCs w:val="21"/>
              </w:rPr>
              <w:t>人民币</w:t>
            </w:r>
            <w:r>
              <w:rPr>
                <w:rFonts w:ascii="新宋体" w:cs="新宋体" w:hAnsiTheme="minorHAnsi"/>
                <w:color w:val="000000"/>
                <w:kern w:val="0"/>
                <w:szCs w:val="21"/>
              </w:rPr>
              <w:t>3979168.17</w:t>
            </w:r>
            <w:r>
              <w:rPr>
                <w:rFonts w:hint="eastAsia" w:ascii="新宋体" w:cs="新宋体" w:hAnsiTheme="minorHAnsi"/>
                <w:color w:val="000000"/>
                <w:kern w:val="0"/>
                <w:szCs w:val="21"/>
              </w:rPr>
              <w:t>元</w:t>
            </w:r>
            <w:r>
              <w:fldChar w:fldCharType="end"/>
            </w:r>
          </w:p>
        </w:tc>
      </w:tr>
      <w:permEnd w:id="3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6" w:edGrp="everyone" w:colFirst="2" w:colLast="2"/>
            <w:r>
              <w:rPr>
                <w:rFonts w:hint="eastAsia" w:cs="Times New Roman"/>
                <w:szCs w:val="21"/>
              </w:rPr>
              <w:t>1.3.1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采购类别</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货物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服务   </w:t>
            </w:r>
            <w:r>
              <w:rPr>
                <w:rFonts w:ascii="Calibri" w:hAnsi="Calibri" w:cs="Arial"/>
                <w:color w:val="FF0000"/>
                <w:bdr w:val="single" w:color="auto" w:sz="4" w:space="0"/>
              </w:rPr>
              <w:fldChar w:fldCharType="begin">
                <w:ffData>
                  <w:enabled/>
                  <w:calcOnExit w:val="0"/>
                  <w:ddList>
                    <w:listEntry w:val="√"/>
                    <w:listEntry w:val="×"/>
                    <w:listEntry w:val="【适用】"/>
                    <w:listEntry w:val="【不适用】"/>
                  </w:ddList>
                </w:ffData>
              </w:fldChar>
            </w:r>
            <w:r>
              <w:rPr>
                <w:rFonts w:ascii="Calibri" w:hAnsi="Calibri" w:cs="Arial"/>
                <w:color w:val="FF0000"/>
                <w:bdr w:val="single" w:color="auto" w:sz="4" w:space="0"/>
              </w:rPr>
              <w:instrText xml:space="preserve"> FORMDROPDOWN </w:instrText>
            </w:r>
            <w:r>
              <w:rPr>
                <w:rFonts w:ascii="Calibri" w:hAnsi="Calibri" w:cs="Arial"/>
                <w:color w:val="FF0000"/>
                <w:bdr w:val="single" w:color="auto" w:sz="4" w:space="0"/>
              </w:rPr>
              <w:fldChar w:fldCharType="separate"/>
            </w:r>
            <w:r>
              <w:rPr>
                <w:rFonts w:ascii="Calibri" w:hAnsi="Calibri" w:cs="Arial"/>
                <w:color w:val="FF0000"/>
                <w:bdr w:val="single" w:color="auto" w:sz="4" w:space="0"/>
              </w:rPr>
              <w:fldChar w:fldCharType="end"/>
            </w:r>
            <w:r>
              <w:rPr>
                <w:rFonts w:hint="eastAsia"/>
                <w:szCs w:val="21"/>
              </w:rPr>
              <w:t xml:space="preserve"> 工程</w:t>
            </w:r>
          </w:p>
        </w:tc>
      </w:tr>
      <w:permEnd w:id="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7" w:edGrp="everyone" w:colFirst="2" w:colLast="2"/>
            <w:r>
              <w:rPr>
                <w:rFonts w:cs="Times New Roman"/>
                <w:szCs w:val="21"/>
              </w:rPr>
              <w:t>1.3.2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采购方式</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公开招标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邀请招标  </w:t>
            </w:r>
          </w:p>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竞争性谈判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询价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单一来源   </w:t>
            </w:r>
            <w:r>
              <w:rPr>
                <w:rFonts w:ascii="Calibri" w:hAnsi="Calibri" w:cs="Arial"/>
                <w:color w:val="FF0000"/>
                <w:bdr w:val="single" w:color="auto" w:sz="4" w:space="0"/>
              </w:rPr>
              <w:fldChar w:fldCharType="begin">
                <w:ffData>
                  <w:enabled/>
                  <w:calcOnExit w:val="0"/>
                  <w:ddList>
                    <w:listEntry w:val="√"/>
                    <w:listEntry w:val="×"/>
                    <w:listEntry w:val="【适用】"/>
                    <w:listEntry w:val="【不适用】"/>
                  </w:ddList>
                </w:ffData>
              </w:fldChar>
            </w:r>
            <w:r>
              <w:rPr>
                <w:rFonts w:ascii="Calibri" w:hAnsi="Calibri" w:cs="Arial"/>
                <w:color w:val="FF0000"/>
                <w:bdr w:val="single" w:color="auto" w:sz="4" w:space="0"/>
              </w:rPr>
              <w:instrText xml:space="preserve"> FORMDROPDOWN </w:instrText>
            </w:r>
            <w:r>
              <w:rPr>
                <w:rFonts w:ascii="Calibri" w:hAnsi="Calibri" w:cs="Arial"/>
                <w:color w:val="FF0000"/>
                <w:bdr w:val="single" w:color="auto" w:sz="4" w:space="0"/>
              </w:rPr>
              <w:fldChar w:fldCharType="separate"/>
            </w:r>
            <w:r>
              <w:rPr>
                <w:rFonts w:ascii="Calibri" w:hAnsi="Calibri" w:cs="Arial"/>
                <w:color w:val="FF0000"/>
                <w:bdr w:val="single" w:color="auto" w:sz="4" w:space="0"/>
              </w:rPr>
              <w:fldChar w:fldCharType="end"/>
            </w:r>
            <w:r>
              <w:rPr>
                <w:rFonts w:hint="eastAsia"/>
                <w:szCs w:val="21"/>
              </w:rPr>
              <w:t xml:space="preserve"> 竞争性磋商</w:t>
            </w:r>
          </w:p>
        </w:tc>
      </w:tr>
      <w:perm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8" w:edGrp="everyone" w:colFirst="2" w:colLast="2"/>
            <w:r>
              <w:rPr>
                <w:rFonts w:cs="Times New Roman"/>
                <w:szCs w:val="21"/>
              </w:rPr>
              <w:t>1.3.3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供应商邀请方式</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发布公告邀请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从省级以上财政部门建立的供应商库中随机抽取（符合政府采购法第二十二条第一款规定条件的供应商可以在采购活动开始前加入供应商库）  </w:t>
            </w: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采购人和评审专家分别书面推荐</w:t>
            </w:r>
          </w:p>
        </w:tc>
      </w:tr>
      <w:permEnd w:id="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39" w:edGrp="everyone" w:colFirst="2" w:colLast="2"/>
            <w:r>
              <w:rPr>
                <w:rFonts w:cs="Times New Roman"/>
                <w:szCs w:val="21"/>
              </w:rPr>
              <w:t>1.3.4</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资格审查方式</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资格预审   </w:t>
            </w: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资格后审</w:t>
            </w:r>
          </w:p>
        </w:tc>
      </w:tr>
      <w:perm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1.4.1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供应商资格要求</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 xml:space="preserve">详见“第一章  竞争性磋商公告”第3条规定 </w:t>
            </w:r>
            <w:r>
              <w:rPr>
                <w:rFonts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0" w:edGrp="everyone" w:colFirst="2" w:colLast="2"/>
            <w:r>
              <w:rPr>
                <w:rFonts w:cs="Times New Roman"/>
                <w:szCs w:val="21"/>
              </w:rPr>
              <w:t>1.4.2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是否接受联合体申请</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不接受</w:t>
            </w:r>
          </w:p>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接受，应满足下列要求：  </w:t>
            </w:r>
            <w:r>
              <w:rPr>
                <w:szCs w:val="21"/>
              </w:rPr>
              <w:t xml:space="preserve"> </w:t>
            </w:r>
          </w:p>
        </w:tc>
      </w:tr>
      <w:permEnd w:id="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1" w:edGrp="everyone" w:colFirst="2" w:colLast="2"/>
            <w:r>
              <w:rPr>
                <w:rFonts w:cs="Times New Roman"/>
                <w:szCs w:val="21"/>
              </w:rPr>
              <w:t>1.9</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踏勘现场</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不组织</w:t>
            </w:r>
          </w:p>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组织，踏勘时间：   </w:t>
            </w:r>
          </w:p>
          <w:p>
            <w:pPr>
              <w:ind w:firstLine="993" w:firstLineChars="473"/>
              <w:rPr>
                <w:szCs w:val="21"/>
              </w:rPr>
            </w:pPr>
            <w:r>
              <w:rPr>
                <w:rFonts w:hint="eastAsia"/>
                <w:szCs w:val="21"/>
              </w:rPr>
              <w:t xml:space="preserve">踏勘集中地点：   </w:t>
            </w:r>
          </w:p>
        </w:tc>
      </w:tr>
      <w:permEnd w:id="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2" w:edGrp="everyone" w:colFirst="2" w:colLast="2"/>
            <w:r>
              <w:rPr>
                <w:rFonts w:hint="eastAsia" w:cs="Times New Roman"/>
                <w:szCs w:val="21"/>
              </w:rPr>
              <w:t>1.10</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标前答疑会</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不召开</w:t>
            </w:r>
          </w:p>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召开，召开时间：   </w:t>
            </w:r>
          </w:p>
          <w:p>
            <w:pPr>
              <w:ind w:firstLine="993" w:firstLineChars="473"/>
              <w:rPr>
                <w:szCs w:val="21"/>
              </w:rPr>
            </w:pPr>
            <w:r>
              <w:rPr>
                <w:rFonts w:hint="eastAsia"/>
                <w:szCs w:val="21"/>
              </w:rPr>
              <w:t xml:space="preserve">召开地点：   </w:t>
            </w:r>
          </w:p>
        </w:tc>
      </w:tr>
      <w:perm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3" w:edGrp="everyone" w:colFirst="2" w:colLast="2"/>
            <w:r>
              <w:rPr>
                <w:rFonts w:cs="Times New Roman"/>
                <w:szCs w:val="21"/>
              </w:rPr>
              <w:t>1.11.1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分包</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不允许</w:t>
            </w:r>
          </w:p>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允许，分包内容要求：</w:t>
            </w:r>
            <w:r>
              <w:rPr>
                <w:rFonts w:hint="eastAsia"/>
                <w:szCs w:val="21"/>
                <w:u w:val="single"/>
              </w:rPr>
              <w:t xml:space="preserve"> </w:t>
            </w:r>
            <w:r>
              <w:rPr>
                <w:szCs w:val="21"/>
                <w:u w:val="single"/>
              </w:rPr>
              <w:t xml:space="preserve">/ </w:t>
            </w:r>
          </w:p>
          <w:p>
            <w:pPr>
              <w:ind w:firstLine="993" w:firstLineChars="473"/>
              <w:rPr>
                <w:szCs w:val="21"/>
              </w:rPr>
            </w:pPr>
            <w:r>
              <w:rPr>
                <w:rFonts w:hint="eastAsia"/>
                <w:szCs w:val="21"/>
              </w:rPr>
              <w:t>分包金额要求：</w:t>
            </w:r>
            <w:r>
              <w:rPr>
                <w:rFonts w:hint="eastAsia"/>
                <w:szCs w:val="21"/>
                <w:u w:val="single"/>
              </w:rPr>
              <w:t xml:space="preserve"> </w:t>
            </w:r>
            <w:r>
              <w:rPr>
                <w:szCs w:val="21"/>
                <w:u w:val="single"/>
              </w:rPr>
              <w:t xml:space="preserve">/ </w:t>
            </w:r>
          </w:p>
          <w:p>
            <w:pPr>
              <w:ind w:firstLine="993" w:firstLineChars="473"/>
              <w:rPr>
                <w:szCs w:val="21"/>
              </w:rPr>
            </w:pPr>
            <w:r>
              <w:rPr>
                <w:rFonts w:hint="eastAsia"/>
                <w:szCs w:val="21"/>
              </w:rPr>
              <w:t>对分包人的资质要求：</w:t>
            </w:r>
            <w:r>
              <w:rPr>
                <w:rFonts w:hint="eastAsia"/>
                <w:szCs w:val="21"/>
                <w:u w:val="single"/>
              </w:rPr>
              <w:t xml:space="preserve"> /</w:t>
            </w:r>
            <w:r>
              <w:rPr>
                <w:szCs w:val="21"/>
                <w:u w:val="single"/>
              </w:rPr>
              <w:t xml:space="preserve"> </w:t>
            </w:r>
          </w:p>
        </w:tc>
      </w:tr>
      <w:perm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构成磋商文件的其他</w:t>
            </w:r>
          </w:p>
          <w:p>
            <w:pPr>
              <w:jc w:val="center"/>
              <w:rPr>
                <w:rFonts w:cs="Times New Roman"/>
                <w:szCs w:val="21"/>
              </w:rPr>
            </w:pPr>
            <w:r>
              <w:rPr>
                <w:rFonts w:hint="eastAsia" w:cs="Times New Roman"/>
                <w:szCs w:val="21"/>
              </w:rPr>
              <w:t>资料</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（1）磋商文件补遗函（澄清或修改，如果有）</w:t>
            </w:r>
          </w:p>
          <w:p>
            <w:pPr>
              <w:rPr>
                <w:rFonts w:cs="Times New Roman"/>
                <w:szCs w:val="21"/>
              </w:rPr>
            </w:pPr>
            <w:r>
              <w:rPr>
                <w:rFonts w:hint="eastAsia" w:cs="Times New Roman"/>
                <w:szCs w:val="21"/>
              </w:rPr>
              <w:t>（2）磋商小组根据磋商文件和磋商情况对磋商文件作出，经采购人代表确认后的实质性变动内容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vMerge w:val="restart"/>
            <w:tcBorders>
              <w:top w:val="single" w:color="auto" w:sz="4" w:space="0"/>
              <w:left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2.2.1</w:t>
            </w:r>
          </w:p>
        </w:tc>
        <w:tc>
          <w:tcPr>
            <w:tcW w:w="2270" w:type="dxa"/>
            <w:vMerge w:val="restart"/>
            <w:tcBorders>
              <w:top w:val="single" w:color="auto" w:sz="4" w:space="0"/>
              <w:left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供应商要求澄清磋商</w:t>
            </w:r>
          </w:p>
          <w:p>
            <w:pPr>
              <w:jc w:val="center"/>
              <w:rPr>
                <w:rFonts w:cs="Times New Roman"/>
                <w:szCs w:val="21"/>
              </w:rPr>
            </w:pPr>
            <w:r>
              <w:rPr>
                <w:rFonts w:hint="eastAsia" w:cs="Times New Roman"/>
                <w:szCs w:val="21"/>
              </w:rPr>
              <w:t>文件</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时间：</w:t>
            </w:r>
            <w:permStart w:id="44" w:edGrp="everyone"/>
            <w:r>
              <w:rPr>
                <w:rFonts w:hint="eastAsia" w:cs="Times New Roman"/>
                <w:szCs w:val="21"/>
              </w:rPr>
              <w:t xml:space="preserve">竞标截止时间6日前   </w:t>
            </w:r>
            <w:perm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vMerge w:val="continue"/>
            <w:tcBorders>
              <w:left w:val="single" w:color="auto" w:sz="4" w:space="0"/>
              <w:bottom w:val="single" w:color="auto" w:sz="4" w:space="0"/>
              <w:right w:val="single" w:color="auto" w:sz="4" w:space="0"/>
            </w:tcBorders>
            <w:shd w:val="clear" w:color="auto" w:fill="auto"/>
            <w:vAlign w:val="center"/>
          </w:tcPr>
          <w:p>
            <w:pPr>
              <w:jc w:val="center"/>
              <w:rPr>
                <w:rFonts w:cs="Times New Roman"/>
                <w:szCs w:val="21"/>
              </w:rPr>
            </w:pPr>
          </w:p>
        </w:tc>
        <w:tc>
          <w:tcPr>
            <w:tcW w:w="2270" w:type="dxa"/>
            <w:vMerge w:val="continue"/>
            <w:tcBorders>
              <w:left w:val="single" w:color="auto" w:sz="4" w:space="0"/>
              <w:bottom w:val="single" w:color="auto" w:sz="4" w:space="0"/>
              <w:right w:val="single" w:color="auto" w:sz="4" w:space="0"/>
            </w:tcBorders>
            <w:shd w:val="clear" w:color="auto" w:fill="auto"/>
            <w:vAlign w:val="center"/>
          </w:tcPr>
          <w:p>
            <w:pPr>
              <w:jc w:val="center"/>
              <w:rPr>
                <w:rFonts w:cs="Times New Roman"/>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rPr>
            </w:pPr>
            <w:r>
              <w:rPr>
                <w:rFonts w:hint="eastAsia" w:cs="Arial"/>
              </w:rPr>
              <w:t>形式：</w:t>
            </w:r>
            <w:permStart w:id="45" w:edGrp="everyone"/>
          </w:p>
          <w:p>
            <w:pPr>
              <w:rPr>
                <w:rFonts w:cs="Arial"/>
                <w:szCs w:val="21"/>
              </w:rPr>
            </w:pPr>
            <w:r>
              <w:rPr>
                <w:rFonts w:hint="eastAsia" w:cs="Arial"/>
                <w:szCs w:val="21"/>
              </w:rPr>
              <w:t>书面形式（电邮提问）</w:t>
            </w:r>
            <w:r>
              <w:rPr>
                <w:rFonts w:cs="Arial"/>
                <w:szCs w:val="21"/>
              </w:rPr>
              <w:fldChar w:fldCharType="begin">
                <w:ffData>
                  <w:enabled/>
                  <w:calcOnExit w:val="0"/>
                  <w:ddList>
                    <w:listEntry w:val="【适用】"/>
                    <w:listEntry w:val="【不适用】"/>
                    <w:listEntry w:val="√"/>
                    <w:listEntry w:val="×"/>
                  </w:ddList>
                </w:ffData>
              </w:fldChar>
            </w:r>
            <w:r>
              <w:rPr>
                <w:rFonts w:cs="Arial"/>
                <w:szCs w:val="21"/>
              </w:rPr>
              <w:instrText xml:space="preserve"> FORMDROPDOWN </w:instrText>
            </w:r>
            <w:r>
              <w:rPr>
                <w:rFonts w:cs="Arial"/>
                <w:szCs w:val="21"/>
              </w:rPr>
              <w:fldChar w:fldCharType="separate"/>
            </w:r>
            <w:r>
              <w:rPr>
                <w:rFonts w:cs="Arial"/>
                <w:szCs w:val="21"/>
              </w:rPr>
              <w:fldChar w:fldCharType="end"/>
            </w:r>
            <w:r>
              <w:rPr>
                <w:rFonts w:hint="eastAsia" w:cs="Arial"/>
                <w:szCs w:val="21"/>
              </w:rPr>
              <w:t>：</w:t>
            </w:r>
          </w:p>
          <w:p>
            <w:pPr>
              <w:rPr>
                <w:rFonts w:cs="Arial"/>
                <w:szCs w:val="21"/>
              </w:rPr>
            </w:pPr>
            <w:r>
              <w:rPr>
                <w:rFonts w:hint="eastAsia" w:cs="Arial"/>
                <w:szCs w:val="21"/>
              </w:rPr>
              <w:t>澄清要求经供应商签章后，扫描件以书面形式（电邮）送达采购代理机构，并致电告知查收</w:t>
            </w:r>
          </w:p>
          <w:p>
            <w:pPr>
              <w:rPr>
                <w:rFonts w:cs="Times New Roman"/>
                <w:szCs w:val="21"/>
              </w:rPr>
            </w:pPr>
            <w:r>
              <w:rPr>
                <w:rFonts w:hint="eastAsia" w:cs="Arial"/>
                <w:szCs w:val="21"/>
              </w:rPr>
              <w:t>书面形式（在线提问）</w:t>
            </w:r>
            <w:r>
              <w:rPr>
                <w:szCs w:val="21"/>
              </w:rPr>
              <w:fldChar w:fldCharType="begin">
                <w:ffData>
                  <w:enabled/>
                  <w:calcOnExit w:val="0"/>
                  <w:ddList>
                    <w:listEntry w:val="【不适用】"/>
                    <w:listEntry w:val="【适用】"/>
                    <w:listEntry w:val="×"/>
                    <w:listEntry w:val="√"/>
                  </w:ddList>
                </w:ffData>
              </w:fldChar>
            </w:r>
            <w:r>
              <w:rPr>
                <w:szCs w:val="21"/>
              </w:rPr>
              <w:instrText xml:space="preserve"> FORMDROPDOWN </w:instrText>
            </w:r>
            <w:r>
              <w:rPr>
                <w:szCs w:val="21"/>
              </w:rPr>
              <w:fldChar w:fldCharType="separate"/>
            </w:r>
            <w:r>
              <w:rPr>
                <w:szCs w:val="21"/>
              </w:rPr>
              <w:fldChar w:fldCharType="end"/>
            </w:r>
            <w:r>
              <w:rPr>
                <w:rFonts w:hint="eastAsia"/>
                <w:szCs w:val="21"/>
              </w:rPr>
              <w:t xml:space="preserve">：略 </w:t>
            </w:r>
            <w:r>
              <w:rPr>
                <w:szCs w:val="21"/>
              </w:rPr>
              <w:t xml:space="preserve">  </w:t>
            </w:r>
            <w:permEnd w:id="45"/>
            <w:r>
              <w:rPr>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6" w:edGrp="everyone" w:colFirst="2" w:colLast="2"/>
            <w:r>
              <w:rPr>
                <w:rFonts w:cs="Times New Roman"/>
                <w:szCs w:val="21"/>
              </w:rPr>
              <w:t>2.2.2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磋商文件澄清或修改</w:t>
            </w:r>
          </w:p>
          <w:p>
            <w:pPr>
              <w:jc w:val="center"/>
              <w:rPr>
                <w:rFonts w:cs="Times New Roman"/>
                <w:szCs w:val="21"/>
              </w:rPr>
            </w:pPr>
            <w:r>
              <w:rPr>
                <w:rFonts w:hint="eastAsia" w:cs="Times New Roman"/>
                <w:szCs w:val="21"/>
              </w:rPr>
              <w:t>发出的形式</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szCs w:val="21"/>
              </w:rPr>
            </w:pPr>
            <w:r>
              <w:rPr>
                <w:rFonts w:hint="eastAsia" w:cs="Arial"/>
                <w:szCs w:val="21"/>
              </w:rPr>
              <w:t>书面形式（网上发布</w:t>
            </w:r>
            <w:r>
              <w:rPr>
                <w:rFonts w:cs="Arial"/>
                <w:szCs w:val="21"/>
              </w:rPr>
              <w:t>+</w:t>
            </w:r>
            <w:r>
              <w:rPr>
                <w:rFonts w:hint="eastAsia" w:cs="Arial"/>
                <w:szCs w:val="21"/>
              </w:rPr>
              <w:t>电邮通知）</w:t>
            </w:r>
            <w:r>
              <w:rPr>
                <w:rFonts w:cs="Arial"/>
                <w:szCs w:val="21"/>
              </w:rPr>
              <w:fldChar w:fldCharType="begin">
                <w:ffData>
                  <w:enabled/>
                  <w:calcOnExit w:val="0"/>
                  <w:ddList>
                    <w:listEntry w:val="【适用】"/>
                    <w:listEntry w:val="【不适用】"/>
                    <w:listEntry w:val="√"/>
                    <w:listEntry w:val="×"/>
                  </w:ddList>
                </w:ffData>
              </w:fldChar>
            </w:r>
            <w:r>
              <w:rPr>
                <w:rFonts w:cs="Arial"/>
                <w:szCs w:val="21"/>
              </w:rPr>
              <w:instrText xml:space="preserve"> FORMDROPDOWN </w:instrText>
            </w:r>
            <w:r>
              <w:rPr>
                <w:rFonts w:cs="Arial"/>
                <w:szCs w:val="21"/>
              </w:rPr>
              <w:fldChar w:fldCharType="separate"/>
            </w:r>
            <w:r>
              <w:rPr>
                <w:rFonts w:cs="Arial"/>
                <w:szCs w:val="21"/>
              </w:rPr>
              <w:fldChar w:fldCharType="end"/>
            </w:r>
            <w:r>
              <w:rPr>
                <w:rFonts w:hint="eastAsia" w:cs="Arial"/>
                <w:szCs w:val="21"/>
              </w:rPr>
              <w:t>：</w:t>
            </w:r>
          </w:p>
          <w:p>
            <w:pPr>
              <w:rPr>
                <w:rFonts w:cs="Arial"/>
                <w:szCs w:val="21"/>
              </w:rPr>
            </w:pPr>
            <w:r>
              <w:rPr>
                <w:rFonts w:hint="eastAsia" w:cs="Arial"/>
                <w:szCs w:val="21"/>
              </w:rPr>
              <w:t>在磋商公告发布媒介公开发布后，以书面形式（电邮）送达所有购买磋商文件的供应商，并致电告知查收和确认</w:t>
            </w:r>
          </w:p>
          <w:p>
            <w:pPr>
              <w:rPr>
                <w:rFonts w:cs="Times New Roman"/>
                <w:szCs w:val="21"/>
              </w:rPr>
            </w:pPr>
            <w:r>
              <w:rPr>
                <w:rFonts w:hint="eastAsia" w:cs="Arial"/>
                <w:szCs w:val="21"/>
              </w:rPr>
              <w:t>书面形式（在线发布）</w:t>
            </w:r>
            <w:r>
              <w:rPr>
                <w:rFonts w:cs="Arial"/>
                <w:szCs w:val="21"/>
              </w:rPr>
              <w:fldChar w:fldCharType="begin">
                <w:ffData>
                  <w:enabled/>
                  <w:calcOnExit w:val="0"/>
                  <w:ddList>
                    <w:listEntry w:val="【不适用】"/>
                    <w:listEntry w:val="【适用】"/>
                    <w:listEntry w:val="√"/>
                    <w:listEntry w:val="×"/>
                  </w:ddList>
                </w:ffData>
              </w:fldChar>
            </w:r>
            <w:r>
              <w:rPr>
                <w:rFonts w:cs="Arial"/>
                <w:szCs w:val="21"/>
              </w:rPr>
              <w:instrText xml:space="preserve"> FORMDROPDOWN </w:instrText>
            </w:r>
            <w:r>
              <w:rPr>
                <w:rFonts w:cs="Arial"/>
                <w:szCs w:val="21"/>
              </w:rPr>
              <w:fldChar w:fldCharType="separate"/>
            </w:r>
            <w:r>
              <w:rPr>
                <w:rFonts w:cs="Arial"/>
                <w:szCs w:val="21"/>
              </w:rPr>
              <w:fldChar w:fldCharType="end"/>
            </w:r>
            <w:r>
              <w:rPr>
                <w:rFonts w:hint="eastAsia" w:cs="Arial"/>
                <w:szCs w:val="21"/>
              </w:rPr>
              <w:t>：</w:t>
            </w:r>
            <w:r>
              <w:rPr>
                <w:rFonts w:hint="eastAsia"/>
                <w:szCs w:val="21"/>
              </w:rPr>
              <w:t>略</w:t>
            </w:r>
            <w:r>
              <w:rPr>
                <w:szCs w:val="21"/>
                <w:lang w:bidi="ar"/>
              </w:rPr>
              <w:t xml:space="preserve">   </w:t>
            </w:r>
          </w:p>
        </w:tc>
      </w:tr>
      <w:permEnd w:id="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vMerge w:val="restart"/>
            <w:tcBorders>
              <w:top w:val="single" w:color="auto" w:sz="4" w:space="0"/>
              <w:left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2.2.3</w:t>
            </w:r>
          </w:p>
        </w:tc>
        <w:tc>
          <w:tcPr>
            <w:tcW w:w="2270" w:type="dxa"/>
            <w:vMerge w:val="restart"/>
            <w:tcBorders>
              <w:top w:val="single" w:color="auto" w:sz="4" w:space="0"/>
              <w:left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供应商确认收到磋商</w:t>
            </w:r>
          </w:p>
          <w:p>
            <w:pPr>
              <w:jc w:val="center"/>
              <w:rPr>
                <w:rFonts w:cs="Times New Roman"/>
                <w:szCs w:val="21"/>
              </w:rPr>
            </w:pPr>
            <w:r>
              <w:rPr>
                <w:rFonts w:hint="eastAsia" w:cs="Times New Roman"/>
                <w:szCs w:val="21"/>
              </w:rPr>
              <w:t>文件澄清或修改</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时间：</w:t>
            </w:r>
            <w:permStart w:id="47" w:edGrp="everyone"/>
            <w:r>
              <w:rPr>
                <w:rFonts w:hint="eastAsia" w:cs="Times New Roman"/>
                <w:szCs w:val="21"/>
              </w:rPr>
              <w:t xml:space="preserve">在收到相应澄清或修改文件后24小时内（以发出时间为准） </w:t>
            </w:r>
            <w:r>
              <w:rPr>
                <w:rFonts w:cs="Times New Roman"/>
                <w:szCs w:val="21"/>
              </w:rPr>
              <w:t xml:space="preserve">  </w:t>
            </w:r>
            <w:permEnd w:id="47"/>
            <w:r>
              <w:rPr>
                <w:rFonts w:hint="eastAsia"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vMerge w:val="continue"/>
            <w:tcBorders>
              <w:left w:val="single" w:color="auto" w:sz="4" w:space="0"/>
              <w:bottom w:val="single" w:color="auto" w:sz="4" w:space="0"/>
              <w:right w:val="single" w:color="auto" w:sz="4" w:space="0"/>
            </w:tcBorders>
            <w:shd w:val="clear" w:color="auto" w:fill="auto"/>
            <w:vAlign w:val="center"/>
          </w:tcPr>
          <w:p>
            <w:pPr>
              <w:jc w:val="center"/>
              <w:rPr>
                <w:rFonts w:cs="Times New Roman"/>
                <w:szCs w:val="21"/>
              </w:rPr>
            </w:pPr>
          </w:p>
        </w:tc>
        <w:tc>
          <w:tcPr>
            <w:tcW w:w="2270" w:type="dxa"/>
            <w:vMerge w:val="continue"/>
            <w:tcBorders>
              <w:left w:val="single" w:color="auto" w:sz="4" w:space="0"/>
              <w:bottom w:val="single" w:color="auto" w:sz="4" w:space="0"/>
              <w:right w:val="single" w:color="auto" w:sz="4" w:space="0"/>
            </w:tcBorders>
            <w:shd w:val="clear" w:color="auto" w:fill="auto"/>
            <w:vAlign w:val="center"/>
          </w:tcPr>
          <w:p>
            <w:pPr>
              <w:jc w:val="center"/>
              <w:rPr>
                <w:rFonts w:cs="Times New Roman"/>
                <w:szCs w:val="21"/>
              </w:rPr>
            </w:pP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rPr>
            </w:pPr>
            <w:r>
              <w:rPr>
                <w:rFonts w:hint="eastAsia" w:cs="Times New Roman"/>
                <w:szCs w:val="21"/>
              </w:rPr>
              <w:t>形式：</w:t>
            </w:r>
            <w:permStart w:id="48" w:edGrp="everyone"/>
          </w:p>
          <w:p>
            <w:pPr>
              <w:rPr>
                <w:rFonts w:cs="Arial"/>
                <w:szCs w:val="21"/>
              </w:rPr>
            </w:pPr>
            <w:r>
              <w:rPr>
                <w:rFonts w:hint="eastAsia" w:cs="Arial"/>
                <w:szCs w:val="21"/>
              </w:rPr>
              <w:t>书面形式（电邮确认）</w:t>
            </w:r>
            <w:r>
              <w:rPr>
                <w:rFonts w:cs="Arial"/>
                <w:szCs w:val="21"/>
              </w:rPr>
              <w:fldChar w:fldCharType="begin">
                <w:ffData>
                  <w:enabled/>
                  <w:calcOnExit w:val="0"/>
                  <w:ddList>
                    <w:listEntry w:val="【适用】"/>
                    <w:listEntry w:val="【不适用】"/>
                    <w:listEntry w:val="√"/>
                    <w:listEntry w:val="×"/>
                  </w:ddList>
                </w:ffData>
              </w:fldChar>
            </w:r>
            <w:r>
              <w:rPr>
                <w:rFonts w:cs="Arial"/>
                <w:szCs w:val="21"/>
              </w:rPr>
              <w:instrText xml:space="preserve"> FORMDROPDOWN </w:instrText>
            </w:r>
            <w:r>
              <w:rPr>
                <w:rFonts w:cs="Arial"/>
                <w:szCs w:val="21"/>
              </w:rPr>
              <w:fldChar w:fldCharType="separate"/>
            </w:r>
            <w:r>
              <w:rPr>
                <w:rFonts w:cs="Arial"/>
                <w:szCs w:val="21"/>
              </w:rPr>
              <w:fldChar w:fldCharType="end"/>
            </w:r>
            <w:r>
              <w:rPr>
                <w:rFonts w:hint="eastAsia" w:cs="Arial"/>
                <w:szCs w:val="21"/>
              </w:rPr>
              <w:t>：</w:t>
            </w:r>
          </w:p>
          <w:p>
            <w:pPr>
              <w:rPr>
                <w:rFonts w:cs="Arial"/>
                <w:szCs w:val="21"/>
              </w:rPr>
            </w:pPr>
            <w:r>
              <w:rPr>
                <w:rFonts w:hint="eastAsia" w:cs="Arial"/>
                <w:szCs w:val="21"/>
              </w:rPr>
              <w:t>澄清或修改经供应商签章确认收到，扫描件以书面形式（电邮）送达采购代理机构，并致电告知查收</w:t>
            </w:r>
          </w:p>
          <w:p>
            <w:pPr>
              <w:rPr>
                <w:rFonts w:cs="Times New Roman"/>
                <w:szCs w:val="21"/>
              </w:rPr>
            </w:pPr>
            <w:r>
              <w:rPr>
                <w:rFonts w:hint="eastAsia" w:cs="Arial"/>
                <w:szCs w:val="21"/>
              </w:rPr>
              <w:t>书面形式（在线查阅）</w:t>
            </w:r>
            <w:r>
              <w:rPr>
                <w:szCs w:val="21"/>
              </w:rPr>
              <w:fldChar w:fldCharType="begin">
                <w:ffData>
                  <w:enabled/>
                  <w:calcOnExit w:val="0"/>
                  <w:ddList>
                    <w:listEntry w:val="【不适用】"/>
                    <w:listEntry w:val="【适用】"/>
                    <w:listEntry w:val="×"/>
                    <w:listEntry w:val="√"/>
                  </w:ddList>
                </w:ffData>
              </w:fldChar>
            </w:r>
            <w:r>
              <w:rPr>
                <w:szCs w:val="21"/>
              </w:rPr>
              <w:instrText xml:space="preserve"> FORMDROPDOWN </w:instrText>
            </w:r>
            <w:r>
              <w:rPr>
                <w:szCs w:val="21"/>
              </w:rPr>
              <w:fldChar w:fldCharType="separate"/>
            </w:r>
            <w:r>
              <w:rPr>
                <w:szCs w:val="21"/>
              </w:rPr>
              <w:fldChar w:fldCharType="end"/>
            </w:r>
            <w:r>
              <w:rPr>
                <w:rFonts w:hint="eastAsia"/>
                <w:szCs w:val="21"/>
              </w:rPr>
              <w:t>：略</w:t>
            </w:r>
            <w:r>
              <w:rPr>
                <w:szCs w:val="21"/>
              </w:rPr>
              <w:t xml:space="preserve">   </w:t>
            </w:r>
            <w:perm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2.3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实质性变动内容</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第五章“项目采购需求书”中的技术、服务要求以及合同草案条款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3.1.1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构成响应文件的其他</w:t>
            </w:r>
          </w:p>
          <w:p>
            <w:pPr>
              <w:jc w:val="center"/>
              <w:rPr>
                <w:rFonts w:cs="Times New Roman"/>
                <w:szCs w:val="21"/>
              </w:rPr>
            </w:pPr>
            <w:r>
              <w:rPr>
                <w:rFonts w:hint="eastAsia" w:cs="Times New Roman"/>
                <w:szCs w:val="21"/>
              </w:rPr>
              <w:t>资料</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磋商过程中，供应商应磋商小组要求提交的符合法律法规和磋商文件规定的最后报价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3.2.1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增值税税金的计算方法</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u w:val="single"/>
              </w:rPr>
            </w:pPr>
            <w:r>
              <w:rPr>
                <w:rFonts w:hint="eastAsia" w:cs="Times New Roman"/>
                <w:szCs w:val="21"/>
                <w:u w:val="single"/>
              </w:rPr>
              <w:t xml:space="preserve"> /</w:t>
            </w:r>
            <w:r>
              <w:rPr>
                <w:rFonts w:cs="Times New Roman"/>
                <w:szCs w:val="21"/>
                <w:u w:val="single"/>
              </w:rPr>
              <w:t xml:space="preserve"> </w:t>
            </w:r>
            <w:r>
              <w:rPr>
                <w:rFonts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49" w:edGrp="everyone" w:colFirst="2" w:colLast="2"/>
            <w:r>
              <w:rPr>
                <w:rFonts w:cs="Times New Roman"/>
                <w:szCs w:val="21"/>
              </w:rPr>
              <w:t>3.2.4</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最高限价</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无</w:t>
            </w:r>
          </w:p>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有，最高限价：同采购预算，超过此限价的报价不予接受   </w:t>
            </w:r>
          </w:p>
        </w:tc>
      </w:tr>
      <w:permEnd w:id="4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50" w:edGrp="everyone" w:colFirst="2" w:colLast="2"/>
            <w:r>
              <w:rPr>
                <w:rFonts w:hint="eastAsia" w:cs="Times New Roman"/>
                <w:szCs w:val="21"/>
              </w:rPr>
              <w:t>3.2.5</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报价构成和要求</w:t>
            </w:r>
          </w:p>
        </w:tc>
        <w:tc>
          <w:tcPr>
            <w:tcW w:w="6356" w:type="dxa"/>
            <w:shd w:val="clear" w:color="auto" w:fill="auto"/>
            <w:vAlign w:val="center"/>
          </w:tcPr>
          <w:p>
            <w:pPr>
              <w:rPr>
                <w:rFonts w:ascii="Calibri" w:hAnsi="Calibri" w:cs="Arial"/>
                <w:szCs w:val="20"/>
              </w:rPr>
            </w:pPr>
            <w:r>
              <w:rPr>
                <w:rFonts w:hint="eastAsia" w:ascii="Calibri" w:hAnsi="Calibri" w:cs="Arial"/>
                <w:szCs w:val="20"/>
              </w:rPr>
              <w:t>（1）供应商应根据磋商文件规定的采购范围及采购人提供的工程量清单，采用综合单价形式进行报价</w:t>
            </w:r>
          </w:p>
          <w:p>
            <w:pPr>
              <w:rPr>
                <w:rFonts w:ascii="Calibri" w:hAnsi="Calibri" w:cs="Arial"/>
                <w:szCs w:val="20"/>
              </w:rPr>
            </w:pPr>
            <w:r>
              <w:rPr>
                <w:rFonts w:hint="eastAsia" w:ascii="Calibri" w:hAnsi="Calibri" w:cs="Arial"/>
                <w:szCs w:val="20"/>
              </w:rPr>
              <w:t>（2）</w:t>
            </w:r>
            <w:r>
              <w:rPr>
                <w:rFonts w:hint="eastAsia" w:ascii="Calibri" w:hAnsi="Calibri" w:cs="Arial"/>
                <w:color w:val="000000" w:themeColor="text1"/>
                <w:szCs w:val="20"/>
                <w14:textFill>
                  <w14:solidFill>
                    <w14:schemeClr w14:val="tx1"/>
                  </w14:solidFill>
                </w14:textFill>
              </w:rPr>
              <w:t>报价应包括</w:t>
            </w:r>
            <w:r>
              <w:rPr>
                <w:rFonts w:hint="eastAsia" w:ascii="新宋体" w:hAnsi="新宋体" w:cs="Times New Roman"/>
                <w:color w:val="000000" w:themeColor="text1"/>
                <w:szCs w:val="21"/>
                <w14:textFill>
                  <w14:solidFill>
                    <w14:schemeClr w14:val="tx1"/>
                  </w14:solidFill>
                </w14:textFill>
              </w:rPr>
              <w:t>所需人工费、施工机械使用费、材料费、其他（运杂费、质检费、安装费、缺陷修复费、保险费，以及合同明示或暗示的风险、责任和义务等）、施工及硬件系统集成、以及管理费、利润等，直至工程验收合格及保修</w:t>
            </w:r>
            <w:r>
              <w:rPr>
                <w:rFonts w:hint="eastAsia" w:ascii="新宋体" w:hAnsi="新宋体" w:cs="Times New Roman"/>
                <w:szCs w:val="21"/>
              </w:rPr>
              <w:t>完毕的所有费用</w:t>
            </w:r>
          </w:p>
        </w:tc>
      </w:tr>
      <w:permEnd w:id="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3.3.1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响应文件有效期</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不少于</w:t>
            </w:r>
            <w:r>
              <w:rPr>
                <w:rFonts w:hint="eastAsia" w:cs="Times New Roman"/>
                <w:szCs w:val="21"/>
                <w:u w:val="single"/>
              </w:rPr>
              <w:t xml:space="preserve"> 90 </w:t>
            </w:r>
            <w:r>
              <w:rPr>
                <w:rFonts w:hint="eastAsia" w:cs="Times New Roman"/>
                <w:szCs w:val="21"/>
              </w:rPr>
              <w:t>日历天（从开标之日起算）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3.4.1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磋商保证金</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形式：电汇、网银</w:t>
            </w:r>
          </w:p>
          <w:p>
            <w:pPr>
              <w:rPr>
                <w:rFonts w:cs="Times New Roman"/>
                <w:szCs w:val="21"/>
              </w:rPr>
            </w:pPr>
            <w:r>
              <w:rPr>
                <w:rFonts w:hint="eastAsia" w:cs="Times New Roman"/>
                <w:szCs w:val="21"/>
              </w:rPr>
              <w:t>金额：</w:t>
            </w:r>
            <w:permStart w:id="51" w:edGrp="everyone"/>
            <w:r>
              <w:rPr>
                <w:rFonts w:hint="eastAsia" w:cs="Times New Roman"/>
                <w:szCs w:val="21"/>
              </w:rPr>
              <w:t>人民币肆万元整（¥</w:t>
            </w:r>
            <w:r>
              <w:rPr>
                <w:rFonts w:cs="Times New Roman"/>
                <w:szCs w:val="21"/>
              </w:rPr>
              <w:t>4</w:t>
            </w:r>
            <w:r>
              <w:rPr>
                <w:rFonts w:hint="eastAsia" w:cs="Times New Roman"/>
                <w:szCs w:val="21"/>
              </w:rPr>
              <w:t>0000.-）</w:t>
            </w:r>
          </w:p>
          <w:p>
            <w:pPr>
              <w:rPr>
                <w:rFonts w:cs="Times New Roman"/>
                <w:szCs w:val="21"/>
              </w:rPr>
            </w:pPr>
            <w:r>
              <w:rPr>
                <w:rFonts w:hint="eastAsia" w:cs="Times New Roman"/>
                <w:szCs w:val="21"/>
              </w:rPr>
              <w:t>开户名称：云南辰泰工程招标代理有限公司</w:t>
            </w:r>
          </w:p>
          <w:p>
            <w:pPr>
              <w:rPr>
                <w:rFonts w:cs="Times New Roman"/>
                <w:szCs w:val="21"/>
              </w:rPr>
            </w:pPr>
            <w:r>
              <w:rPr>
                <w:rFonts w:hint="eastAsia" w:cs="Times New Roman"/>
                <w:szCs w:val="21"/>
              </w:rPr>
              <w:t>开户银行：招商银行股份有限公司昆明高新支行</w:t>
            </w:r>
          </w:p>
          <w:p>
            <w:pPr>
              <w:rPr>
                <w:rFonts w:cs="Times New Roman"/>
                <w:szCs w:val="21"/>
              </w:rPr>
            </w:pPr>
            <w:r>
              <w:rPr>
                <w:rFonts w:hint="eastAsia" w:cs="Times New Roman"/>
                <w:szCs w:val="21"/>
              </w:rPr>
              <w:t>银行帐号：8719 0649 1910 902</w:t>
            </w:r>
          </w:p>
          <w:p>
            <w:pPr>
              <w:rPr>
                <w:rFonts w:cs="Times New Roman"/>
                <w:szCs w:val="21"/>
              </w:rPr>
            </w:pPr>
            <w:r>
              <w:rPr>
                <w:rFonts w:hint="eastAsia" w:cs="Times New Roman"/>
                <w:szCs w:val="21"/>
              </w:rPr>
              <w:t>联 系 人：张龙飞   联系电话：</w:t>
            </w:r>
            <w:r>
              <w:rPr>
                <w:rFonts w:cs="Times New Roman"/>
                <w:szCs w:val="21"/>
              </w:rPr>
              <w:t>0871-67124335-802</w:t>
            </w:r>
          </w:p>
          <w:permEnd w:id="51"/>
          <w:p>
            <w:pPr>
              <w:rPr>
                <w:rFonts w:cs="Times New Roman"/>
                <w:szCs w:val="21"/>
              </w:rPr>
            </w:pPr>
            <w:r>
              <w:rPr>
                <w:rFonts w:hint="eastAsia" w:cs="Times New Roman"/>
                <w:szCs w:val="21"/>
              </w:rPr>
              <w:t>保证金交纳注意事项：</w:t>
            </w:r>
          </w:p>
          <w:p>
            <w:pPr>
              <w:rPr>
                <w:rFonts w:cs="Times New Roman"/>
                <w:szCs w:val="21"/>
              </w:rPr>
            </w:pPr>
            <w:r>
              <w:rPr>
                <w:rFonts w:hint="eastAsia" w:cs="Times New Roman"/>
                <w:szCs w:val="21"/>
              </w:rPr>
              <w:t>（1）保证金必须从供应商的法人基本账户转出，拒绝私人账户汇款及银行存现</w:t>
            </w:r>
          </w:p>
          <w:p>
            <w:pPr>
              <w:rPr>
                <w:rFonts w:cs="Times New Roman"/>
                <w:szCs w:val="21"/>
              </w:rPr>
            </w:pPr>
            <w:r>
              <w:rPr>
                <w:rFonts w:hint="eastAsia" w:cs="Times New Roman"/>
                <w:szCs w:val="21"/>
              </w:rPr>
              <w:t>（2）保证金交纳用途须注明采购项目的“项目编号”、“标包号（如有）”和“磋商保证金”字样，以免用途不明</w:t>
            </w:r>
          </w:p>
          <w:p>
            <w:pPr>
              <w:rPr>
                <w:rFonts w:cs="Times New Roman"/>
                <w:szCs w:val="21"/>
              </w:rPr>
            </w:pPr>
            <w:r>
              <w:rPr>
                <w:rFonts w:hint="eastAsia" w:cs="Times New Roman"/>
                <w:szCs w:val="21"/>
              </w:rPr>
              <w:t>（3）以上述专用账户实际到账时间为准；到账截止时间为竞标截止时间，未及时到账的保证金视为未提交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3.4.4（5）</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不予退还磋商保证金的其他情形</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在本次采购活动中有串通、弄虚作假、行贿等违法行为，或成交后无正当理由不与采购人签订合同，或拒交履约担保的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52" w:edGrp="everyone" w:colFirst="1" w:colLast="1"/>
            <w:permStart w:id="53" w:edGrp="everyone" w:colFirst="2" w:colLast="2"/>
            <w:r>
              <w:rPr>
                <w:rFonts w:hint="eastAsia" w:cs="Times New Roman"/>
                <w:szCs w:val="21"/>
              </w:rPr>
              <w:t>3.5.1（2）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财务资料要求</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提供上年度（2018年）经审计的财务会计报表或其基本账户开户银行出具的资信证明</w:t>
            </w:r>
          </w:p>
        </w:tc>
      </w:tr>
      <w:permEnd w:id="52"/>
      <w:permEnd w:id="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54" w:edGrp="everyone" w:colFirst="2" w:colLast="2"/>
            <w:r>
              <w:rPr>
                <w:rFonts w:hint="eastAsia" w:cs="Times New Roman"/>
                <w:szCs w:val="21"/>
              </w:rPr>
              <w:t>3.5.1（3）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近年完成的类似项目</w:t>
            </w:r>
          </w:p>
          <w:p>
            <w:pPr>
              <w:jc w:val="center"/>
              <w:rPr>
                <w:rFonts w:cs="Times New Roman"/>
                <w:szCs w:val="21"/>
              </w:rPr>
            </w:pPr>
            <w:r>
              <w:rPr>
                <w:rFonts w:hint="eastAsia" w:cs="Times New Roman"/>
                <w:szCs w:val="21"/>
              </w:rPr>
              <w:t>情况的时间要求</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不要求</w:t>
            </w:r>
          </w:p>
        </w:tc>
      </w:tr>
      <w:permEnd w:id="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55" w:edGrp="everyone" w:colFirst="2" w:colLast="2"/>
            <w:r>
              <w:rPr>
                <w:rFonts w:hint="eastAsia" w:cs="Times New Roman"/>
                <w:szCs w:val="21"/>
              </w:rPr>
              <w:t>3.5.1（4）</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缴纳税收和社保材料</w:t>
            </w:r>
          </w:p>
          <w:p>
            <w:pPr>
              <w:jc w:val="center"/>
              <w:rPr>
                <w:rFonts w:cs="Times New Roman"/>
                <w:szCs w:val="21"/>
              </w:rPr>
            </w:pPr>
            <w:r>
              <w:rPr>
                <w:rFonts w:hint="eastAsia" w:cs="Times New Roman"/>
                <w:szCs w:val="21"/>
              </w:rPr>
              <w:t>要求</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提供本项目采购公告发出前半年内任意3个月缴纳税收和社会保障资金的支付凭证。依法免税或无需缴纳社保的，须提供其依法免税或无需缴纳社保的相应证明文件</w:t>
            </w:r>
          </w:p>
        </w:tc>
      </w:tr>
      <w:perm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3.6.1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是否允许递交备选方案</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3.7.3（A）（2）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响应文件副本份数及</w:t>
            </w:r>
          </w:p>
          <w:p>
            <w:pPr>
              <w:jc w:val="center"/>
              <w:rPr>
                <w:rFonts w:cs="Times New Roman"/>
                <w:szCs w:val="21"/>
              </w:rPr>
            </w:pPr>
            <w:r>
              <w:rPr>
                <w:rFonts w:hint="eastAsia" w:cs="Times New Roman"/>
                <w:szCs w:val="21"/>
              </w:rPr>
              <w:t>其他要求</w:t>
            </w:r>
            <w:permStart w:id="56" w:edGrp="everyone"/>
            <w:r>
              <w:rPr>
                <w:rFonts w:cs="Times New Roman"/>
                <w:szCs w:val="21"/>
              </w:rPr>
              <w:fldChar w:fldCharType="begin">
                <w:ffData>
                  <w:enabled/>
                  <w:calcOnExit w:val="0"/>
                  <w:ddList>
                    <w:listEntry w:val="【适用】"/>
                    <w:listEntry w:val="【不适用】"/>
                    <w:listEntry w:val="√"/>
                    <w:listEntry w:val="×"/>
                  </w:ddList>
                </w:ffData>
              </w:fldChar>
            </w:r>
            <w:r>
              <w:rPr>
                <w:rFonts w:cs="Times New Roman"/>
                <w:szCs w:val="21"/>
              </w:rPr>
              <w:instrText xml:space="preserve"> FORMDROPDOWN </w:instrText>
            </w:r>
            <w:r>
              <w:rPr>
                <w:rFonts w:cs="Times New Roman"/>
                <w:szCs w:val="21"/>
              </w:rPr>
              <w:fldChar w:fldCharType="separate"/>
            </w:r>
            <w:r>
              <w:rPr>
                <w:rFonts w:cs="Times New Roman"/>
                <w:szCs w:val="21"/>
              </w:rPr>
              <w:fldChar w:fldCharType="end"/>
            </w:r>
            <w:r>
              <w:rPr>
                <w:rFonts w:cs="Times New Roman"/>
                <w:szCs w:val="21"/>
              </w:rPr>
              <w:t xml:space="preserve"> </w:t>
            </w:r>
            <w:permEnd w:id="56"/>
          </w:p>
        </w:tc>
        <w:tc>
          <w:tcPr>
            <w:tcW w:w="6356" w:type="dxa"/>
            <w:shd w:val="clear" w:color="auto" w:fill="auto"/>
            <w:vAlign w:val="center"/>
          </w:tcPr>
          <w:p>
            <w:pPr>
              <w:rPr>
                <w:rFonts w:ascii="Calibri" w:hAnsi="Calibri" w:cs="Arial"/>
              </w:rPr>
            </w:pPr>
            <w:r>
              <w:rPr>
                <w:rFonts w:hint="eastAsia" w:ascii="Calibri" w:hAnsi="Calibri" w:cs="Arial"/>
              </w:rPr>
              <w:t>响应文件副本份数：</w:t>
            </w:r>
            <w:permStart w:id="57" w:edGrp="everyone"/>
            <w:r>
              <w:rPr>
                <w:rFonts w:hint="eastAsia" w:ascii="Calibri" w:hAnsi="Calibri" w:cs="Arial"/>
              </w:rPr>
              <w:t xml:space="preserve">2份 </w:t>
            </w:r>
            <w:r>
              <w:rPr>
                <w:rFonts w:ascii="Calibri" w:hAnsi="Calibri" w:cs="Arial"/>
              </w:rPr>
              <w:t xml:space="preserve">  </w:t>
            </w:r>
          </w:p>
          <w:permEnd w:id="57"/>
          <w:p>
            <w:pPr>
              <w:rPr>
                <w:rFonts w:ascii="Calibri" w:hAnsi="Calibri" w:cs="Arial"/>
              </w:rPr>
            </w:pPr>
            <w:r>
              <w:rPr>
                <w:rFonts w:hint="eastAsia" w:ascii="Calibri" w:hAnsi="Calibri" w:cs="Arial"/>
              </w:rPr>
              <w:t>是否要求提交电子版文件：</w:t>
            </w:r>
            <w:permStart w:id="58" w:edGrp="everyone"/>
            <w:r>
              <w:rPr>
                <w:rFonts w:hint="eastAsia" w:ascii="Calibri" w:hAnsi="Calibri" w:cs="Arial"/>
              </w:rPr>
              <w:t xml:space="preserve">是 </w:t>
            </w:r>
            <w:r>
              <w:rPr>
                <w:rFonts w:ascii="Calibri" w:hAnsi="Calibri" w:cs="Arial"/>
              </w:rPr>
              <w:t xml:space="preserve">  </w:t>
            </w:r>
          </w:p>
          <w:permEnd w:id="58"/>
          <w:p>
            <w:pPr>
              <w:rPr>
                <w:rFonts w:ascii="Calibri" w:hAnsi="Calibri" w:cs="Arial"/>
                <w:bdr w:val="single" w:color="auto" w:sz="4" w:space="0"/>
              </w:rPr>
            </w:pPr>
            <w:r>
              <w:rPr>
                <w:rFonts w:hint="eastAsia" w:ascii="Calibri" w:hAnsi="Calibri" w:cs="Arial"/>
              </w:rPr>
              <w:t>其他要求：</w:t>
            </w:r>
            <w:permStart w:id="59" w:edGrp="everyone"/>
            <w:r>
              <w:rPr>
                <w:rFonts w:hint="eastAsia" w:ascii="Calibri" w:hAnsi="Calibri" w:cs="Arial"/>
              </w:rPr>
              <w:t xml:space="preserve">电子版文件载体为U盘，共2份：其中，除已标价工程量清单导出为excel 格式外，其他部分为word 格式（含证照、证明文件、签章页扫描件） </w:t>
            </w:r>
            <w:r>
              <w:rPr>
                <w:rFonts w:ascii="Calibri" w:hAnsi="Calibri" w:cs="Arial"/>
              </w:rPr>
              <w:t xml:space="preserve">  </w:t>
            </w:r>
            <w:perm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1" w:edGrp="everyone" w:colFirst="2" w:colLast="2"/>
            <w:r>
              <w:rPr>
                <w:rFonts w:hint="eastAsia" w:cs="Times New Roman"/>
                <w:szCs w:val="21"/>
              </w:rPr>
              <w:t>3.7.3（A）（3）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响应文件装订要求</w:t>
            </w:r>
          </w:p>
          <w:p>
            <w:pPr>
              <w:jc w:val="center"/>
              <w:rPr>
                <w:rFonts w:cs="Times New Roman"/>
                <w:szCs w:val="21"/>
              </w:rPr>
            </w:pPr>
            <w:permStart w:id="60" w:edGrp="everyone"/>
            <w:r>
              <w:rPr>
                <w:rFonts w:cs="Times New Roman"/>
                <w:szCs w:val="21"/>
              </w:rPr>
              <w:fldChar w:fldCharType="begin">
                <w:ffData>
                  <w:enabled/>
                  <w:calcOnExit w:val="0"/>
                  <w:ddList>
                    <w:listEntry w:val="【适用】"/>
                    <w:listEntry w:val="【不适用】"/>
                    <w:listEntry w:val="√"/>
                    <w:listEntry w:val="×"/>
                  </w:ddList>
                </w:ffData>
              </w:fldChar>
            </w:r>
            <w:r>
              <w:rPr>
                <w:rFonts w:cs="Times New Roman"/>
                <w:szCs w:val="21"/>
              </w:rPr>
              <w:instrText xml:space="preserve"> FORMDROPDOWN </w:instrText>
            </w:r>
            <w:r>
              <w:rPr>
                <w:rFonts w:cs="Times New Roman"/>
                <w:szCs w:val="21"/>
              </w:rPr>
              <w:fldChar w:fldCharType="separate"/>
            </w:r>
            <w:r>
              <w:rPr>
                <w:rFonts w:cs="Times New Roman"/>
                <w:szCs w:val="21"/>
              </w:rPr>
              <w:fldChar w:fldCharType="end"/>
            </w:r>
            <w:r>
              <w:rPr>
                <w:rFonts w:cs="Times New Roman"/>
                <w:szCs w:val="21"/>
              </w:rPr>
              <w:t xml:space="preserve"> </w:t>
            </w:r>
            <w:permEnd w:id="60"/>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 xml:space="preserve">纸质响应文件的正本与副本应分别装订成册。装订具体要求如下： </w:t>
            </w:r>
          </w:p>
          <w:p>
            <w:pPr>
              <w:rPr>
                <w:rFonts w:cs="Times New Roman"/>
                <w:szCs w:val="21"/>
              </w:rPr>
            </w:pPr>
            <w:r>
              <w:rPr>
                <w:rFonts w:hint="eastAsia" w:cs="Times New Roman"/>
                <w:szCs w:val="21"/>
              </w:rPr>
              <w:t>（1）A4幅面，采用胶装方式顺序装订，封面封底不得采用硬纸质及其他硬质材料（注：附图等超过 A4纸型的可单面打印装订后折叠成A4），装订应牢固、不易拆散和换页，因装订松散导致的丢失或其他不良后果由供应商自行承担。</w:t>
            </w:r>
          </w:p>
          <w:p>
            <w:pPr>
              <w:rPr>
                <w:rFonts w:cs="Times New Roman"/>
                <w:szCs w:val="21"/>
              </w:rPr>
            </w:pPr>
            <w:r>
              <w:rPr>
                <w:rFonts w:hint="eastAsia" w:cs="Times New Roman"/>
                <w:szCs w:val="21"/>
              </w:rPr>
              <w:t>（2）如响应文件页数过多可分册装订，分册数量由供应商自行决定，但每册厚度不得超过4cm，可双面打印。</w:t>
            </w:r>
          </w:p>
          <w:p>
            <w:pPr>
              <w:rPr>
                <w:rFonts w:cs="Times New Roman"/>
                <w:szCs w:val="21"/>
              </w:rPr>
            </w:pPr>
            <w:r>
              <w:rPr>
                <w:rFonts w:hint="eastAsia" w:cs="Times New Roman"/>
                <w:szCs w:val="21"/>
              </w:rPr>
              <w:t>（3）响应文件每册封面（书册序号除外）均应保持一致，自扉页起逐页标注连续页码和编制目录；响应文件分册的，页码须独立编制。</w:t>
            </w:r>
          </w:p>
          <w:p>
            <w:pPr>
              <w:rPr>
                <w:rFonts w:cs="Times New Roman"/>
                <w:szCs w:val="21"/>
              </w:rPr>
            </w:pPr>
            <w:r>
              <w:rPr>
                <w:rFonts w:hint="eastAsia" w:cs="Times New Roman"/>
                <w:szCs w:val="21"/>
              </w:rPr>
              <w:t>（4）响应文件装订时应制作书脊，书脊上注明：①项目名称；②项目编号；③响应文件；④供应商名称。</w:t>
            </w:r>
          </w:p>
        </w:tc>
      </w:tr>
      <w:perm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3" w:edGrp="everyone" w:colFirst="2" w:colLast="2"/>
            <w:r>
              <w:rPr>
                <w:rFonts w:hint="eastAsia" w:cs="Times New Roman"/>
                <w:szCs w:val="21"/>
              </w:rPr>
              <w:t>3.7.3（B）</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电子响应文件编制</w:t>
            </w:r>
          </w:p>
          <w:p>
            <w:pPr>
              <w:jc w:val="center"/>
              <w:rPr>
                <w:rFonts w:cs="Times New Roman"/>
                <w:szCs w:val="21"/>
              </w:rPr>
            </w:pPr>
            <w:r>
              <w:rPr>
                <w:rFonts w:hint="eastAsia" w:cs="Times New Roman"/>
                <w:szCs w:val="21"/>
              </w:rPr>
              <w:t>要求</w:t>
            </w:r>
            <w:permStart w:id="62" w:edGrp="everyone"/>
            <w:r>
              <w:rPr>
                <w:rFonts w:cs="Times New Roman"/>
                <w:szCs w:val="21"/>
              </w:rPr>
              <w:fldChar w:fldCharType="begin">
                <w:ffData>
                  <w:enabled/>
                  <w:calcOnExit w:val="0"/>
                  <w:ddList>
                    <w:listEntry w:val="【不适用】"/>
                    <w:listEntry w:val="【适用】"/>
                    <w:listEntry w:val="√"/>
                    <w:listEntry w:val="×"/>
                  </w:ddList>
                </w:ffData>
              </w:fldChar>
            </w:r>
            <w:r>
              <w:rPr>
                <w:rFonts w:cs="Times New Roman"/>
                <w:szCs w:val="21"/>
              </w:rPr>
              <w:instrText xml:space="preserve"> FORMDROPDOWN </w:instrText>
            </w:r>
            <w:r>
              <w:rPr>
                <w:rFonts w:cs="Times New Roman"/>
                <w:szCs w:val="21"/>
              </w:rPr>
              <w:fldChar w:fldCharType="separate"/>
            </w:r>
            <w:r>
              <w:rPr>
                <w:rFonts w:cs="Times New Roman"/>
                <w:szCs w:val="21"/>
              </w:rPr>
              <w:fldChar w:fldCharType="end"/>
            </w:r>
            <w:r>
              <w:rPr>
                <w:rFonts w:cs="Times New Roman"/>
                <w:szCs w:val="21"/>
              </w:rPr>
              <w:t xml:space="preserve"> </w:t>
            </w:r>
            <w:permEnd w:id="62"/>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略</w:t>
            </w:r>
          </w:p>
        </w:tc>
      </w:tr>
      <w:perm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4" w:edGrp="everyone" w:colFirst="2" w:colLast="2"/>
            <w:r>
              <w:rPr>
                <w:rFonts w:hint="eastAsia" w:cs="Times New Roman"/>
                <w:szCs w:val="21"/>
              </w:rPr>
              <w:t>4.1.1（A）</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响应文件密封要求</w:t>
            </w:r>
          </w:p>
        </w:tc>
        <w:tc>
          <w:tcPr>
            <w:tcW w:w="6356" w:type="dxa"/>
            <w:shd w:val="clear" w:color="auto" w:fill="auto"/>
            <w:vAlign w:val="center"/>
          </w:tcPr>
          <w:p>
            <w:pPr>
              <w:rPr>
                <w:szCs w:val="21"/>
              </w:rPr>
            </w:pPr>
            <w:r>
              <w:rPr>
                <w:rFonts w:hint="eastAsia" w:cs="Arial"/>
                <w:szCs w:val="21"/>
              </w:rPr>
              <w:t>须现场递交的响应文件【包括：</w:t>
            </w:r>
            <w:r>
              <w:rPr>
                <w:rFonts w:cs="Arial"/>
                <w:bdr w:val="single" w:color="auto" w:sz="4" w:space="0"/>
              </w:rPr>
              <w:fldChar w:fldCharType="begin">
                <w:ffData>
                  <w:enabled/>
                  <w:calcOnExit w:val="0"/>
                  <w:ddList>
                    <w:listEntry w:val="√"/>
                    <w:listEntry w:val="×"/>
                    <w:listEntry w:val="【适用】"/>
                    <w:listEntry w:val="【不适用】"/>
                  </w:ddList>
                </w:ffData>
              </w:fldChar>
            </w:r>
            <w:r>
              <w:rPr>
                <w:rFonts w:cs="Arial"/>
                <w:bdr w:val="single" w:color="auto" w:sz="4" w:space="0"/>
              </w:rPr>
              <w:instrText xml:space="preserve"> FORMDROPDOWN </w:instrText>
            </w:r>
            <w:r>
              <w:rPr>
                <w:rFonts w:cs="Arial"/>
                <w:bdr w:val="single" w:color="auto" w:sz="4" w:space="0"/>
              </w:rPr>
              <w:fldChar w:fldCharType="separate"/>
            </w:r>
            <w:r>
              <w:rPr>
                <w:rFonts w:cs="Arial"/>
                <w:bdr w:val="single" w:color="auto" w:sz="4" w:space="0"/>
              </w:rPr>
              <w:fldChar w:fldCharType="end"/>
            </w:r>
            <w:r>
              <w:rPr>
                <w:rFonts w:cs="Arial"/>
                <w:szCs w:val="21"/>
              </w:rPr>
              <w:t xml:space="preserve"> </w:t>
            </w:r>
            <w:r>
              <w:rPr>
                <w:rFonts w:hint="eastAsia" w:cs="Arial"/>
                <w:szCs w:val="21"/>
              </w:rPr>
              <w:t>纸质响应文件</w:t>
            </w:r>
            <w:r>
              <w:rPr>
                <w:rFonts w:cs="Arial"/>
                <w:szCs w:val="21"/>
              </w:rPr>
              <w:t xml:space="preserve">  </w:t>
            </w:r>
            <w:r>
              <w:rPr>
                <w:rFonts w:cs="Arial"/>
                <w:bdr w:val="single" w:color="auto" w:sz="4" w:space="0"/>
              </w:rPr>
              <w:fldChar w:fldCharType="begin">
                <w:ffData>
                  <w:enabled/>
                  <w:calcOnExit w:val="0"/>
                  <w:ddList>
                    <w:listEntry w:val="√"/>
                    <w:listEntry w:val="×"/>
                    <w:listEntry w:val="【适用】"/>
                    <w:listEntry w:val="【不适用】"/>
                  </w:ddList>
                </w:ffData>
              </w:fldChar>
            </w:r>
            <w:r>
              <w:rPr>
                <w:rFonts w:cs="Arial"/>
                <w:bdr w:val="single" w:color="auto" w:sz="4" w:space="0"/>
              </w:rPr>
              <w:instrText xml:space="preserve"> FORMDROPDOWN </w:instrText>
            </w:r>
            <w:r>
              <w:rPr>
                <w:rFonts w:cs="Arial"/>
                <w:bdr w:val="single" w:color="auto" w:sz="4" w:space="0"/>
              </w:rPr>
              <w:fldChar w:fldCharType="separate"/>
            </w:r>
            <w:r>
              <w:rPr>
                <w:rFonts w:cs="Arial"/>
                <w:bdr w:val="single" w:color="auto" w:sz="4" w:space="0"/>
              </w:rPr>
              <w:fldChar w:fldCharType="end"/>
            </w:r>
            <w:r>
              <w:rPr>
                <w:rFonts w:cs="Arial"/>
                <w:szCs w:val="21"/>
              </w:rPr>
              <w:t xml:space="preserve"> </w:t>
            </w:r>
            <w:r>
              <w:rPr>
                <w:rFonts w:hint="eastAsia" w:cs="Arial"/>
                <w:szCs w:val="21"/>
              </w:rPr>
              <w:t>响应文件电子版（</w:t>
            </w:r>
            <w:r>
              <w:rPr>
                <w:rFonts w:cs="Arial"/>
                <w:szCs w:val="21"/>
              </w:rPr>
              <w:t>U</w:t>
            </w:r>
            <w:r>
              <w:rPr>
                <w:rFonts w:hint="eastAsia" w:cs="Arial"/>
                <w:szCs w:val="21"/>
              </w:rPr>
              <w:t>盘，附在纸质正本中）】应密封包装，并在封套的封口处加盖供应商单位章</w:t>
            </w:r>
            <w:r>
              <w:rPr>
                <w:rFonts w:cs="Arial"/>
                <w:szCs w:val="21"/>
              </w:rPr>
              <w:t xml:space="preserve">   </w:t>
            </w:r>
          </w:p>
        </w:tc>
      </w:tr>
      <w:perm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6" w:edGrp="everyone" w:colFirst="2" w:colLast="2"/>
            <w:r>
              <w:rPr>
                <w:rFonts w:hint="eastAsia" w:cs="Times New Roman"/>
                <w:szCs w:val="21"/>
              </w:rPr>
              <w:t>4.1.1（B）</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电子加密</w:t>
            </w:r>
            <w:permStart w:id="65" w:edGrp="everyone"/>
            <w:r>
              <w:rPr>
                <w:rFonts w:cs="Times New Roman"/>
                <w:szCs w:val="21"/>
              </w:rPr>
              <w:fldChar w:fldCharType="begin">
                <w:ffData>
                  <w:enabled/>
                  <w:calcOnExit w:val="0"/>
                  <w:ddList>
                    <w:listEntry w:val="【不适用】"/>
                    <w:listEntry w:val="【适用】"/>
                    <w:listEntry w:val="√"/>
                    <w:listEntry w:val="×"/>
                  </w:ddList>
                </w:ffData>
              </w:fldChar>
            </w:r>
            <w:r>
              <w:rPr>
                <w:rFonts w:cs="Times New Roman"/>
                <w:szCs w:val="21"/>
              </w:rPr>
              <w:instrText xml:space="preserve"> FORMDROPDOWN </w:instrText>
            </w:r>
            <w:r>
              <w:rPr>
                <w:rFonts w:cs="Times New Roman"/>
                <w:szCs w:val="21"/>
              </w:rPr>
              <w:fldChar w:fldCharType="separate"/>
            </w:r>
            <w:r>
              <w:rPr>
                <w:rFonts w:cs="Times New Roman"/>
                <w:szCs w:val="21"/>
              </w:rPr>
              <w:fldChar w:fldCharType="end"/>
            </w:r>
            <w:r>
              <w:rPr>
                <w:rFonts w:cs="Times New Roman"/>
                <w:szCs w:val="21"/>
              </w:rPr>
              <w:t xml:space="preserve"> </w:t>
            </w:r>
            <w:permEnd w:id="65"/>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略</w:t>
            </w:r>
          </w:p>
        </w:tc>
      </w:tr>
      <w:permEnd w:id="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4.1.2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封套上应载明的信息</w:t>
            </w:r>
          </w:p>
        </w:tc>
        <w:tc>
          <w:tcPr>
            <w:tcW w:w="6356" w:type="dxa"/>
            <w:shd w:val="clear" w:color="auto" w:fill="auto"/>
            <w:vAlign w:val="center"/>
          </w:tcPr>
          <w:p>
            <w:pPr>
              <w:rPr>
                <w:szCs w:val="21"/>
              </w:rPr>
            </w:pPr>
            <w:r>
              <w:rPr>
                <w:rFonts w:hint="eastAsia"/>
                <w:szCs w:val="21"/>
                <w:u w:val="single"/>
              </w:rPr>
              <w:t xml:space="preserve">   （项目名称）   </w:t>
            </w:r>
            <w:r>
              <w:rPr>
                <w:rFonts w:hint="eastAsia"/>
                <w:szCs w:val="21"/>
              </w:rPr>
              <w:t>响应文件</w:t>
            </w:r>
          </w:p>
          <w:p>
            <w:pPr>
              <w:rPr>
                <w:szCs w:val="21"/>
              </w:rPr>
            </w:pPr>
            <w:permStart w:id="67" w:edGrp="everyone"/>
            <w:r>
              <w:rPr>
                <w:rFonts w:hint="eastAsia"/>
                <w:szCs w:val="21"/>
              </w:rPr>
              <w:t>项目编号：</w:t>
            </w:r>
            <w:r>
              <w:rPr>
                <w:rFonts w:hint="eastAsia"/>
                <w:szCs w:val="21"/>
                <w:u w:val="single"/>
              </w:rPr>
              <w:t xml:space="preserve"> </w:t>
            </w:r>
            <w:r>
              <w:rPr>
                <w:szCs w:val="21"/>
                <w:u w:val="single"/>
              </w:rPr>
              <w:t xml:space="preserve">               </w:t>
            </w:r>
          </w:p>
          <w:permEnd w:id="67"/>
          <w:p>
            <w:pPr>
              <w:rPr>
                <w:szCs w:val="21"/>
              </w:rPr>
            </w:pPr>
            <w:r>
              <w:rPr>
                <w:rFonts w:hint="eastAsia"/>
                <w:szCs w:val="21"/>
              </w:rPr>
              <w:t>在</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szCs w:val="21"/>
                <w:u w:val="single"/>
              </w:rPr>
              <w:t xml:space="preserve">   </w:t>
            </w:r>
            <w:r>
              <w:rPr>
                <w:rFonts w:hint="eastAsia"/>
                <w:szCs w:val="21"/>
              </w:rPr>
              <w:t>时</w:t>
            </w:r>
            <w:r>
              <w:rPr>
                <w:rFonts w:hint="eastAsia"/>
                <w:szCs w:val="21"/>
                <w:u w:val="single"/>
              </w:rPr>
              <w:t xml:space="preserve">   </w:t>
            </w:r>
            <w:r>
              <w:rPr>
                <w:rFonts w:hint="eastAsia"/>
                <w:szCs w:val="21"/>
              </w:rPr>
              <w:t>分［同竞标截止时间］前不得开启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8" w:edGrp="everyone" w:colFirst="2" w:colLast="2"/>
            <w:r>
              <w:rPr>
                <w:rFonts w:hint="eastAsia" w:cs="Times New Roman"/>
                <w:szCs w:val="21"/>
              </w:rPr>
              <w:t>4.2.1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竞标截止时间</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FF0000"/>
                <w:szCs w:val="21"/>
              </w:rPr>
            </w:pPr>
            <w:r>
              <w:rPr>
                <w:color w:val="FF0000"/>
              </w:rPr>
              <w:fldChar w:fldCharType="begin"/>
            </w:r>
            <w:r>
              <w:rPr>
                <w:color w:val="FF0000"/>
              </w:rPr>
              <w:instrText xml:space="preserve"> </w:instrText>
            </w:r>
            <w:r>
              <w:rPr>
                <w:rFonts w:hint="eastAsia"/>
                <w:color w:val="FF0000"/>
              </w:rPr>
              <w:instrText xml:space="preserve">LINK </w:instrText>
            </w:r>
            <w:r>
              <w:rPr>
                <w:color w:val="FF0000"/>
              </w:rPr>
              <w:instrText xml:space="preserve">Excel.Sheet.12</w:instrText>
            </w:r>
            <w:r>
              <w:rPr>
                <w:rFonts w:hint="eastAsia"/>
                <w:color w:val="FF0000"/>
              </w:rPr>
              <w:instrText xml:space="preserve"> G:\\ZQ批量编标-招采项目信息（源稿）.xlsx</w:instrText>
            </w:r>
            <w:r>
              <w:rPr>
                <w:color w:val="FF0000"/>
              </w:rPr>
              <w:instrText xml:space="preserve"> Sheet1!R59C3 </w:instrText>
            </w:r>
            <w:r>
              <w:rPr>
                <w:rFonts w:hint="eastAsia"/>
                <w:color w:val="FF0000"/>
              </w:rPr>
              <w:instrText xml:space="preserve">\a \t</w:instrText>
            </w:r>
            <w:r>
              <w:rPr>
                <w:color w:val="FF0000"/>
              </w:rPr>
              <w:instrText xml:space="preserve"> </w:instrText>
            </w:r>
            <w:r>
              <w:rPr>
                <w:color w:val="FF0000"/>
              </w:rPr>
              <w:fldChar w:fldCharType="end"/>
            </w:r>
            <w:r>
              <w:rPr>
                <w:color w:val="FF0000"/>
              </w:rPr>
              <w:fldChar w:fldCharType="begin"/>
            </w:r>
            <w:r>
              <w:rPr>
                <w:color w:val="FF0000"/>
              </w:rPr>
              <w:instrText xml:space="preserve"> </w:instrText>
            </w:r>
            <w:r>
              <w:rPr>
                <w:rFonts w:hint="eastAsia"/>
                <w:color w:val="FF0000"/>
              </w:rPr>
              <w:instrText xml:space="preserve">LINK </w:instrText>
            </w:r>
            <w:r>
              <w:rPr>
                <w:color w:val="FF0000"/>
              </w:rPr>
              <w:instrText xml:space="preserve">Excel.Sheet.12</w:instrText>
            </w:r>
            <w:r>
              <w:rPr>
                <w:rFonts w:hint="eastAsia"/>
                <w:color w:val="FF0000"/>
              </w:rPr>
              <w:instrText xml:space="preserve"> G:\\ZQ批量编标-招采项目信息（源稿）.xlsx ZQ批量编标-招采项目信息!R59C3 \a \f 4 \r</w:instrText>
            </w:r>
            <w:r>
              <w:rPr>
                <w:color w:val="FF0000"/>
              </w:rPr>
              <w:instrText xml:space="preserve"> </w:instrText>
            </w:r>
            <w:r>
              <w:rPr>
                <w:color w:val="FF0000"/>
              </w:rPr>
              <w:fldChar w:fldCharType="separate"/>
            </w:r>
            <w:r>
              <w:rPr>
                <w:rFonts w:ascii="新宋体" w:cs="新宋体" w:hAnsiTheme="minorHAnsi"/>
                <w:color w:val="FF0000"/>
                <w:kern w:val="0"/>
                <w:szCs w:val="21"/>
              </w:rPr>
              <w:t>2020</w:t>
            </w:r>
            <w:r>
              <w:rPr>
                <w:rFonts w:hint="eastAsia" w:ascii="新宋体" w:cs="新宋体" w:hAnsiTheme="minorHAnsi"/>
                <w:color w:val="FF0000"/>
                <w:kern w:val="0"/>
                <w:szCs w:val="21"/>
              </w:rPr>
              <w:t>年</w:t>
            </w:r>
            <w:r>
              <w:rPr>
                <w:rFonts w:ascii="新宋体" w:cs="新宋体" w:hAnsiTheme="minorHAnsi"/>
                <w:color w:val="FF0000"/>
                <w:kern w:val="0"/>
                <w:szCs w:val="21"/>
              </w:rPr>
              <w:t>06</w:t>
            </w:r>
            <w:r>
              <w:rPr>
                <w:rFonts w:hint="eastAsia" w:ascii="新宋体" w:cs="新宋体" w:hAnsiTheme="minorHAnsi"/>
                <w:color w:val="FF0000"/>
                <w:kern w:val="0"/>
                <w:szCs w:val="21"/>
              </w:rPr>
              <w:t>月</w:t>
            </w:r>
            <w:r>
              <w:rPr>
                <w:rFonts w:ascii="新宋体" w:cs="新宋体" w:hAnsiTheme="minorHAnsi"/>
                <w:color w:val="FF0000"/>
                <w:kern w:val="0"/>
                <w:szCs w:val="21"/>
              </w:rPr>
              <w:t>19</w:t>
            </w:r>
            <w:r>
              <w:rPr>
                <w:rFonts w:hint="eastAsia" w:ascii="新宋体" w:cs="新宋体" w:hAnsiTheme="minorHAnsi"/>
                <w:color w:val="FF0000"/>
                <w:kern w:val="0"/>
                <w:szCs w:val="21"/>
              </w:rPr>
              <w:t>日</w:t>
            </w:r>
            <w:r>
              <w:rPr>
                <w:rFonts w:ascii="新宋体" w:cs="新宋体" w:hAnsiTheme="minorHAnsi"/>
                <w:color w:val="FF0000"/>
                <w:kern w:val="0"/>
                <w:szCs w:val="21"/>
              </w:rPr>
              <w:t>14</w:t>
            </w:r>
            <w:r>
              <w:rPr>
                <w:rFonts w:hint="eastAsia" w:ascii="新宋体" w:cs="新宋体" w:hAnsiTheme="minorHAnsi"/>
                <w:color w:val="FF0000"/>
                <w:kern w:val="0"/>
                <w:szCs w:val="21"/>
              </w:rPr>
              <w:t>时</w:t>
            </w:r>
            <w:r>
              <w:rPr>
                <w:rFonts w:ascii="新宋体" w:cs="新宋体" w:hAnsiTheme="minorHAnsi"/>
                <w:color w:val="FF0000"/>
                <w:kern w:val="0"/>
                <w:szCs w:val="21"/>
              </w:rPr>
              <w:t>30</w:t>
            </w:r>
            <w:r>
              <w:rPr>
                <w:rFonts w:hint="eastAsia" w:ascii="新宋体" w:cs="新宋体" w:hAnsiTheme="minorHAnsi"/>
                <w:color w:val="FF0000"/>
                <w:kern w:val="0"/>
                <w:szCs w:val="21"/>
              </w:rPr>
              <w:t>分</w:t>
            </w:r>
            <w:r>
              <w:rPr>
                <w:color w:val="FF0000"/>
              </w:rPr>
              <w:fldChar w:fldCharType="end"/>
            </w:r>
            <w:r>
              <w:rPr>
                <w:rFonts w:hint="eastAsia" w:cs="Arial"/>
                <w:color w:val="FF0000"/>
              </w:rPr>
              <w:t>（北京时间）</w:t>
            </w:r>
          </w:p>
        </w:tc>
      </w:tr>
      <w:permEnd w:id="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69" w:edGrp="everyone" w:colFirst="2" w:colLast="2"/>
            <w:r>
              <w:rPr>
                <w:rFonts w:hint="eastAsia" w:cs="Times New Roman"/>
                <w:szCs w:val="21"/>
              </w:rPr>
              <w:t>4.2.2（A）</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递交响应文件地点</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FF0000"/>
                <w:szCs w:val="21"/>
              </w:rPr>
            </w:pPr>
            <w:r>
              <w:rPr>
                <w:color w:val="FF0000"/>
              </w:rPr>
              <w:fldChar w:fldCharType="begin"/>
            </w:r>
            <w:r>
              <w:rPr>
                <w:color w:val="FF0000"/>
              </w:rPr>
              <w:instrText xml:space="preserve"> LINK Excel.Sheet.12</w:instrText>
            </w:r>
            <w:r>
              <w:rPr>
                <w:rFonts w:hint="eastAsia"/>
                <w:color w:val="FF0000"/>
              </w:rPr>
              <w:instrText xml:space="preserve"> G:\\ZQ批量编标-招采项目信息（源稿）.xlsx ZQ批量编标-招采项目信息!R11C3 </w:instrText>
            </w:r>
            <w:r>
              <w:rPr>
                <w:color w:val="FF0000"/>
              </w:rPr>
              <w:instrText xml:space="preserve">\a \f 4 \r </w:instrText>
            </w:r>
            <w:r>
              <w:rPr>
                <w:color w:val="FF0000"/>
              </w:rPr>
              <w:fldChar w:fldCharType="separate"/>
            </w:r>
            <w:r>
              <w:rPr>
                <w:rFonts w:hint="eastAsia" w:ascii="新宋体" w:cs="新宋体" w:hAnsiTheme="minorHAnsi"/>
                <w:color w:val="FF0000"/>
                <w:kern w:val="0"/>
                <w:szCs w:val="21"/>
              </w:rPr>
              <w:t>宜良县人民政府</w:t>
            </w:r>
            <w:r>
              <w:rPr>
                <w:rFonts w:ascii="新宋体" w:cs="新宋体" w:hAnsiTheme="minorHAnsi"/>
                <w:color w:val="FF0000"/>
                <w:kern w:val="0"/>
                <w:szCs w:val="21"/>
              </w:rPr>
              <w:t>2</w:t>
            </w:r>
            <w:r>
              <w:rPr>
                <w:rFonts w:hint="eastAsia" w:ascii="新宋体" w:cs="新宋体" w:hAnsiTheme="minorHAnsi"/>
                <w:color w:val="FF0000"/>
                <w:kern w:val="0"/>
                <w:szCs w:val="21"/>
              </w:rPr>
              <w:t>楼</w:t>
            </w:r>
            <w:r>
              <w:rPr>
                <w:color w:val="FF0000"/>
              </w:rPr>
              <w:fldChar w:fldCharType="end"/>
            </w:r>
            <w:r>
              <w:rPr>
                <w:color w:val="FF0000"/>
              </w:rPr>
              <w:t>会议室</w:t>
            </w:r>
          </w:p>
        </w:tc>
      </w:tr>
      <w:permEnd w:id="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4.2.2（B）</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响应文件递交方式</w:t>
            </w:r>
          </w:p>
          <w:p>
            <w:pPr>
              <w:jc w:val="center"/>
              <w:rPr>
                <w:rFonts w:cs="Times New Roman"/>
                <w:szCs w:val="21"/>
              </w:rPr>
            </w:pPr>
            <w:r>
              <w:rPr>
                <w:rFonts w:hint="eastAsia" w:cs="Times New Roman"/>
                <w:szCs w:val="21"/>
              </w:rPr>
              <w:t>和要求</w:t>
            </w:r>
          </w:p>
        </w:tc>
        <w:tc>
          <w:tcPr>
            <w:tcW w:w="6356" w:type="dxa"/>
            <w:tcBorders>
              <w:top w:val="single" w:color="auto" w:sz="4" w:space="0"/>
              <w:left w:val="single" w:color="auto" w:sz="6" w:space="0"/>
              <w:bottom w:val="single" w:color="auto" w:sz="4" w:space="0"/>
              <w:right w:val="single" w:color="auto" w:sz="4" w:space="0"/>
            </w:tcBorders>
            <w:vAlign w:val="center"/>
          </w:tcPr>
          <w:p>
            <w:permStart w:id="70" w:edGrp="everyone"/>
            <w:r>
              <w:rPr>
                <w:rFonts w:hint="eastAsia"/>
              </w:rPr>
              <w:t>（</w:t>
            </w:r>
            <w:r>
              <w:t>1</w:t>
            </w:r>
            <w:r>
              <w:rPr>
                <w:rFonts w:hint="eastAsia"/>
              </w:rPr>
              <w:t>）</w:t>
            </w:r>
            <w:r>
              <w:t>现场递交</w:t>
            </w:r>
            <w:r>
              <w:fldChar w:fldCharType="begin">
                <w:ffData>
                  <w:enabled/>
                  <w:calcOnExit w:val="0"/>
                  <w:ddList>
                    <w:listEntry w:val="【适用】"/>
                    <w:listEntry w:val="【不适用】"/>
                    <w:listEntry w:val="√"/>
                    <w:listEntry w:val="×"/>
                  </w:ddList>
                </w:ffData>
              </w:fldChar>
            </w:r>
            <w:r>
              <w:instrText xml:space="preserve"> FORMDROPDOWN </w:instrText>
            </w:r>
            <w:r>
              <w:fldChar w:fldCharType="separate"/>
            </w:r>
            <w:r>
              <w:fldChar w:fldCharType="end"/>
            </w:r>
            <w:r>
              <w:t>：</w:t>
            </w:r>
          </w:p>
          <w:p>
            <w:r>
              <w:t>供应商应于</w:t>
            </w:r>
            <w:r>
              <w:rPr>
                <w:rFonts w:hint="eastAsia"/>
              </w:rPr>
              <w:t>竞标</w:t>
            </w:r>
            <w:r>
              <w:t>截止时间前，专人现场</w:t>
            </w:r>
            <w:r>
              <w:rPr>
                <w:rFonts w:hint="eastAsia"/>
              </w:rPr>
              <w:t>（见</w:t>
            </w:r>
            <w:r>
              <w:t>递交响应文件地点）面呈：</w:t>
            </w:r>
          </w:p>
          <w:p>
            <w:r>
              <w:rPr>
                <w:bdr w:val="single" w:color="auto" w:sz="4" w:space="0"/>
              </w:rPr>
              <w:fldChar w:fldCharType="begin">
                <w:ffData>
                  <w:enabled/>
                  <w:calcOnExit w:val="0"/>
                  <w:ddList>
                    <w:listEntry w:val="√"/>
                    <w:listEntry w:val="    "/>
                    <w:listEntry w:val="×"/>
                    <w:listEntry w:val="【适用】"/>
                    <w:listEntry w:val="【不适用】"/>
                  </w:ddList>
                </w:ffData>
              </w:fldChar>
            </w:r>
            <w:r>
              <w:rPr>
                <w:bdr w:val="single" w:color="auto" w:sz="4" w:space="0"/>
              </w:rPr>
              <w:instrText xml:space="preserve"> FORMDROPDOWN </w:instrText>
            </w:r>
            <w:r>
              <w:rPr>
                <w:bdr w:val="single" w:color="auto" w:sz="4" w:space="0"/>
              </w:rPr>
              <w:fldChar w:fldCharType="separate"/>
            </w:r>
            <w:r>
              <w:rPr>
                <w:bdr w:val="single" w:color="auto" w:sz="4" w:space="0"/>
              </w:rPr>
              <w:fldChar w:fldCharType="end"/>
            </w:r>
            <w:r>
              <w:rPr>
                <w:rFonts w:hint="eastAsia"/>
              </w:rPr>
              <w:t xml:space="preserve"> </w:t>
            </w:r>
            <w:r>
              <w:t>纸质响应文件；</w:t>
            </w:r>
          </w:p>
          <w:p>
            <w:r>
              <w:rPr>
                <w:bdr w:val="single" w:color="auto" w:sz="4" w:space="0"/>
              </w:rPr>
              <w:fldChar w:fldCharType="begin">
                <w:ffData>
                  <w:enabled/>
                  <w:calcOnExit w:val="0"/>
                  <w:ddList>
                    <w:listEntry w:val="√"/>
                    <w:listEntry w:val="    "/>
                    <w:listEntry w:val="×"/>
                    <w:listEntry w:val="【适用】"/>
                    <w:listEntry w:val="【不适用】"/>
                  </w:ddList>
                </w:ffData>
              </w:fldChar>
            </w:r>
            <w:r>
              <w:rPr>
                <w:bdr w:val="single" w:color="auto" w:sz="4" w:space="0"/>
              </w:rPr>
              <w:instrText xml:space="preserve"> FORMDROPDOWN </w:instrText>
            </w:r>
            <w:r>
              <w:rPr>
                <w:bdr w:val="single" w:color="auto" w:sz="4" w:space="0"/>
              </w:rPr>
              <w:fldChar w:fldCharType="separate"/>
            </w:r>
            <w:r>
              <w:rPr>
                <w:bdr w:val="single" w:color="auto" w:sz="4" w:space="0"/>
              </w:rPr>
              <w:fldChar w:fldCharType="end"/>
            </w:r>
            <w:r>
              <w:rPr>
                <w:rFonts w:hint="eastAsia"/>
              </w:rPr>
              <w:t xml:space="preserve"> 响应文件</w:t>
            </w:r>
            <w:r>
              <w:t>电子版</w:t>
            </w:r>
            <w:r>
              <w:rPr>
                <w:rFonts w:hint="eastAsia"/>
              </w:rPr>
              <w:t>（U盘</w:t>
            </w:r>
            <w:r>
              <w:t>，</w:t>
            </w:r>
            <w:r>
              <w:rPr>
                <w:rFonts w:hint="eastAsia"/>
              </w:rPr>
              <w:t>附在</w:t>
            </w:r>
            <w:r>
              <w:t>纸质正本中</w:t>
            </w:r>
            <w:r>
              <w:rPr>
                <w:rFonts w:hint="eastAsia"/>
              </w:rPr>
              <w:t>）；</w:t>
            </w:r>
          </w:p>
          <w:p>
            <w:r>
              <w:rPr>
                <w:rFonts w:hint="eastAsia" w:ascii="Calibri" w:hAnsi="Calibri" w:cs="Arial"/>
              </w:rPr>
              <w:t>未按磋商文件要求密封或</w:t>
            </w:r>
            <w:r>
              <w:rPr>
                <w:rFonts w:hint="eastAsia"/>
              </w:rPr>
              <w:t>逾期送达指定地点的，采购人</w:t>
            </w:r>
            <w:r>
              <w:t>不予受理</w:t>
            </w:r>
            <w:r>
              <w:rPr>
                <w:rFonts w:hint="eastAsia"/>
              </w:rPr>
              <w:t>。</w:t>
            </w:r>
          </w:p>
          <w:p>
            <w:r>
              <w:rPr>
                <w:rFonts w:hint="eastAsia"/>
              </w:rPr>
              <w:t>（</w:t>
            </w:r>
            <w:r>
              <w:t>2</w:t>
            </w:r>
            <w:r>
              <w:rPr>
                <w:rFonts w:hint="eastAsia"/>
              </w:rPr>
              <w:t>）</w:t>
            </w:r>
            <w:r>
              <w:t>网</w:t>
            </w:r>
            <w:r>
              <w:rPr>
                <w:rFonts w:hint="eastAsia"/>
              </w:rPr>
              <w:t>上</w:t>
            </w:r>
            <w:r>
              <w:t>递交</w:t>
            </w:r>
            <w:r>
              <w:fldChar w:fldCharType="begin">
                <w:ffData>
                  <w:enabled/>
                  <w:calcOnExit w:val="0"/>
                  <w:ddList>
                    <w:listEntry w:val="【不适用】"/>
                    <w:listEntry w:val="【适用】"/>
                    <w:listEntry w:val="√"/>
                    <w:listEntry w:val="×"/>
                  </w:ddList>
                </w:ffData>
              </w:fldChar>
            </w:r>
            <w:r>
              <w:instrText xml:space="preserve"> FORMDROPDOWN </w:instrText>
            </w:r>
            <w:r>
              <w:fldChar w:fldCharType="separate"/>
            </w:r>
            <w:r>
              <w:fldChar w:fldCharType="end"/>
            </w:r>
            <w:r>
              <w:t>：</w:t>
            </w:r>
            <w:r>
              <w:rPr>
                <w:rFonts w:hint="eastAsia"/>
              </w:rPr>
              <w:t>略。</w:t>
            </w:r>
            <w:permEnd w:id="70"/>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4.2.3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响应文件是否退还</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5.1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开标时间和地点</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开标时间：同竞标截止时间</w:t>
            </w:r>
          </w:p>
          <w:p>
            <w:pPr>
              <w:rPr>
                <w:rFonts w:cs="Times New Roman"/>
                <w:szCs w:val="21"/>
              </w:rPr>
            </w:pPr>
            <w:r>
              <w:rPr>
                <w:rFonts w:hint="eastAsia" w:cs="Times New Roman"/>
                <w:szCs w:val="21"/>
              </w:rPr>
              <w:t>开标地点：同递交响应文件地点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5.2（4）（A）</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开标程序</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密封情况检查：供应商代表或公证人员</w:t>
            </w:r>
          </w:p>
          <w:p>
            <w:pPr>
              <w:rPr>
                <w:rFonts w:cs="Times New Roman"/>
                <w:szCs w:val="21"/>
              </w:rPr>
            </w:pPr>
            <w:r>
              <w:rPr>
                <w:rFonts w:hint="eastAsia" w:cs="Times New Roman"/>
                <w:szCs w:val="21"/>
              </w:rPr>
              <w:t>开标顺序：</w:t>
            </w:r>
            <w:permStart w:id="71" w:edGrp="everyone"/>
            <w:r>
              <w:rPr>
                <w:rFonts w:hint="eastAsia" w:cs="Times New Roman"/>
                <w:szCs w:val="21"/>
              </w:rPr>
              <w:t>随机开启（纸质响应文件）</w:t>
            </w:r>
          </w:p>
          <w:p>
            <w:pPr>
              <w:rPr>
                <w:rFonts w:cs="Times New Roman"/>
                <w:b/>
                <w:bCs/>
                <w:szCs w:val="21"/>
              </w:rPr>
            </w:pPr>
            <w:r>
              <w:rPr>
                <w:rFonts w:hint="eastAsia" w:cs="Times New Roman"/>
                <w:b/>
                <w:bCs/>
                <w:szCs w:val="21"/>
              </w:rPr>
              <w:t xml:space="preserve">注：磋商顺序同开标顺序 </w:t>
            </w:r>
            <w:r>
              <w:rPr>
                <w:rFonts w:cs="Times New Roman"/>
                <w:b/>
                <w:bCs/>
                <w:szCs w:val="21"/>
              </w:rPr>
              <w:t xml:space="preserve">  </w:t>
            </w:r>
            <w:perm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73" w:edGrp="everyone" w:colFirst="2" w:colLast="2"/>
            <w:r>
              <w:rPr>
                <w:rFonts w:hint="eastAsia" w:cs="Times New Roman"/>
                <w:szCs w:val="21"/>
              </w:rPr>
              <w:t>5.2（4）（B）</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电子解密</w:t>
            </w:r>
            <w:permStart w:id="72" w:edGrp="everyone"/>
            <w:r>
              <w:rPr>
                <w:rFonts w:cs="Times New Roman"/>
                <w:szCs w:val="21"/>
              </w:rPr>
              <w:fldChar w:fldCharType="begin">
                <w:ffData>
                  <w:enabled/>
                  <w:calcOnExit w:val="0"/>
                  <w:ddList>
                    <w:listEntry w:val="【不适用】"/>
                    <w:listEntry w:val="【适用】"/>
                    <w:listEntry w:val="√"/>
                    <w:listEntry w:val="×"/>
                  </w:ddList>
                </w:ffData>
              </w:fldChar>
            </w:r>
            <w:r>
              <w:rPr>
                <w:rFonts w:cs="Times New Roman"/>
                <w:szCs w:val="21"/>
              </w:rPr>
              <w:instrText xml:space="preserve"> FORMDROPDOWN </w:instrText>
            </w:r>
            <w:r>
              <w:rPr>
                <w:rFonts w:cs="Times New Roman"/>
                <w:szCs w:val="21"/>
              </w:rPr>
              <w:fldChar w:fldCharType="separate"/>
            </w:r>
            <w:r>
              <w:rPr>
                <w:rFonts w:cs="Times New Roman"/>
                <w:szCs w:val="21"/>
              </w:rPr>
              <w:fldChar w:fldCharType="end"/>
            </w:r>
            <w:r>
              <w:rPr>
                <w:rFonts w:cs="Times New Roman"/>
                <w:szCs w:val="21"/>
              </w:rPr>
              <w:t xml:space="preserve"> </w:t>
            </w:r>
            <w:permEnd w:id="72"/>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略</w:t>
            </w:r>
          </w:p>
        </w:tc>
      </w:tr>
      <w:permEnd w:id="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6.1.1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磋商小组的组建</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permStart w:id="74" w:edGrp="everyone"/>
            <w:r>
              <w:rPr>
                <w:rFonts w:hint="eastAsia" w:cs="Times New Roman"/>
                <w:szCs w:val="21"/>
              </w:rPr>
              <w:t xml:space="preserve">磋商小组：3人及以上单数组成，评审专家人数不少于磋商小组成员总数的三分之二 </w:t>
            </w:r>
          </w:p>
          <w:permEnd w:id="74"/>
          <w:p>
            <w:pPr>
              <w:rPr>
                <w:rFonts w:cs="Times New Roman"/>
                <w:szCs w:val="21"/>
              </w:rPr>
            </w:pPr>
            <w:r>
              <w:rPr>
                <w:rFonts w:hint="eastAsia" w:cs="Times New Roman"/>
                <w:szCs w:val="21"/>
              </w:rPr>
              <w:t xml:space="preserve">评审专家确定方式：从云南省政府采购评审专家库中随机抽取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6.2.1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磋商时间和地点</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磋商时间：同竞标截止时间</w:t>
            </w:r>
          </w:p>
          <w:p>
            <w:pPr>
              <w:rPr>
                <w:rFonts w:cs="Times New Roman"/>
                <w:szCs w:val="21"/>
              </w:rPr>
            </w:pPr>
            <w:r>
              <w:rPr>
                <w:rFonts w:hint="eastAsia" w:cs="Times New Roman"/>
                <w:szCs w:val="21"/>
              </w:rPr>
              <w:t>磋商地点：同递交响应文件地点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6.2.3</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磋商程序和方法</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详见第三章“评审办法”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6.4</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推荐成交候选人的人数</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7.</w:t>
            </w:r>
            <w:r>
              <w:rPr>
                <w:rFonts w:cs="Times New Roman"/>
                <w:szCs w:val="21"/>
              </w:rPr>
              <w:t>2.1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成交公告媒介及期限</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hint="eastAsia" w:cs="Times New Roman"/>
                <w:szCs w:val="21"/>
              </w:rPr>
              <w:t>公示媒介：同采购公告发布媒介</w:t>
            </w:r>
          </w:p>
          <w:p>
            <w:pPr>
              <w:rPr>
                <w:rFonts w:cs="Times New Roman"/>
                <w:szCs w:val="21"/>
              </w:rPr>
            </w:pPr>
            <w:r>
              <w:rPr>
                <w:rFonts w:hint="eastAsia" w:cs="Times New Roman"/>
                <w:szCs w:val="21"/>
              </w:rPr>
              <w:t>公示期限：1个工作日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75" w:edGrp="everyone" w:colFirst="2" w:colLast="2"/>
            <w:r>
              <w:rPr>
                <w:rFonts w:hint="eastAsia" w:cs="Times New Roman"/>
                <w:szCs w:val="21"/>
              </w:rPr>
              <w:t>7.3.1</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履约保证金</w:t>
            </w:r>
          </w:p>
        </w:tc>
        <w:tc>
          <w:tcPr>
            <w:tcW w:w="6356" w:type="dxa"/>
            <w:shd w:val="clear" w:color="auto" w:fill="auto"/>
            <w:vAlign w:val="center"/>
          </w:tcPr>
          <w:p>
            <w:pPr>
              <w:rPr>
                <w:szCs w:val="21"/>
              </w:rPr>
            </w:pPr>
            <w:r>
              <w:rPr>
                <w:rFonts w:ascii="Calibri" w:hAnsi="Calibri" w:cs="Arial"/>
                <w:bdr w:val="single" w:color="auto" w:sz="4" w:space="0"/>
              </w:rPr>
              <w:fldChar w:fldCharType="begin">
                <w:ffData>
                  <w:enabled/>
                  <w:calcOnExit w:val="0"/>
                  <w:ddList>
                    <w:listEntry w:val="×"/>
                    <w:listEntry w:val="√"/>
                    <w:listEntry w:val="【不适用】"/>
                    <w:listEntry w:val="【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ascii="Calibri" w:hAnsi="Calibri" w:cs="Arial"/>
              </w:rPr>
              <w:t xml:space="preserve"> </w:t>
            </w:r>
            <w:r>
              <w:rPr>
                <w:rFonts w:hint="eastAsia"/>
                <w:szCs w:val="21"/>
              </w:rPr>
              <w:t>不要求</w:t>
            </w:r>
          </w:p>
          <w:p>
            <w:pPr>
              <w:rPr>
                <w:szCs w:val="21"/>
              </w:rPr>
            </w:pPr>
            <w:r>
              <w:rPr>
                <w:rFonts w:ascii="Calibri" w:hAnsi="Calibri" w:cs="Arial"/>
                <w:bdr w:val="single" w:color="auto" w:sz="4" w:space="0"/>
              </w:rPr>
              <w:fldChar w:fldCharType="begin">
                <w:ffData>
                  <w:enabled/>
                  <w:calcOnExit w:val="0"/>
                  <w:ddList>
                    <w:listEntry w:val="√"/>
                    <w:listEntry w:val="×"/>
                    <w:listEntry w:val="【适用】"/>
                    <w:listEntry w:val="【不适用】"/>
                  </w:ddList>
                </w:ffData>
              </w:fldChar>
            </w:r>
            <w:r>
              <w:rPr>
                <w:rFonts w:ascii="Calibri" w:hAnsi="Calibri" w:cs="Arial"/>
                <w:bdr w:val="single" w:color="auto" w:sz="4" w:space="0"/>
              </w:rPr>
              <w:instrText xml:space="preserve"> FORMDROPDOWN </w:instrText>
            </w:r>
            <w:r>
              <w:rPr>
                <w:rFonts w:ascii="Calibri" w:hAnsi="Calibri" w:cs="Arial"/>
                <w:bdr w:val="single" w:color="auto" w:sz="4" w:space="0"/>
              </w:rPr>
              <w:fldChar w:fldCharType="separate"/>
            </w:r>
            <w:r>
              <w:rPr>
                <w:rFonts w:ascii="Calibri" w:hAnsi="Calibri" w:cs="Arial"/>
                <w:bdr w:val="single" w:color="auto" w:sz="4" w:space="0"/>
              </w:rPr>
              <w:fldChar w:fldCharType="end"/>
            </w:r>
            <w:r>
              <w:rPr>
                <w:rFonts w:hint="eastAsia"/>
                <w:szCs w:val="21"/>
              </w:rPr>
              <w:t xml:space="preserve"> 要求，形式：电汇、网银或采购人认可的其他形式   </w:t>
            </w:r>
          </w:p>
          <w:p>
            <w:pPr>
              <w:ind w:firstLine="993" w:firstLineChars="473"/>
              <w:rPr>
                <w:szCs w:val="21"/>
              </w:rPr>
            </w:pPr>
            <w:r>
              <w:rPr>
                <w:rFonts w:hint="eastAsia"/>
                <w:szCs w:val="21"/>
              </w:rPr>
              <w:t>金额：成交合同金额的</w:t>
            </w:r>
            <w:r>
              <w:rPr>
                <w:rFonts w:hint="eastAsia"/>
                <w:szCs w:val="21"/>
                <w:u w:val="single"/>
              </w:rPr>
              <w:t xml:space="preserve"> 10 </w:t>
            </w:r>
            <w:r>
              <w:rPr>
                <w:rFonts w:hint="eastAsia"/>
                <w:szCs w:val="21"/>
              </w:rPr>
              <w:t>%</w:t>
            </w:r>
          </w:p>
          <w:p>
            <w:pPr>
              <w:ind w:firstLine="993" w:firstLineChars="473"/>
              <w:rPr>
                <w:szCs w:val="21"/>
              </w:rPr>
            </w:pPr>
            <w:r>
              <w:rPr>
                <w:rFonts w:hint="eastAsia"/>
                <w:szCs w:val="21"/>
              </w:rPr>
              <w:t xml:space="preserve">提交时间：签订合同前   </w:t>
            </w:r>
          </w:p>
        </w:tc>
      </w:tr>
      <w:permEnd w:id="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cs="Times New Roman"/>
                <w:szCs w:val="21"/>
              </w:rPr>
              <w:t>8.3.2</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监督部门</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color w:val="FF0000"/>
                <w:szCs w:val="21"/>
              </w:rPr>
            </w:pPr>
            <w:r>
              <w:rPr>
                <w:rFonts w:hint="eastAsia" w:cs="Times New Roman"/>
                <w:szCs w:val="21"/>
              </w:rPr>
              <w:t xml:space="preserve">名 </w:t>
            </w:r>
            <w:r>
              <w:rPr>
                <w:rFonts w:cs="Times New Roman"/>
                <w:szCs w:val="21"/>
              </w:rPr>
              <w:t xml:space="preserve">   </w:t>
            </w:r>
            <w:r>
              <w:rPr>
                <w:rFonts w:hint="eastAsia" w:cs="Times New Roman"/>
                <w:szCs w:val="21"/>
              </w:rPr>
              <w:t>称：</w:t>
            </w:r>
            <w:permStart w:id="76" w:edGrp="everyone"/>
            <w:r>
              <w:rPr>
                <w:rFonts w:hint="eastAsia" w:cs="Times New Roman"/>
                <w:color w:val="FF0000"/>
                <w:szCs w:val="21"/>
              </w:rPr>
              <w:t>#待定#</w:t>
            </w:r>
            <w:r>
              <w:rPr>
                <w:color w:val="FF0000"/>
              </w:rPr>
              <w:fldChar w:fldCharType="begin"/>
            </w:r>
            <w:r>
              <w:rPr>
                <w:color w:val="FF0000"/>
              </w:rPr>
              <w:instrText xml:space="preserve"> </w:instrText>
            </w:r>
            <w:r>
              <w:rPr>
                <w:rFonts w:hint="eastAsia"/>
                <w:color w:val="FF0000"/>
              </w:rPr>
              <w:instrText xml:space="preserve">LINK </w:instrText>
            </w:r>
            <w:r>
              <w:rPr>
                <w:color w:val="FF0000"/>
              </w:rPr>
              <w:instrText xml:space="preserve">Excel.Sheet.12</w:instrText>
            </w:r>
            <w:r>
              <w:rPr>
                <w:rFonts w:hint="eastAsia"/>
                <w:color w:val="FF0000"/>
              </w:rPr>
              <w:instrText xml:space="preserve"> G:\\ZQ批量编标-招采项目信息（源稿）.xlsx</w:instrText>
            </w:r>
            <w:r>
              <w:rPr>
                <w:color w:val="FF0000"/>
              </w:rPr>
              <w:instrText xml:space="preserve"> Sheet1!R71C3 </w:instrText>
            </w:r>
            <w:r>
              <w:rPr>
                <w:rFonts w:hint="eastAsia"/>
                <w:color w:val="FF0000"/>
              </w:rPr>
              <w:instrText xml:space="preserve">\a \t</w:instrText>
            </w:r>
            <w:r>
              <w:rPr>
                <w:color w:val="FF0000"/>
              </w:rPr>
              <w:instrText xml:space="preserve"> </w:instrText>
            </w:r>
            <w:r>
              <w:rPr>
                <w:color w:val="FF0000"/>
              </w:rPr>
              <w:fldChar w:fldCharType="end"/>
            </w:r>
          </w:p>
          <w:permEnd w:id="76"/>
          <w:p>
            <w:pPr>
              <w:rPr>
                <w:rFonts w:cs="Times New Roman"/>
                <w:szCs w:val="21"/>
              </w:rPr>
            </w:pPr>
            <w:r>
              <w:rPr>
                <w:rFonts w:hint="eastAsia" w:cs="Times New Roman"/>
                <w:szCs w:val="21"/>
              </w:rPr>
              <w:t>联系电话：</w:t>
            </w:r>
            <w:permStart w:id="77" w:edGrp="everyone"/>
            <w:r>
              <w:rPr>
                <w:color w:val="FF0000"/>
              </w:rPr>
              <w:fldChar w:fldCharType="begin"/>
            </w:r>
            <w:r>
              <w:rPr>
                <w:color w:val="FF0000"/>
              </w:rPr>
              <w:instrText xml:space="preserve"> </w:instrText>
            </w:r>
            <w:r>
              <w:rPr>
                <w:rFonts w:hint="eastAsia"/>
                <w:color w:val="FF0000"/>
              </w:rPr>
              <w:instrText xml:space="preserve">LINK </w:instrText>
            </w:r>
            <w:r>
              <w:rPr>
                <w:color w:val="FF0000"/>
              </w:rPr>
              <w:instrText xml:space="preserve">Excel.Sheet.12</w:instrText>
            </w:r>
            <w:r>
              <w:rPr>
                <w:rFonts w:hint="eastAsia"/>
                <w:color w:val="FF0000"/>
              </w:rPr>
              <w:instrText xml:space="preserve"> G:\\ZQ批量编标-招采项目信息（源稿）.xlsx</w:instrText>
            </w:r>
            <w:r>
              <w:rPr>
                <w:color w:val="FF0000"/>
              </w:rPr>
              <w:instrText xml:space="preserve"> Sheet1!R72C3 </w:instrText>
            </w:r>
            <w:r>
              <w:rPr>
                <w:rFonts w:hint="eastAsia"/>
                <w:color w:val="FF0000"/>
              </w:rPr>
              <w:instrText xml:space="preserve">\a \t</w:instrText>
            </w:r>
            <w:r>
              <w:rPr>
                <w:color w:val="FF0000"/>
              </w:rPr>
              <w:instrText xml:space="preserve"> </w:instrText>
            </w:r>
            <w:r>
              <w:rPr>
                <w:color w:val="FF0000"/>
              </w:rPr>
              <w:fldChar w:fldCharType="end"/>
            </w:r>
            <w:r>
              <w:rPr>
                <w:rFonts w:hint="eastAsia" w:cs="Times New Roman"/>
                <w:color w:val="FF0000"/>
                <w:szCs w:val="21"/>
              </w:rPr>
              <w:t>#待定#</w:t>
            </w:r>
            <w:r>
              <w:rPr>
                <w:rFonts w:hint="eastAsia" w:cs="Times New Roman"/>
                <w:szCs w:val="21"/>
              </w:rPr>
              <w:t xml:space="preserve"> </w:t>
            </w:r>
            <w:perm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permStart w:id="78" w:edGrp="everyone" w:colFirst="2" w:colLast="2"/>
            <w:r>
              <w:rPr>
                <w:rFonts w:hint="eastAsia" w:cs="Times New Roman"/>
                <w:szCs w:val="21"/>
              </w:rPr>
              <w:t>9</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szCs w:val="21"/>
              </w:rPr>
            </w:pPr>
            <w:r>
              <w:rPr>
                <w:rFonts w:hint="eastAsia" w:cs="Times New Roman"/>
                <w:szCs w:val="21"/>
              </w:rPr>
              <w:t>本次采购活动是否采用电子方式</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szCs w:val="21"/>
              </w:rPr>
            </w:pPr>
            <w:r>
              <w:rPr>
                <w:rFonts w:cs="Times New Roman"/>
                <w:szCs w:val="21"/>
                <w:bdr w:val="single" w:color="auto" w:sz="4" w:space="0"/>
              </w:rPr>
              <w:fldChar w:fldCharType="begin">
                <w:ffData>
                  <w:enabled/>
                  <w:calcOnExit w:val="0"/>
                  <w:ddList>
                    <w:listEntry w:val="√"/>
                    <w:listEntry w:val="×"/>
                    <w:listEntry w:val="【不适用】"/>
                    <w:listEntry w:val="【适用】"/>
                  </w:ddList>
                </w:ffData>
              </w:fldChar>
            </w:r>
            <w:r>
              <w:rPr>
                <w:rFonts w:cs="Times New Roman"/>
                <w:szCs w:val="21"/>
                <w:bdr w:val="single" w:color="auto" w:sz="4" w:space="0"/>
              </w:rPr>
              <w:instrText xml:space="preserve"> FORMDROPDOWN </w:instrText>
            </w:r>
            <w:r>
              <w:rPr>
                <w:rFonts w:cs="Times New Roman"/>
                <w:szCs w:val="21"/>
                <w:bdr w:val="single" w:color="auto" w:sz="4" w:space="0"/>
              </w:rPr>
              <w:fldChar w:fldCharType="separate"/>
            </w:r>
            <w:r>
              <w:rPr>
                <w:rFonts w:cs="Times New Roman"/>
                <w:szCs w:val="21"/>
                <w:bdr w:val="single" w:color="auto" w:sz="4" w:space="0"/>
              </w:rPr>
              <w:fldChar w:fldCharType="end"/>
            </w:r>
            <w:r>
              <w:rPr>
                <w:rFonts w:hint="eastAsia" w:cs="Times New Roman"/>
                <w:szCs w:val="21"/>
              </w:rPr>
              <w:t xml:space="preserve"> 否</w:t>
            </w:r>
          </w:p>
          <w:p>
            <w:pPr>
              <w:rPr>
                <w:rFonts w:cs="Times New Roman"/>
                <w:szCs w:val="21"/>
              </w:rPr>
            </w:pPr>
            <w:r>
              <w:rPr>
                <w:rFonts w:cs="Times New Roman"/>
                <w:szCs w:val="21"/>
                <w:bdr w:val="single" w:color="auto" w:sz="4" w:space="0"/>
              </w:rPr>
              <w:fldChar w:fldCharType="begin">
                <w:ffData>
                  <w:enabled/>
                  <w:calcOnExit w:val="0"/>
                  <w:ddList>
                    <w:listEntry w:val="×"/>
                    <w:listEntry w:val="√"/>
                    <w:listEntry w:val="【适用】"/>
                    <w:listEntry w:val="【不适用】"/>
                  </w:ddList>
                </w:ffData>
              </w:fldChar>
            </w:r>
            <w:r>
              <w:rPr>
                <w:rFonts w:cs="Times New Roman"/>
                <w:szCs w:val="21"/>
                <w:bdr w:val="single" w:color="auto" w:sz="4" w:space="0"/>
              </w:rPr>
              <w:instrText xml:space="preserve"> FORMDROPDOWN </w:instrText>
            </w:r>
            <w:r>
              <w:rPr>
                <w:rFonts w:cs="Times New Roman"/>
                <w:szCs w:val="21"/>
                <w:bdr w:val="single" w:color="auto" w:sz="4" w:space="0"/>
              </w:rPr>
              <w:fldChar w:fldCharType="separate"/>
            </w:r>
            <w:r>
              <w:rPr>
                <w:rFonts w:cs="Times New Roman"/>
                <w:szCs w:val="21"/>
                <w:bdr w:val="single" w:color="auto" w:sz="4" w:space="0"/>
              </w:rPr>
              <w:fldChar w:fldCharType="end"/>
            </w:r>
            <w:r>
              <w:rPr>
                <w:rFonts w:hint="eastAsia" w:cs="Times New Roman"/>
                <w:szCs w:val="21"/>
              </w:rPr>
              <w:t xml:space="preserve"> 是，具体要求：</w:t>
            </w:r>
            <w:r>
              <w:rPr>
                <w:rFonts w:hint="eastAsia" w:cs="Times New Roman"/>
                <w:szCs w:val="21"/>
                <w:u w:val="single"/>
              </w:rPr>
              <w:t xml:space="preserve"> </w:t>
            </w:r>
            <w:r>
              <w:rPr>
                <w:rFonts w:cs="Times New Roman"/>
                <w:szCs w:val="21"/>
                <w:u w:val="single"/>
              </w:rPr>
              <w:t xml:space="preserve">/ </w:t>
            </w:r>
            <w:r>
              <w:rPr>
                <w:rFonts w:hint="eastAsia" w:cs="Times New Roman"/>
                <w:szCs w:val="21"/>
              </w:rPr>
              <w:t xml:space="preserve"> </w:t>
            </w:r>
            <w:r>
              <w:rPr>
                <w:rFonts w:cs="Times New Roman"/>
                <w:szCs w:val="21"/>
              </w:rPr>
              <w:t xml:space="preserve">  </w:t>
            </w:r>
          </w:p>
        </w:tc>
      </w:tr>
      <w:permEnd w:id="7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r>
              <w:rPr>
                <w:rFonts w:hint="eastAsia" w:cs="Times New Roman"/>
                <w:szCs w:val="21"/>
              </w:rPr>
              <w:t>1</w:t>
            </w:r>
            <w:r>
              <w:rPr>
                <w:rFonts w:cs="Times New Roman"/>
                <w:szCs w:val="21"/>
              </w:rPr>
              <w:t>0</w:t>
            </w:r>
          </w:p>
        </w:tc>
        <w:tc>
          <w:tcPr>
            <w:tcW w:w="8626" w:type="dxa"/>
            <w:gridSpan w:val="2"/>
            <w:shd w:val="clear" w:color="auto" w:fill="auto"/>
            <w:vAlign w:val="center"/>
          </w:tcPr>
          <w:p>
            <w:pPr>
              <w:rPr>
                <w:rFonts w:cs="Times New Roman"/>
                <w:szCs w:val="21"/>
              </w:rPr>
            </w:pPr>
            <w:r>
              <w:rPr>
                <w:rFonts w:hint="eastAsia" w:cs="Times New Roman"/>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permStart w:id="79" w:edGrp="everyone" w:colFirst="2" w:colLast="2"/>
            <w:r>
              <w:rPr>
                <w:rFonts w:hint="eastAsia" w:cs="Times New Roman"/>
                <w:szCs w:val="21"/>
              </w:rPr>
              <w:t>10.</w:t>
            </w:r>
            <w:r>
              <w:rPr>
                <w:rFonts w:cs="Times New Roman"/>
                <w:szCs w:val="21"/>
              </w:rPr>
              <w:t>4</w:t>
            </w:r>
          </w:p>
        </w:tc>
        <w:tc>
          <w:tcPr>
            <w:tcW w:w="2270" w:type="dxa"/>
            <w:shd w:val="clear" w:color="auto" w:fill="auto"/>
            <w:vAlign w:val="center"/>
          </w:tcPr>
          <w:p>
            <w:pPr>
              <w:jc w:val="center"/>
              <w:rPr>
                <w:rFonts w:cs="Times New Roman"/>
                <w:szCs w:val="21"/>
              </w:rPr>
            </w:pPr>
            <w:r>
              <w:rPr>
                <w:rFonts w:hint="eastAsia" w:cs="Times New Roman"/>
                <w:szCs w:val="21"/>
              </w:rPr>
              <w:t>采购代理服务费</w:t>
            </w:r>
          </w:p>
        </w:tc>
        <w:tc>
          <w:tcPr>
            <w:tcW w:w="6356" w:type="dxa"/>
            <w:shd w:val="clear" w:color="auto" w:fill="auto"/>
            <w:vAlign w:val="center"/>
          </w:tcPr>
          <w:p>
            <w:pPr>
              <w:rPr>
                <w:rFonts w:cs="Times New Roman"/>
                <w:szCs w:val="21"/>
              </w:rPr>
            </w:pPr>
            <w:r>
              <w:rPr>
                <w:rFonts w:hint="eastAsia" w:cs="Times New Roman"/>
                <w:szCs w:val="21"/>
              </w:rPr>
              <w:t>按《招标代理服务收费管理暂行办法》（计价格[2002]1980号）文规定的收费标准计算，计费基数为成交金额，成交人在领取成交通知书时一次性支付给采购代理机构</w:t>
            </w:r>
          </w:p>
        </w:tc>
      </w:tr>
      <w:permEnd w:id="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r>
              <w:rPr>
                <w:rFonts w:hint="eastAsia" w:cs="Times New Roman"/>
                <w:szCs w:val="21"/>
              </w:rPr>
              <w:t>1</w:t>
            </w:r>
            <w:r>
              <w:rPr>
                <w:rFonts w:cs="Times New Roman"/>
                <w:szCs w:val="21"/>
              </w:rPr>
              <w:t>0.5</w:t>
            </w:r>
          </w:p>
        </w:tc>
        <w:tc>
          <w:tcPr>
            <w:tcW w:w="2270" w:type="dxa"/>
            <w:shd w:val="clear" w:color="auto" w:fill="auto"/>
            <w:vAlign w:val="center"/>
          </w:tcPr>
          <w:p>
            <w:pPr>
              <w:jc w:val="center"/>
              <w:rPr>
                <w:rFonts w:cs="Times New Roman"/>
                <w:szCs w:val="21"/>
              </w:rPr>
            </w:pPr>
            <w:r>
              <w:rPr>
                <w:rFonts w:hint="eastAsia" w:cs="Times New Roman"/>
                <w:szCs w:val="21"/>
              </w:rPr>
              <w:t>公证机构</w:t>
            </w:r>
          </w:p>
        </w:tc>
        <w:tc>
          <w:tcPr>
            <w:tcW w:w="6356" w:type="dxa"/>
            <w:shd w:val="clear" w:color="auto" w:fill="auto"/>
            <w:vAlign w:val="center"/>
          </w:tcPr>
          <w:p>
            <w:pPr>
              <w:rPr>
                <w:rFonts w:cs="Times New Roman"/>
                <w:szCs w:val="21"/>
              </w:rPr>
            </w:pPr>
            <w:r>
              <w:rPr>
                <w:rFonts w:hint="eastAsia" w:cs="Times New Roman"/>
                <w:szCs w:val="21"/>
              </w:rPr>
              <w:t xml:space="preserve">名 </w:t>
            </w:r>
            <w:r>
              <w:rPr>
                <w:rFonts w:cs="Times New Roman"/>
                <w:szCs w:val="21"/>
              </w:rPr>
              <w:t xml:space="preserve"> </w:t>
            </w:r>
            <w:r>
              <w:rPr>
                <w:rFonts w:hint="eastAsia" w:cs="Times New Roman"/>
                <w:szCs w:val="21"/>
              </w:rPr>
              <w:t>称：</w:t>
            </w:r>
            <w:permStart w:id="80" w:edGrp="everyone"/>
            <w:r>
              <w:rPr>
                <w:rFonts w:cs="Times New Roman"/>
                <w:szCs w:val="21"/>
              </w:rPr>
              <w:fldChar w:fldCharType="begin"/>
            </w:r>
            <w:r>
              <w:rPr>
                <w:rFonts w:cs="Times New Roman"/>
                <w:szCs w:val="21"/>
              </w:rPr>
              <w:instrText xml:space="preserve"> </w:instrText>
            </w:r>
            <w:r>
              <w:rPr>
                <w:rFonts w:hint="eastAsia" w:cs="Times New Roman"/>
                <w:szCs w:val="21"/>
              </w:rPr>
              <w:instrText xml:space="preserve">LINK </w:instrText>
            </w:r>
            <w:r>
              <w:rPr>
                <w:rFonts w:cs="Times New Roman"/>
                <w:szCs w:val="21"/>
              </w:rPr>
              <w:instrText xml:space="preserve">Excel.Sheet.12</w:instrText>
            </w:r>
            <w:r>
              <w:rPr>
                <w:rFonts w:hint="eastAsia" w:cs="Times New Roman"/>
                <w:szCs w:val="21"/>
              </w:rPr>
              <w:instrText xml:space="preserve"> G:\\ZQ批量编标-招采项目信息（源稿）.xlsx ZQ批量编标-招采项目信息!R73C3 \a \f 4 \r</w:instrText>
            </w:r>
            <w:r>
              <w:rPr>
                <w:rFonts w:cs="Times New Roman"/>
                <w:szCs w:val="21"/>
              </w:rPr>
              <w:instrText xml:space="preserve"> </w:instrText>
            </w:r>
            <w:r>
              <w:rPr>
                <w:rFonts w:cs="Times New Roman"/>
                <w:szCs w:val="21"/>
              </w:rPr>
              <w:fldChar w:fldCharType="separate"/>
            </w:r>
            <w:r>
              <w:rPr>
                <w:rFonts w:hint="eastAsia" w:ascii="新宋体" w:cs="新宋体" w:hAnsiTheme="minorHAnsi"/>
                <w:color w:val="000000"/>
                <w:kern w:val="0"/>
                <w:szCs w:val="21"/>
              </w:rPr>
              <w:t>昆明真元公证处</w:t>
            </w:r>
            <w:r>
              <w:rPr>
                <w:rFonts w:cs="Times New Roman"/>
                <w:szCs w:val="21"/>
              </w:rPr>
              <w:fldChar w:fldCharType="end"/>
            </w:r>
            <w:r>
              <w:rPr>
                <w:rFonts w:cs="Times New Roman"/>
                <w:szCs w:val="21"/>
              </w:rPr>
              <w:t xml:space="preserve">   </w:t>
            </w:r>
            <w:permEnd w:id="80"/>
          </w:p>
          <w:p>
            <w:pPr>
              <w:rPr>
                <w:rFonts w:cs="Times New Roman"/>
                <w:szCs w:val="21"/>
              </w:rPr>
            </w:pPr>
            <w:r>
              <w:rPr>
                <w:rFonts w:cs="Times New Roman"/>
                <w:szCs w:val="21"/>
              </w:rPr>
              <w:t>联系</w:t>
            </w:r>
            <w:r>
              <w:rPr>
                <w:rFonts w:hint="eastAsia" w:cs="Times New Roman"/>
                <w:szCs w:val="21"/>
              </w:rPr>
              <w:t>人</w:t>
            </w:r>
            <w:r>
              <w:rPr>
                <w:rFonts w:cs="Times New Roman"/>
                <w:szCs w:val="21"/>
              </w:rPr>
              <w:t>：</w:t>
            </w:r>
            <w:permStart w:id="81" w:edGrp="everyone"/>
            <w:r>
              <w:rPr>
                <w:rFonts w:cs="Times New Roman"/>
                <w:szCs w:val="21"/>
              </w:rPr>
              <w:fldChar w:fldCharType="begin"/>
            </w:r>
            <w:r>
              <w:rPr>
                <w:rFonts w:cs="Times New Roman"/>
                <w:szCs w:val="21"/>
              </w:rPr>
              <w:instrText xml:space="preserve"> LINK Excel.Sheet.12</w:instrText>
            </w:r>
            <w:r>
              <w:rPr>
                <w:rFonts w:hint="eastAsia" w:cs="Times New Roman"/>
                <w:szCs w:val="21"/>
              </w:rPr>
              <w:instrText xml:space="preserve"> G:\\ZQ批量编标-招采项目信息（源稿）.xlsx ZQ批量编标-招采项目信息!R74C3 </w:instrText>
            </w:r>
            <w:r>
              <w:rPr>
                <w:rFonts w:cs="Times New Roman"/>
                <w:szCs w:val="21"/>
              </w:rPr>
              <w:instrText xml:space="preserve">\a \f 4 \r </w:instrText>
            </w:r>
            <w:r>
              <w:rPr>
                <w:rFonts w:cs="Times New Roman"/>
                <w:szCs w:val="21"/>
              </w:rPr>
              <w:fldChar w:fldCharType="separate"/>
            </w:r>
            <w:r>
              <w:rPr>
                <w:rFonts w:hint="eastAsia" w:ascii="新宋体" w:cs="新宋体" w:hAnsiTheme="minorHAnsi"/>
                <w:color w:val="000000"/>
                <w:kern w:val="0"/>
                <w:szCs w:val="21"/>
              </w:rPr>
              <w:t>肖建鑫（</w:t>
            </w:r>
            <w:r>
              <w:rPr>
                <w:rFonts w:ascii="新宋体" w:cs="新宋体" w:hAnsiTheme="minorHAnsi"/>
                <w:color w:val="000000"/>
                <w:kern w:val="0"/>
                <w:szCs w:val="21"/>
              </w:rPr>
              <w:t>13529240327</w:t>
            </w:r>
            <w:r>
              <w:rPr>
                <w:rFonts w:hint="eastAsia" w:ascii="新宋体" w:cs="新宋体" w:hAnsiTheme="minorHAnsi"/>
                <w:color w:val="000000"/>
                <w:kern w:val="0"/>
                <w:szCs w:val="21"/>
              </w:rPr>
              <w:t xml:space="preserve">） </w:t>
            </w:r>
            <w:r>
              <w:rPr>
                <w:rFonts w:ascii="新宋体" w:cs="新宋体" w:hAnsiTheme="minorHAnsi"/>
                <w:color w:val="000000"/>
                <w:kern w:val="0"/>
                <w:szCs w:val="21"/>
              </w:rPr>
              <w:t xml:space="preserve">  </w:t>
            </w:r>
            <w:r>
              <w:rPr>
                <w:rFonts w:hint="eastAsia" w:ascii="新宋体" w:cs="新宋体" w:hAnsiTheme="minorHAnsi"/>
                <w:color w:val="000000"/>
                <w:kern w:val="0"/>
                <w:szCs w:val="21"/>
              </w:rPr>
              <w:t>联系方式</w:t>
            </w:r>
            <w:r>
              <w:rPr>
                <w:rFonts w:ascii="新宋体" w:cs="新宋体" w:hAnsiTheme="minorHAnsi"/>
                <w:color w:val="000000"/>
                <w:kern w:val="0"/>
                <w:szCs w:val="21"/>
              </w:rPr>
              <w:t>0871-63629906</w:t>
            </w:r>
            <w:r>
              <w:rPr>
                <w:rFonts w:cs="Times New Roman"/>
                <w:szCs w:val="21"/>
              </w:rPr>
              <w:fldChar w:fldCharType="end"/>
            </w:r>
            <w:r>
              <w:rPr>
                <w:rFonts w:cs="Times New Roman"/>
                <w:szCs w:val="21"/>
              </w:rPr>
              <w:t xml:space="preserve">   </w:t>
            </w:r>
            <w:perm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permStart w:id="82" w:edGrp="everyone" w:colFirst="0" w:colLast="0"/>
            <w:permStart w:id="83" w:edGrp="everyone" w:colFirst="2" w:colLast="2"/>
            <w:r>
              <w:rPr>
                <w:rFonts w:hint="eastAsia" w:cs="Times New Roman"/>
                <w:szCs w:val="21"/>
              </w:rPr>
              <w:t>10.</w:t>
            </w:r>
            <w:r>
              <w:rPr>
                <w:rFonts w:cs="Times New Roman"/>
                <w:szCs w:val="21"/>
              </w:rPr>
              <w:t>6</w:t>
            </w:r>
          </w:p>
        </w:tc>
        <w:tc>
          <w:tcPr>
            <w:tcW w:w="2270" w:type="dxa"/>
            <w:shd w:val="clear" w:color="auto" w:fill="auto"/>
            <w:vAlign w:val="center"/>
          </w:tcPr>
          <w:p>
            <w:pPr>
              <w:jc w:val="center"/>
              <w:rPr>
                <w:rFonts w:cs="Times New Roman"/>
                <w:b/>
                <w:bCs/>
                <w:szCs w:val="21"/>
              </w:rPr>
            </w:pPr>
            <w:r>
              <w:rPr>
                <w:rFonts w:hint="eastAsia" w:cs="Times New Roman"/>
                <w:b/>
                <w:bCs/>
                <w:szCs w:val="21"/>
              </w:rPr>
              <w:t>磋商注意事项</w:t>
            </w:r>
          </w:p>
        </w:tc>
        <w:tc>
          <w:tcPr>
            <w:tcW w:w="6356" w:type="dxa"/>
            <w:shd w:val="clear" w:color="auto" w:fill="auto"/>
            <w:vAlign w:val="center"/>
          </w:tcPr>
          <w:p>
            <w:pPr>
              <w:rPr>
                <w:rFonts w:cs="Times New Roman"/>
                <w:szCs w:val="21"/>
              </w:rPr>
            </w:pPr>
            <w:r>
              <w:rPr>
                <w:rFonts w:hint="eastAsia" w:cs="Times New Roman"/>
                <w:szCs w:val="21"/>
              </w:rPr>
              <w:t>供应商应在递交响应文件同时，提交下列证照/证明文件以备查验，效力由磋商小组审查、判定：</w:t>
            </w:r>
          </w:p>
          <w:p>
            <w:pPr>
              <w:rPr>
                <w:rFonts w:cs="Times New Roman"/>
                <w:szCs w:val="21"/>
              </w:rPr>
            </w:pPr>
            <w:r>
              <w:rPr>
                <w:rFonts w:hint="eastAsia" w:cs="Times New Roman"/>
                <w:szCs w:val="21"/>
              </w:rPr>
              <w:t>1、营业执照副本（加盖公章的复印件）；</w:t>
            </w:r>
          </w:p>
          <w:p>
            <w:pPr>
              <w:rPr>
                <w:rFonts w:cs="Times New Roman"/>
                <w:szCs w:val="21"/>
              </w:rPr>
            </w:pPr>
            <w:r>
              <w:rPr>
                <w:rFonts w:hint="eastAsia" w:cs="Times New Roman"/>
                <w:szCs w:val="21"/>
              </w:rPr>
              <w:t>2、资质等级证书（加盖公章的复印件）</w:t>
            </w:r>
          </w:p>
          <w:p>
            <w:pPr>
              <w:rPr>
                <w:rFonts w:cs="Times New Roman"/>
                <w:szCs w:val="21"/>
              </w:rPr>
            </w:pPr>
            <w:r>
              <w:rPr>
                <w:rFonts w:cs="Times New Roman"/>
                <w:szCs w:val="21"/>
              </w:rPr>
              <w:t>3</w:t>
            </w:r>
            <w:r>
              <w:rPr>
                <w:rFonts w:hint="eastAsia" w:cs="Times New Roman"/>
                <w:szCs w:val="21"/>
              </w:rPr>
              <w:t>、磋商保证金交纳凭证（原件）；</w:t>
            </w:r>
          </w:p>
          <w:p>
            <w:pPr>
              <w:rPr>
                <w:rFonts w:cs="Times New Roman"/>
                <w:szCs w:val="21"/>
              </w:rPr>
            </w:pPr>
            <w:r>
              <w:rPr>
                <w:rFonts w:cs="Times New Roman"/>
                <w:szCs w:val="21"/>
              </w:rPr>
              <w:t>4</w:t>
            </w:r>
            <w:r>
              <w:rPr>
                <w:rFonts w:hint="eastAsia" w:cs="Times New Roman"/>
                <w:szCs w:val="21"/>
              </w:rPr>
              <w:t>、法定代表人身份证明书（原件）；</w:t>
            </w:r>
          </w:p>
          <w:p>
            <w:pPr>
              <w:rPr>
                <w:rFonts w:cs="Times New Roman"/>
                <w:szCs w:val="21"/>
              </w:rPr>
            </w:pPr>
            <w:r>
              <w:rPr>
                <w:rFonts w:hint="eastAsia" w:cs="Times New Roman"/>
                <w:szCs w:val="21"/>
              </w:rPr>
              <w:t>5、法定代表人居民身份证原件（法定代表人递交的），或授权委托书及代理人居民身份证原件（代理人递交的）</w:t>
            </w:r>
          </w:p>
        </w:tc>
      </w:tr>
      <w:permEnd w:id="82"/>
      <w:perm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permStart w:id="84" w:edGrp="everyone" w:colFirst="0" w:colLast="0"/>
            <w:r>
              <w:rPr>
                <w:rFonts w:cs="Times New Roman"/>
                <w:szCs w:val="21"/>
              </w:rPr>
              <w:t>10.7</w:t>
            </w:r>
          </w:p>
        </w:tc>
        <w:tc>
          <w:tcPr>
            <w:tcW w:w="2270" w:type="dxa"/>
            <w:shd w:val="clear" w:color="auto" w:fill="auto"/>
            <w:vAlign w:val="center"/>
          </w:tcPr>
          <w:p>
            <w:pPr>
              <w:jc w:val="center"/>
              <w:rPr>
                <w:rFonts w:cs="Times New Roman"/>
                <w:szCs w:val="21"/>
              </w:rPr>
            </w:pPr>
            <w:r>
              <w:rPr>
                <w:rFonts w:hint="eastAsia" w:cs="Times New Roman"/>
                <w:szCs w:val="21"/>
              </w:rPr>
              <w:t>关于行贿犯罪档案查询的说明</w:t>
            </w:r>
          </w:p>
        </w:tc>
        <w:tc>
          <w:tcPr>
            <w:tcW w:w="6356" w:type="dxa"/>
            <w:shd w:val="clear" w:color="auto" w:fill="auto"/>
            <w:vAlign w:val="center"/>
          </w:tcPr>
          <w:p>
            <w:pPr>
              <w:rPr>
                <w:rFonts w:cs="Times New Roman"/>
                <w:szCs w:val="21"/>
              </w:rPr>
            </w:pPr>
            <w:r>
              <w:rPr>
                <w:rFonts w:hint="eastAsia" w:cs="Times New Roman"/>
                <w:szCs w:val="21"/>
              </w:rPr>
              <w:t>按高检院通知，自2018年8月1日起，检察机关停止行贿犯罪档案查询工作，相关单位或者个人可以通过中国裁判文书网自行查询。</w:t>
            </w:r>
          </w:p>
          <w:p>
            <w:pPr>
              <w:rPr>
                <w:rFonts w:cs="Times New Roman"/>
                <w:szCs w:val="21"/>
              </w:rPr>
            </w:pPr>
            <w:r>
              <w:rPr>
                <w:rFonts w:hint="eastAsia" w:cs="Times New Roman"/>
                <w:szCs w:val="21"/>
              </w:rPr>
              <w:t>供应商成交后经查询供应商或其法定代表人、拟委任的项目负责人有行贿犯罪行为的，取消其成交资格</w:t>
            </w:r>
          </w:p>
        </w:tc>
      </w:tr>
      <w:permEnd w:id="8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1362" w:type="dxa"/>
            <w:shd w:val="clear" w:color="auto" w:fill="auto"/>
            <w:vAlign w:val="center"/>
          </w:tcPr>
          <w:p>
            <w:pPr>
              <w:jc w:val="center"/>
              <w:rPr>
                <w:rFonts w:cs="Times New Roman"/>
                <w:szCs w:val="21"/>
              </w:rPr>
            </w:pPr>
            <w:bookmarkStart w:id="39" w:name="_Hlk20287763"/>
            <w:permStart w:id="85" w:edGrp="everyone" w:colFirst="0" w:colLast="0"/>
            <w:r>
              <w:rPr>
                <w:rFonts w:hint="eastAsia" w:cs="Times New Roman"/>
                <w:szCs w:val="21"/>
              </w:rPr>
              <w:t>1</w:t>
            </w:r>
            <w:r>
              <w:rPr>
                <w:rFonts w:cs="Times New Roman"/>
                <w:szCs w:val="21"/>
              </w:rPr>
              <w:t>0.8</w:t>
            </w:r>
          </w:p>
        </w:tc>
        <w:tc>
          <w:tcPr>
            <w:tcW w:w="2270" w:type="dxa"/>
            <w:shd w:val="clear" w:color="auto" w:fill="auto"/>
            <w:vAlign w:val="center"/>
          </w:tcPr>
          <w:p>
            <w:pPr>
              <w:jc w:val="center"/>
              <w:rPr>
                <w:rFonts w:cs="Times New Roman"/>
                <w:szCs w:val="21"/>
              </w:rPr>
            </w:pPr>
            <w:r>
              <w:rPr>
                <w:rFonts w:hint="eastAsia" w:cs="Times New Roman"/>
                <w:szCs w:val="21"/>
              </w:rPr>
              <w:t>响应资料的核查</w:t>
            </w:r>
          </w:p>
        </w:tc>
        <w:tc>
          <w:tcPr>
            <w:tcW w:w="6356" w:type="dxa"/>
            <w:shd w:val="clear" w:color="auto" w:fill="auto"/>
            <w:vAlign w:val="center"/>
          </w:tcPr>
          <w:p>
            <w:pPr>
              <w:rPr>
                <w:rFonts w:cs="Times New Roman"/>
                <w:szCs w:val="21"/>
              </w:rPr>
            </w:pPr>
            <w:r>
              <w:rPr>
                <w:rFonts w:hint="eastAsia" w:cs="Times New Roman"/>
                <w:szCs w:val="21"/>
              </w:rPr>
              <w:t>采购人保留对供应商在响应文件中提供的资料进行进一步核查的权力，特别是成交候选人。供应商如有弄虚作假的，一切后果和责任由供应商自行承担</w:t>
            </w:r>
          </w:p>
        </w:tc>
      </w:tr>
      <w:bookmarkEnd w:id="39"/>
      <w:permEnd w:id="85"/>
    </w:tbl>
    <w:p>
      <w:pPr>
        <w:widowControl/>
        <w:spacing w:line="240" w:lineRule="auto"/>
        <w:jc w:val="left"/>
      </w:pPr>
      <w:r>
        <w:br w:type="page"/>
      </w:r>
    </w:p>
    <w:p>
      <w:pPr>
        <w:keepNext/>
        <w:keepLines/>
        <w:spacing w:before="120"/>
        <w:jc w:val="center"/>
        <w:outlineLvl w:val="1"/>
        <w:rPr>
          <w:rFonts w:ascii="Calibri Light" w:hAnsi="Calibri Light" w:cs="Times New Roman"/>
          <w:b/>
          <w:bCs/>
          <w:sz w:val="24"/>
          <w:szCs w:val="32"/>
        </w:rPr>
      </w:pPr>
      <w:bookmarkStart w:id="40" w:name="_Toc42734933"/>
      <w:r>
        <w:rPr>
          <w:rFonts w:hint="eastAsia" w:ascii="Calibri Light" w:hAnsi="Calibri Light" w:cs="Times New Roman"/>
          <w:b/>
          <w:bCs/>
          <w:sz w:val="24"/>
          <w:szCs w:val="32"/>
        </w:rPr>
        <w:t>二、供应商须知正文</w:t>
      </w:r>
      <w:bookmarkEnd w:id="40"/>
    </w:p>
    <w:p>
      <w:pPr>
        <w:pStyle w:val="3"/>
        <w:numPr>
          <w:ilvl w:val="0"/>
          <w:numId w:val="2"/>
        </w:numPr>
        <w:spacing w:before="0"/>
      </w:pPr>
      <w:bookmarkStart w:id="41" w:name="_Toc42734934"/>
      <w:r>
        <w:rPr>
          <w:rFonts w:hint="eastAsia"/>
        </w:rPr>
        <w:t>总  则</w:t>
      </w:r>
      <w:bookmarkEnd w:id="41"/>
      <w:r>
        <w:rPr>
          <w:rFonts w:hint="eastAsia"/>
        </w:rPr>
        <w:t xml:space="preserve"> </w:t>
      </w:r>
    </w:p>
    <w:p>
      <w:pPr>
        <w:pStyle w:val="4"/>
        <w:numPr>
          <w:ilvl w:val="1"/>
          <w:numId w:val="2"/>
        </w:numPr>
      </w:pPr>
      <w:bookmarkStart w:id="42" w:name="_Toc42734935"/>
      <w:r>
        <w:rPr>
          <w:rFonts w:hint="eastAsia"/>
        </w:rPr>
        <w:t>项目概况</w:t>
      </w:r>
      <w:bookmarkEnd w:id="42"/>
      <w:r>
        <w:rPr>
          <w:rFonts w:hint="eastAsia"/>
        </w:rPr>
        <w:t xml:space="preserve"> </w:t>
      </w:r>
    </w:p>
    <w:p>
      <w:pPr>
        <w:ind w:firstLine="422" w:firstLineChars="200"/>
      </w:pPr>
      <w:r>
        <w:rPr>
          <w:rFonts w:hint="eastAsia"/>
          <w:b/>
          <w:bCs/>
        </w:rPr>
        <w:t xml:space="preserve">1.1.1 </w:t>
      </w:r>
      <w:r>
        <w:rPr>
          <w:rFonts w:hint="eastAsia"/>
        </w:rPr>
        <w:t>根据《中华人民共和国政府采购法》、《中华人民共和国政府采购法实施条例》、《政府采购竞争性磋商采购方式管理暂行办法》（财库〔2014〕214号）等有关法律、法规及规章的规定，本项目已具备采购条件，现采用.</w:t>
      </w:r>
      <w:r>
        <w:rPr>
          <w:rFonts w:hint="eastAsia"/>
        </w:rPr>
        <w:tab/>
      </w:r>
      <w:r>
        <w:rPr>
          <w:rFonts w:hint="eastAsia"/>
        </w:rPr>
        <w:t>磋商方式进行采购。</w:t>
      </w:r>
    </w:p>
    <w:p>
      <w:pPr>
        <w:ind w:firstLine="422" w:firstLineChars="200"/>
      </w:pPr>
      <w:r>
        <w:rPr>
          <w:rFonts w:hint="eastAsia"/>
          <w:b/>
          <w:bCs/>
        </w:rPr>
        <w:t xml:space="preserve">1.1.2 </w:t>
      </w:r>
      <w:r>
        <w:rPr>
          <w:rFonts w:hint="eastAsia"/>
        </w:rPr>
        <w:t>采购人：是指依法进行采购活动的国家机关、事业单位、团体组织。采购人名称、地址、联系方式：见供应商须知前附表。</w:t>
      </w:r>
    </w:p>
    <w:p>
      <w:pPr>
        <w:ind w:firstLine="422" w:firstLineChars="200"/>
      </w:pPr>
      <w:r>
        <w:rPr>
          <w:rFonts w:hint="eastAsia"/>
          <w:b/>
          <w:bCs/>
        </w:rPr>
        <w:t xml:space="preserve">1.1.3 </w:t>
      </w:r>
      <w:r>
        <w:rPr>
          <w:rFonts w:hint="eastAsia"/>
        </w:rPr>
        <w:t>采购代理机构：是指受采购人委托，代为组织本次采购活动的采购代理机构。采购代理机构名称、地址、联系方式：见供应商须知前附表。</w:t>
      </w:r>
    </w:p>
    <w:p>
      <w:pPr>
        <w:ind w:firstLine="422" w:firstLineChars="200"/>
      </w:pPr>
      <w:r>
        <w:rPr>
          <w:rFonts w:hint="eastAsia"/>
          <w:b/>
          <w:bCs/>
        </w:rPr>
        <w:t xml:space="preserve">1.1.4 </w:t>
      </w:r>
      <w:r>
        <w:rPr>
          <w:rFonts w:hint="eastAsia"/>
        </w:rPr>
        <w:t>供应商：是指响应磋商文件要求，拟向采购人提供货物、工程或者服务的法人、其他组织或者自然人。</w:t>
      </w:r>
    </w:p>
    <w:p>
      <w:pPr>
        <w:ind w:firstLine="422" w:firstLineChars="200"/>
      </w:pPr>
      <w:r>
        <w:rPr>
          <w:rFonts w:hint="eastAsia"/>
          <w:b/>
          <w:bCs/>
        </w:rPr>
        <w:t xml:space="preserve">1.1.5 </w:t>
      </w:r>
      <w:r>
        <w:rPr>
          <w:rFonts w:hint="eastAsia"/>
        </w:rPr>
        <w:t xml:space="preserve">项目名称：见供应商须知前附表。 </w:t>
      </w:r>
    </w:p>
    <w:p>
      <w:pPr>
        <w:pStyle w:val="4"/>
        <w:numPr>
          <w:ilvl w:val="1"/>
          <w:numId w:val="2"/>
        </w:numPr>
      </w:pPr>
      <w:bookmarkStart w:id="43" w:name="_Toc42734936"/>
      <w:r>
        <w:rPr>
          <w:rFonts w:hint="eastAsia"/>
        </w:rPr>
        <w:t>资金来源、落实情况和采购预算</w:t>
      </w:r>
      <w:bookmarkEnd w:id="43"/>
    </w:p>
    <w:p>
      <w:pPr>
        <w:ind w:firstLine="422" w:firstLineChars="200"/>
      </w:pPr>
      <w:r>
        <w:rPr>
          <w:rFonts w:hint="eastAsia"/>
          <w:b/>
          <w:bCs/>
        </w:rPr>
        <w:t xml:space="preserve">1.2.1 </w:t>
      </w:r>
      <w:r>
        <w:rPr>
          <w:rFonts w:hint="eastAsia"/>
        </w:rPr>
        <w:t>资金来源及比例：见供应商须知前附表。</w:t>
      </w:r>
    </w:p>
    <w:p>
      <w:pPr>
        <w:ind w:firstLine="422" w:firstLineChars="200"/>
      </w:pPr>
      <w:r>
        <w:rPr>
          <w:rFonts w:hint="eastAsia"/>
          <w:b/>
          <w:bCs/>
        </w:rPr>
        <w:t xml:space="preserve">1.2.2 </w:t>
      </w:r>
      <w:r>
        <w:rPr>
          <w:rFonts w:hint="eastAsia"/>
        </w:rPr>
        <w:t>资金落实情况：见供应商须知前附表。</w:t>
      </w:r>
    </w:p>
    <w:p>
      <w:pPr>
        <w:ind w:firstLine="422" w:firstLineChars="200"/>
      </w:pPr>
      <w:r>
        <w:rPr>
          <w:rFonts w:hint="eastAsia"/>
          <w:b/>
          <w:bCs/>
        </w:rPr>
        <w:t xml:space="preserve">1.2.3 </w:t>
      </w:r>
      <w:r>
        <w:rPr>
          <w:rFonts w:hint="eastAsia"/>
        </w:rPr>
        <w:t>项目采购预算：见供应商须知前附表。</w:t>
      </w:r>
    </w:p>
    <w:p>
      <w:pPr>
        <w:pStyle w:val="4"/>
        <w:numPr>
          <w:ilvl w:val="1"/>
          <w:numId w:val="2"/>
        </w:numPr>
      </w:pPr>
      <w:bookmarkStart w:id="44" w:name="_Toc42734937"/>
      <w:r>
        <w:rPr>
          <w:rFonts w:hint="eastAsia"/>
        </w:rPr>
        <w:t>采购说明和项目需求信息</w:t>
      </w:r>
      <w:bookmarkEnd w:id="44"/>
    </w:p>
    <w:p>
      <w:pPr>
        <w:ind w:firstLine="422" w:firstLineChars="200"/>
      </w:pPr>
      <w:r>
        <w:rPr>
          <w:rFonts w:hint="eastAsia"/>
          <w:b/>
          <w:bCs/>
        </w:rPr>
        <w:t xml:space="preserve">1.3.1 </w:t>
      </w:r>
      <w:r>
        <w:rPr>
          <w:rFonts w:hint="eastAsia"/>
        </w:rPr>
        <w:t xml:space="preserve">采购类别：见供应商须知前附表。 </w:t>
      </w:r>
    </w:p>
    <w:p>
      <w:pPr>
        <w:ind w:firstLine="422" w:firstLineChars="200"/>
      </w:pPr>
      <w:r>
        <w:rPr>
          <w:rFonts w:hint="eastAsia"/>
          <w:b/>
          <w:bCs/>
        </w:rPr>
        <w:t xml:space="preserve">1.3.2 </w:t>
      </w:r>
      <w:r>
        <w:rPr>
          <w:rFonts w:hint="eastAsia"/>
        </w:rPr>
        <w:t xml:space="preserve">采购方式：见供应商须知前附表。 </w:t>
      </w:r>
    </w:p>
    <w:p>
      <w:pPr>
        <w:ind w:firstLine="422" w:firstLineChars="200"/>
      </w:pPr>
      <w:r>
        <w:rPr>
          <w:rFonts w:hint="eastAsia"/>
          <w:b/>
          <w:bCs/>
        </w:rPr>
        <w:t xml:space="preserve">1.3.3 </w:t>
      </w:r>
      <w:r>
        <w:rPr>
          <w:rFonts w:hint="eastAsia"/>
        </w:rPr>
        <w:t xml:space="preserve">供应商邀请方式：见供应商须知前附表。 </w:t>
      </w:r>
    </w:p>
    <w:p>
      <w:pPr>
        <w:ind w:firstLine="422" w:firstLineChars="200"/>
      </w:pPr>
      <w:r>
        <w:rPr>
          <w:rFonts w:hint="eastAsia"/>
          <w:b/>
          <w:bCs/>
        </w:rPr>
        <w:t xml:space="preserve">1.3.4 </w:t>
      </w:r>
      <w:r>
        <w:rPr>
          <w:rFonts w:hint="eastAsia"/>
        </w:rPr>
        <w:t xml:space="preserve">资格审查方式：见供应商须知前附表。 </w:t>
      </w:r>
    </w:p>
    <w:p>
      <w:pPr>
        <w:ind w:firstLine="422" w:firstLineChars="200"/>
      </w:pPr>
      <w:r>
        <w:rPr>
          <w:rFonts w:hint="eastAsia"/>
          <w:b/>
          <w:bCs/>
        </w:rPr>
        <w:t xml:space="preserve">1.3.5 </w:t>
      </w:r>
      <w:r>
        <w:rPr>
          <w:rFonts w:hint="eastAsia"/>
        </w:rPr>
        <w:t>采购人根据采购标的的市场调查情况、资产配置标准等确定采购需求。采购范围、</w:t>
      </w:r>
      <w:permStart w:id="86" w:edGrp="everyone"/>
      <w:r>
        <w:rPr>
          <w:rFonts w:hint="eastAsia"/>
        </w:rPr>
        <w:t>工期要求</w:t>
      </w:r>
      <w:permEnd w:id="86"/>
      <w:r>
        <w:rPr>
          <w:rFonts w:hint="eastAsia"/>
        </w:rPr>
        <w:t>和质量标准等有关项目需求信息详见“第五章 项目采购需求书”和采购公告。</w:t>
      </w:r>
    </w:p>
    <w:p>
      <w:pPr>
        <w:pStyle w:val="4"/>
        <w:numPr>
          <w:ilvl w:val="1"/>
          <w:numId w:val="2"/>
        </w:numPr>
      </w:pPr>
      <w:bookmarkStart w:id="45" w:name="_Toc42734938"/>
      <w:r>
        <w:rPr>
          <w:rFonts w:hint="eastAsia"/>
        </w:rPr>
        <w:t>供应商资格要求</w:t>
      </w:r>
      <w:bookmarkEnd w:id="45"/>
      <w:r>
        <w:rPr>
          <w:rFonts w:hint="eastAsia"/>
        </w:rPr>
        <w:t xml:space="preserve"> </w:t>
      </w:r>
    </w:p>
    <w:p>
      <w:pPr>
        <w:ind w:firstLine="422" w:firstLineChars="200"/>
      </w:pPr>
      <w:r>
        <w:rPr>
          <w:rFonts w:hint="eastAsia"/>
          <w:b/>
          <w:bCs/>
        </w:rPr>
        <w:t xml:space="preserve">1.4.1 </w:t>
      </w:r>
      <w:r>
        <w:rPr>
          <w:rFonts w:hint="eastAsia"/>
        </w:rPr>
        <w:t>供应商须具备《中华人民共和国政府采购法》第二十二条规定的基本资格条件和采购项目要求的特定资格条件：见供应商须知前附表。</w:t>
      </w:r>
    </w:p>
    <w:p>
      <w:pPr>
        <w:ind w:firstLine="422" w:firstLineChars="200"/>
      </w:pPr>
      <w:r>
        <w:rPr>
          <w:rFonts w:hint="eastAsia"/>
          <w:b/>
          <w:bCs/>
        </w:rPr>
        <w:t xml:space="preserve">1.4.2 </w:t>
      </w:r>
      <w:r>
        <w:rPr>
          <w:rFonts w:hint="eastAsia"/>
        </w:rPr>
        <w:t xml:space="preserve">除供应商须知前附表另有规定外，本次磋商不接受联合体申请。 </w:t>
      </w:r>
    </w:p>
    <w:p>
      <w:pPr>
        <w:ind w:firstLine="422" w:firstLineChars="200"/>
      </w:pPr>
      <w:r>
        <w:rPr>
          <w:rFonts w:hint="eastAsia"/>
          <w:b/>
          <w:bCs/>
        </w:rPr>
        <w:t xml:space="preserve">1.4.3 </w:t>
      </w:r>
      <w:r>
        <w:rPr>
          <w:rFonts w:hint="eastAsia"/>
        </w:rPr>
        <w:t>单位负责人为同一人或者存在直接控股、管理关系的不同供应商，不得参加同一合同项下的政府采购活动。</w:t>
      </w:r>
    </w:p>
    <w:p>
      <w:pPr>
        <w:ind w:firstLine="422" w:firstLineChars="200"/>
      </w:pPr>
      <w:r>
        <w:rPr>
          <w:rFonts w:hint="eastAsia"/>
          <w:b/>
          <w:bCs/>
        </w:rPr>
        <w:t xml:space="preserve">1.4.4 </w:t>
      </w:r>
      <w:r>
        <w:rPr>
          <w:rFonts w:hint="eastAsia"/>
        </w:rPr>
        <w:t>除单一来源采购项目外，为采购项目提供整体设计、规范编制或者项目管理、监理、检测等服务的供应商，不得再参加该采购项目的其他采购活动。</w:t>
      </w:r>
    </w:p>
    <w:p>
      <w:pPr>
        <w:pStyle w:val="4"/>
        <w:numPr>
          <w:ilvl w:val="1"/>
          <w:numId w:val="2"/>
        </w:numPr>
      </w:pPr>
      <w:bookmarkStart w:id="46" w:name="_Toc42734939"/>
      <w:r>
        <w:rPr>
          <w:rFonts w:hint="eastAsia"/>
        </w:rPr>
        <w:t>费用承担</w:t>
      </w:r>
      <w:bookmarkEnd w:id="46"/>
    </w:p>
    <w:p>
      <w:pPr>
        <w:ind w:firstLine="420" w:firstLineChars="200"/>
      </w:pPr>
      <w:r>
        <w:rPr>
          <w:rFonts w:hint="eastAsia"/>
        </w:rPr>
        <w:t>无论结果如何，供应商自行承担其参加本次采购活动自身所发生的费用。</w:t>
      </w:r>
    </w:p>
    <w:p>
      <w:pPr>
        <w:pStyle w:val="4"/>
        <w:numPr>
          <w:ilvl w:val="1"/>
          <w:numId w:val="2"/>
        </w:numPr>
      </w:pPr>
      <w:bookmarkStart w:id="47" w:name="_Toc42734940"/>
      <w:r>
        <w:rPr>
          <w:rFonts w:hint="eastAsia"/>
        </w:rPr>
        <w:t>保密</w:t>
      </w:r>
      <w:bookmarkEnd w:id="47"/>
    </w:p>
    <w:p>
      <w:pPr>
        <w:ind w:firstLine="420" w:firstLineChars="200"/>
      </w:pPr>
      <w:r>
        <w:rPr>
          <w:rFonts w:hint="eastAsia"/>
        </w:rPr>
        <w:t>参与本次采购活动的各方应对磋商文件和响应文件中的商业和技术等秘密保密，否则应承担相应的法律责任。</w:t>
      </w:r>
    </w:p>
    <w:p>
      <w:pPr>
        <w:pStyle w:val="4"/>
        <w:numPr>
          <w:ilvl w:val="1"/>
          <w:numId w:val="2"/>
        </w:numPr>
      </w:pPr>
      <w:bookmarkStart w:id="48" w:name="_Toc42734941"/>
      <w:r>
        <w:rPr>
          <w:rFonts w:hint="eastAsia"/>
        </w:rPr>
        <w:t>语言文字</w:t>
      </w:r>
      <w:bookmarkEnd w:id="48"/>
    </w:p>
    <w:p>
      <w:pPr>
        <w:ind w:firstLine="420" w:firstLineChars="200"/>
      </w:pPr>
      <w:r>
        <w:rPr>
          <w:rFonts w:hint="eastAsia"/>
        </w:rPr>
        <w:t>除专用术语外，与本次采购活动有关的所有文件均应使用中文。必要时专用术语应附有中文注释。</w:t>
      </w:r>
    </w:p>
    <w:p>
      <w:pPr>
        <w:pStyle w:val="4"/>
        <w:numPr>
          <w:ilvl w:val="1"/>
          <w:numId w:val="2"/>
        </w:numPr>
      </w:pPr>
      <w:bookmarkStart w:id="49" w:name="_Toc42734942"/>
      <w:r>
        <w:rPr>
          <w:rFonts w:hint="eastAsia"/>
        </w:rPr>
        <w:t>计量单位</w:t>
      </w:r>
      <w:bookmarkEnd w:id="49"/>
    </w:p>
    <w:p>
      <w:pPr>
        <w:ind w:firstLine="420" w:firstLineChars="200"/>
      </w:pPr>
      <w:r>
        <w:rPr>
          <w:rFonts w:hint="eastAsia"/>
        </w:rPr>
        <w:t>所有计量均采用中华人民共和国法定计量单位。</w:t>
      </w:r>
    </w:p>
    <w:p>
      <w:pPr>
        <w:pStyle w:val="4"/>
        <w:numPr>
          <w:ilvl w:val="1"/>
          <w:numId w:val="2"/>
        </w:numPr>
      </w:pPr>
      <w:bookmarkStart w:id="50" w:name="_Toc42734943"/>
      <w:r>
        <w:rPr>
          <w:rFonts w:hint="eastAsia"/>
        </w:rPr>
        <w:t>现场踏勘</w:t>
      </w:r>
      <w:bookmarkEnd w:id="50"/>
    </w:p>
    <w:p>
      <w:pPr>
        <w:ind w:firstLine="420" w:firstLineChars="200"/>
      </w:pPr>
      <w:r>
        <w:rPr>
          <w:rFonts w:hint="eastAsia"/>
        </w:rPr>
        <w:t>除供应商须知前附表另有规定外，采购人不组织供应商踏勘现场。</w:t>
      </w:r>
    </w:p>
    <w:p>
      <w:pPr>
        <w:pStyle w:val="4"/>
        <w:numPr>
          <w:ilvl w:val="1"/>
          <w:numId w:val="2"/>
        </w:numPr>
      </w:pPr>
      <w:bookmarkStart w:id="51" w:name="_Toc42734944"/>
      <w:r>
        <w:rPr>
          <w:rFonts w:hint="eastAsia"/>
        </w:rPr>
        <w:t>标前答疑会</w:t>
      </w:r>
      <w:bookmarkEnd w:id="51"/>
      <w:r>
        <w:rPr>
          <w:rFonts w:hint="eastAsia"/>
        </w:rPr>
        <w:t xml:space="preserve"> </w:t>
      </w:r>
    </w:p>
    <w:p>
      <w:pPr>
        <w:ind w:firstLine="420" w:firstLineChars="200"/>
      </w:pPr>
      <w:r>
        <w:rPr>
          <w:rFonts w:hint="eastAsia"/>
        </w:rPr>
        <w:t>除供应商须知前附表另有规定外，采购人不召开标前答疑会，供应商若有疑问，按本章第 2.2 款规定提出。</w:t>
      </w:r>
    </w:p>
    <w:p>
      <w:pPr>
        <w:pStyle w:val="4"/>
        <w:numPr>
          <w:ilvl w:val="1"/>
          <w:numId w:val="2"/>
        </w:numPr>
      </w:pPr>
      <w:bookmarkStart w:id="52" w:name="_Toc42734945"/>
      <w:r>
        <w:rPr>
          <w:rFonts w:hint="eastAsia"/>
        </w:rPr>
        <w:t>分包</w:t>
      </w:r>
      <w:bookmarkEnd w:id="52"/>
    </w:p>
    <w:p>
      <w:pPr>
        <w:ind w:firstLine="422" w:firstLineChars="200"/>
      </w:pPr>
      <w:r>
        <w:rPr>
          <w:rFonts w:hint="eastAsia"/>
          <w:b/>
          <w:bCs/>
        </w:rPr>
        <w:t xml:space="preserve">1.11.1 </w:t>
      </w:r>
      <w:r>
        <w:rPr>
          <w:rFonts w:hint="eastAsia"/>
        </w:rPr>
        <w:t>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pPr>
        <w:ind w:firstLine="422" w:firstLineChars="200"/>
      </w:pPr>
      <w:r>
        <w:rPr>
          <w:rFonts w:hint="eastAsia"/>
          <w:b/>
          <w:bCs/>
        </w:rPr>
        <w:t xml:space="preserve">1.11.2 </w:t>
      </w:r>
      <w:r>
        <w:rPr>
          <w:rFonts w:hint="eastAsia"/>
        </w:rPr>
        <w:t>成交人不得向他人转让成交项目，接受分包的人不得再次分包。成交人应当就分包项目向采购人负责，接受分包的人就分包项目承担连带责任。</w:t>
      </w:r>
    </w:p>
    <w:p>
      <w:pPr>
        <w:pStyle w:val="4"/>
        <w:numPr>
          <w:ilvl w:val="1"/>
          <w:numId w:val="2"/>
        </w:numPr>
      </w:pPr>
      <w:bookmarkStart w:id="53" w:name="_Toc42734946"/>
      <w:r>
        <w:rPr>
          <w:rFonts w:hint="eastAsia"/>
        </w:rPr>
        <w:t>响应和偏差</w:t>
      </w:r>
      <w:bookmarkEnd w:id="53"/>
    </w:p>
    <w:p>
      <w:pPr>
        <w:ind w:firstLine="422" w:firstLineChars="200"/>
      </w:pPr>
      <w:r>
        <w:rPr>
          <w:rFonts w:hint="eastAsia"/>
          <w:b/>
          <w:bCs/>
        </w:rPr>
        <w:t xml:space="preserve">1.12.1 </w:t>
      </w:r>
      <w:r>
        <w:rPr>
          <w:rFonts w:hint="eastAsia"/>
        </w:rPr>
        <w:t>供应商提交的响应文件应对采购文件的实质性要求和条件作出满足性或更有利于采购人的明确响应，否则，按无效响应处理，采购人不予接受。</w:t>
      </w:r>
    </w:p>
    <w:p>
      <w:pPr>
        <w:ind w:firstLine="422" w:firstLineChars="200"/>
      </w:pPr>
      <w:r>
        <w:rPr>
          <w:rFonts w:hint="eastAsia"/>
          <w:b/>
          <w:bCs/>
        </w:rPr>
        <w:t xml:space="preserve">1.12.2 </w:t>
      </w:r>
      <w:r>
        <w:rPr>
          <w:rFonts w:hint="eastAsia"/>
        </w:rPr>
        <w:t>供应商应根据采购文件要求提供资格、资信证明文件和</w:t>
      </w:r>
      <w:permStart w:id="87" w:edGrp="everyone"/>
      <w:r>
        <w:rPr>
          <w:rFonts w:hint="eastAsia"/>
        </w:rPr>
        <w:t>施工组织设计、项目管理机构</w:t>
      </w:r>
      <w:permEnd w:id="87"/>
      <w:r>
        <w:rPr>
          <w:rFonts w:hint="eastAsia"/>
        </w:rPr>
        <w:t>等内容对磋商文件作出响应，以证实其具备有关法律法规和采购项目所要求的资格条件和履约能力。</w:t>
      </w:r>
    </w:p>
    <w:p>
      <w:pPr>
        <w:ind w:firstLine="420" w:firstLineChars="200"/>
      </w:pPr>
      <w:r>
        <w:rPr>
          <w:rFonts w:hint="eastAsia"/>
        </w:rPr>
        <w:t>要求提交或有必要提交的内容和格式见本章第 1.4 款、第 3.5 款和“第六章 响应文件格式”。</w:t>
      </w:r>
    </w:p>
    <w:p>
      <w:pPr>
        <w:ind w:firstLine="422" w:firstLineChars="200"/>
      </w:pPr>
      <w:r>
        <w:rPr>
          <w:rFonts w:hint="eastAsia"/>
          <w:b/>
          <w:bCs/>
        </w:rPr>
        <w:t xml:space="preserve">1.12.3 </w:t>
      </w:r>
      <w:r>
        <w:rPr>
          <w:rFonts w:hint="eastAsia"/>
        </w:rPr>
        <w:t>供应商应当对响应文件的真实性、合法性和完整性负责，任何对磋商文件的忽略或误解不能作为响应文件存在缺陷或瑕疵的理由，因谎报、漏报导致的风险和责任由供应商自行承担。</w:t>
      </w:r>
    </w:p>
    <w:p>
      <w:pPr>
        <w:pStyle w:val="3"/>
        <w:numPr>
          <w:ilvl w:val="0"/>
          <w:numId w:val="2"/>
        </w:numPr>
        <w:spacing w:before="0"/>
      </w:pPr>
      <w:bookmarkStart w:id="54" w:name="_Toc42734947"/>
      <w:r>
        <w:rPr>
          <w:rFonts w:hint="eastAsia"/>
        </w:rPr>
        <w:t>磋商文件</w:t>
      </w:r>
      <w:bookmarkEnd w:id="54"/>
    </w:p>
    <w:p>
      <w:pPr>
        <w:pStyle w:val="4"/>
        <w:numPr>
          <w:ilvl w:val="1"/>
          <w:numId w:val="2"/>
        </w:numPr>
      </w:pPr>
      <w:bookmarkStart w:id="55" w:name="_Toc42734948"/>
      <w:r>
        <w:rPr>
          <w:rFonts w:hint="eastAsia"/>
        </w:rPr>
        <w:t>磋商文件的组成</w:t>
      </w:r>
      <w:bookmarkEnd w:id="55"/>
    </w:p>
    <w:p>
      <w:pPr>
        <w:ind w:firstLine="420" w:firstLineChars="200"/>
      </w:pPr>
      <w:r>
        <w:rPr>
          <w:rFonts w:hint="eastAsia"/>
        </w:rPr>
        <w:t>本磋商文件包括：</w:t>
      </w:r>
    </w:p>
    <w:p>
      <w:pPr>
        <w:pStyle w:val="31"/>
        <w:numPr>
          <w:ilvl w:val="4"/>
          <w:numId w:val="3"/>
        </w:numPr>
        <w:ind w:firstLineChars="0"/>
      </w:pPr>
      <w:r>
        <w:rPr>
          <w:rFonts w:hint="eastAsia"/>
        </w:rPr>
        <w:t>竞争性磋商公告（磋商邀请书）；</w:t>
      </w:r>
    </w:p>
    <w:p>
      <w:pPr>
        <w:pStyle w:val="31"/>
        <w:numPr>
          <w:ilvl w:val="4"/>
          <w:numId w:val="3"/>
        </w:numPr>
        <w:ind w:firstLineChars="0"/>
      </w:pPr>
      <w:r>
        <w:rPr>
          <w:rFonts w:hint="eastAsia"/>
        </w:rPr>
        <w:t>供应商须知及前附表；</w:t>
      </w:r>
    </w:p>
    <w:p>
      <w:pPr>
        <w:pStyle w:val="31"/>
        <w:numPr>
          <w:ilvl w:val="4"/>
          <w:numId w:val="3"/>
        </w:numPr>
        <w:ind w:firstLineChars="0"/>
      </w:pPr>
      <w:r>
        <w:rPr>
          <w:rFonts w:hint="eastAsia"/>
        </w:rPr>
        <w:t>评审办法；</w:t>
      </w:r>
    </w:p>
    <w:p>
      <w:pPr>
        <w:pStyle w:val="31"/>
        <w:numPr>
          <w:ilvl w:val="4"/>
          <w:numId w:val="3"/>
        </w:numPr>
        <w:ind w:firstLineChars="0"/>
      </w:pPr>
      <w:r>
        <w:rPr>
          <w:rFonts w:hint="eastAsia"/>
        </w:rPr>
        <w:t>合同条款及格式；</w:t>
      </w:r>
    </w:p>
    <w:p>
      <w:pPr>
        <w:pStyle w:val="31"/>
        <w:numPr>
          <w:ilvl w:val="4"/>
          <w:numId w:val="3"/>
        </w:numPr>
        <w:ind w:firstLineChars="0"/>
      </w:pPr>
      <w:r>
        <w:rPr>
          <w:rFonts w:hint="eastAsia"/>
        </w:rPr>
        <w:t>项目采购需求书；</w:t>
      </w:r>
    </w:p>
    <w:p>
      <w:pPr>
        <w:pStyle w:val="31"/>
        <w:numPr>
          <w:ilvl w:val="4"/>
          <w:numId w:val="3"/>
        </w:numPr>
        <w:ind w:firstLineChars="0"/>
      </w:pPr>
      <w:r>
        <w:rPr>
          <w:rFonts w:hint="eastAsia"/>
        </w:rPr>
        <w:t>响应文件格式；</w:t>
      </w:r>
    </w:p>
    <w:p>
      <w:pPr>
        <w:pStyle w:val="31"/>
        <w:numPr>
          <w:ilvl w:val="4"/>
          <w:numId w:val="3"/>
        </w:numPr>
        <w:ind w:firstLineChars="0"/>
      </w:pPr>
      <w:r>
        <w:rPr>
          <w:rFonts w:hint="eastAsia"/>
        </w:rPr>
        <w:t>供应商须知前附表规定的其他资料。</w:t>
      </w:r>
    </w:p>
    <w:p>
      <w:pPr>
        <w:ind w:firstLine="420" w:firstLineChars="200"/>
      </w:pPr>
      <w:r>
        <w:rPr>
          <w:rFonts w:hint="eastAsia"/>
        </w:rPr>
        <w:t>根据本章第 2.2 款和第 2.3 款对磋商文件所作的澄清、修改以及实质性变动内容，均为本文件的组成部分。如有前后不一致之处，以最后发出的文件为准。</w:t>
      </w:r>
    </w:p>
    <w:p>
      <w:pPr>
        <w:pStyle w:val="4"/>
        <w:numPr>
          <w:ilvl w:val="1"/>
          <w:numId w:val="2"/>
        </w:numPr>
      </w:pPr>
      <w:bookmarkStart w:id="56" w:name="_Toc42734949"/>
      <w:r>
        <w:rPr>
          <w:rFonts w:hint="eastAsia"/>
        </w:rPr>
        <w:t>磋商文件的澄清或修改</w:t>
      </w:r>
      <w:bookmarkEnd w:id="56"/>
      <w:r>
        <w:rPr>
          <w:rFonts w:hint="eastAsia"/>
        </w:rPr>
        <w:t xml:space="preserve"> </w:t>
      </w:r>
    </w:p>
    <w:p>
      <w:pPr>
        <w:ind w:firstLine="422" w:firstLineChars="200"/>
      </w:pPr>
      <w:r>
        <w:rPr>
          <w:rFonts w:hint="eastAsia"/>
          <w:b/>
          <w:bCs/>
        </w:rPr>
        <w:t xml:space="preserve">2.2.1 </w:t>
      </w:r>
      <w:r>
        <w:rPr>
          <w:rFonts w:hint="eastAsia"/>
        </w:rPr>
        <w:t>供应商应仔细阅读和检查磋商文件的全部内容。如发现缺页或附件不全，应及时向采购代理机构提出，以便补齐。如有疑问，应按供应商须知前附表规定的时间和形式将提出的问题送达采购代理机构，要求澄清磋商文件。</w:t>
      </w:r>
    </w:p>
    <w:p>
      <w:pPr>
        <w:ind w:firstLine="422" w:firstLineChars="200"/>
      </w:pPr>
      <w:r>
        <w:rPr>
          <w:rFonts w:hint="eastAsia"/>
          <w:b/>
          <w:bCs/>
        </w:rPr>
        <w:t xml:space="preserve">2.2.2 </w:t>
      </w:r>
      <w:r>
        <w:rPr>
          <w:rFonts w:hint="eastAsia"/>
        </w:rPr>
        <w:t xml:space="preserve">提交首次响应文件截止之日（见本章第 4.2.1 项规定）前，采购人可主动或应供应商要求，对已发出的磋商文件进行必要的澄清或者修改，澄清或者修改的内容为磋商文件的组成部分。澄清或者修改的内容可能影响响应文件编制的，采购代理机构在提交首次响应文件截止之日5 日前，按供应商须知前附表规定的形式通知所有供应商，不足 5 日的，顺延提交首次响应文件截止之日。 </w:t>
      </w:r>
    </w:p>
    <w:p>
      <w:pPr>
        <w:ind w:firstLine="422" w:firstLineChars="200"/>
      </w:pPr>
      <w:r>
        <w:rPr>
          <w:rFonts w:hint="eastAsia"/>
          <w:b/>
          <w:bCs/>
        </w:rPr>
        <w:t xml:space="preserve">2.2.3 </w:t>
      </w:r>
      <w:r>
        <w:rPr>
          <w:rFonts w:hint="eastAsia"/>
        </w:rPr>
        <w:t>供应商在收到澄清或修改后，应按供应商须知前附表规定的时间和形式通知采购代理机构，确认已收到该澄清或修改。</w:t>
      </w:r>
    </w:p>
    <w:p>
      <w:pPr>
        <w:pStyle w:val="4"/>
        <w:numPr>
          <w:ilvl w:val="1"/>
          <w:numId w:val="2"/>
        </w:numPr>
      </w:pPr>
      <w:bookmarkStart w:id="57" w:name="_Toc42734950"/>
      <w:r>
        <w:rPr>
          <w:rFonts w:hint="eastAsia"/>
        </w:rPr>
        <w:t>实质性变动</w:t>
      </w:r>
      <w:bookmarkEnd w:id="57"/>
      <w:r>
        <w:rPr>
          <w:rFonts w:hint="eastAsia"/>
        </w:rPr>
        <w:t xml:space="preserve"> </w:t>
      </w:r>
    </w:p>
    <w:p>
      <w:pPr>
        <w:ind w:firstLine="420" w:firstLineChars="200"/>
      </w:pPr>
      <w:r>
        <w:rPr>
          <w:rFonts w:hint="eastAsia"/>
        </w:rPr>
        <w:t>在磋商过程中，磋商小组根据磋商文件和磋商情况对磋商文件作出的实质性变动经采购人代表确认后，为磋商文件的有效组成部分，该变动以书面形式同时通知所有参加磋商的供应商。实质性变动的具体内容：见供应商须知前附表。</w:t>
      </w:r>
    </w:p>
    <w:p>
      <w:pPr>
        <w:pStyle w:val="3"/>
        <w:numPr>
          <w:ilvl w:val="0"/>
          <w:numId w:val="2"/>
        </w:numPr>
        <w:spacing w:before="0"/>
      </w:pPr>
      <w:bookmarkStart w:id="58" w:name="_Toc42734951"/>
      <w:r>
        <w:rPr>
          <w:rFonts w:hint="eastAsia"/>
        </w:rPr>
        <w:t>响应文件</w:t>
      </w:r>
      <w:bookmarkEnd w:id="58"/>
    </w:p>
    <w:p>
      <w:pPr>
        <w:pStyle w:val="4"/>
        <w:numPr>
          <w:ilvl w:val="1"/>
          <w:numId w:val="2"/>
        </w:numPr>
      </w:pPr>
      <w:bookmarkStart w:id="59" w:name="_Toc42734952"/>
      <w:r>
        <w:rPr>
          <w:rFonts w:hint="eastAsia"/>
        </w:rPr>
        <w:t>响应文件的组成</w:t>
      </w:r>
      <w:bookmarkEnd w:id="59"/>
    </w:p>
    <w:p>
      <w:pPr>
        <w:ind w:firstLine="422" w:firstLineChars="200"/>
      </w:pPr>
      <w:r>
        <w:rPr>
          <w:rFonts w:hint="eastAsia"/>
          <w:b/>
          <w:bCs/>
        </w:rPr>
        <w:t xml:space="preserve">3.1.1 </w:t>
      </w:r>
      <w:r>
        <w:rPr>
          <w:rFonts w:hint="eastAsia"/>
        </w:rPr>
        <w:t>响应文件应包括下列内容：</w:t>
      </w:r>
    </w:p>
    <w:p>
      <w:pPr>
        <w:pStyle w:val="31"/>
        <w:numPr>
          <w:ilvl w:val="4"/>
          <w:numId w:val="4"/>
        </w:numPr>
        <w:ind w:firstLineChars="0"/>
      </w:pPr>
      <w:r>
        <w:rPr>
          <w:rFonts w:hint="eastAsia"/>
        </w:rPr>
        <w:t>竞标申报函</w:t>
      </w:r>
    </w:p>
    <w:p>
      <w:pPr>
        <w:pStyle w:val="31"/>
        <w:numPr>
          <w:ilvl w:val="4"/>
          <w:numId w:val="4"/>
        </w:numPr>
        <w:ind w:firstLineChars="0"/>
      </w:pPr>
      <w:r>
        <w:rPr>
          <w:rFonts w:hint="eastAsia"/>
        </w:rPr>
        <w:t>报价（唱标）一览表</w:t>
      </w:r>
    </w:p>
    <w:p>
      <w:pPr>
        <w:pStyle w:val="31"/>
        <w:numPr>
          <w:ilvl w:val="4"/>
          <w:numId w:val="4"/>
        </w:numPr>
        <w:ind w:firstLineChars="0"/>
      </w:pPr>
      <w:permStart w:id="88" w:edGrp="everyone"/>
      <w:r>
        <w:rPr>
          <w:rFonts w:hint="eastAsia"/>
        </w:rPr>
        <w:t>法定代表人身份证明书及法定代表人授权委托书</w:t>
      </w:r>
    </w:p>
    <w:p>
      <w:pPr>
        <w:pStyle w:val="31"/>
        <w:numPr>
          <w:ilvl w:val="4"/>
          <w:numId w:val="4"/>
        </w:numPr>
        <w:ind w:firstLineChars="0"/>
      </w:pPr>
      <w:r>
        <w:rPr>
          <w:rFonts w:hint="eastAsia"/>
        </w:rPr>
        <w:t>联合体协议书（如适用）</w:t>
      </w:r>
    </w:p>
    <w:p>
      <w:pPr>
        <w:pStyle w:val="31"/>
        <w:numPr>
          <w:ilvl w:val="4"/>
          <w:numId w:val="4"/>
        </w:numPr>
        <w:ind w:firstLineChars="0"/>
      </w:pPr>
      <w:r>
        <w:rPr>
          <w:rFonts w:hint="eastAsia"/>
        </w:rPr>
        <w:t>保证金交纳凭证</w:t>
      </w:r>
    </w:p>
    <w:p>
      <w:pPr>
        <w:pStyle w:val="31"/>
        <w:numPr>
          <w:ilvl w:val="4"/>
          <w:numId w:val="4"/>
        </w:numPr>
        <w:ind w:firstLineChars="0"/>
      </w:pPr>
      <w:r>
        <w:rPr>
          <w:rFonts w:hint="eastAsia"/>
        </w:rPr>
        <w:t>已标价工程量清单</w:t>
      </w:r>
    </w:p>
    <w:p>
      <w:pPr>
        <w:pStyle w:val="31"/>
        <w:numPr>
          <w:ilvl w:val="4"/>
          <w:numId w:val="4"/>
        </w:numPr>
        <w:ind w:firstLineChars="0"/>
      </w:pPr>
      <w:r>
        <w:rPr>
          <w:rFonts w:hint="eastAsia"/>
        </w:rPr>
        <w:t>商务和技术偏差表</w:t>
      </w:r>
    </w:p>
    <w:p>
      <w:pPr>
        <w:pStyle w:val="31"/>
        <w:numPr>
          <w:ilvl w:val="4"/>
          <w:numId w:val="4"/>
        </w:numPr>
        <w:ind w:firstLineChars="0"/>
      </w:pPr>
      <w:r>
        <w:rPr>
          <w:rFonts w:hint="eastAsia"/>
        </w:rPr>
        <w:t>证明供应商合格和资格的文件（资格审查资料）</w:t>
      </w:r>
    </w:p>
    <w:p>
      <w:pPr>
        <w:pStyle w:val="31"/>
        <w:numPr>
          <w:ilvl w:val="5"/>
          <w:numId w:val="4"/>
        </w:numPr>
        <w:ind w:firstLineChars="0"/>
      </w:pPr>
      <w:r>
        <w:rPr>
          <w:rFonts w:hint="eastAsia"/>
        </w:rPr>
        <w:t>供应商基本情况表</w:t>
      </w:r>
    </w:p>
    <w:p>
      <w:pPr>
        <w:pStyle w:val="31"/>
        <w:numPr>
          <w:ilvl w:val="5"/>
          <w:numId w:val="4"/>
        </w:numPr>
        <w:ind w:firstLineChars="0"/>
      </w:pPr>
      <w:r>
        <w:rPr>
          <w:rFonts w:hint="eastAsia"/>
        </w:rPr>
        <w:t>近 年财务状况表或银行资信证明</w:t>
      </w:r>
    </w:p>
    <w:p>
      <w:pPr>
        <w:pStyle w:val="31"/>
        <w:numPr>
          <w:ilvl w:val="5"/>
          <w:numId w:val="4"/>
        </w:numPr>
        <w:ind w:firstLineChars="0"/>
      </w:pPr>
      <w:r>
        <w:rPr>
          <w:rFonts w:hint="eastAsia"/>
        </w:rPr>
        <w:t>具有履行合同所必需的设备和专业技术能力的材料</w:t>
      </w:r>
    </w:p>
    <w:p>
      <w:pPr>
        <w:pStyle w:val="31"/>
        <w:numPr>
          <w:ilvl w:val="5"/>
          <w:numId w:val="4"/>
        </w:numPr>
        <w:ind w:firstLineChars="0"/>
      </w:pPr>
      <w:r>
        <w:rPr>
          <w:rFonts w:hint="eastAsia"/>
        </w:rPr>
        <w:t>缴纳税收和社会保障资金的材料</w:t>
      </w:r>
    </w:p>
    <w:p>
      <w:pPr>
        <w:pStyle w:val="31"/>
        <w:numPr>
          <w:ilvl w:val="5"/>
          <w:numId w:val="4"/>
        </w:numPr>
        <w:ind w:firstLineChars="0"/>
      </w:pPr>
      <w:r>
        <w:rPr>
          <w:rFonts w:hint="eastAsia"/>
        </w:rPr>
        <w:t>近3年在经营活动中没有重大违法记录的材料</w:t>
      </w:r>
    </w:p>
    <w:p>
      <w:pPr>
        <w:pStyle w:val="31"/>
        <w:numPr>
          <w:ilvl w:val="5"/>
          <w:numId w:val="4"/>
        </w:numPr>
        <w:ind w:firstLineChars="0"/>
      </w:pPr>
      <w:r>
        <w:rPr>
          <w:rFonts w:hint="eastAsia"/>
        </w:rPr>
        <w:t>具备法律、行政法规规定的其他条件的材料</w:t>
      </w:r>
    </w:p>
    <w:p>
      <w:pPr>
        <w:pStyle w:val="31"/>
        <w:numPr>
          <w:ilvl w:val="5"/>
          <w:numId w:val="4"/>
        </w:numPr>
        <w:ind w:firstLineChars="0"/>
      </w:pPr>
      <w:r>
        <w:rPr>
          <w:rFonts w:hint="eastAsia"/>
        </w:rPr>
        <w:t>供应商具备资质条件的材料</w:t>
      </w:r>
    </w:p>
    <w:p>
      <w:pPr>
        <w:pStyle w:val="31"/>
        <w:numPr>
          <w:ilvl w:val="5"/>
          <w:numId w:val="4"/>
        </w:numPr>
        <w:ind w:firstLineChars="0"/>
      </w:pPr>
      <w:r>
        <w:rPr>
          <w:rFonts w:hint="eastAsia"/>
        </w:rPr>
        <w:t>企业信誉情况表</w:t>
      </w:r>
    </w:p>
    <w:p>
      <w:pPr>
        <w:pStyle w:val="31"/>
        <w:numPr>
          <w:ilvl w:val="5"/>
          <w:numId w:val="4"/>
        </w:numPr>
        <w:ind w:firstLineChars="0"/>
      </w:pPr>
      <w:r>
        <w:rPr>
          <w:rFonts w:hint="eastAsia"/>
        </w:rPr>
        <w:t>其他资格证明材料</w:t>
      </w:r>
    </w:p>
    <w:permEnd w:id="88"/>
    <w:p>
      <w:pPr>
        <w:pStyle w:val="31"/>
        <w:numPr>
          <w:ilvl w:val="4"/>
          <w:numId w:val="4"/>
        </w:numPr>
      </w:pPr>
      <w:bookmarkStart w:id="60" w:name="_Hlk25215238"/>
      <w:r>
        <w:rPr>
          <w:rFonts w:hint="eastAsia"/>
        </w:rPr>
        <w:t>证明</w:t>
      </w:r>
      <w:permStart w:id="89" w:edGrp="everyone"/>
      <w:r>
        <w:rPr>
          <w:rFonts w:hint="eastAsia"/>
        </w:rPr>
        <w:t>拟提供工程施工</w:t>
      </w:r>
      <w:permEnd w:id="89"/>
      <w:r>
        <w:rPr>
          <w:rFonts w:hint="eastAsia"/>
        </w:rPr>
        <w:t>的合格性和符合磋商文件规定的文件；</w:t>
      </w:r>
    </w:p>
    <w:bookmarkEnd w:id="60"/>
    <w:p>
      <w:pPr>
        <w:pStyle w:val="31"/>
        <w:numPr>
          <w:ilvl w:val="4"/>
          <w:numId w:val="4"/>
        </w:numPr>
      </w:pPr>
      <w:r>
        <w:rPr>
          <w:rFonts w:hint="eastAsia"/>
        </w:rPr>
        <w:t>供应商须知前附表规定的其他资料。</w:t>
      </w:r>
    </w:p>
    <w:p>
      <w:pPr>
        <w:ind w:firstLine="420" w:firstLineChars="200"/>
      </w:pPr>
      <w:r>
        <w:rPr>
          <w:rFonts w:hint="eastAsia"/>
        </w:rPr>
        <w:t>在磋商过程中，供应商应磋商小组要求提交的符合法律法规和磋商文件规定的最后报价是响应文件的有效组成部分</w:t>
      </w:r>
    </w:p>
    <w:p>
      <w:pPr>
        <w:pStyle w:val="4"/>
        <w:numPr>
          <w:ilvl w:val="1"/>
          <w:numId w:val="2"/>
        </w:numPr>
      </w:pPr>
      <w:bookmarkStart w:id="61" w:name="_Toc42734953"/>
      <w:r>
        <w:rPr>
          <w:rFonts w:hint="eastAsia"/>
        </w:rPr>
        <w:t>报价要求</w:t>
      </w:r>
      <w:bookmarkEnd w:id="61"/>
    </w:p>
    <w:p>
      <w:pPr>
        <w:ind w:firstLine="422" w:firstLineChars="200"/>
      </w:pPr>
      <w:r>
        <w:rPr>
          <w:rFonts w:hint="eastAsia"/>
          <w:b/>
          <w:bCs/>
        </w:rPr>
        <w:t xml:space="preserve">3.2.1 </w:t>
      </w:r>
      <w:r>
        <w:rPr>
          <w:rFonts w:hint="eastAsia"/>
        </w:rPr>
        <w:t>报价应包括国家规定的增值税税金，除供应商须知前附表另有规定外，增值税税金按一般计税方法计算。</w:t>
      </w:r>
    </w:p>
    <w:p>
      <w:pPr>
        <w:ind w:firstLine="422" w:firstLineChars="200"/>
      </w:pPr>
      <w:r>
        <w:rPr>
          <w:rFonts w:hint="eastAsia"/>
          <w:b/>
          <w:bCs/>
        </w:rPr>
        <w:t xml:space="preserve">3.2.2 </w:t>
      </w:r>
      <w:r>
        <w:rPr>
          <w:rFonts w:hint="eastAsia"/>
        </w:rPr>
        <w:t xml:space="preserve">供应商应充分了解该项目的总体情况以及影响报价的其他要素。 </w:t>
      </w:r>
    </w:p>
    <w:p>
      <w:pPr>
        <w:ind w:firstLine="422" w:firstLineChars="200"/>
      </w:pPr>
      <w:r>
        <w:rPr>
          <w:rFonts w:hint="eastAsia"/>
          <w:b/>
          <w:bCs/>
        </w:rPr>
        <w:t xml:space="preserve">3.2.3 </w:t>
      </w:r>
      <w:r>
        <w:rPr>
          <w:rFonts w:hint="eastAsia"/>
        </w:rPr>
        <w:t>总价为各分项报价金额之和，总价与分项报价的合价不一致的，应以各分项合价累计数为准，修正总价；如分项报价中存在缺漏项，则视为缺漏项价格已包含在其他分项报价之中。供应商在竞标截止时间前修改总价，应同时修改响应文件</w:t>
      </w:r>
      <w:permStart w:id="90" w:edGrp="everyone"/>
      <w:r>
        <w:rPr>
          <w:rFonts w:hint="eastAsia"/>
        </w:rPr>
        <w:t>“已标价工程量清单”</w:t>
      </w:r>
      <w:permEnd w:id="90"/>
      <w:r>
        <w:rPr>
          <w:rFonts w:hint="eastAsia"/>
        </w:rPr>
        <w:t>中的相应报价。此修改须符合本章第 4.3 款的有关要求。</w:t>
      </w:r>
    </w:p>
    <w:p>
      <w:pPr>
        <w:ind w:firstLine="422" w:firstLineChars="200"/>
      </w:pPr>
      <w:r>
        <w:rPr>
          <w:rFonts w:hint="eastAsia"/>
          <w:b/>
          <w:bCs/>
        </w:rPr>
        <w:t xml:space="preserve">3.2.4 </w:t>
      </w:r>
      <w:r>
        <w:rPr>
          <w:rFonts w:hint="eastAsia"/>
        </w:rPr>
        <w:t>采购人设有最高限价的，超过最高限价的报价不予接受。最高限价在供应商须知前附表中载明。</w:t>
      </w:r>
    </w:p>
    <w:p>
      <w:pPr>
        <w:ind w:firstLine="422" w:firstLineChars="200"/>
      </w:pPr>
      <w:r>
        <w:rPr>
          <w:rFonts w:hint="eastAsia"/>
          <w:b/>
          <w:bCs/>
        </w:rPr>
        <w:t xml:space="preserve">3.2.5 </w:t>
      </w:r>
      <w:r>
        <w:rPr>
          <w:rFonts w:hint="eastAsia"/>
        </w:rPr>
        <w:t>报价构成和要求见供应商须知前附表。</w:t>
      </w:r>
    </w:p>
    <w:p>
      <w:pPr>
        <w:pStyle w:val="4"/>
        <w:numPr>
          <w:ilvl w:val="1"/>
          <w:numId w:val="2"/>
        </w:numPr>
      </w:pPr>
      <w:bookmarkStart w:id="62" w:name="_Toc42734954"/>
      <w:r>
        <w:rPr>
          <w:rFonts w:hint="eastAsia"/>
        </w:rPr>
        <w:t>响应文件有效期</w:t>
      </w:r>
      <w:bookmarkEnd w:id="62"/>
    </w:p>
    <w:p>
      <w:pPr>
        <w:ind w:firstLine="422" w:firstLineChars="200"/>
      </w:pPr>
      <w:r>
        <w:rPr>
          <w:rFonts w:hint="eastAsia"/>
          <w:b/>
          <w:bCs/>
        </w:rPr>
        <w:t xml:space="preserve">3.3.1 </w:t>
      </w:r>
      <w:r>
        <w:rPr>
          <w:rFonts w:hint="eastAsia"/>
        </w:rPr>
        <w:t>除供应商须知前附表另有规定外，有效期为 90 天。</w:t>
      </w:r>
    </w:p>
    <w:p>
      <w:pPr>
        <w:ind w:firstLine="422" w:firstLineChars="200"/>
      </w:pPr>
      <w:r>
        <w:rPr>
          <w:rFonts w:hint="eastAsia"/>
          <w:b/>
          <w:bCs/>
        </w:rPr>
        <w:t xml:space="preserve">3.3.2 </w:t>
      </w:r>
      <w:r>
        <w:rPr>
          <w:rFonts w:hint="eastAsia"/>
        </w:rPr>
        <w:t>在有效期内，供应商撤销响应文件的，应承担磋商文件和法律规定的责任。</w:t>
      </w:r>
    </w:p>
    <w:p>
      <w:pPr>
        <w:ind w:firstLine="422" w:firstLineChars="200"/>
      </w:pPr>
      <w:r>
        <w:rPr>
          <w:rFonts w:hint="eastAsia"/>
          <w:b/>
          <w:bCs/>
        </w:rPr>
        <w:t xml:space="preserve">3.3.3 </w:t>
      </w:r>
      <w:r>
        <w:rPr>
          <w:rFonts w:hint="eastAsia"/>
        </w:rPr>
        <w:t>出现特殊情况需要延长有效期的，采购人以书面形式通知所有供应商延长有效期。供应商应予以书面答复，同意延长的，应相应延长其保证金的有效期，但不得要求或被允许修改其响应文件；供应商拒绝延长的，其响应文件失效，但供应商有权收回其磋商保证金。</w:t>
      </w:r>
    </w:p>
    <w:p>
      <w:pPr>
        <w:pStyle w:val="4"/>
        <w:numPr>
          <w:ilvl w:val="1"/>
          <w:numId w:val="2"/>
        </w:numPr>
      </w:pPr>
      <w:bookmarkStart w:id="63" w:name="_Toc42734955"/>
      <w:r>
        <w:rPr>
          <w:rFonts w:hint="eastAsia"/>
        </w:rPr>
        <w:t>磋商保证金</w:t>
      </w:r>
      <w:bookmarkEnd w:id="63"/>
    </w:p>
    <w:p>
      <w:pPr>
        <w:ind w:firstLine="422" w:firstLineChars="200"/>
      </w:pPr>
      <w:r>
        <w:rPr>
          <w:rFonts w:hint="eastAsia"/>
          <w:b/>
          <w:bCs/>
        </w:rPr>
        <w:t xml:space="preserve">3.4.1 </w:t>
      </w:r>
      <w:r>
        <w:rPr>
          <w:rFonts w:hint="eastAsia"/>
        </w:rPr>
        <w:t>供应商在递交响应文件的同时，应按供应商须知前附表规定的金额、形式和第六章“响应文件格式”规定的磋商保证金格式递交磋商保证金，并作为其响应文件的组成部分。</w:t>
      </w:r>
    </w:p>
    <w:p>
      <w:pPr>
        <w:ind w:firstLine="422" w:firstLineChars="200"/>
      </w:pPr>
      <w:r>
        <w:rPr>
          <w:rFonts w:hint="eastAsia"/>
          <w:b/>
          <w:bCs/>
        </w:rPr>
        <w:t xml:space="preserve">3.4.2 </w:t>
      </w:r>
      <w:r>
        <w:rPr>
          <w:rFonts w:hint="eastAsia"/>
        </w:rPr>
        <w:t>供应商不按本章第 3.4.1 项要求提交保证金的，其响应文件按无效响应处理，采购人不予接受。</w:t>
      </w:r>
    </w:p>
    <w:p>
      <w:pPr>
        <w:ind w:firstLine="422" w:firstLineChars="200"/>
      </w:pPr>
      <w:r>
        <w:rPr>
          <w:rFonts w:hint="eastAsia"/>
          <w:b/>
          <w:bCs/>
        </w:rPr>
        <w:t xml:space="preserve">3.4.3 </w:t>
      </w:r>
      <w:r>
        <w:rPr>
          <w:rFonts w:hint="eastAsia"/>
        </w:rPr>
        <w:t>在成交通知书发出后5 个工作日内退还未成交供应商的保证金；在采购合同签订后5 个工作日内退还成交供应商的保证金，因供应商自身原因导致无法及时退还的除外。</w:t>
      </w:r>
      <w:r>
        <w:rPr>
          <w:rFonts w:hint="eastAsia"/>
          <w:b/>
          <w:bCs/>
        </w:rPr>
        <w:t>按本章第 3.4.1 项规定保证金由公共资源交易中心代收代退的，缴纳退还事宜请联系公共资源交易中心办理。</w:t>
      </w:r>
    </w:p>
    <w:p>
      <w:pPr>
        <w:ind w:firstLine="422" w:firstLineChars="200"/>
      </w:pPr>
      <w:r>
        <w:rPr>
          <w:rFonts w:hint="eastAsia"/>
          <w:b/>
          <w:bCs/>
        </w:rPr>
        <w:t xml:space="preserve">3.4.4 </w:t>
      </w:r>
      <w:r>
        <w:rPr>
          <w:rFonts w:hint="eastAsia"/>
        </w:rPr>
        <w:t>有下列情形之一的，保证金不予退还：</w:t>
      </w:r>
    </w:p>
    <w:p>
      <w:pPr>
        <w:pStyle w:val="31"/>
        <w:numPr>
          <w:ilvl w:val="4"/>
          <w:numId w:val="5"/>
        </w:numPr>
        <w:ind w:firstLineChars="0"/>
      </w:pPr>
      <w:r>
        <w:rPr>
          <w:rFonts w:hint="eastAsia"/>
        </w:rPr>
        <w:t>供应商在提交响应文件截止时间（竞标截止时间）后撤回响应文件的；</w:t>
      </w:r>
    </w:p>
    <w:p>
      <w:pPr>
        <w:pStyle w:val="31"/>
        <w:numPr>
          <w:ilvl w:val="4"/>
          <w:numId w:val="5"/>
        </w:numPr>
        <w:ind w:firstLineChars="0"/>
      </w:pPr>
      <w:r>
        <w:rPr>
          <w:rFonts w:hint="eastAsia"/>
        </w:rPr>
        <w:t>供应商在响应文件中提供虚假材料的；</w:t>
      </w:r>
    </w:p>
    <w:p>
      <w:pPr>
        <w:pStyle w:val="31"/>
        <w:numPr>
          <w:ilvl w:val="4"/>
          <w:numId w:val="5"/>
        </w:numPr>
        <w:ind w:firstLineChars="0"/>
      </w:pPr>
      <w:r>
        <w:rPr>
          <w:rFonts w:hint="eastAsia"/>
        </w:rPr>
        <w:t>除因不可抗力或磋商文件认可的情形以外，成交供应商不与采购人签订合同的；</w:t>
      </w:r>
    </w:p>
    <w:p>
      <w:pPr>
        <w:pStyle w:val="31"/>
        <w:numPr>
          <w:ilvl w:val="4"/>
          <w:numId w:val="5"/>
        </w:numPr>
        <w:ind w:firstLineChars="0"/>
      </w:pPr>
      <w:r>
        <w:rPr>
          <w:rFonts w:hint="eastAsia"/>
        </w:rPr>
        <w:t>供应商与采购人、其他供应商或者采购代理机构恶意串通的；</w:t>
      </w:r>
    </w:p>
    <w:p>
      <w:pPr>
        <w:pStyle w:val="31"/>
        <w:numPr>
          <w:ilvl w:val="4"/>
          <w:numId w:val="5"/>
        </w:numPr>
        <w:ind w:firstLineChars="0"/>
      </w:pPr>
      <w:r>
        <w:rPr>
          <w:rFonts w:hint="eastAsia"/>
        </w:rPr>
        <w:t>采购文件规定的其他情形：见供应商须知前附表。</w:t>
      </w:r>
    </w:p>
    <w:p>
      <w:pPr>
        <w:pStyle w:val="4"/>
        <w:numPr>
          <w:ilvl w:val="1"/>
          <w:numId w:val="2"/>
        </w:numPr>
      </w:pPr>
      <w:bookmarkStart w:id="64" w:name="_Toc42734956"/>
      <w:r>
        <w:rPr>
          <w:rFonts w:hint="eastAsia"/>
        </w:rPr>
        <w:t>资格审查资料（适用于未进行资格预审的）</w:t>
      </w:r>
      <w:bookmarkEnd w:id="64"/>
      <w:r>
        <w:rPr>
          <w:rFonts w:hint="eastAsia"/>
        </w:rPr>
        <w:t xml:space="preserve"> </w:t>
      </w:r>
    </w:p>
    <w:p>
      <w:pPr>
        <w:ind w:firstLine="422" w:firstLineChars="200"/>
      </w:pPr>
      <w:r>
        <w:rPr>
          <w:rFonts w:hint="eastAsia"/>
          <w:b/>
          <w:bCs/>
        </w:rPr>
        <w:t xml:space="preserve">3.5.1 </w:t>
      </w:r>
      <w:r>
        <w:rPr>
          <w:rFonts w:hint="eastAsia"/>
        </w:rPr>
        <w:t>参加政府采购活动的供应商须具备《中华人民共和国政府采购法》第二十二条规定的的基本资格条件，并按《中华人民共和国政府采购法实施条例》第十七条规定提供下列材料：</w:t>
      </w:r>
    </w:p>
    <w:p>
      <w:pPr>
        <w:pStyle w:val="31"/>
        <w:numPr>
          <w:ilvl w:val="4"/>
          <w:numId w:val="6"/>
        </w:numPr>
        <w:ind w:firstLineChars="0"/>
      </w:pPr>
      <w:r>
        <w:rPr>
          <w:rFonts w:hint="eastAsia"/>
        </w:rPr>
        <w:t>法人或其他组织的营业执照等证明文件、自然人的身份证明；</w:t>
      </w:r>
    </w:p>
    <w:p>
      <w:pPr>
        <w:pStyle w:val="31"/>
        <w:numPr>
          <w:ilvl w:val="4"/>
          <w:numId w:val="6"/>
        </w:numPr>
        <w:ind w:firstLineChars="0"/>
      </w:pPr>
      <w:r>
        <w:rPr>
          <w:rFonts w:hint="eastAsia"/>
        </w:rPr>
        <w:t>财务状况报告，为经会计师事务所或审计机构审计的财务会计报表，包括资产负债表、现金流量表、利润表和财务情况说明书，具体要求：见供应商须知前附表。</w:t>
      </w:r>
    </w:p>
    <w:p>
      <w:pPr>
        <w:pStyle w:val="31"/>
        <w:numPr>
          <w:ilvl w:val="4"/>
          <w:numId w:val="6"/>
        </w:numPr>
        <w:ind w:firstLineChars="0"/>
      </w:pPr>
      <w:r>
        <w:rPr>
          <w:rFonts w:hint="eastAsia"/>
        </w:rPr>
        <w:t>具备履行合同所必需的设备和专业技术能力的证明材料：见本章第 3.1 款证明</w:t>
      </w:r>
      <w:permStart w:id="91" w:edGrp="everyone"/>
      <w:r>
        <w:rPr>
          <w:rFonts w:hint="eastAsia"/>
        </w:rPr>
        <w:t>拟提供工程施工</w:t>
      </w:r>
      <w:permEnd w:id="91"/>
      <w:r>
        <w:rPr>
          <w:rFonts w:hint="eastAsia"/>
        </w:rPr>
        <w:t>的合格性和符合磋商文件规定的文件，其中，磋商文件要求提交业绩证明材料的，具体年份要求见供应商须知前附表规定。</w:t>
      </w:r>
    </w:p>
    <w:p>
      <w:pPr>
        <w:pStyle w:val="31"/>
        <w:numPr>
          <w:ilvl w:val="4"/>
          <w:numId w:val="6"/>
        </w:numPr>
        <w:ind w:firstLineChars="0"/>
      </w:pPr>
      <w:r>
        <w:rPr>
          <w:rFonts w:hint="eastAsia"/>
        </w:rPr>
        <w:t>依法缴纳税收和社会保障资金的相关材料，具体要求：见供应商须知前附表。</w:t>
      </w:r>
    </w:p>
    <w:p>
      <w:pPr>
        <w:pStyle w:val="31"/>
        <w:numPr>
          <w:ilvl w:val="4"/>
          <w:numId w:val="6"/>
        </w:numPr>
        <w:ind w:firstLineChars="0"/>
      </w:pPr>
      <w:r>
        <w:rPr>
          <w:rFonts w:hint="eastAsia"/>
        </w:rPr>
        <w:t>参加政府采购活动前 3 年内在经营活动中没有重大违法记录（指供应商因违法经营受到刑事处罚或者责令停产停业、吊销许可证或者执照、较大数额罚款等行政处罚）的书面声明；</w:t>
      </w:r>
    </w:p>
    <w:p>
      <w:pPr>
        <w:pStyle w:val="31"/>
        <w:numPr>
          <w:ilvl w:val="4"/>
          <w:numId w:val="6"/>
        </w:numPr>
        <w:ind w:firstLineChars="0"/>
      </w:pPr>
      <w:r>
        <w:rPr>
          <w:rFonts w:hint="eastAsia"/>
        </w:rPr>
        <w:t>具备法律、行政法规规定的其他条件的证明材料。</w:t>
      </w:r>
    </w:p>
    <w:p>
      <w:pPr>
        <w:ind w:firstLine="422" w:firstLineChars="200"/>
      </w:pPr>
      <w:r>
        <w:rPr>
          <w:rFonts w:hint="eastAsia"/>
          <w:b/>
          <w:bCs/>
        </w:rPr>
        <w:t xml:space="preserve">3.5.2 </w:t>
      </w:r>
      <w:r>
        <w:rPr>
          <w:rFonts w:hint="eastAsia"/>
        </w:rPr>
        <w:t xml:space="preserve">参加政府采购活动的供应商还须符合根据本采购项目要求规定的特定资格条件，并提供相应证明材料或者情况说明，内容和格式要求见本章第 1.4 款和“第六章 响应文件格式”。 </w:t>
      </w:r>
    </w:p>
    <w:p>
      <w:pPr>
        <w:pStyle w:val="4"/>
        <w:numPr>
          <w:ilvl w:val="1"/>
          <w:numId w:val="2"/>
        </w:numPr>
      </w:pPr>
      <w:bookmarkStart w:id="65" w:name="_Toc42734957"/>
      <w:r>
        <w:rPr>
          <w:rFonts w:hint="eastAsia"/>
        </w:rPr>
        <w:t>备选方案</w:t>
      </w:r>
      <w:bookmarkEnd w:id="65"/>
      <w:r>
        <w:rPr>
          <w:rFonts w:hint="eastAsia"/>
        </w:rPr>
        <w:t xml:space="preserve"> </w:t>
      </w:r>
    </w:p>
    <w:p>
      <w:pPr>
        <w:ind w:firstLine="422" w:firstLineChars="200"/>
      </w:pPr>
      <w:r>
        <w:rPr>
          <w:rFonts w:hint="eastAsia"/>
          <w:b/>
          <w:bCs/>
        </w:rPr>
        <w:t xml:space="preserve">3.6.1 </w:t>
      </w:r>
      <w:r>
        <w:rPr>
          <w:rFonts w:hint="eastAsia"/>
        </w:rPr>
        <w:t xml:space="preserve">除供应商须知前附表规定允许外，供应商不得递交备选方案，否则其响应文件将被拒绝。 </w:t>
      </w:r>
    </w:p>
    <w:p>
      <w:pPr>
        <w:ind w:firstLine="422" w:firstLineChars="200"/>
      </w:pPr>
      <w:r>
        <w:rPr>
          <w:rFonts w:hint="eastAsia"/>
          <w:b/>
          <w:bCs/>
        </w:rPr>
        <w:t xml:space="preserve">3.6.2 </w:t>
      </w:r>
      <w:r>
        <w:rPr>
          <w:rFonts w:hint="eastAsia"/>
        </w:rPr>
        <w:t>允许供应商递交备选方案的，只有成交人所递交的备选方案方可予以考虑。磋商小组认为成交人的备选方案优于其按照磋商文件要求编制的方案的，采购人可以接受该备选方案。</w:t>
      </w:r>
    </w:p>
    <w:p>
      <w:pPr>
        <w:ind w:firstLine="422" w:firstLineChars="200"/>
      </w:pPr>
      <w:r>
        <w:rPr>
          <w:rFonts w:hint="eastAsia"/>
          <w:b/>
          <w:bCs/>
        </w:rPr>
        <w:t xml:space="preserve">3.6.3 </w:t>
      </w:r>
      <w:r>
        <w:rPr>
          <w:rFonts w:hint="eastAsia"/>
        </w:rPr>
        <w:t>供应商提供两个或两个以上报价，或者在响应文件中提供一个报价，但同时提供两个或两个以上方案的，视为提供备选方案。</w:t>
      </w:r>
    </w:p>
    <w:p>
      <w:pPr>
        <w:pStyle w:val="4"/>
        <w:numPr>
          <w:ilvl w:val="1"/>
          <w:numId w:val="2"/>
        </w:numPr>
      </w:pPr>
      <w:bookmarkStart w:id="66" w:name="_Toc42734958"/>
      <w:r>
        <w:rPr>
          <w:rFonts w:hint="eastAsia"/>
        </w:rPr>
        <w:t>响应文件的编制</w:t>
      </w:r>
      <w:bookmarkEnd w:id="66"/>
      <w:r>
        <w:rPr>
          <w:rFonts w:hint="eastAsia"/>
        </w:rPr>
        <w:t xml:space="preserve"> </w:t>
      </w:r>
    </w:p>
    <w:p>
      <w:pPr>
        <w:ind w:firstLine="422" w:firstLineChars="200"/>
      </w:pPr>
      <w:r>
        <w:rPr>
          <w:rFonts w:hint="eastAsia"/>
          <w:b/>
          <w:bCs/>
        </w:rPr>
        <w:t xml:space="preserve">3.7.1 </w:t>
      </w:r>
      <w:r>
        <w:rPr>
          <w:rFonts w:hint="eastAsia"/>
        </w:rPr>
        <w:t>响应文件应按第六章“响应文件格式”进行编写，如有必要，可以增加附页，作为响应文件的组成部分。</w:t>
      </w:r>
    </w:p>
    <w:p>
      <w:pPr>
        <w:ind w:firstLine="422" w:firstLineChars="200"/>
      </w:pPr>
      <w:r>
        <w:rPr>
          <w:rFonts w:hint="eastAsia"/>
          <w:b/>
          <w:bCs/>
        </w:rPr>
        <w:t xml:space="preserve">3.7.2 </w:t>
      </w:r>
      <w:r>
        <w:rPr>
          <w:rFonts w:hint="eastAsia"/>
        </w:rPr>
        <w:t>响应文件应当对磋商文件有关响应文件有效期、采购范围、</w:t>
      </w:r>
      <w:permStart w:id="92" w:edGrp="everyone"/>
      <w:r>
        <w:rPr>
          <w:rFonts w:hint="eastAsia"/>
        </w:rPr>
        <w:t>工期要求</w:t>
      </w:r>
      <w:permEnd w:id="92"/>
      <w:r>
        <w:rPr>
          <w:rFonts w:hint="eastAsia"/>
        </w:rPr>
        <w:t>和质量标准等实质性内容作出响应。</w:t>
      </w:r>
    </w:p>
    <w:p>
      <w:pPr>
        <w:ind w:firstLine="422" w:firstLineChars="200"/>
        <w:rPr>
          <w:b/>
          <w:bCs/>
        </w:rPr>
      </w:pPr>
      <w:r>
        <w:rPr>
          <w:rFonts w:hint="eastAsia"/>
          <w:b/>
          <w:bCs/>
        </w:rPr>
        <w:t xml:space="preserve">3.7.3（A）纸质响应文件 </w:t>
      </w:r>
    </w:p>
    <w:p>
      <w:pPr>
        <w:pStyle w:val="31"/>
        <w:numPr>
          <w:ilvl w:val="4"/>
          <w:numId w:val="7"/>
        </w:numPr>
        <w:ind w:firstLineChars="0"/>
      </w:pPr>
      <w:r>
        <w:rPr>
          <w:rFonts w:hint="eastAsia"/>
        </w:rPr>
        <w:t>响应文件应用不褪色的材料书写或打印（可为电子响应文件的打印件），字迹应清晰易于辨认。凡磋商文件要求签字盖章或响应文件改动之处，均应由供应商的法定代表人或其授权的代理人签字和（或）盖单位章。</w:t>
      </w:r>
    </w:p>
    <w:p>
      <w:pPr>
        <w:pStyle w:val="31"/>
        <w:numPr>
          <w:ilvl w:val="4"/>
          <w:numId w:val="7"/>
        </w:numPr>
        <w:ind w:firstLineChars="0"/>
      </w:pPr>
      <w:r>
        <w:rPr>
          <w:rFonts w:hint="eastAsia"/>
        </w:rPr>
        <w:t>响应文件正本一份，副本份数见供应商须知前附表。正本和副本的封面右上角上应清楚地标记“正本”或“副本”的字样。供应商应根据供应商须知前附表要求提供电子版文件。当副本和正本不一致或电子版文件和纸质正本文件不一致时，以纸质正本文件为准。</w:t>
      </w:r>
    </w:p>
    <w:p>
      <w:pPr>
        <w:pStyle w:val="31"/>
        <w:numPr>
          <w:ilvl w:val="4"/>
          <w:numId w:val="7"/>
        </w:numPr>
        <w:ind w:firstLineChars="0"/>
      </w:pPr>
      <w:r>
        <w:rPr>
          <w:rFonts w:hint="eastAsia"/>
        </w:rPr>
        <w:t>响应文件的正本与副本应分别装订，并编制目录和标注连续页码。装订的具体要求见供应商须知前附表规定。</w:t>
      </w:r>
    </w:p>
    <w:p>
      <w:pPr>
        <w:ind w:firstLine="422" w:firstLineChars="200"/>
        <w:rPr>
          <w:b/>
          <w:bCs/>
        </w:rPr>
      </w:pPr>
      <w:r>
        <w:rPr>
          <w:rFonts w:hint="eastAsia"/>
          <w:b/>
          <w:bCs/>
        </w:rPr>
        <w:t>3.7.3（B）电子响应文件</w:t>
      </w:r>
    </w:p>
    <w:p>
      <w:pPr>
        <w:ind w:firstLine="420" w:firstLineChars="200"/>
      </w:pPr>
      <w:r>
        <w:rPr>
          <w:rFonts w:hint="eastAsia"/>
        </w:rPr>
        <w:t>响应文件全部采用电子文档，除供应商须知前附表另有规定外，响应文件所附证书证件均为原件扫描件，并采用单位和个人数字证书，按磋商文件要求在相应位置加盖电子印章。电子响应文件编制的具体要求见供应商须知前附表。</w:t>
      </w:r>
    </w:p>
    <w:p>
      <w:pPr>
        <w:pStyle w:val="3"/>
        <w:numPr>
          <w:ilvl w:val="0"/>
          <w:numId w:val="2"/>
        </w:numPr>
        <w:spacing w:before="0"/>
      </w:pPr>
      <w:bookmarkStart w:id="67" w:name="_Toc42734959"/>
      <w:r>
        <w:rPr>
          <w:rFonts w:hint="eastAsia"/>
        </w:rPr>
        <w:t>响应文件的提交</w:t>
      </w:r>
      <w:bookmarkEnd w:id="67"/>
    </w:p>
    <w:p>
      <w:pPr>
        <w:pStyle w:val="4"/>
        <w:numPr>
          <w:ilvl w:val="1"/>
          <w:numId w:val="2"/>
        </w:numPr>
      </w:pPr>
      <w:bookmarkStart w:id="68" w:name="_Toc42734960"/>
      <w:r>
        <w:rPr>
          <w:rFonts w:hint="eastAsia"/>
        </w:rPr>
        <w:t>响应文件的密封、加密和标记</w:t>
      </w:r>
      <w:bookmarkEnd w:id="68"/>
    </w:p>
    <w:p>
      <w:pPr>
        <w:ind w:firstLine="422" w:firstLineChars="200"/>
      </w:pPr>
      <w:r>
        <w:rPr>
          <w:rFonts w:hint="eastAsia"/>
          <w:b/>
          <w:bCs/>
        </w:rPr>
        <w:t>4.1.1（A）</w:t>
      </w:r>
      <w:r>
        <w:rPr>
          <w:rFonts w:hint="eastAsia"/>
        </w:rPr>
        <w:t>密封：具体要求见供应商须知前附表。</w:t>
      </w:r>
    </w:p>
    <w:p>
      <w:pPr>
        <w:ind w:firstLine="422" w:firstLineChars="200"/>
      </w:pPr>
      <w:r>
        <w:rPr>
          <w:rFonts w:hint="eastAsia"/>
          <w:b/>
          <w:bCs/>
        </w:rPr>
        <w:t>4.1.1（B）</w:t>
      </w:r>
      <w:r>
        <w:rPr>
          <w:rFonts w:hint="eastAsia"/>
        </w:rPr>
        <w:t>电子加密：供应商应当按照磋商文件和电子招标投标交易平台的要求加密电子响应文件，具体要求见供应商须知前附表。</w:t>
      </w:r>
    </w:p>
    <w:p>
      <w:pPr>
        <w:ind w:firstLine="422" w:firstLineChars="200"/>
      </w:pPr>
      <w:r>
        <w:rPr>
          <w:rFonts w:hint="eastAsia"/>
          <w:b/>
          <w:bCs/>
        </w:rPr>
        <w:t xml:space="preserve">4.1.2 </w:t>
      </w:r>
      <w:r>
        <w:rPr>
          <w:rFonts w:hint="eastAsia"/>
        </w:rPr>
        <w:t>响应文件封套上应写明的内容见供应商须知前附表。</w:t>
      </w:r>
    </w:p>
    <w:p>
      <w:pPr>
        <w:ind w:firstLine="422" w:firstLineChars="200"/>
      </w:pPr>
      <w:r>
        <w:rPr>
          <w:rFonts w:hint="eastAsia"/>
          <w:b/>
          <w:bCs/>
        </w:rPr>
        <w:t xml:space="preserve">4.1.3 </w:t>
      </w:r>
      <w:r>
        <w:rPr>
          <w:rFonts w:hint="eastAsia"/>
        </w:rPr>
        <w:t xml:space="preserve">未按本章第 4.1.1 项要求密封的响应文件，采购人将予以拒收。 </w:t>
      </w:r>
    </w:p>
    <w:p>
      <w:pPr>
        <w:pStyle w:val="4"/>
        <w:numPr>
          <w:ilvl w:val="1"/>
          <w:numId w:val="2"/>
        </w:numPr>
      </w:pPr>
      <w:bookmarkStart w:id="69" w:name="_Toc42734961"/>
      <w:r>
        <w:rPr>
          <w:rFonts w:hint="eastAsia"/>
        </w:rPr>
        <w:t>响应文件的提交</w:t>
      </w:r>
      <w:bookmarkEnd w:id="69"/>
      <w:r>
        <w:rPr>
          <w:rFonts w:hint="eastAsia"/>
        </w:rPr>
        <w:t xml:space="preserve"> </w:t>
      </w:r>
    </w:p>
    <w:p>
      <w:pPr>
        <w:ind w:firstLine="422" w:firstLineChars="200"/>
      </w:pPr>
      <w:r>
        <w:rPr>
          <w:rFonts w:hint="eastAsia"/>
          <w:b/>
          <w:bCs/>
        </w:rPr>
        <w:t xml:space="preserve">4.2.1 </w:t>
      </w:r>
      <w:r>
        <w:rPr>
          <w:rFonts w:hint="eastAsia"/>
        </w:rPr>
        <w:t xml:space="preserve">供应商应在供应商须知前附表规定的竞标截止时间前递交响应文件。除供应商须知前附表另有规定外，现场递交响应文件的时间为竞标截止时间前30 分钟内。 </w:t>
      </w:r>
    </w:p>
    <w:p>
      <w:pPr>
        <w:ind w:firstLine="422" w:firstLineChars="200"/>
      </w:pPr>
      <w:r>
        <w:rPr>
          <w:rFonts w:hint="eastAsia"/>
          <w:b/>
          <w:bCs/>
        </w:rPr>
        <w:t>4.2.2（A）</w:t>
      </w:r>
      <w:r>
        <w:rPr>
          <w:rFonts w:hint="eastAsia"/>
        </w:rPr>
        <w:t xml:space="preserve">供应商递交响应文件的地点：见供应商须知前附表。 </w:t>
      </w:r>
    </w:p>
    <w:p>
      <w:pPr>
        <w:ind w:firstLine="422" w:firstLineChars="200"/>
      </w:pPr>
      <w:r>
        <w:rPr>
          <w:rFonts w:hint="eastAsia"/>
          <w:b/>
          <w:bCs/>
        </w:rPr>
        <w:t>4.2.2（B）</w:t>
      </w:r>
      <w:r>
        <w:rPr>
          <w:rFonts w:hint="eastAsia"/>
        </w:rPr>
        <w:t>供应商递交响应文件的方式：供应商应当按照磋商文件和电子招标投标交易平台的要求递交响应文件，具体要求见供应商须知前附表。</w:t>
      </w:r>
    </w:p>
    <w:p>
      <w:pPr>
        <w:ind w:firstLine="422" w:firstLineChars="200"/>
      </w:pPr>
      <w:r>
        <w:rPr>
          <w:rFonts w:hint="eastAsia"/>
          <w:b/>
          <w:bCs/>
        </w:rPr>
        <w:t xml:space="preserve">4.2.3 </w:t>
      </w:r>
      <w:r>
        <w:rPr>
          <w:rFonts w:hint="eastAsia"/>
        </w:rPr>
        <w:t xml:space="preserve">除供应商须知前附表另有规定外，供应商所递交的响应文件不予退还。 </w:t>
      </w:r>
    </w:p>
    <w:p>
      <w:pPr>
        <w:ind w:firstLine="422" w:firstLineChars="200"/>
      </w:pPr>
      <w:r>
        <w:rPr>
          <w:rFonts w:hint="eastAsia"/>
          <w:b/>
          <w:bCs/>
        </w:rPr>
        <w:t>4.2.4（A）</w:t>
      </w:r>
      <w:r>
        <w:rPr>
          <w:rFonts w:hint="eastAsia"/>
        </w:rPr>
        <w:t xml:space="preserve">采购人收到响应文件后，向供应商出具签收凭证。 </w:t>
      </w:r>
    </w:p>
    <w:p>
      <w:pPr>
        <w:ind w:firstLine="422" w:firstLineChars="200"/>
        <w:jc w:val="left"/>
      </w:pPr>
      <w:r>
        <w:rPr>
          <w:rFonts w:hint="eastAsia"/>
          <w:b/>
          <w:bCs/>
        </w:rPr>
        <w:t>4.2.4（B）</w:t>
      </w:r>
      <w:r>
        <w:rPr>
          <w:rFonts w:hint="eastAsia"/>
        </w:rPr>
        <w:t>供应商完成电子响应文件上传后，电子招标投标交易平台即时向供应商发出递交回执通知。递交时间以递交回执通知载明的传输完成时间为准。</w:t>
      </w:r>
    </w:p>
    <w:p>
      <w:pPr>
        <w:ind w:firstLine="422" w:firstLineChars="200"/>
      </w:pPr>
      <w:r>
        <w:rPr>
          <w:rFonts w:hint="eastAsia"/>
          <w:b/>
          <w:bCs/>
        </w:rPr>
        <w:t>4.2.5（A）</w:t>
      </w:r>
      <w:r>
        <w:rPr>
          <w:rFonts w:hint="eastAsia"/>
        </w:rPr>
        <w:t xml:space="preserve">逾期送达的响应文件，采购人将予以拒收。 </w:t>
      </w:r>
    </w:p>
    <w:p>
      <w:pPr>
        <w:ind w:firstLine="422" w:firstLineChars="200"/>
      </w:pPr>
      <w:r>
        <w:rPr>
          <w:rFonts w:hint="eastAsia"/>
          <w:b/>
          <w:bCs/>
        </w:rPr>
        <w:t>4.2.5（B）</w:t>
      </w:r>
      <w:r>
        <w:rPr>
          <w:rFonts w:hint="eastAsia"/>
        </w:rPr>
        <w:t>逾期送达的响应文件，电子招标投标交易平台将予以拒收。</w:t>
      </w:r>
    </w:p>
    <w:p>
      <w:pPr>
        <w:pStyle w:val="4"/>
        <w:numPr>
          <w:ilvl w:val="1"/>
          <w:numId w:val="2"/>
        </w:numPr>
      </w:pPr>
      <w:bookmarkStart w:id="70" w:name="_Toc42734962"/>
      <w:r>
        <w:rPr>
          <w:rFonts w:hint="eastAsia"/>
        </w:rPr>
        <w:t>响应文件的修改与撤回</w:t>
      </w:r>
      <w:bookmarkEnd w:id="70"/>
    </w:p>
    <w:p>
      <w:pPr>
        <w:ind w:firstLine="422" w:firstLineChars="200"/>
      </w:pPr>
      <w:r>
        <w:rPr>
          <w:rFonts w:hint="eastAsia"/>
          <w:b/>
          <w:bCs/>
        </w:rPr>
        <w:t xml:space="preserve">4.3.1 </w:t>
      </w:r>
      <w:r>
        <w:rPr>
          <w:rFonts w:hint="eastAsia"/>
        </w:rPr>
        <w:t>在本章第 4.2.1 项规定的竞标截止时间前，供应商可以修改或撤回已递交的响应文件，但应以书面形式通知采购人。</w:t>
      </w:r>
    </w:p>
    <w:p>
      <w:pPr>
        <w:ind w:firstLine="422" w:firstLineChars="200"/>
      </w:pPr>
      <w:r>
        <w:rPr>
          <w:rFonts w:hint="eastAsia"/>
          <w:b/>
          <w:bCs/>
        </w:rPr>
        <w:t>4.3.2（A）</w:t>
      </w:r>
      <w:r>
        <w:rPr>
          <w:rFonts w:hint="eastAsia"/>
        </w:rPr>
        <w:t>供应商修改或撤回已递交响应文件的书面通知应按照本章第 3.7.3（A）项的要求签字或盖章。采购人收到书面通知后，向供应商出具签收凭证。</w:t>
      </w:r>
    </w:p>
    <w:p>
      <w:pPr>
        <w:ind w:firstLine="422" w:firstLineChars="200"/>
      </w:pPr>
      <w:r>
        <w:rPr>
          <w:rFonts w:hint="eastAsia"/>
          <w:b/>
          <w:bCs/>
        </w:rPr>
        <w:t>4.3.2（B）</w:t>
      </w:r>
      <w:r>
        <w:rPr>
          <w:rFonts w:hint="eastAsia"/>
        </w:rPr>
        <w:t>供应商修改或撤回已递交响应文件的通知，应按照本章第 3.7.3（B）项的要求加盖电子印章。电子招标投标交易平台收到通知后，即时向供应商发出确认回执通知。</w:t>
      </w:r>
    </w:p>
    <w:p>
      <w:pPr>
        <w:ind w:firstLine="422" w:firstLineChars="200"/>
        <w:rPr>
          <w:b/>
          <w:bCs/>
        </w:rPr>
      </w:pPr>
      <w:r>
        <w:rPr>
          <w:rFonts w:hint="eastAsia"/>
          <w:b/>
          <w:bCs/>
        </w:rPr>
        <w:t>注：在竞标截止时间前，供应商可以通过电子招标投标交易平台直接补充、修改和撤回（使用【撤销签名】功能）已网上递交的电子响应文件。</w:t>
      </w:r>
    </w:p>
    <w:p>
      <w:pPr>
        <w:ind w:firstLine="422" w:firstLineChars="200"/>
      </w:pPr>
      <w:r>
        <w:rPr>
          <w:rFonts w:hint="eastAsia"/>
          <w:b/>
          <w:bCs/>
        </w:rPr>
        <w:t xml:space="preserve">4.3.3 </w:t>
      </w:r>
      <w:r>
        <w:rPr>
          <w:rFonts w:hint="eastAsia"/>
        </w:rPr>
        <w:t>供应商撤回响应文件的，自收到供应商书面撤回通知之日起 5 日内退还已收取的磋商保证金。</w:t>
      </w:r>
    </w:p>
    <w:p>
      <w:pPr>
        <w:ind w:firstLine="422" w:firstLineChars="200"/>
      </w:pPr>
      <w:r>
        <w:rPr>
          <w:rFonts w:hint="eastAsia"/>
          <w:b/>
          <w:bCs/>
        </w:rPr>
        <w:t xml:space="preserve">4.3.4 </w:t>
      </w:r>
      <w:r>
        <w:rPr>
          <w:rFonts w:hint="eastAsia"/>
        </w:rPr>
        <w:t>修改的内容为响应文件的组成部分。修改的响应文件应按照本章第 3 条、第 4 条的规定进行编制、密封、标记和递交，并标明“修改”字样。</w:t>
      </w:r>
    </w:p>
    <w:p>
      <w:pPr>
        <w:pStyle w:val="3"/>
        <w:numPr>
          <w:ilvl w:val="0"/>
          <w:numId w:val="2"/>
        </w:numPr>
        <w:spacing w:before="0"/>
      </w:pPr>
      <w:bookmarkStart w:id="71" w:name="_Toc42734963"/>
      <w:r>
        <w:rPr>
          <w:rFonts w:hint="eastAsia"/>
        </w:rPr>
        <w:t>开标</w:t>
      </w:r>
      <w:bookmarkEnd w:id="71"/>
    </w:p>
    <w:p>
      <w:pPr>
        <w:pStyle w:val="4"/>
        <w:numPr>
          <w:ilvl w:val="1"/>
          <w:numId w:val="2"/>
        </w:numPr>
      </w:pPr>
      <w:bookmarkStart w:id="72" w:name="_Toc42734964"/>
      <w:r>
        <w:rPr>
          <w:rFonts w:hint="eastAsia"/>
        </w:rPr>
        <w:t>开标时间和地点</w:t>
      </w:r>
      <w:bookmarkEnd w:id="72"/>
      <w:r>
        <w:rPr>
          <w:rFonts w:hint="eastAsia"/>
        </w:rPr>
        <w:t xml:space="preserve"> </w:t>
      </w:r>
    </w:p>
    <w:p>
      <w:pPr>
        <w:ind w:firstLine="420" w:firstLineChars="200"/>
      </w:pPr>
      <w:r>
        <w:rPr>
          <w:rFonts w:hint="eastAsia"/>
        </w:rPr>
        <w:t>供应商须知前附表规定召开开标会议的，采购人在本章第 4.2.1 项规定的竞标截止时间（开标时间）和供应商须知前附表规定的地点公开开标，并邀请所有供应商的法定代表人或其委托代理人准时参加。</w:t>
      </w:r>
    </w:p>
    <w:p>
      <w:pPr>
        <w:pStyle w:val="4"/>
        <w:numPr>
          <w:ilvl w:val="1"/>
          <w:numId w:val="2"/>
        </w:numPr>
      </w:pPr>
      <w:bookmarkStart w:id="73" w:name="_Toc42734965"/>
      <w:r>
        <w:rPr>
          <w:rFonts w:hint="eastAsia"/>
        </w:rPr>
        <w:t>开标程序</w:t>
      </w:r>
      <w:bookmarkEnd w:id="73"/>
    </w:p>
    <w:p>
      <w:pPr>
        <w:ind w:firstLine="420" w:firstLineChars="200"/>
      </w:pPr>
      <w:r>
        <w:rPr>
          <w:rFonts w:hint="eastAsia"/>
        </w:rPr>
        <w:t>主持人按下列程序进行开标：</w:t>
      </w:r>
    </w:p>
    <w:p>
      <w:pPr>
        <w:ind w:firstLine="422" w:firstLineChars="200"/>
      </w:pPr>
      <w:r>
        <w:rPr>
          <w:rFonts w:hint="eastAsia"/>
          <w:b/>
          <w:bCs/>
        </w:rPr>
        <w:t>（1）</w:t>
      </w:r>
      <w:r>
        <w:rPr>
          <w:rFonts w:hint="eastAsia"/>
        </w:rPr>
        <w:t>宣布开标纪律；</w:t>
      </w:r>
    </w:p>
    <w:p>
      <w:pPr>
        <w:ind w:firstLine="422" w:firstLineChars="200"/>
      </w:pPr>
      <w:r>
        <w:rPr>
          <w:rFonts w:hint="eastAsia"/>
          <w:b/>
          <w:bCs/>
        </w:rPr>
        <w:t>（2）</w:t>
      </w:r>
      <w:r>
        <w:rPr>
          <w:rFonts w:hint="eastAsia"/>
        </w:rPr>
        <w:t>公布在竞标截止时间前递交响应文件的供应商名称；</w:t>
      </w:r>
    </w:p>
    <w:p>
      <w:pPr>
        <w:ind w:firstLine="422" w:firstLineChars="200"/>
      </w:pPr>
      <w:r>
        <w:rPr>
          <w:rFonts w:hint="eastAsia"/>
          <w:b/>
          <w:bCs/>
        </w:rPr>
        <w:t>（3）</w:t>
      </w:r>
      <w:r>
        <w:rPr>
          <w:rFonts w:hint="eastAsia"/>
        </w:rPr>
        <w:t>宣布开标人、唱标人、记录人、监标人等有关人员姓名；</w:t>
      </w:r>
    </w:p>
    <w:p>
      <w:pPr>
        <w:ind w:firstLine="422" w:firstLineChars="200"/>
      </w:pPr>
      <w:r>
        <w:rPr>
          <w:rFonts w:hint="eastAsia"/>
          <w:b/>
          <w:bCs/>
        </w:rPr>
        <w:t>（4）（A）</w:t>
      </w:r>
      <w:r>
        <w:rPr>
          <w:rFonts w:hint="eastAsia"/>
        </w:rPr>
        <w:t>检查响应文件的密封情况，按照供应商须知前附表规定的开标顺序当众开标，公布采购项目名称、供应商名称、磋商保证金的递交情况、首次报价及其他必要的内容，并记录在案；</w:t>
      </w:r>
    </w:p>
    <w:p>
      <w:pPr>
        <w:ind w:firstLine="422" w:firstLineChars="200"/>
      </w:pPr>
      <w:r>
        <w:rPr>
          <w:rFonts w:hint="eastAsia"/>
          <w:b/>
          <w:bCs/>
        </w:rPr>
        <w:t>（4）（B）</w:t>
      </w:r>
      <w:r>
        <w:rPr>
          <w:rFonts w:hint="eastAsia"/>
        </w:rPr>
        <w:t>供应商通过电子招标投标交易平台对已网上递交的电子响应文件进行解密，公布采购项目名称、供应商名称、磋商保证金的递交情况、首次报价及其他必要的内容，并记录在案；</w:t>
      </w:r>
    </w:p>
    <w:p>
      <w:pPr>
        <w:ind w:firstLine="422" w:firstLineChars="200"/>
        <w:rPr>
          <w:b/>
          <w:bCs/>
        </w:rPr>
      </w:pPr>
      <w:r>
        <w:rPr>
          <w:rFonts w:hint="eastAsia"/>
          <w:b/>
          <w:bCs/>
        </w:rPr>
        <w:t>注：供应商已网上递交的加密电子响应文件，在开标会上经电子招标投标交易平台自动提取，由供应商使用编制电子响应文件时的加密数字证书（CA）进行现场解密；因供应商原因造成电子响应文件无法读取导入或解密的，视为撤回响应文件。</w:t>
      </w:r>
    </w:p>
    <w:p>
      <w:pPr>
        <w:ind w:firstLine="422" w:firstLineChars="200"/>
      </w:pPr>
      <w:r>
        <w:rPr>
          <w:rFonts w:hint="eastAsia"/>
          <w:b/>
          <w:bCs/>
        </w:rPr>
        <w:t>（5）</w:t>
      </w:r>
      <w:r>
        <w:rPr>
          <w:rFonts w:hint="eastAsia"/>
        </w:rPr>
        <w:t>供应商代表、采购人代表、监标人、记录人等有关人员在开标记录上签字确认；</w:t>
      </w:r>
    </w:p>
    <w:p>
      <w:pPr>
        <w:ind w:firstLine="422" w:firstLineChars="200"/>
      </w:pPr>
      <w:r>
        <w:rPr>
          <w:rFonts w:hint="eastAsia"/>
          <w:b/>
          <w:bCs/>
        </w:rPr>
        <w:t>（6）</w:t>
      </w:r>
      <w:r>
        <w:rPr>
          <w:rFonts w:hint="eastAsia"/>
        </w:rPr>
        <w:t>开标结束。</w:t>
      </w:r>
    </w:p>
    <w:p>
      <w:pPr>
        <w:pStyle w:val="3"/>
        <w:numPr>
          <w:ilvl w:val="0"/>
          <w:numId w:val="2"/>
        </w:numPr>
        <w:spacing w:before="0"/>
      </w:pPr>
      <w:bookmarkStart w:id="74" w:name="_Toc42734966"/>
      <w:r>
        <w:rPr>
          <w:rFonts w:hint="eastAsia"/>
        </w:rPr>
        <w:t>响应文件的评审和磋商</w:t>
      </w:r>
      <w:bookmarkEnd w:id="74"/>
    </w:p>
    <w:p>
      <w:pPr>
        <w:pStyle w:val="4"/>
        <w:numPr>
          <w:ilvl w:val="1"/>
          <w:numId w:val="2"/>
        </w:numPr>
      </w:pPr>
      <w:bookmarkStart w:id="75" w:name="_Toc42734967"/>
      <w:r>
        <w:rPr>
          <w:rFonts w:hint="eastAsia"/>
        </w:rPr>
        <w:t>磋商小组</w:t>
      </w:r>
      <w:bookmarkEnd w:id="75"/>
      <w:r>
        <w:rPr>
          <w:rFonts w:hint="eastAsia"/>
        </w:rPr>
        <w:t xml:space="preserve"> </w:t>
      </w:r>
    </w:p>
    <w:p>
      <w:pPr>
        <w:ind w:firstLine="422" w:firstLineChars="200"/>
      </w:pPr>
      <w:r>
        <w:rPr>
          <w:rFonts w:hint="eastAsia"/>
          <w:b/>
          <w:bCs/>
        </w:rPr>
        <w:t xml:space="preserve">6.1.1 </w:t>
      </w:r>
      <w:r>
        <w:rPr>
          <w:rFonts w:hint="eastAsia"/>
        </w:rPr>
        <w:t>磋商小组由采购人依法组建，负责响应文件的评审和磋商。磋商小组由采购人代表和评审专家组成，采购人代表不得担任组长。磋商小组人数以及评审专家的确定方式见供应商须知前附表。</w:t>
      </w:r>
    </w:p>
    <w:p>
      <w:pPr>
        <w:ind w:firstLine="422" w:firstLineChars="200"/>
      </w:pPr>
      <w:r>
        <w:rPr>
          <w:rFonts w:hint="eastAsia"/>
          <w:b/>
          <w:bCs/>
        </w:rPr>
        <w:t xml:space="preserve">6.1.2 </w:t>
      </w:r>
      <w:r>
        <w:rPr>
          <w:rFonts w:hint="eastAsia"/>
        </w:rPr>
        <w:t>评审将采取必要措施，在严格保密的情况下进行。任何单位和个人不得非法干预、影响评审过程和结果。</w:t>
      </w:r>
    </w:p>
    <w:p>
      <w:pPr>
        <w:ind w:firstLine="422" w:firstLineChars="200"/>
      </w:pPr>
      <w:r>
        <w:rPr>
          <w:rFonts w:hint="eastAsia"/>
          <w:b/>
          <w:bCs/>
        </w:rPr>
        <w:t xml:space="preserve">6.1.3 </w:t>
      </w:r>
      <w:r>
        <w:rPr>
          <w:rFonts w:hint="eastAsia"/>
        </w:rPr>
        <w:t>磋商小组以及与评审工作有关的人员不得泄露评审情况以及评审过程中获悉的国家秘密、商业秘密。</w:t>
      </w:r>
    </w:p>
    <w:p>
      <w:pPr>
        <w:pStyle w:val="4"/>
        <w:numPr>
          <w:ilvl w:val="1"/>
          <w:numId w:val="2"/>
        </w:numPr>
      </w:pPr>
      <w:bookmarkStart w:id="76" w:name="_Toc42734968"/>
      <w:r>
        <w:rPr>
          <w:rFonts w:hint="eastAsia"/>
        </w:rPr>
        <w:t>评审和磋商</w:t>
      </w:r>
      <w:bookmarkEnd w:id="76"/>
      <w:r>
        <w:rPr>
          <w:rFonts w:hint="eastAsia"/>
        </w:rPr>
        <w:t xml:space="preserve"> </w:t>
      </w:r>
    </w:p>
    <w:p>
      <w:pPr>
        <w:ind w:firstLine="422" w:firstLineChars="200"/>
      </w:pPr>
      <w:r>
        <w:rPr>
          <w:rFonts w:hint="eastAsia"/>
          <w:b/>
          <w:bCs/>
        </w:rPr>
        <w:t xml:space="preserve">6.2.1 </w:t>
      </w:r>
      <w:r>
        <w:rPr>
          <w:rFonts w:hint="eastAsia"/>
        </w:rPr>
        <w:t xml:space="preserve">磋商时间和地点：见供应商须知前附表。供应商的法定代表人或其委托代理人应按时参加。 </w:t>
      </w:r>
    </w:p>
    <w:p>
      <w:pPr>
        <w:ind w:firstLine="422" w:firstLineChars="200"/>
      </w:pPr>
      <w:r>
        <w:rPr>
          <w:rFonts w:hint="eastAsia"/>
          <w:b/>
          <w:bCs/>
        </w:rPr>
        <w:t xml:space="preserve">6.2.2 </w:t>
      </w:r>
      <w:r>
        <w:rPr>
          <w:rFonts w:hint="eastAsia"/>
        </w:rPr>
        <w:t>磋商小组所有成员应当集中与单一供应商分别进行磋商，并给予所有参加磋商的供应商平等的磋商机会。</w:t>
      </w:r>
    </w:p>
    <w:p>
      <w:pPr>
        <w:ind w:firstLine="422" w:firstLineChars="200"/>
      </w:pPr>
      <w:r>
        <w:rPr>
          <w:rFonts w:hint="eastAsia"/>
          <w:b/>
          <w:bCs/>
        </w:rPr>
        <w:t xml:space="preserve">6.2.3 </w:t>
      </w:r>
      <w:r>
        <w:rPr>
          <w:rFonts w:hint="eastAsia"/>
        </w:rPr>
        <w:t xml:space="preserve">磋商程序和方法：详见供应商须知前附表。 </w:t>
      </w:r>
    </w:p>
    <w:p>
      <w:pPr>
        <w:pStyle w:val="4"/>
        <w:numPr>
          <w:ilvl w:val="1"/>
          <w:numId w:val="2"/>
        </w:numPr>
      </w:pPr>
      <w:bookmarkStart w:id="77" w:name="_Toc42734969"/>
      <w:r>
        <w:rPr>
          <w:rFonts w:hint="eastAsia"/>
        </w:rPr>
        <w:t>磋商终止</w:t>
      </w:r>
      <w:bookmarkEnd w:id="77"/>
      <w:r>
        <w:rPr>
          <w:rFonts w:hint="eastAsia"/>
        </w:rPr>
        <w:t xml:space="preserve"> </w:t>
      </w:r>
    </w:p>
    <w:p>
      <w:pPr>
        <w:ind w:firstLine="420" w:firstLineChars="200"/>
      </w:pPr>
      <w:r>
        <w:rPr>
          <w:rFonts w:hint="eastAsia"/>
        </w:rPr>
        <w:t>出现下列情形之一的，将终止竞争性磋商采购活动，发布项目终止公告并说明原因，重新开展采购活动：</w:t>
      </w:r>
    </w:p>
    <w:p>
      <w:pPr>
        <w:ind w:firstLine="422" w:firstLineChars="200"/>
      </w:pPr>
      <w:r>
        <w:rPr>
          <w:rFonts w:hint="eastAsia"/>
          <w:b/>
          <w:bCs/>
        </w:rPr>
        <w:t>（</w:t>
      </w:r>
      <w:r>
        <w:rPr>
          <w:b/>
          <w:bCs/>
        </w:rPr>
        <w:t>1</w:t>
      </w:r>
      <w:r>
        <w:rPr>
          <w:rFonts w:hint="eastAsia"/>
          <w:b/>
          <w:bCs/>
        </w:rPr>
        <w:t>）</w:t>
      </w:r>
      <w:r>
        <w:rPr>
          <w:rFonts w:hint="eastAsia"/>
        </w:rPr>
        <w:t>因情况变化，不再符合规定的竞争性磋商采购方式适用情形的；</w:t>
      </w:r>
    </w:p>
    <w:p>
      <w:pPr>
        <w:ind w:firstLine="422" w:firstLineChars="200"/>
      </w:pPr>
      <w:r>
        <w:rPr>
          <w:rFonts w:hint="eastAsia"/>
          <w:b/>
          <w:bCs/>
        </w:rPr>
        <w:t>（</w:t>
      </w:r>
      <w:r>
        <w:rPr>
          <w:b/>
          <w:bCs/>
        </w:rPr>
        <w:t>2</w:t>
      </w:r>
      <w:r>
        <w:rPr>
          <w:rFonts w:hint="eastAsia"/>
          <w:b/>
          <w:bCs/>
        </w:rPr>
        <w:t>）</w:t>
      </w:r>
      <w:r>
        <w:rPr>
          <w:rFonts w:hint="eastAsia"/>
        </w:rPr>
        <w:t>出现影响采购公正的违法、违规行为的；</w:t>
      </w:r>
    </w:p>
    <w:p>
      <w:pPr>
        <w:ind w:firstLine="422" w:firstLineChars="200"/>
      </w:pPr>
      <w:r>
        <w:rPr>
          <w:rFonts w:hint="eastAsia"/>
          <w:b/>
          <w:bCs/>
        </w:rPr>
        <w:t>（3）</w:t>
      </w:r>
      <w:r>
        <w:rPr>
          <w:rFonts w:hint="eastAsia"/>
        </w:rPr>
        <w:t>在采购过程中符合竞争要求的供应商或者报价未超过采购预算的供应商不足3 家的。</w:t>
      </w:r>
    </w:p>
    <w:p>
      <w:pPr>
        <w:pStyle w:val="4"/>
        <w:numPr>
          <w:ilvl w:val="1"/>
          <w:numId w:val="2"/>
        </w:numPr>
      </w:pPr>
      <w:bookmarkStart w:id="78" w:name="_Toc42734970"/>
      <w:r>
        <w:rPr>
          <w:rFonts w:hint="eastAsia"/>
        </w:rPr>
        <w:t>推荐成交候选人</w:t>
      </w:r>
      <w:bookmarkEnd w:id="78"/>
      <w:r>
        <w:rPr>
          <w:rFonts w:hint="eastAsia"/>
        </w:rPr>
        <w:t xml:space="preserve"> </w:t>
      </w:r>
    </w:p>
    <w:p>
      <w:pPr>
        <w:ind w:firstLine="420" w:firstLineChars="200"/>
      </w:pPr>
      <w:r>
        <w:rPr>
          <w:rFonts w:hint="eastAsia"/>
        </w:rPr>
        <w:t xml:space="preserve">磋商小组应当根据综合评分情况，按照评审得分由高到低顺序推荐3 名以上成交候选供应商。评审得分相同的，按照最后报价由低到高的顺序推荐。评审得分且最后报价相同的，由磋商小组记名投票推荐。 </w:t>
      </w:r>
    </w:p>
    <w:p>
      <w:pPr>
        <w:pStyle w:val="3"/>
        <w:numPr>
          <w:ilvl w:val="0"/>
          <w:numId w:val="2"/>
        </w:numPr>
        <w:spacing w:before="0"/>
      </w:pPr>
      <w:bookmarkStart w:id="79" w:name="_Toc42734971"/>
      <w:r>
        <w:rPr>
          <w:rFonts w:hint="eastAsia"/>
        </w:rPr>
        <w:t>成交和合同授予</w:t>
      </w:r>
      <w:bookmarkEnd w:id="79"/>
    </w:p>
    <w:p>
      <w:pPr>
        <w:pStyle w:val="4"/>
        <w:numPr>
          <w:ilvl w:val="1"/>
          <w:numId w:val="2"/>
        </w:numPr>
      </w:pPr>
      <w:bookmarkStart w:id="80" w:name="_Toc42734972"/>
      <w:r>
        <w:rPr>
          <w:rFonts w:hint="eastAsia"/>
        </w:rPr>
        <w:t>成交人的确定</w:t>
      </w:r>
      <w:bookmarkEnd w:id="80"/>
    </w:p>
    <w:p>
      <w:pPr>
        <w:ind w:firstLine="422" w:firstLineChars="200"/>
      </w:pPr>
      <w:r>
        <w:rPr>
          <w:rFonts w:hint="eastAsia"/>
          <w:b/>
          <w:bCs/>
        </w:rPr>
        <w:t xml:space="preserve">7.1.1 </w:t>
      </w:r>
      <w:r>
        <w:rPr>
          <w:rFonts w:hint="eastAsia"/>
        </w:rPr>
        <w:t>采购代理机构应当自评审结束之日起2 个工作日内将评审报告送交采购人。</w:t>
      </w:r>
    </w:p>
    <w:p>
      <w:pPr>
        <w:ind w:firstLine="422" w:firstLineChars="200"/>
      </w:pPr>
      <w:r>
        <w:rPr>
          <w:rFonts w:hint="eastAsia"/>
          <w:b/>
          <w:bCs/>
        </w:rPr>
        <w:t xml:space="preserve">7.1.2 </w:t>
      </w:r>
      <w:r>
        <w:rPr>
          <w:rFonts w:hint="eastAsia"/>
        </w:rPr>
        <w:t>采购人应当自收到评审报告之日起 5 个工作日内在评审报告推荐的成交候选人中按顺序确定成交供应商。</w:t>
      </w:r>
    </w:p>
    <w:p>
      <w:pPr>
        <w:pStyle w:val="4"/>
        <w:numPr>
          <w:ilvl w:val="1"/>
          <w:numId w:val="2"/>
        </w:numPr>
      </w:pPr>
      <w:bookmarkStart w:id="81" w:name="_Toc42734973"/>
      <w:r>
        <w:rPr>
          <w:rFonts w:hint="eastAsia"/>
        </w:rPr>
        <w:t>成交通知书</w:t>
      </w:r>
      <w:bookmarkEnd w:id="81"/>
    </w:p>
    <w:p>
      <w:pPr>
        <w:ind w:firstLine="422" w:firstLineChars="200"/>
      </w:pPr>
      <w:r>
        <w:rPr>
          <w:rFonts w:hint="eastAsia"/>
          <w:b/>
          <w:bCs/>
        </w:rPr>
        <w:t xml:space="preserve">7.2.1 </w:t>
      </w:r>
      <w:r>
        <w:rPr>
          <w:rFonts w:hint="eastAsia"/>
        </w:rPr>
        <w:t>在成交供应商确定后 2 个工作日内，在省级以上财政部门指定的媒体上公告成交结果，同时向成交供应商发出成交通知书，并将竞争性磋商文件随成交结果同时公告。成交结果公告应当包括以下内容：</w:t>
      </w:r>
    </w:p>
    <w:p>
      <w:pPr>
        <w:pStyle w:val="31"/>
        <w:numPr>
          <w:ilvl w:val="4"/>
          <w:numId w:val="8"/>
        </w:numPr>
        <w:ind w:firstLineChars="0"/>
      </w:pPr>
      <w:r>
        <w:rPr>
          <w:rFonts w:hint="eastAsia"/>
        </w:rPr>
        <w:t>采购人和采购代理机构的名称、地址和联系方式；</w:t>
      </w:r>
    </w:p>
    <w:p>
      <w:pPr>
        <w:pStyle w:val="31"/>
        <w:numPr>
          <w:ilvl w:val="4"/>
          <w:numId w:val="8"/>
        </w:numPr>
        <w:ind w:firstLineChars="0"/>
      </w:pPr>
      <w:r>
        <w:rPr>
          <w:rFonts w:hint="eastAsia"/>
        </w:rPr>
        <w:t>项目名称和项目编号；</w:t>
      </w:r>
    </w:p>
    <w:p>
      <w:pPr>
        <w:pStyle w:val="31"/>
        <w:numPr>
          <w:ilvl w:val="4"/>
          <w:numId w:val="8"/>
        </w:numPr>
        <w:ind w:firstLineChars="0"/>
      </w:pPr>
      <w:r>
        <w:rPr>
          <w:rFonts w:hint="eastAsia"/>
        </w:rPr>
        <w:t>成交供应商名称、地址和成交金额；</w:t>
      </w:r>
    </w:p>
    <w:p>
      <w:pPr>
        <w:pStyle w:val="31"/>
        <w:numPr>
          <w:ilvl w:val="4"/>
          <w:numId w:val="8"/>
        </w:numPr>
        <w:ind w:firstLineChars="0"/>
      </w:pPr>
      <w:r>
        <w:rPr>
          <w:rFonts w:hint="eastAsia"/>
        </w:rPr>
        <w:t>主要成交标的的名称、规格型号、数量、单价、服务要求；</w:t>
      </w:r>
    </w:p>
    <w:p>
      <w:pPr>
        <w:pStyle w:val="31"/>
        <w:numPr>
          <w:ilvl w:val="4"/>
          <w:numId w:val="8"/>
        </w:numPr>
        <w:ind w:firstLineChars="0"/>
      </w:pPr>
      <w:r>
        <w:rPr>
          <w:rFonts w:hint="eastAsia"/>
        </w:rPr>
        <w:t>磋商小组成员名单。</w:t>
      </w:r>
    </w:p>
    <w:p>
      <w:pPr>
        <w:ind w:firstLine="422" w:firstLineChars="200"/>
      </w:pPr>
      <w:r>
        <w:rPr>
          <w:rFonts w:hint="eastAsia"/>
          <w:b/>
          <w:bCs/>
        </w:rPr>
        <w:t xml:space="preserve">7.2.2 </w:t>
      </w:r>
      <w:r>
        <w:rPr>
          <w:rFonts w:hint="eastAsia"/>
        </w:rPr>
        <w:t xml:space="preserve">成交通知书是合同的一个组成部分。 </w:t>
      </w:r>
    </w:p>
    <w:p>
      <w:pPr>
        <w:ind w:firstLine="422" w:firstLineChars="200"/>
      </w:pPr>
      <w:r>
        <w:rPr>
          <w:rFonts w:hint="eastAsia"/>
          <w:b/>
          <w:bCs/>
        </w:rPr>
        <w:t xml:space="preserve">7.2.3 </w:t>
      </w:r>
      <w:r>
        <w:rPr>
          <w:rFonts w:hint="eastAsia"/>
        </w:rPr>
        <w:t>除不可抗力等因素外，成交通知书发出后，采购人改变成交结果，或者成交供应商拒绝签订政府采购合同的，均应当承担相应的法律责任。</w:t>
      </w:r>
    </w:p>
    <w:p>
      <w:pPr>
        <w:pStyle w:val="4"/>
        <w:numPr>
          <w:ilvl w:val="1"/>
          <w:numId w:val="2"/>
        </w:numPr>
      </w:pPr>
      <w:bookmarkStart w:id="82" w:name="_Toc42734974"/>
      <w:r>
        <w:rPr>
          <w:rFonts w:hint="eastAsia"/>
        </w:rPr>
        <w:t>履约保证金</w:t>
      </w:r>
      <w:bookmarkEnd w:id="82"/>
    </w:p>
    <w:p>
      <w:pPr>
        <w:ind w:firstLine="422" w:firstLineChars="200"/>
      </w:pPr>
      <w:r>
        <w:rPr>
          <w:rFonts w:hint="eastAsia"/>
          <w:b/>
          <w:bCs/>
        </w:rPr>
        <w:t xml:space="preserve">7.3.1 </w:t>
      </w:r>
      <w:r>
        <w:rPr>
          <w:rFonts w:hint="eastAsia"/>
        </w:rPr>
        <w:t>在签订合同前，成交人应按供应商须知前附表规定的形式、金额和磋商文件第四章“合同条款及格式”规定的或者事先经过采购人书面认可的履约保证金格式向采购人提交履约保证。除供应商须知前附表另有规定外，履约保证金为成交合同金额的 10%。</w:t>
      </w:r>
    </w:p>
    <w:p>
      <w:pPr>
        <w:ind w:firstLine="422" w:firstLineChars="200"/>
      </w:pPr>
      <w:r>
        <w:rPr>
          <w:rFonts w:hint="eastAsia"/>
          <w:b/>
          <w:bCs/>
        </w:rPr>
        <w:t xml:space="preserve">7.3.2 </w:t>
      </w:r>
      <w:r>
        <w:rPr>
          <w:rFonts w:hint="eastAsia"/>
        </w:rPr>
        <w:t>成交人不能按本章第 7.3.1 项要求提交履约保证金的，视为放弃成交，其磋商保证金不予退还，给采购人造成的损失超过磋商保证金数额的，成交人还应当对超过部分予以赔偿。</w:t>
      </w:r>
    </w:p>
    <w:p>
      <w:pPr>
        <w:pStyle w:val="4"/>
        <w:numPr>
          <w:ilvl w:val="1"/>
          <w:numId w:val="2"/>
        </w:numPr>
      </w:pPr>
      <w:bookmarkStart w:id="83" w:name="_Toc42734975"/>
      <w:r>
        <w:rPr>
          <w:rFonts w:hint="eastAsia"/>
        </w:rPr>
        <w:t>签订合同</w:t>
      </w:r>
      <w:bookmarkEnd w:id="83"/>
      <w:r>
        <w:rPr>
          <w:rFonts w:hint="eastAsia"/>
        </w:rPr>
        <w:t xml:space="preserve"> </w:t>
      </w:r>
    </w:p>
    <w:p>
      <w:pPr>
        <w:ind w:firstLine="422" w:firstLineChars="200"/>
      </w:pPr>
      <w:r>
        <w:rPr>
          <w:rFonts w:hint="eastAsia"/>
          <w:b/>
          <w:bCs/>
        </w:rPr>
        <w:t xml:space="preserve">7.4.1 </w:t>
      </w:r>
      <w:r>
        <w:rPr>
          <w:rFonts w:hint="eastAsia"/>
        </w:rPr>
        <w:t>采购人与成交供应商应当在成交通知书发出之日起30 日内，按照采购文件确定的合同文本以及采购标的、规格型号、采购金额、采购数量、技术和服务要求等事项签订政府采购合同。</w:t>
      </w:r>
    </w:p>
    <w:p>
      <w:pPr>
        <w:ind w:firstLine="422" w:firstLineChars="200"/>
      </w:pPr>
      <w:r>
        <w:rPr>
          <w:rFonts w:hint="eastAsia"/>
          <w:b/>
          <w:bCs/>
        </w:rPr>
        <w:t xml:space="preserve">7.4.2 </w:t>
      </w:r>
      <w:r>
        <w:rPr>
          <w:rFonts w:hint="eastAsia"/>
        </w:rPr>
        <w:t>成交供应商拒绝签订政府采购合同的，采购人可以按照《政府采购竞争性磋商采购方式管理暂行办法》规定的原则确定其他供应商作为成交供应商并签订政府采购合同，也可以重新开展采购活动。拒绝签订政府采购合同的成交供应商不得参加对该项目重新开展的采购活动。</w:t>
      </w:r>
    </w:p>
    <w:p>
      <w:pPr>
        <w:pStyle w:val="3"/>
        <w:numPr>
          <w:ilvl w:val="0"/>
          <w:numId w:val="2"/>
        </w:numPr>
        <w:spacing w:before="0"/>
      </w:pPr>
      <w:bookmarkStart w:id="84" w:name="_Toc42734976"/>
      <w:r>
        <w:rPr>
          <w:rFonts w:hint="eastAsia"/>
        </w:rPr>
        <w:t>纪律和监督</w:t>
      </w:r>
      <w:bookmarkEnd w:id="84"/>
    </w:p>
    <w:p>
      <w:pPr>
        <w:pStyle w:val="4"/>
        <w:numPr>
          <w:ilvl w:val="1"/>
          <w:numId w:val="2"/>
        </w:numPr>
      </w:pPr>
      <w:bookmarkStart w:id="85" w:name="_Toc42734977"/>
      <w:r>
        <w:rPr>
          <w:rFonts w:hint="eastAsia"/>
        </w:rPr>
        <w:t>回避</w:t>
      </w:r>
      <w:bookmarkEnd w:id="85"/>
    </w:p>
    <w:p>
      <w:pPr>
        <w:ind w:firstLine="422" w:firstLineChars="200"/>
      </w:pPr>
      <w:r>
        <w:rPr>
          <w:rFonts w:hint="eastAsia"/>
          <w:b/>
          <w:bCs/>
        </w:rPr>
        <w:t xml:space="preserve">8.1.1 </w:t>
      </w:r>
      <w:r>
        <w:rPr>
          <w:rFonts w:hint="eastAsia"/>
        </w:rPr>
        <w:t>政府采购活动中，采购人员及相关人员与供应商有下列利害关系之一的，应当回避：</w:t>
      </w:r>
    </w:p>
    <w:p>
      <w:pPr>
        <w:pStyle w:val="31"/>
        <w:numPr>
          <w:ilvl w:val="4"/>
          <w:numId w:val="9"/>
        </w:numPr>
        <w:ind w:firstLineChars="0"/>
      </w:pPr>
      <w:r>
        <w:rPr>
          <w:rFonts w:hint="eastAsia"/>
        </w:rPr>
        <w:t>参加采购活动前3 年内与供应商存在劳动关系；</w:t>
      </w:r>
    </w:p>
    <w:p>
      <w:pPr>
        <w:pStyle w:val="31"/>
        <w:numPr>
          <w:ilvl w:val="4"/>
          <w:numId w:val="9"/>
        </w:numPr>
        <w:ind w:firstLineChars="0"/>
      </w:pPr>
      <w:r>
        <w:rPr>
          <w:rFonts w:hint="eastAsia"/>
        </w:rPr>
        <w:t>参加采购活动前3 年内担任供应商的董事、监事；</w:t>
      </w:r>
    </w:p>
    <w:p>
      <w:pPr>
        <w:pStyle w:val="31"/>
        <w:numPr>
          <w:ilvl w:val="4"/>
          <w:numId w:val="9"/>
        </w:numPr>
        <w:ind w:firstLineChars="0"/>
      </w:pPr>
      <w:r>
        <w:rPr>
          <w:rFonts w:hint="eastAsia"/>
        </w:rPr>
        <w:t>参加采购活动前3 年内是供应商的控股股东或者实际控制人；</w:t>
      </w:r>
    </w:p>
    <w:p>
      <w:pPr>
        <w:pStyle w:val="31"/>
        <w:numPr>
          <w:ilvl w:val="4"/>
          <w:numId w:val="9"/>
        </w:numPr>
        <w:ind w:firstLineChars="0"/>
      </w:pPr>
      <w:r>
        <w:rPr>
          <w:rFonts w:hint="eastAsia"/>
        </w:rPr>
        <w:t>与供应商的法定代表人或者负责人有夫妻、直系血亲、三代以内旁系血亲或者近姻亲关系；</w:t>
      </w:r>
    </w:p>
    <w:p>
      <w:pPr>
        <w:pStyle w:val="31"/>
        <w:numPr>
          <w:ilvl w:val="4"/>
          <w:numId w:val="9"/>
        </w:numPr>
        <w:ind w:firstLineChars="0"/>
      </w:pPr>
      <w:r>
        <w:rPr>
          <w:rFonts w:hint="eastAsia"/>
        </w:rPr>
        <w:t>与供应商有其他可能影响政府采购活动公平、公正进行的关系。</w:t>
      </w:r>
    </w:p>
    <w:p>
      <w:pPr>
        <w:ind w:firstLine="422" w:firstLineChars="200"/>
      </w:pPr>
      <w:r>
        <w:rPr>
          <w:rFonts w:hint="eastAsia"/>
          <w:b/>
          <w:bCs/>
        </w:rPr>
        <w:t xml:space="preserve">8.1.2 </w:t>
      </w:r>
      <w:r>
        <w:rPr>
          <w:rFonts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2"/>
        </w:numPr>
      </w:pPr>
      <w:bookmarkStart w:id="86" w:name="_Toc42734978"/>
      <w:r>
        <w:rPr>
          <w:rFonts w:hint="eastAsia"/>
        </w:rPr>
        <w:t>质疑</w:t>
      </w:r>
      <w:bookmarkEnd w:id="86"/>
      <w:r>
        <w:rPr>
          <w:rFonts w:hint="eastAsia"/>
        </w:rPr>
        <w:t xml:space="preserve"> </w:t>
      </w:r>
    </w:p>
    <w:p>
      <w:pPr>
        <w:ind w:firstLine="422" w:firstLineChars="200"/>
      </w:pPr>
      <w:r>
        <w:rPr>
          <w:rFonts w:hint="eastAsia"/>
          <w:b/>
          <w:bCs/>
        </w:rPr>
        <w:t xml:space="preserve">8.2.1 </w:t>
      </w:r>
      <w:r>
        <w:rPr>
          <w:rFonts w:hint="eastAsia"/>
        </w:rPr>
        <w:t>供应商认为采购文件、采购过程、中标或者成交结果使自己的权益受到损害的，可以在知道或者应知其权益受到损害之日起7 个工作日内，以书面形式向采购人、采购代理机构提出质疑。供应商应在法定质疑期内一次性提出针对同一采购程序环节的质疑。</w:t>
      </w:r>
    </w:p>
    <w:p>
      <w:pPr>
        <w:ind w:firstLine="422" w:firstLineChars="200"/>
      </w:pPr>
      <w:r>
        <w:rPr>
          <w:rFonts w:hint="eastAsia"/>
          <w:b/>
          <w:bCs/>
        </w:rPr>
        <w:t xml:space="preserve">8.2.2 </w:t>
      </w:r>
      <w:r>
        <w:rPr>
          <w:rFonts w:hint="eastAsia"/>
        </w:rPr>
        <w:t>按《中华人民共和国政府采购法实施条例》第五十三条规定，供应商应知其权益受到损害之日，是指：</w:t>
      </w:r>
    </w:p>
    <w:p>
      <w:pPr>
        <w:pStyle w:val="31"/>
        <w:numPr>
          <w:ilvl w:val="4"/>
          <w:numId w:val="10"/>
        </w:numPr>
        <w:ind w:firstLineChars="0"/>
      </w:pPr>
      <w:r>
        <w:rPr>
          <w:rFonts w:hint="eastAsia"/>
        </w:rPr>
        <w:t>对可以质疑的采购文件提出质疑的，为收到采购文件之日或者采购文件公告期限届满之日；</w:t>
      </w:r>
    </w:p>
    <w:p>
      <w:pPr>
        <w:pStyle w:val="31"/>
        <w:numPr>
          <w:ilvl w:val="4"/>
          <w:numId w:val="10"/>
        </w:numPr>
        <w:ind w:firstLineChars="0"/>
      </w:pPr>
      <w:r>
        <w:rPr>
          <w:rFonts w:hint="eastAsia"/>
        </w:rPr>
        <w:t>对采购过程提出质疑的，为各采购程序环节结束之日；</w:t>
      </w:r>
    </w:p>
    <w:p>
      <w:pPr>
        <w:pStyle w:val="31"/>
        <w:numPr>
          <w:ilvl w:val="4"/>
          <w:numId w:val="10"/>
        </w:numPr>
        <w:ind w:firstLineChars="0"/>
      </w:pPr>
      <w:r>
        <w:rPr>
          <w:rFonts w:hint="eastAsia"/>
        </w:rPr>
        <w:t>对中标或者成交结果提出质疑的，为中标或者成交结果公告期限届满之日。</w:t>
      </w:r>
    </w:p>
    <w:p>
      <w:pPr>
        <w:ind w:firstLine="422" w:firstLineChars="200"/>
      </w:pPr>
      <w:r>
        <w:rPr>
          <w:rFonts w:hint="eastAsia"/>
          <w:b/>
          <w:bCs/>
        </w:rPr>
        <w:t xml:space="preserve">8.2.3 </w:t>
      </w:r>
      <w:r>
        <w:rPr>
          <w:rFonts w:hint="eastAsia"/>
        </w:rPr>
        <w:t>供应商对评审过程、中标或者成交结果提出质疑的，采购人、采购代理机构可以组织原评标委员会、竞争性谈判小组、询价小组或者竞争性磋商小组协助答复质疑。</w:t>
      </w:r>
    </w:p>
    <w:p>
      <w:pPr>
        <w:ind w:firstLine="422" w:firstLineChars="200"/>
      </w:pPr>
      <w:r>
        <w:rPr>
          <w:rFonts w:hint="eastAsia"/>
          <w:b/>
          <w:bCs/>
        </w:rPr>
        <w:t xml:space="preserve">8.2.4 </w:t>
      </w:r>
      <w:r>
        <w:rPr>
          <w:rFonts w:hint="eastAsia"/>
        </w:rPr>
        <w:t>提出质疑的供应商（以下简称质疑供应商）应当是参与所质疑项目采购活动的供应商。供应商提出质疑应当符合中华人民共和国财政部第 94 号令《政府采购质疑和投诉办法》的规定，提交质疑函和必要的证明材料。</w:t>
      </w:r>
    </w:p>
    <w:p>
      <w:pPr>
        <w:ind w:firstLine="420" w:firstLineChars="200"/>
      </w:pPr>
      <w:r>
        <w:rPr>
          <w:rFonts w:hint="eastAsia"/>
        </w:rPr>
        <w:t>供应商为自然人的，应当由本人签字；供应商为法人或者其他组织的，应当由法定代表人、主要负责人，或者其授权代表签字或者盖章，并加盖公章。</w:t>
      </w:r>
    </w:p>
    <w:p>
      <w:pPr>
        <w:pStyle w:val="4"/>
        <w:numPr>
          <w:ilvl w:val="1"/>
          <w:numId w:val="2"/>
        </w:numPr>
      </w:pPr>
      <w:r>
        <w:rPr>
          <w:rFonts w:hint="eastAsia"/>
        </w:rPr>
        <w:t xml:space="preserve"> </w:t>
      </w:r>
      <w:bookmarkStart w:id="87" w:name="_Toc42734979"/>
      <w:r>
        <w:rPr>
          <w:rFonts w:hint="eastAsia"/>
        </w:rPr>
        <w:t>投诉</w:t>
      </w:r>
      <w:bookmarkEnd w:id="87"/>
      <w:r>
        <w:rPr>
          <w:rFonts w:hint="eastAsia"/>
        </w:rPr>
        <w:t xml:space="preserve"> </w:t>
      </w:r>
    </w:p>
    <w:p>
      <w:pPr>
        <w:ind w:firstLine="422" w:firstLineChars="200"/>
      </w:pPr>
      <w:r>
        <w:rPr>
          <w:rFonts w:hint="eastAsia"/>
          <w:b/>
          <w:bCs/>
        </w:rPr>
        <w:t xml:space="preserve">8.3.1 </w:t>
      </w:r>
      <w:r>
        <w:rPr>
          <w:rFonts w:hint="eastAsia"/>
        </w:rPr>
        <w:t>供应商对采购文件、采购过程和成交结果提出投诉的，应当按照本章第 8.2 款的规定先向采购人、采购代理机构提出质疑。</w:t>
      </w:r>
    </w:p>
    <w:p>
      <w:pPr>
        <w:ind w:firstLine="422" w:firstLineChars="200"/>
      </w:pPr>
      <w:r>
        <w:rPr>
          <w:rFonts w:hint="eastAsia"/>
          <w:b/>
          <w:bCs/>
        </w:rPr>
        <w:t xml:space="preserve">8.3.2 </w:t>
      </w:r>
      <w:r>
        <w:rPr>
          <w:rFonts w:hint="eastAsia"/>
        </w:rPr>
        <w:t>供应商对采购人、采购代理机构的答复不满意或者采购人、采购代理机构未在规定的时间内做出答复的，可以在答复期满后十五个工作日内向同级政府采购监督管理部门投诉，并提交投诉书和必要的证明材料。</w:t>
      </w:r>
    </w:p>
    <w:p>
      <w:pPr>
        <w:ind w:firstLine="420" w:firstLineChars="200"/>
      </w:pPr>
      <w:r>
        <w:rPr>
          <w:rFonts w:hint="eastAsia"/>
        </w:rPr>
        <w:t>监督部门及联系方式见供应商须知前附表。</w:t>
      </w:r>
    </w:p>
    <w:p>
      <w:pPr>
        <w:pStyle w:val="3"/>
        <w:numPr>
          <w:ilvl w:val="0"/>
          <w:numId w:val="2"/>
        </w:numPr>
        <w:spacing w:before="0"/>
      </w:pPr>
      <w:bookmarkStart w:id="88" w:name="_Toc42734980"/>
      <w:r>
        <w:rPr>
          <w:rFonts w:hint="eastAsia"/>
        </w:rPr>
        <w:t>是否采用电子方式</w:t>
      </w:r>
      <w:bookmarkEnd w:id="88"/>
    </w:p>
    <w:p>
      <w:pPr>
        <w:ind w:firstLine="420" w:firstLineChars="200"/>
      </w:pPr>
      <w:r>
        <w:rPr>
          <w:rFonts w:hint="eastAsia"/>
        </w:rPr>
        <w:t>本次采购活动是否采用电子方式，见供应商须知前附表。</w:t>
      </w:r>
    </w:p>
    <w:p>
      <w:pPr>
        <w:pStyle w:val="3"/>
        <w:numPr>
          <w:ilvl w:val="0"/>
          <w:numId w:val="2"/>
        </w:numPr>
        <w:spacing w:before="0"/>
      </w:pPr>
      <w:bookmarkStart w:id="89" w:name="_Toc42734981"/>
      <w:r>
        <w:rPr>
          <w:rFonts w:hint="eastAsia"/>
        </w:rPr>
        <w:t>需要补充的其他内容</w:t>
      </w:r>
      <w:bookmarkEnd w:id="89"/>
    </w:p>
    <w:p>
      <w:pPr>
        <w:pStyle w:val="4"/>
        <w:numPr>
          <w:ilvl w:val="1"/>
          <w:numId w:val="2"/>
        </w:numPr>
      </w:pPr>
      <w:bookmarkStart w:id="90" w:name="_Toc42734982"/>
      <w:r>
        <w:rPr>
          <w:rFonts w:hint="eastAsia"/>
        </w:rPr>
        <w:t>采购金额的变动</w:t>
      </w:r>
      <w:bookmarkEnd w:id="90"/>
      <w:r>
        <w:rPr>
          <w:rFonts w:hint="eastAsia"/>
        </w:rPr>
        <w:t xml:space="preserve"> </w:t>
      </w:r>
    </w:p>
    <w:p>
      <w:pPr>
        <w:ind w:firstLine="420" w:firstLineChars="200"/>
      </w:pPr>
      <w:r>
        <w:rPr>
          <w:rFonts w:hint="eastAsia"/>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pPr>
        <w:pStyle w:val="4"/>
        <w:numPr>
          <w:ilvl w:val="1"/>
          <w:numId w:val="11"/>
        </w:numPr>
      </w:pPr>
      <w:bookmarkStart w:id="91" w:name="_Toc42734983"/>
      <w:r>
        <w:rPr>
          <w:rFonts w:hint="eastAsia"/>
        </w:rPr>
        <w:t>进口产品（服务）限制</w:t>
      </w:r>
      <w:bookmarkEnd w:id="91"/>
      <w:r>
        <w:rPr>
          <w:rFonts w:hint="eastAsia"/>
        </w:rPr>
        <w:t xml:space="preserve"> </w:t>
      </w:r>
    </w:p>
    <w:p>
      <w:pPr>
        <w:ind w:firstLine="420" w:firstLineChars="200"/>
      </w:pPr>
      <w:r>
        <w:rPr>
          <w:rFonts w:hint="eastAsia"/>
        </w:rPr>
        <w:t>除供应商须知前附表另有规定外，拒绝进口产品（服务）参加本次采购活动。</w:t>
      </w:r>
    </w:p>
    <w:p>
      <w:pPr>
        <w:pStyle w:val="4"/>
        <w:numPr>
          <w:ilvl w:val="1"/>
          <w:numId w:val="11"/>
        </w:numPr>
      </w:pPr>
      <w:bookmarkStart w:id="92" w:name="_Toc42734984"/>
      <w:r>
        <w:rPr>
          <w:rFonts w:hint="eastAsia"/>
        </w:rPr>
        <w:t>政府采购政策</w:t>
      </w:r>
      <w:bookmarkEnd w:id="92"/>
    </w:p>
    <w:p>
      <w:pPr>
        <w:ind w:firstLine="420" w:firstLineChars="200"/>
      </w:pPr>
      <w:r>
        <w:rPr>
          <w:rFonts w:hint="eastAsia"/>
        </w:rPr>
        <w:t>采购项目需落实的政府采购政策按相关规定执行，并在第三章“评审办法”中体现。</w:t>
      </w:r>
    </w:p>
    <w:p>
      <w:pPr>
        <w:ind w:firstLine="420" w:firstLineChars="200"/>
      </w:pPr>
    </w:p>
    <w:p>
      <w:pPr>
        <w:ind w:firstLine="420" w:firstLineChars="200"/>
      </w:pPr>
      <w:r>
        <w:rPr>
          <w:rFonts w:hint="eastAsia"/>
        </w:rPr>
        <w:t>需要补充的其他内容：见供应商须知前附表。</w:t>
      </w:r>
    </w:p>
    <w:p>
      <w:pPr>
        <w:widowControl/>
        <w:spacing w:line="240" w:lineRule="auto"/>
        <w:jc w:val="left"/>
      </w:pPr>
      <w:r>
        <w:rPr>
          <w:bCs/>
        </w:rPr>
        <w:br w:type="page"/>
      </w:r>
    </w:p>
    <w:p>
      <w:pPr>
        <w:pStyle w:val="2"/>
      </w:pPr>
      <w:bookmarkStart w:id="93" w:name="_Toc42734985"/>
      <w:r>
        <w:rPr>
          <w:rFonts w:hint="eastAsia"/>
        </w:rPr>
        <w:t>第三章  评审办法</w:t>
      </w:r>
      <w:bookmarkEnd w:id="93"/>
    </w:p>
    <w:p>
      <w:pPr>
        <w:keepNext/>
        <w:keepLines/>
        <w:spacing w:before="120"/>
        <w:jc w:val="center"/>
        <w:outlineLvl w:val="1"/>
        <w:rPr>
          <w:rFonts w:ascii="Calibri Light" w:hAnsi="Calibri Light" w:cs="Times New Roman"/>
          <w:b/>
          <w:bCs/>
          <w:sz w:val="24"/>
          <w:szCs w:val="32"/>
        </w:rPr>
      </w:pPr>
      <w:bookmarkStart w:id="94" w:name="_Toc42734986"/>
      <w:r>
        <w:rPr>
          <w:rFonts w:hint="eastAsia" w:ascii="Calibri Light" w:hAnsi="Calibri Light" w:cs="Times New Roman"/>
          <w:b/>
          <w:bCs/>
          <w:sz w:val="24"/>
          <w:szCs w:val="32"/>
        </w:rPr>
        <w:t>一、评审办法前附表</w:t>
      </w:r>
      <w:bookmarkEnd w:id="94"/>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667"/>
        <w:gridCol w:w="3122"/>
        <w:gridCol w:w="6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667" w:type="dxa"/>
            <w:shd w:val="clear" w:color="auto" w:fill="F2F2F2"/>
            <w:vAlign w:val="center"/>
          </w:tcPr>
          <w:p>
            <w:pPr>
              <w:spacing w:line="240" w:lineRule="auto"/>
              <w:jc w:val="center"/>
              <w:rPr>
                <w:rFonts w:cs="Times New Roman"/>
                <w:b/>
                <w:bCs/>
                <w:szCs w:val="21"/>
              </w:rPr>
            </w:pPr>
            <w:bookmarkStart w:id="95" w:name="_Hlk20120729"/>
            <w:r>
              <w:rPr>
                <w:rFonts w:hint="eastAsia" w:cs="Times New Roman"/>
                <w:b/>
                <w:bCs/>
                <w:szCs w:val="21"/>
              </w:rPr>
              <w:t>评审程序</w:t>
            </w:r>
          </w:p>
        </w:tc>
        <w:tc>
          <w:tcPr>
            <w:tcW w:w="3122" w:type="dxa"/>
            <w:shd w:val="clear" w:color="auto" w:fill="F2F2F2"/>
            <w:vAlign w:val="center"/>
          </w:tcPr>
          <w:p>
            <w:pPr>
              <w:spacing w:line="240" w:lineRule="auto"/>
              <w:jc w:val="center"/>
              <w:rPr>
                <w:rFonts w:cs="Times New Roman"/>
                <w:b/>
                <w:bCs/>
                <w:szCs w:val="21"/>
              </w:rPr>
            </w:pPr>
            <w:r>
              <w:rPr>
                <w:rFonts w:hint="eastAsia" w:cs="Times New Roman"/>
                <w:b/>
                <w:bCs/>
                <w:szCs w:val="21"/>
              </w:rPr>
              <w:t>评审项目</w:t>
            </w:r>
          </w:p>
        </w:tc>
        <w:tc>
          <w:tcPr>
            <w:tcW w:w="6199" w:type="dxa"/>
            <w:shd w:val="clear" w:color="auto" w:fill="F2F2F2"/>
            <w:vAlign w:val="center"/>
          </w:tcPr>
          <w:p>
            <w:pPr>
              <w:spacing w:line="240" w:lineRule="auto"/>
              <w:jc w:val="center"/>
              <w:rPr>
                <w:rFonts w:cs="Times New Roman"/>
                <w:b/>
                <w:bCs/>
                <w:szCs w:val="21"/>
              </w:rPr>
            </w:pPr>
            <w:r>
              <w:rPr>
                <w:rFonts w:hint="eastAsia" w:cs="Times New Roman"/>
                <w:b/>
                <w:bCs/>
                <w:szCs w:val="21"/>
              </w:rPr>
              <w:t>评审标准</w:t>
            </w:r>
          </w:p>
        </w:tc>
      </w:tr>
      <w:bookmark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restart"/>
            <w:shd w:val="clear" w:color="auto" w:fill="auto"/>
            <w:vAlign w:val="center"/>
          </w:tcPr>
          <w:p>
            <w:pPr>
              <w:jc w:val="center"/>
              <w:rPr>
                <w:rFonts w:cs="Times New Roman"/>
                <w:b/>
                <w:bCs/>
                <w:szCs w:val="21"/>
              </w:rPr>
            </w:pPr>
            <w:r>
              <w:rPr>
                <w:rFonts w:hint="eastAsia" w:cs="Times New Roman"/>
                <w:b/>
                <w:bCs/>
                <w:szCs w:val="21"/>
              </w:rPr>
              <w:t>资格审查</w:t>
            </w: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Arial"/>
                <w:szCs w:val="21"/>
              </w:rPr>
            </w:pPr>
            <w:r>
              <w:rPr>
                <w:rFonts w:hint="eastAsia" w:ascii="宋体" w:hAnsi="宋体" w:eastAsia="宋体" w:cs="Arial"/>
                <w:szCs w:val="21"/>
              </w:rPr>
              <w:t>基本资格条件</w:t>
            </w:r>
          </w:p>
        </w:tc>
        <w:tc>
          <w:tcPr>
            <w:tcW w:w="6199" w:type="dxa"/>
            <w:shd w:val="clear" w:color="auto" w:fill="auto"/>
            <w:vAlign w:val="center"/>
          </w:tcPr>
          <w:p>
            <w:pP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hint="eastAsia" w:cs="Times New Roman"/>
                <w:b/>
                <w:bCs/>
                <w:szCs w:val="21"/>
              </w:rPr>
            </w:pPr>
            <w:permStart w:id="93" w:edGrp="everyone" w:colFirst="2" w:colLast="2"/>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hint="eastAsia" w:ascii="新宋体" w:hAnsi="新宋体" w:cs="宋体"/>
                <w:kern w:val="0"/>
                <w:szCs w:val="21"/>
              </w:rPr>
            </w:pPr>
            <w:r>
              <w:rPr>
                <w:rFonts w:hint="eastAsia" w:ascii="新宋体" w:hAnsi="新宋体" w:cs="宋体"/>
                <w:kern w:val="0"/>
                <w:szCs w:val="21"/>
              </w:rPr>
              <w:t>具有独立承担民事责任的能力</w:t>
            </w:r>
          </w:p>
        </w:tc>
        <w:tc>
          <w:tcPr>
            <w:tcW w:w="6199" w:type="dxa"/>
            <w:shd w:val="clear" w:color="auto" w:fill="auto"/>
            <w:vAlign w:val="center"/>
          </w:tcPr>
          <w:p>
            <w:pPr>
              <w:rPr>
                <w:rFonts w:hint="eastAsia" w:cs="Times New Roman"/>
                <w:szCs w:val="21"/>
              </w:rPr>
            </w:pPr>
            <w:r>
              <w:rPr>
                <w:rFonts w:hint="eastAsia" w:cs="Times New Roman"/>
                <w:szCs w:val="21"/>
              </w:rPr>
              <w:t>供应商应为在中国境内注册、财务独立核算且有效存续的法人或其他组织。须提供营业执照等证明文件</w:t>
            </w:r>
          </w:p>
        </w:tc>
      </w:tr>
      <w:permEnd w:id="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ermStart w:id="94" w:edGrp="everyone" w:colFirst="2" w:colLast="2"/>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eastAsia="宋体" w:cs="Arial"/>
                <w:szCs w:val="21"/>
              </w:rPr>
            </w:pPr>
            <w:r>
              <w:rPr>
                <w:rFonts w:hint="eastAsia" w:ascii="新宋体" w:hAnsi="新宋体" w:cs="宋体"/>
                <w:kern w:val="0"/>
                <w:szCs w:val="21"/>
              </w:rPr>
              <w:t>具有良好的商业信誉和健全的财务会计制度</w:t>
            </w:r>
          </w:p>
        </w:tc>
        <w:tc>
          <w:tcPr>
            <w:tcW w:w="6199" w:type="dxa"/>
            <w:shd w:val="clear" w:color="auto" w:fill="auto"/>
            <w:vAlign w:val="center"/>
          </w:tcPr>
          <w:p>
            <w:pPr>
              <w:rPr>
                <w:rFonts w:cs="Times New Roman"/>
                <w:szCs w:val="21"/>
              </w:rPr>
            </w:pPr>
            <w:r>
              <w:rPr>
                <w:rFonts w:hint="eastAsia" w:cs="Times New Roman"/>
                <w:szCs w:val="21"/>
              </w:rPr>
              <w:t>财务状况良好。供应商须提供上年度（2018年）经审计的财务会计报表或其基本账户开户银行出具的资信证明</w:t>
            </w:r>
          </w:p>
        </w:tc>
      </w:tr>
      <w:permEnd w:id="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ermStart w:id="95" w:edGrp="everyone" w:colFirst="2" w:colLast="2"/>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eastAsia="宋体" w:cs="Arial"/>
                <w:szCs w:val="21"/>
              </w:rPr>
            </w:pPr>
            <w:r>
              <w:rPr>
                <w:rFonts w:hint="eastAsia" w:ascii="新宋体" w:hAnsi="新宋体" w:cs="宋体"/>
                <w:kern w:val="0"/>
                <w:szCs w:val="21"/>
              </w:rPr>
              <w:t>具有履行合同所必需的设备和专业技术能力</w:t>
            </w:r>
          </w:p>
        </w:tc>
        <w:tc>
          <w:tcPr>
            <w:tcW w:w="6199" w:type="dxa"/>
            <w:shd w:val="clear" w:color="auto" w:fill="auto"/>
            <w:vAlign w:val="center"/>
          </w:tcPr>
          <w:p>
            <w:pPr>
              <w:rPr>
                <w:rFonts w:cs="Times New Roman"/>
                <w:szCs w:val="21"/>
              </w:rPr>
            </w:pPr>
            <w:r>
              <w:rPr>
                <w:rFonts w:hint="eastAsia" w:cs="Times New Roman"/>
                <w:szCs w:val="21"/>
              </w:rPr>
              <w:t>供应商须提供具备履行合同所必需的设备和专业技术能力的书面声明</w:t>
            </w:r>
          </w:p>
        </w:tc>
      </w:tr>
      <w:perm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ermStart w:id="96" w:edGrp="everyone" w:colFirst="2" w:colLast="2"/>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eastAsia="宋体" w:cs="Arial"/>
                <w:szCs w:val="21"/>
              </w:rPr>
            </w:pPr>
            <w:r>
              <w:rPr>
                <w:rFonts w:hint="eastAsia" w:ascii="宋体" w:hAnsi="宋体" w:eastAsia="宋体" w:cs="Arial"/>
                <w:szCs w:val="21"/>
              </w:rPr>
              <w:t>有依法缴纳税收和社会保障资金的良好记录</w:t>
            </w:r>
          </w:p>
        </w:tc>
        <w:tc>
          <w:tcPr>
            <w:tcW w:w="6199" w:type="dxa"/>
            <w:shd w:val="clear" w:color="auto" w:fill="auto"/>
            <w:vAlign w:val="center"/>
          </w:tcPr>
          <w:p>
            <w:pPr>
              <w:rPr>
                <w:rFonts w:cs="Times New Roman"/>
                <w:szCs w:val="21"/>
              </w:rPr>
            </w:pPr>
            <w:r>
              <w:rPr>
                <w:rFonts w:hint="eastAsia" w:ascii="新宋体" w:cs="新宋体" w:hAnsiTheme="minorHAnsi"/>
                <w:kern w:val="0"/>
                <w:szCs w:val="21"/>
              </w:rPr>
              <w:t>供应商须提供本项目采购公告发出前半年内任意</w:t>
            </w:r>
            <w:r>
              <w:rPr>
                <w:rFonts w:ascii="新宋体" w:cs="新宋体" w:hAnsiTheme="minorHAnsi"/>
                <w:kern w:val="0"/>
                <w:szCs w:val="21"/>
              </w:rPr>
              <w:t>3</w:t>
            </w:r>
            <w:r>
              <w:rPr>
                <w:rFonts w:hint="eastAsia" w:ascii="新宋体" w:cs="新宋体" w:hAnsiTheme="minorHAnsi"/>
                <w:kern w:val="0"/>
                <w:szCs w:val="21"/>
              </w:rPr>
              <w:t>个月缴纳税收和社会保障资金的支付凭证。依法免税或无需缴纳社保的，须提供其依法免税或无需缴纳社保的相应证明文件</w:t>
            </w:r>
          </w:p>
        </w:tc>
      </w:tr>
      <w:permEnd w:id="9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eastAsia="宋体" w:cs="Arial"/>
                <w:szCs w:val="21"/>
              </w:rPr>
            </w:pPr>
            <w:r>
              <w:rPr>
                <w:rFonts w:hint="eastAsia" w:ascii="宋体" w:hAnsi="宋体" w:eastAsia="宋体" w:cs="Arial"/>
                <w:szCs w:val="21"/>
              </w:rPr>
              <w:t>参加政府采购活动前三年内，在经营活动中没有重大违法记录</w:t>
            </w:r>
          </w:p>
        </w:tc>
        <w:tc>
          <w:tcPr>
            <w:tcW w:w="6199" w:type="dxa"/>
            <w:shd w:val="clear" w:color="auto" w:fill="auto"/>
            <w:vAlign w:val="center"/>
          </w:tcPr>
          <w:p>
            <w:pPr>
              <w:rPr>
                <w:rFonts w:cs="Times New Roman"/>
                <w:szCs w:val="21"/>
              </w:rPr>
            </w:pPr>
            <w:r>
              <w:rPr>
                <w:rFonts w:hint="eastAsia" w:cs="Times New Roman"/>
                <w:szCs w:val="21"/>
              </w:rPr>
              <w:t>供应商须提供参加本次采购活动前3年内在经营活动中无重大违法记录的书面声明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eastAsia="宋体" w:cs="Arial"/>
                <w:szCs w:val="21"/>
              </w:rPr>
            </w:pPr>
            <w:r>
              <w:rPr>
                <w:rFonts w:hint="eastAsia" w:ascii="宋体" w:hAnsi="宋体" w:eastAsia="宋体" w:cs="Arial"/>
                <w:szCs w:val="21"/>
              </w:rPr>
              <w:t>法律、行政法规规定的其他条件</w:t>
            </w:r>
          </w:p>
        </w:tc>
        <w:tc>
          <w:tcPr>
            <w:tcW w:w="6199" w:type="dxa"/>
            <w:shd w:val="clear" w:color="auto" w:fill="auto"/>
            <w:vAlign w:val="center"/>
          </w:tcPr>
          <w:p>
            <w:pPr>
              <w:rPr>
                <w:rFonts w:cs="Times New Roman"/>
                <w:szCs w:val="21"/>
              </w:rPr>
            </w:pPr>
            <w:r>
              <w:rPr>
                <w:rFonts w:hint="eastAsia" w:cs="Times New Roman"/>
                <w:szCs w:val="21"/>
              </w:rPr>
              <w:t>供应商须提供具备法律、行政法规规定的其他条件，无被禁止参加政府采购活动任一情形的书面声明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Arial"/>
                <w:szCs w:val="21"/>
              </w:rPr>
            </w:pPr>
            <w:r>
              <w:rPr>
                <w:rFonts w:hint="eastAsia" w:ascii="宋体" w:hAnsi="宋体" w:eastAsia="宋体" w:cs="Arial"/>
                <w:szCs w:val="21"/>
              </w:rPr>
              <w:t>特定资格条件</w:t>
            </w:r>
          </w:p>
        </w:tc>
        <w:tc>
          <w:tcPr>
            <w:tcW w:w="6199" w:type="dxa"/>
            <w:shd w:val="clear" w:color="auto" w:fill="auto"/>
            <w:vAlign w:val="center"/>
          </w:tcPr>
          <w:p>
            <w:pPr>
              <w:rPr>
                <w:rFonts w:hint="eastAsia"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ermStart w:id="97" w:edGrp="everyone" w:colFirst="1" w:colLast="1"/>
            <w:permStart w:id="98" w:edGrp="everyone" w:colFirst="2" w:colLast="2"/>
            <w:permStart w:id="99"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资质条件</w:t>
            </w:r>
          </w:p>
        </w:tc>
        <w:tc>
          <w:tcPr>
            <w:tcW w:w="6199" w:type="dxa"/>
            <w:shd w:val="clear" w:color="auto" w:fill="auto"/>
            <w:vAlign w:val="center"/>
          </w:tcPr>
          <w:p>
            <w:pPr>
              <w:rPr>
                <w:rFonts w:ascii="新宋体" w:cs="新宋体" w:hAnsiTheme="minorHAnsi"/>
                <w:color w:val="000000"/>
                <w:kern w:val="0"/>
                <w:szCs w:val="21"/>
              </w:rPr>
            </w:pPr>
            <w:r>
              <w:rPr>
                <w:rFonts w:hint="eastAsia" w:ascii="新宋体" w:cs="新宋体" w:hAnsiTheme="minorHAnsi"/>
                <w:color w:val="000000"/>
                <w:kern w:val="0"/>
                <w:szCs w:val="21"/>
              </w:rPr>
              <w:t>供应商应具备电子与智能化工程专业承包二级（含）以上资质。须提供资质等级证书</w:t>
            </w:r>
          </w:p>
        </w:tc>
      </w:tr>
      <w:permEnd w:id="97"/>
      <w:permEnd w:id="98"/>
      <w:permEnd w:id="9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jc w:val="center"/>
              <w:rPr>
                <w:rFonts w:cs="Times New Roman"/>
                <w:b/>
                <w:bCs/>
                <w:szCs w:val="21"/>
              </w:rPr>
            </w:pPr>
            <w:permStart w:id="100" w:edGrp="everyone" w:colFirst="1" w:colLast="1"/>
            <w:permStart w:id="101" w:edGrp="everyone" w:colFirst="2" w:colLast="2"/>
            <w:permStart w:id="102"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highlight w:val="yellow"/>
              </w:rPr>
            </w:pPr>
            <w:r>
              <w:rPr>
                <w:rFonts w:hint="eastAsia" w:cs="Times New Roman"/>
                <w:szCs w:val="21"/>
                <w:highlight w:val="yellow"/>
              </w:rPr>
              <w:t>信誉要求</w:t>
            </w:r>
          </w:p>
        </w:tc>
        <w:tc>
          <w:tcPr>
            <w:tcW w:w="6199" w:type="dxa"/>
            <w:shd w:val="clear" w:color="auto" w:fill="auto"/>
            <w:vAlign w:val="center"/>
          </w:tcPr>
          <w:p>
            <w:pPr>
              <w:rPr>
                <w:rFonts w:cs="Times New Roman"/>
                <w:bCs/>
                <w:szCs w:val="21"/>
              </w:rPr>
            </w:pPr>
            <w:r>
              <w:rPr>
                <w:rFonts w:hint="eastAsia" w:cs="Times New Roman"/>
                <w:bCs/>
                <w:szCs w:val="21"/>
              </w:rPr>
              <w:t>执行《财政部关于在政府采购活动中查询及使用信用记录有关问题的通知》（财库〔2016〕125号）规定，拒绝被列入失信被执行人、重大税收违法案件当事人名单、政府采购严重违法失信行为记录名单的供应商参与政府采购活动。包括：①未在国家企业信用信息公示系统（http://www.gsxt.gov.cn/）中被列入严重违法失信企业名单；②未在“信用中国”网站（www.creditchina.gov.cn）被列入失信被执行人、重大税收违法案件当事人名单；③未在中国政府采购网（www.ccgp.gov.cn）被列入政府采购严重违法失信行为记录名单。须提供上述网站供应商信用查询记录的网页截图（加盖公章）</w:t>
            </w:r>
          </w:p>
          <w:p>
            <w:pPr>
              <w:rPr>
                <w:rFonts w:cs="Times New Roman"/>
                <w:b/>
                <w:bCs/>
                <w:szCs w:val="21"/>
                <w:highlight w:val="yellow"/>
              </w:rPr>
            </w:pPr>
            <w:r>
              <w:rPr>
                <w:rFonts w:hint="eastAsia" w:cs="Times New Roman"/>
                <w:b/>
                <w:bCs/>
                <w:szCs w:val="21"/>
                <w:highlight w:val="yellow"/>
              </w:rPr>
              <w:t>注：以采购代理机构于竞标截止当日在上述网站查询的结果为准</w:t>
            </w:r>
          </w:p>
        </w:tc>
      </w:tr>
      <w:permEnd w:id="100"/>
      <w:permEnd w:id="101"/>
      <w:permEnd w:id="102"/>
    </w:tbl>
    <w:p>
      <w:pPr>
        <w:widowControl/>
        <w:spacing w:line="240" w:lineRule="auto"/>
        <w:jc w:val="left"/>
      </w:pPr>
    </w:p>
    <w:p>
      <w:pPr>
        <w:widowControl/>
        <w:spacing w:line="240" w:lineRule="auto"/>
        <w:jc w:val="left"/>
        <w:rPr>
          <w:rFonts w:hint="eastAsia"/>
        </w:rPr>
      </w:pPr>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667"/>
        <w:gridCol w:w="3122"/>
        <w:gridCol w:w="6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667" w:type="dxa"/>
            <w:shd w:val="clear" w:color="auto" w:fill="F2F2F2"/>
            <w:vAlign w:val="center"/>
          </w:tcPr>
          <w:p>
            <w:pPr>
              <w:spacing w:line="240" w:lineRule="auto"/>
              <w:jc w:val="center"/>
              <w:rPr>
                <w:rFonts w:cs="Times New Roman"/>
                <w:b/>
                <w:bCs/>
                <w:szCs w:val="21"/>
              </w:rPr>
            </w:pPr>
            <w:r>
              <w:rPr>
                <w:rFonts w:hint="eastAsia" w:cs="Times New Roman"/>
                <w:b/>
                <w:bCs/>
                <w:szCs w:val="21"/>
              </w:rPr>
              <w:t>评审程序</w:t>
            </w:r>
          </w:p>
        </w:tc>
        <w:tc>
          <w:tcPr>
            <w:tcW w:w="3122" w:type="dxa"/>
            <w:shd w:val="clear" w:color="auto" w:fill="F2F2F2"/>
            <w:vAlign w:val="center"/>
          </w:tcPr>
          <w:p>
            <w:pPr>
              <w:spacing w:line="240" w:lineRule="auto"/>
              <w:jc w:val="center"/>
              <w:rPr>
                <w:rFonts w:cs="Times New Roman"/>
                <w:b/>
                <w:bCs/>
                <w:szCs w:val="21"/>
              </w:rPr>
            </w:pPr>
            <w:r>
              <w:rPr>
                <w:rFonts w:hint="eastAsia" w:cs="Times New Roman"/>
                <w:b/>
                <w:bCs/>
                <w:szCs w:val="21"/>
              </w:rPr>
              <w:t>评审项目</w:t>
            </w:r>
          </w:p>
        </w:tc>
        <w:tc>
          <w:tcPr>
            <w:tcW w:w="6199" w:type="dxa"/>
            <w:shd w:val="clear" w:color="auto" w:fill="F2F2F2"/>
            <w:vAlign w:val="center"/>
          </w:tcPr>
          <w:p>
            <w:pPr>
              <w:spacing w:line="240" w:lineRule="auto"/>
              <w:jc w:val="center"/>
              <w:rPr>
                <w:rFonts w:cs="Times New Roman"/>
                <w:b/>
                <w:bCs/>
                <w:szCs w:val="21"/>
              </w:rPr>
            </w:pPr>
            <w:r>
              <w:rPr>
                <w:rFonts w:hint="eastAsia" w:cs="Times New Roman"/>
                <w:b/>
                <w:bCs/>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restart"/>
            <w:shd w:val="clear" w:color="auto" w:fill="auto"/>
            <w:vAlign w:val="center"/>
          </w:tcPr>
          <w:p>
            <w:pPr>
              <w:spacing w:line="240" w:lineRule="auto"/>
              <w:jc w:val="center"/>
              <w:rPr>
                <w:rFonts w:cs="Times New Roman"/>
                <w:b/>
                <w:bCs/>
                <w:szCs w:val="21"/>
              </w:rPr>
            </w:pPr>
            <w:r>
              <w:rPr>
                <w:rFonts w:hint="eastAsia" w:cs="Times New Roman"/>
                <w:b/>
                <w:bCs/>
                <w:szCs w:val="21"/>
              </w:rPr>
              <w:t>实质性响应评审</w:t>
            </w: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szCs w:val="21"/>
              </w:rPr>
            </w:pPr>
            <w:r>
              <w:rPr>
                <w:rFonts w:hint="eastAsia" w:cs="Times New Roman"/>
                <w:szCs w:val="21"/>
              </w:rPr>
              <w:t>响应文件有效性</w:t>
            </w:r>
          </w:p>
        </w:tc>
        <w:tc>
          <w:tcPr>
            <w:tcW w:w="6199" w:type="dxa"/>
            <w:shd w:val="clear" w:color="auto" w:fill="auto"/>
            <w:vAlign w:val="center"/>
          </w:tcPr>
          <w:p>
            <w:pPr>
              <w:rPr>
                <w:rFonts w:cs="Times New Roman"/>
                <w:szCs w:val="21"/>
              </w:rPr>
            </w:pPr>
            <w:r>
              <w:rPr>
                <w:rFonts w:hint="eastAsia" w:cs="Times New Roman"/>
                <w:szCs w:val="21"/>
              </w:rPr>
              <w:t>按磋商文件要求签署和（或）加盖单位章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响应文件完整性</w:t>
            </w:r>
          </w:p>
        </w:tc>
        <w:tc>
          <w:tcPr>
            <w:tcW w:w="6199" w:type="dxa"/>
            <w:shd w:val="clear" w:color="auto" w:fill="auto"/>
            <w:vAlign w:val="center"/>
          </w:tcPr>
          <w:p>
            <w:pPr>
              <w:rPr>
                <w:rFonts w:cs="Times New Roman"/>
                <w:szCs w:val="21"/>
              </w:rPr>
            </w:pPr>
            <w:r>
              <w:rPr>
                <w:rFonts w:hint="eastAsia" w:cs="Times New Roman"/>
                <w:szCs w:val="21"/>
              </w:rPr>
              <w:t>响应文件正本、副本、电子版齐全，内容完整无缺漏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响应文件格式</w:t>
            </w:r>
          </w:p>
        </w:tc>
        <w:tc>
          <w:tcPr>
            <w:tcW w:w="6199" w:type="dxa"/>
            <w:shd w:val="clear" w:color="auto" w:fill="auto"/>
            <w:vAlign w:val="center"/>
          </w:tcPr>
          <w:p>
            <w:pPr>
              <w:rPr>
                <w:rFonts w:cs="Times New Roman"/>
                <w:szCs w:val="21"/>
              </w:rPr>
            </w:pPr>
            <w:r>
              <w:rPr>
                <w:rFonts w:hint="eastAsia" w:cs="Times New Roman"/>
                <w:szCs w:val="21"/>
              </w:rPr>
              <w:t>按磋商文件规定格式填写，关键内容齐全、字迹清晰可辨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总报价</w:t>
            </w:r>
          </w:p>
        </w:tc>
        <w:tc>
          <w:tcPr>
            <w:tcW w:w="6199" w:type="dxa"/>
            <w:shd w:val="clear" w:color="auto" w:fill="auto"/>
            <w:vAlign w:val="center"/>
          </w:tcPr>
          <w:p>
            <w:pPr>
              <w:rPr>
                <w:rFonts w:cs="Times New Roman"/>
                <w:szCs w:val="21"/>
              </w:rPr>
            </w:pPr>
            <w:r>
              <w:rPr>
                <w:rFonts w:hint="eastAsia" w:cs="Times New Roman"/>
                <w:szCs w:val="21"/>
              </w:rPr>
              <w:t>未超过采购人规定的采购预算和最高限价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报价内容</w:t>
            </w:r>
          </w:p>
        </w:tc>
        <w:tc>
          <w:tcPr>
            <w:tcW w:w="6199" w:type="dxa"/>
            <w:shd w:val="clear" w:color="auto" w:fill="auto"/>
            <w:vAlign w:val="center"/>
          </w:tcPr>
          <w:p>
            <w:pPr>
              <w:rPr>
                <w:rFonts w:cs="Times New Roman"/>
                <w:szCs w:val="21"/>
              </w:rPr>
            </w:pPr>
            <w:r>
              <w:rPr>
                <w:rFonts w:hint="eastAsia" w:cs="Times New Roman"/>
                <w:szCs w:val="21"/>
              </w:rPr>
              <w:t>针对采购项目报价且符合磋商文件要求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工期承诺</w:t>
            </w:r>
          </w:p>
        </w:tc>
        <w:tc>
          <w:tcPr>
            <w:tcW w:w="6199" w:type="dxa"/>
            <w:shd w:val="clear" w:color="auto" w:fill="auto"/>
            <w:vAlign w:val="center"/>
          </w:tcPr>
          <w:p>
            <w:pPr>
              <w:rPr>
                <w:rFonts w:cs="Times New Roman"/>
                <w:szCs w:val="21"/>
              </w:rPr>
            </w:pPr>
            <w:r>
              <w:rPr>
                <w:rFonts w:hint="eastAsia" w:cs="Times New Roman"/>
                <w:szCs w:val="21"/>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质量承诺</w:t>
            </w:r>
          </w:p>
        </w:tc>
        <w:tc>
          <w:tcPr>
            <w:tcW w:w="6199" w:type="dxa"/>
            <w:shd w:val="clear" w:color="auto" w:fill="auto"/>
            <w:vAlign w:val="center"/>
          </w:tcPr>
          <w:p>
            <w:pPr>
              <w:rPr>
                <w:rFonts w:cs="Times New Roman"/>
                <w:szCs w:val="21"/>
              </w:rPr>
            </w:pPr>
            <w:r>
              <w:rPr>
                <w:rFonts w:hint="eastAsia" w:cs="Times New Roman"/>
                <w:szCs w:val="21"/>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响应文件有效期</w:t>
            </w:r>
          </w:p>
        </w:tc>
        <w:tc>
          <w:tcPr>
            <w:tcW w:w="6199" w:type="dxa"/>
            <w:shd w:val="clear" w:color="auto" w:fill="auto"/>
            <w:vAlign w:val="center"/>
          </w:tcPr>
          <w:p>
            <w:pPr>
              <w:rPr>
                <w:rFonts w:cs="Times New Roman"/>
                <w:szCs w:val="21"/>
              </w:rPr>
            </w:pPr>
            <w:r>
              <w:rPr>
                <w:rFonts w:hint="eastAsia" w:cs="Times New Roman"/>
                <w:szCs w:val="21"/>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磋商保证金</w:t>
            </w:r>
          </w:p>
        </w:tc>
        <w:tc>
          <w:tcPr>
            <w:tcW w:w="6199" w:type="dxa"/>
            <w:shd w:val="clear" w:color="auto" w:fill="auto"/>
            <w:vAlign w:val="center"/>
          </w:tcPr>
          <w:p>
            <w:pPr>
              <w:rPr>
                <w:rFonts w:cs="Times New Roman"/>
                <w:szCs w:val="21"/>
              </w:rPr>
            </w:pPr>
            <w:r>
              <w:rPr>
                <w:rFonts w:hint="eastAsia" w:cs="Times New Roman"/>
                <w:szCs w:val="21"/>
              </w:rPr>
              <w:t>按照磋商文件的规定提交了磋商保证金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响应文件响应性</w:t>
            </w:r>
          </w:p>
        </w:tc>
        <w:tc>
          <w:tcPr>
            <w:tcW w:w="6199" w:type="dxa"/>
            <w:shd w:val="clear" w:color="auto" w:fill="auto"/>
            <w:vAlign w:val="center"/>
          </w:tcPr>
          <w:p>
            <w:pPr>
              <w:rPr>
                <w:rFonts w:cs="Times New Roman"/>
                <w:szCs w:val="21"/>
              </w:rPr>
            </w:pPr>
            <w:r>
              <w:rPr>
                <w:rFonts w:hint="eastAsia" w:cs="Times New Roman"/>
                <w:szCs w:val="21"/>
              </w:rPr>
              <w:t>无实质性要求和条件负偏离（详见第四章“合同条款及格式”、第五章“项目采购需求书”中标注有“</w:t>
            </w:r>
            <w:bookmarkStart w:id="96" w:name="_Hlk20219334"/>
            <w:r>
              <w:rPr>
                <w:rFonts w:hint="eastAsia" w:cs="Times New Roman"/>
                <w:szCs w:val="21"/>
              </w:rPr>
              <w:t>★</w:t>
            </w:r>
            <w:bookmarkEnd w:id="96"/>
            <w:r>
              <w:rPr>
                <w:rFonts w:hint="eastAsia" w:cs="Times New Roman"/>
                <w:szCs w:val="21"/>
              </w:rPr>
              <w:t>”的条文）；</w:t>
            </w:r>
          </w:p>
          <w:p>
            <w:pPr>
              <w:rPr>
                <w:rFonts w:cs="Times New Roman"/>
                <w:szCs w:val="21"/>
              </w:rPr>
            </w:pPr>
            <w:r>
              <w:rPr>
                <w:rFonts w:hint="eastAsia" w:cs="Times New Roman"/>
                <w:szCs w:val="21"/>
              </w:rPr>
              <w:t>未提出采购人不能接受的附加条件；</w:t>
            </w:r>
          </w:p>
          <w:p>
            <w:pPr>
              <w:rPr>
                <w:rFonts w:cs="Times New Roman"/>
                <w:szCs w:val="21"/>
              </w:rPr>
            </w:pPr>
            <w:r>
              <w:rPr>
                <w:rFonts w:hint="eastAsia" w:cs="Times New Roman"/>
                <w:szCs w:val="21"/>
              </w:rPr>
              <w:t>无法律、法规和磋商文件规定的其他无效情形</w:t>
            </w:r>
          </w:p>
        </w:tc>
      </w:tr>
    </w:tbl>
    <w:p>
      <w:pPr>
        <w:widowControl/>
        <w:spacing w:line="240" w:lineRule="auto"/>
        <w:jc w:val="left"/>
      </w:pPr>
    </w:p>
    <w:p>
      <w:pPr>
        <w:widowControl/>
        <w:spacing w:line="240" w:lineRule="auto"/>
        <w:jc w:val="left"/>
      </w:pPr>
      <w:r>
        <w:br w:type="page"/>
      </w:r>
    </w:p>
    <w:tbl>
      <w:tblPr>
        <w:tblStyle w:val="20"/>
        <w:tblW w:w="99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667"/>
        <w:gridCol w:w="3122"/>
        <w:gridCol w:w="6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tblHeader/>
          <w:jc w:val="center"/>
        </w:trPr>
        <w:tc>
          <w:tcPr>
            <w:tcW w:w="667" w:type="dxa"/>
            <w:shd w:val="clear" w:color="auto" w:fill="F2F2F2"/>
            <w:vAlign w:val="center"/>
          </w:tcPr>
          <w:p>
            <w:pPr>
              <w:spacing w:line="240" w:lineRule="auto"/>
              <w:jc w:val="center"/>
              <w:rPr>
                <w:rFonts w:cs="Times New Roman"/>
                <w:b/>
                <w:bCs/>
                <w:szCs w:val="21"/>
              </w:rPr>
            </w:pPr>
            <w:bookmarkStart w:id="97" w:name="_Hlk42723101"/>
            <w:r>
              <w:rPr>
                <w:rFonts w:hint="eastAsia" w:cs="Times New Roman"/>
                <w:b/>
                <w:bCs/>
                <w:szCs w:val="21"/>
              </w:rPr>
              <w:t>评审程序</w:t>
            </w:r>
          </w:p>
        </w:tc>
        <w:tc>
          <w:tcPr>
            <w:tcW w:w="3122" w:type="dxa"/>
            <w:shd w:val="clear" w:color="auto" w:fill="F2F2F2"/>
            <w:vAlign w:val="center"/>
          </w:tcPr>
          <w:p>
            <w:pPr>
              <w:spacing w:line="240" w:lineRule="auto"/>
              <w:jc w:val="center"/>
              <w:rPr>
                <w:rFonts w:cs="Times New Roman"/>
                <w:b/>
                <w:bCs/>
                <w:szCs w:val="21"/>
              </w:rPr>
            </w:pPr>
            <w:r>
              <w:rPr>
                <w:rFonts w:hint="eastAsia" w:cs="Times New Roman"/>
                <w:b/>
                <w:bCs/>
                <w:szCs w:val="21"/>
              </w:rPr>
              <w:t>评审项目</w:t>
            </w:r>
          </w:p>
        </w:tc>
        <w:tc>
          <w:tcPr>
            <w:tcW w:w="6199" w:type="dxa"/>
            <w:shd w:val="clear" w:color="auto" w:fill="F2F2F2"/>
            <w:vAlign w:val="center"/>
          </w:tcPr>
          <w:p>
            <w:pPr>
              <w:spacing w:line="240" w:lineRule="auto"/>
              <w:jc w:val="center"/>
              <w:rPr>
                <w:rFonts w:cs="Times New Roman"/>
                <w:b/>
                <w:bCs/>
                <w:szCs w:val="21"/>
              </w:rPr>
            </w:pPr>
            <w:r>
              <w:rPr>
                <w:rFonts w:hint="eastAsia" w:cs="Times New Roman"/>
                <w:b/>
                <w:bCs/>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restart"/>
            <w:shd w:val="clear" w:color="auto" w:fill="auto"/>
            <w:vAlign w:val="center"/>
          </w:tcPr>
          <w:p>
            <w:pPr>
              <w:spacing w:line="240" w:lineRule="auto"/>
              <w:jc w:val="center"/>
              <w:rPr>
                <w:rFonts w:cs="Times New Roman"/>
                <w:b/>
                <w:bCs/>
                <w:szCs w:val="21"/>
              </w:rPr>
            </w:pPr>
            <w:permStart w:id="103" w:edGrp="everyone" w:colFirst="1" w:colLast="1"/>
            <w:permStart w:id="104" w:edGrp="everyone" w:colFirst="2" w:colLast="2"/>
            <w:permStart w:id="105" w:edGrp="everyone" w:colFirst="3" w:colLast="3"/>
            <w:r>
              <w:rPr>
                <w:rFonts w:hint="eastAsia" w:cs="Times New Roman"/>
                <w:b/>
                <w:bCs/>
                <w:szCs w:val="21"/>
              </w:rPr>
              <w:t>技术评审</w:t>
            </w: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szCs w:val="21"/>
              </w:rPr>
            </w:pPr>
            <w:r>
              <w:rPr>
                <w:rFonts w:hint="eastAsia" w:cs="Times New Roman"/>
                <w:szCs w:val="21"/>
              </w:rPr>
              <w:t>施工技术方案（满分15分）</w:t>
            </w:r>
          </w:p>
        </w:tc>
        <w:tc>
          <w:tcPr>
            <w:tcW w:w="6199" w:type="dxa"/>
            <w:shd w:val="clear" w:color="auto" w:fill="auto"/>
            <w:vAlign w:val="center"/>
          </w:tcPr>
          <w:p>
            <w:pPr>
              <w:rPr>
                <w:rFonts w:cs="Times New Roman"/>
                <w:szCs w:val="21"/>
              </w:rPr>
            </w:pPr>
            <w:r>
              <w:rPr>
                <w:rFonts w:hint="eastAsia" w:cs="Times New Roman"/>
                <w:szCs w:val="21"/>
              </w:rPr>
              <w:t>第一档（15分）：施工技术方案合理且能指导施工，施工措施具体且有针对性，施工部署全面；施工主要工序阐述明细、全面、合理，主要工种施工方法得当，且对采购项目的关键技术、工艺有明确、深入的表述，对施工重点、难点有合理、经济、安全的解决方案和可行保证措施的；</w:t>
            </w:r>
          </w:p>
          <w:p>
            <w:pPr>
              <w:rPr>
                <w:rFonts w:cs="Times New Roman"/>
                <w:szCs w:val="21"/>
              </w:rPr>
            </w:pPr>
            <w:r>
              <w:rPr>
                <w:rFonts w:hint="eastAsia" w:cs="Times New Roman"/>
                <w:szCs w:val="21"/>
              </w:rPr>
              <w:t>第二档（13分）：施工技术方案合理但对施工指导性一般，施工措施具体但针对性一般，施工部署全面；施工主要工序有阐述全面、合理，主要工种施工方法基本得当，且对采购项目的关键技术、工艺有明确的表述，对施工重点、难点有合理的解决方案，保证措施基本可行的；</w:t>
            </w:r>
          </w:p>
          <w:p>
            <w:pPr>
              <w:rPr>
                <w:rFonts w:cs="Times New Roman"/>
                <w:szCs w:val="21"/>
              </w:rPr>
            </w:pPr>
            <w:r>
              <w:rPr>
                <w:rFonts w:hint="eastAsia" w:cs="Times New Roman"/>
                <w:szCs w:val="21"/>
              </w:rPr>
              <w:t>第三档（10分）：施工技术方案基本合理、对施工缺乏指导性，施工措施、施工部署基本合理但存在一些问题的；施工主要工序阐述全面、基本合理，有主要工种施工方法，且对采购项目的关键技术、工艺有一定了解，对施工重点、难点有建议，解决方案和保证措施基本可行的；</w:t>
            </w:r>
          </w:p>
          <w:p>
            <w:pPr>
              <w:rPr>
                <w:rFonts w:cs="Times New Roman"/>
                <w:szCs w:val="21"/>
              </w:rPr>
            </w:pPr>
            <w:r>
              <w:rPr>
                <w:rFonts w:hint="eastAsia" w:cs="Times New Roman"/>
                <w:szCs w:val="21"/>
              </w:rPr>
              <w:t>第四档（5分）：施工技术方案、施工措施、施工部署存在有明显错误；或施工主要工序阐述基本全面，且对采购项目的关键技术、工艺有一定了解，对施工重点、难点有建议，但解决方案和保证措施不可行的；</w:t>
            </w:r>
          </w:p>
          <w:p>
            <w:pPr>
              <w:rPr>
                <w:rFonts w:cs="Times New Roman"/>
                <w:szCs w:val="21"/>
              </w:rPr>
            </w:pPr>
            <w:r>
              <w:rPr>
                <w:rFonts w:hint="eastAsia" w:cs="Times New Roman"/>
                <w:szCs w:val="21"/>
              </w:rPr>
              <w:t>无施工技术方案的，不得分。</w:t>
            </w:r>
          </w:p>
        </w:tc>
      </w:tr>
      <w:permEnd w:id="103"/>
      <w:permEnd w:id="104"/>
      <w:permEnd w:id="1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06" w:edGrp="everyone" w:colFirst="1" w:colLast="1"/>
            <w:permStart w:id="107" w:edGrp="everyone" w:colFirst="2" w:colLast="2"/>
            <w:permStart w:id="108"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质量承诺及保证措施</w:t>
            </w:r>
          </w:p>
          <w:p>
            <w:pPr>
              <w:jc w:val="center"/>
              <w:rPr>
                <w:rFonts w:cs="Times New Roman"/>
                <w:szCs w:val="21"/>
              </w:rPr>
            </w:pPr>
            <w:r>
              <w:rPr>
                <w:rFonts w:hint="eastAsia" w:cs="Times New Roman"/>
                <w:szCs w:val="21"/>
              </w:rPr>
              <w:t>（满分</w:t>
            </w:r>
            <w:r>
              <w:rPr>
                <w:rFonts w:cs="Times New Roman"/>
                <w:szCs w:val="21"/>
              </w:rPr>
              <w:t>5</w:t>
            </w:r>
            <w:r>
              <w:rPr>
                <w:rFonts w:hint="eastAsia" w:cs="Times New Roman"/>
                <w:szCs w:val="21"/>
              </w:rPr>
              <w:t>分）</w:t>
            </w:r>
          </w:p>
        </w:tc>
        <w:tc>
          <w:tcPr>
            <w:tcW w:w="6199" w:type="dxa"/>
            <w:shd w:val="clear" w:color="auto" w:fill="auto"/>
            <w:vAlign w:val="center"/>
          </w:tcPr>
          <w:p>
            <w:pPr>
              <w:rPr>
                <w:rFonts w:cs="Times New Roman"/>
                <w:szCs w:val="21"/>
              </w:rPr>
            </w:pPr>
            <w:r>
              <w:rPr>
                <w:rFonts w:hint="eastAsia" w:cs="Times New Roman"/>
                <w:szCs w:val="21"/>
              </w:rPr>
              <w:t>第一档（5分）：质量承诺满足磋商文件且有具体的违约责任承诺，质量保证措施严格按磋商文件要求的施工技术规范、标准编制且针对性好的；</w:t>
            </w:r>
          </w:p>
          <w:p>
            <w:pPr>
              <w:rPr>
                <w:rFonts w:cs="Times New Roman"/>
                <w:szCs w:val="21"/>
              </w:rPr>
            </w:pPr>
            <w:r>
              <w:rPr>
                <w:rFonts w:hint="eastAsia" w:cs="Times New Roman"/>
                <w:szCs w:val="21"/>
              </w:rPr>
              <w:t>第二档（4分）：质量承诺满足磋商文件且有具体的违约责任承诺，质量保证措施达到磋商文件要求的施工技术规范、标准但针对性一般的；</w:t>
            </w:r>
          </w:p>
          <w:p>
            <w:pPr>
              <w:rPr>
                <w:rFonts w:cs="Times New Roman"/>
                <w:szCs w:val="21"/>
              </w:rPr>
            </w:pPr>
            <w:r>
              <w:rPr>
                <w:rFonts w:hint="eastAsia" w:cs="Times New Roman"/>
                <w:szCs w:val="21"/>
              </w:rPr>
              <w:t>第三档（3分）：质量承诺满足磋商文件且有具体的违约责任承诺，质量保证措施基本达到磋商文件要求的施工技术规范、标准但明显缺乏针对性的；</w:t>
            </w:r>
          </w:p>
          <w:p>
            <w:pPr>
              <w:rPr>
                <w:rFonts w:cs="Times New Roman"/>
                <w:szCs w:val="21"/>
              </w:rPr>
            </w:pPr>
            <w:r>
              <w:rPr>
                <w:rFonts w:hint="eastAsia" w:cs="Times New Roman"/>
                <w:szCs w:val="21"/>
              </w:rPr>
              <w:t>第四档（1分）：质量承诺满足磋商文件但违约责任承诺不具体，质量保证措施基本达到磋商文件要求的施工技术规范、标准但有重大缺陷或错漏的；</w:t>
            </w:r>
          </w:p>
          <w:p>
            <w:pPr>
              <w:rPr>
                <w:rFonts w:cs="Times New Roman"/>
                <w:b/>
                <w:szCs w:val="21"/>
              </w:rPr>
            </w:pPr>
            <w:r>
              <w:rPr>
                <w:rFonts w:hint="eastAsia" w:cs="Times New Roman"/>
                <w:b/>
                <w:szCs w:val="21"/>
              </w:rPr>
              <w:t>对质量无承诺或质量承诺不满足磋商文件要求的，为重大偏差。按无效响应处理。</w:t>
            </w:r>
          </w:p>
        </w:tc>
      </w:tr>
      <w:permEnd w:id="106"/>
      <w:permEnd w:id="107"/>
      <w:permEnd w:id="10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09" w:edGrp="everyone" w:colFirst="1" w:colLast="1"/>
            <w:permStart w:id="110" w:edGrp="everyone" w:colFirst="2" w:colLast="2"/>
            <w:permStart w:id="111"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安全文明施工保证措施</w:t>
            </w:r>
          </w:p>
          <w:p>
            <w:pPr>
              <w:jc w:val="center"/>
              <w:rPr>
                <w:rFonts w:cs="Times New Roman"/>
                <w:szCs w:val="21"/>
              </w:rPr>
            </w:pPr>
            <w:r>
              <w:rPr>
                <w:rFonts w:hint="eastAsia" w:cs="Times New Roman"/>
                <w:szCs w:val="21"/>
              </w:rPr>
              <w:t>（满分5分）</w:t>
            </w:r>
          </w:p>
        </w:tc>
        <w:tc>
          <w:tcPr>
            <w:tcW w:w="6199" w:type="dxa"/>
            <w:shd w:val="clear" w:color="auto" w:fill="auto"/>
            <w:vAlign w:val="center"/>
          </w:tcPr>
          <w:p>
            <w:pPr>
              <w:rPr>
                <w:rFonts w:cs="Times New Roman"/>
                <w:szCs w:val="21"/>
              </w:rPr>
            </w:pPr>
            <w:r>
              <w:rPr>
                <w:rFonts w:hint="eastAsia" w:cs="Times New Roman"/>
                <w:szCs w:val="21"/>
              </w:rPr>
              <w:t>第一档（5分）：附有具体、完整、可行的安全文明施工实施保证措施且合理、先进、针对性好，在商务部分报价中有相对应的费用的，并符合国家、省、州（市）的有关规定的；</w:t>
            </w:r>
          </w:p>
          <w:p>
            <w:pPr>
              <w:rPr>
                <w:rFonts w:cs="Times New Roman"/>
                <w:szCs w:val="21"/>
              </w:rPr>
            </w:pPr>
            <w:r>
              <w:rPr>
                <w:rFonts w:hint="eastAsia" w:cs="Times New Roman"/>
                <w:szCs w:val="21"/>
              </w:rPr>
              <w:t>第二档（4分）：附有具体、完整、可行的安全文明施工实施保证措施且合理但针对性一般，在商务部分报价中有相对应的费用的，并符合国家、省、州（市）的有关规定；</w:t>
            </w:r>
          </w:p>
          <w:p>
            <w:pPr>
              <w:rPr>
                <w:rFonts w:cs="Times New Roman"/>
                <w:szCs w:val="21"/>
              </w:rPr>
            </w:pPr>
            <w:r>
              <w:rPr>
                <w:rFonts w:hint="eastAsia" w:cs="Times New Roman"/>
                <w:szCs w:val="21"/>
              </w:rPr>
              <w:t>第三档（3分）：附有基本具体、可行的安全文明施工实施保证措施且在商务部分报价中有相对应的费用的，并符合国家、省、州（市）的有关规定；</w:t>
            </w:r>
          </w:p>
          <w:p>
            <w:pPr>
              <w:rPr>
                <w:rFonts w:cs="Times New Roman"/>
                <w:szCs w:val="21"/>
              </w:rPr>
            </w:pPr>
            <w:r>
              <w:rPr>
                <w:rFonts w:hint="eastAsia" w:cs="Times New Roman"/>
                <w:szCs w:val="21"/>
              </w:rPr>
              <w:t>第四档（1分）：附有安全文明施工保证措施且在商务部分报价中有相对应的费用的，但不具体、存有错漏的。</w:t>
            </w:r>
          </w:p>
          <w:p>
            <w:pPr>
              <w:rPr>
                <w:rFonts w:cs="Times New Roman"/>
                <w:b/>
                <w:szCs w:val="21"/>
              </w:rPr>
            </w:pPr>
            <w:r>
              <w:rPr>
                <w:rFonts w:hint="eastAsia" w:cs="Times New Roman"/>
                <w:b/>
                <w:szCs w:val="21"/>
              </w:rPr>
              <w:t xml:space="preserve">注：1、未附安全生产许可证（在有效期内）的，该项评审不得分；2、无安全文明施工保证措施或在商务部分报价中没有相对应的费用的，该项评审不得分。 </w:t>
            </w:r>
          </w:p>
          <w:p>
            <w:pPr>
              <w:rPr>
                <w:rFonts w:cs="Times New Roman"/>
                <w:szCs w:val="21"/>
              </w:rPr>
            </w:pPr>
            <w:r>
              <w:rPr>
                <w:rFonts w:hint="eastAsia" w:cs="Times New Roman"/>
                <w:szCs w:val="21"/>
              </w:rPr>
              <w:t>安全文明施工保证措施的针对性是指：除技术、组织等方面的阐述针对采购工程的实际外，商务部分报价中相对应的费用组成合理。</w:t>
            </w:r>
          </w:p>
        </w:tc>
      </w:tr>
      <w:permEnd w:id="109"/>
      <w:permEnd w:id="110"/>
      <w:permEnd w:id="1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12" w:edGrp="everyone" w:colFirst="1" w:colLast="1"/>
            <w:permStart w:id="113" w:edGrp="everyone" w:colFirst="2" w:colLast="2"/>
            <w:permStart w:id="114"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工期承诺及保证措施</w:t>
            </w:r>
          </w:p>
          <w:p>
            <w:pPr>
              <w:jc w:val="center"/>
              <w:rPr>
                <w:rFonts w:cs="Times New Roman"/>
                <w:szCs w:val="21"/>
              </w:rPr>
            </w:pPr>
            <w:r>
              <w:rPr>
                <w:rFonts w:hint="eastAsia" w:cs="Times New Roman"/>
                <w:szCs w:val="21"/>
              </w:rPr>
              <w:t>（满分5分）</w:t>
            </w:r>
          </w:p>
        </w:tc>
        <w:tc>
          <w:tcPr>
            <w:tcW w:w="6199" w:type="dxa"/>
            <w:shd w:val="clear" w:color="auto" w:fill="auto"/>
            <w:vAlign w:val="center"/>
          </w:tcPr>
          <w:p>
            <w:pPr>
              <w:rPr>
                <w:rFonts w:cs="Times New Roman"/>
                <w:szCs w:val="21"/>
              </w:rPr>
            </w:pPr>
            <w:r>
              <w:rPr>
                <w:rFonts w:hint="eastAsia" w:cs="Times New Roman"/>
                <w:szCs w:val="21"/>
              </w:rPr>
              <w:t xml:space="preserve">第一档（5分）：工期承诺满足磋商文件且有具体的违约责任承诺，施工进度计划严格按竞标工期安排，工序搭配逻辑关系和关键线路清晰、合理，并能指导施工且针对性好，能充分保证工期的得 5 分； </w:t>
            </w:r>
          </w:p>
          <w:p>
            <w:pPr>
              <w:rPr>
                <w:rFonts w:cs="Times New Roman"/>
                <w:szCs w:val="21"/>
              </w:rPr>
            </w:pPr>
            <w:r>
              <w:rPr>
                <w:rFonts w:hint="eastAsia" w:cs="Times New Roman"/>
                <w:szCs w:val="21"/>
              </w:rPr>
              <w:t xml:space="preserve">第二档（3分）：工期承诺满足磋商文件且有奖罚条件，施工进度计划按竞标工期安排，工序搭配逻辑关系和关键线路合理，针对性一般但能保证工期的得4 分； </w:t>
            </w:r>
          </w:p>
          <w:p>
            <w:pPr>
              <w:rPr>
                <w:rFonts w:cs="Times New Roman"/>
                <w:szCs w:val="21"/>
              </w:rPr>
            </w:pPr>
            <w:r>
              <w:rPr>
                <w:rFonts w:hint="eastAsia" w:cs="Times New Roman"/>
                <w:szCs w:val="21"/>
              </w:rPr>
              <w:t>第三档（1分）：工期承诺满足磋商文件要求，有施工进度计划，但工序搭配逻辑关系有错误或关键线路不明确，基本不能保证工期的得1分；</w:t>
            </w:r>
          </w:p>
          <w:p>
            <w:pPr>
              <w:rPr>
                <w:rFonts w:cs="Times New Roman"/>
                <w:szCs w:val="21"/>
              </w:rPr>
            </w:pPr>
            <w:r>
              <w:rPr>
                <w:rFonts w:hint="eastAsia" w:cs="Times New Roman"/>
                <w:szCs w:val="21"/>
              </w:rPr>
              <w:t>无工期承诺或工期承诺不满足磋商文件要求的，不得分。</w:t>
            </w:r>
          </w:p>
        </w:tc>
      </w:tr>
      <w:permEnd w:id="112"/>
      <w:permEnd w:id="113"/>
      <w:permEnd w:id="1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15" w:edGrp="everyone" w:colFirst="1" w:colLast="1"/>
            <w:permStart w:id="116" w:edGrp="everyone" w:colFirst="2" w:colLast="2"/>
            <w:permStart w:id="117"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资源（人工、材料及机械）投入计划及其保证措施（满分5分）</w:t>
            </w:r>
          </w:p>
        </w:tc>
        <w:tc>
          <w:tcPr>
            <w:tcW w:w="6199" w:type="dxa"/>
            <w:shd w:val="clear" w:color="auto" w:fill="auto"/>
            <w:vAlign w:val="center"/>
          </w:tcPr>
          <w:p>
            <w:pPr>
              <w:rPr>
                <w:rFonts w:cs="Times New Roman"/>
                <w:szCs w:val="21"/>
              </w:rPr>
            </w:pPr>
            <w:r>
              <w:rPr>
                <w:rFonts w:hint="eastAsia" w:cs="Times New Roman"/>
                <w:szCs w:val="21"/>
              </w:rPr>
              <w:t>第一档（5分）：资源投入计划与施工进度计划呼应，能较好满足施工需要，调配投入计划合理，搭配合理、准确且明确，能保障施工且针对性好的；</w:t>
            </w:r>
          </w:p>
          <w:p>
            <w:pPr>
              <w:rPr>
                <w:rFonts w:cs="Times New Roman"/>
                <w:szCs w:val="21"/>
              </w:rPr>
            </w:pPr>
            <w:r>
              <w:rPr>
                <w:rFonts w:hint="eastAsia" w:cs="Times New Roman"/>
                <w:szCs w:val="21"/>
              </w:rPr>
              <w:t>第二档（4分）：资源投入计划与施工进度计划呼应，能满足施工需要，调配投入计划合理，搭配基本合理、基本准确，针对性和指导性一般的；</w:t>
            </w:r>
          </w:p>
          <w:p>
            <w:pPr>
              <w:rPr>
                <w:rFonts w:cs="Times New Roman"/>
                <w:szCs w:val="21"/>
              </w:rPr>
            </w:pPr>
            <w:r>
              <w:rPr>
                <w:rFonts w:hint="eastAsia" w:cs="Times New Roman"/>
                <w:szCs w:val="21"/>
              </w:rPr>
              <w:t>第三档（3分）：资源投入计划与施工进度计划基本呼应，能基本满足施工需要，调配投入计划基本合理，搭配不当，缺乏针对性的；</w:t>
            </w:r>
          </w:p>
          <w:p>
            <w:pPr>
              <w:rPr>
                <w:rFonts w:cs="Times New Roman"/>
                <w:szCs w:val="21"/>
              </w:rPr>
            </w:pPr>
            <w:r>
              <w:rPr>
                <w:rFonts w:hint="eastAsia" w:cs="Times New Roman"/>
                <w:szCs w:val="21"/>
              </w:rPr>
              <w:t xml:space="preserve">第四档（1分）：资源投入计划与施工进度计划不能呼应的； </w:t>
            </w:r>
          </w:p>
          <w:p>
            <w:pPr>
              <w:rPr>
                <w:rFonts w:cs="Times New Roman"/>
                <w:szCs w:val="21"/>
              </w:rPr>
            </w:pPr>
            <w:r>
              <w:rPr>
                <w:rFonts w:hint="eastAsia" w:cs="Times New Roman"/>
                <w:szCs w:val="21"/>
              </w:rPr>
              <w:t>无资源投入计划计划的不得分。</w:t>
            </w:r>
          </w:p>
        </w:tc>
      </w:tr>
      <w:permEnd w:id="115"/>
      <w:permEnd w:id="116"/>
      <w:permEnd w:id="1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18" w:edGrp="everyone" w:colFirst="1" w:colLast="1"/>
            <w:permStart w:id="119" w:edGrp="everyone" w:colFirst="2" w:colLast="2"/>
            <w:permStart w:id="120"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项目经理及项目管理人员配置（满分</w:t>
            </w:r>
            <w:r>
              <w:rPr>
                <w:rFonts w:cs="Times New Roman"/>
                <w:color w:val="FF0000"/>
                <w:szCs w:val="21"/>
              </w:rPr>
              <w:t>5</w:t>
            </w:r>
            <w:r>
              <w:rPr>
                <w:rFonts w:hint="eastAsia" w:cs="Times New Roman"/>
                <w:szCs w:val="21"/>
              </w:rPr>
              <w:t>分）</w:t>
            </w:r>
          </w:p>
        </w:tc>
        <w:tc>
          <w:tcPr>
            <w:tcW w:w="6199" w:type="dxa"/>
            <w:shd w:val="clear" w:color="auto" w:fill="auto"/>
            <w:vAlign w:val="center"/>
          </w:tcPr>
          <w:p>
            <w:pPr>
              <w:rPr>
                <w:rFonts w:cs="Times New Roman"/>
                <w:szCs w:val="21"/>
              </w:rPr>
            </w:pPr>
            <w:r>
              <w:rPr>
                <w:rFonts w:hint="eastAsia" w:cs="Times New Roman"/>
                <w:szCs w:val="21"/>
              </w:rPr>
              <w:t>第一档（</w:t>
            </w:r>
            <w:r>
              <w:rPr>
                <w:rFonts w:cs="Times New Roman"/>
                <w:color w:val="FF0000"/>
                <w:szCs w:val="21"/>
              </w:rPr>
              <w:t>5</w:t>
            </w:r>
            <w:r>
              <w:rPr>
                <w:rFonts w:hint="eastAsia" w:cs="Times New Roman"/>
                <w:color w:val="FF0000"/>
                <w:szCs w:val="21"/>
              </w:rPr>
              <w:t>分</w:t>
            </w:r>
            <w:r>
              <w:rPr>
                <w:rFonts w:hint="eastAsia" w:cs="Times New Roman"/>
                <w:szCs w:val="21"/>
              </w:rPr>
              <w:t>）：项目管理人员针对工程实际配置且合理，能满足工程管理需要且有针对性的；</w:t>
            </w:r>
          </w:p>
          <w:p>
            <w:pPr>
              <w:rPr>
                <w:rFonts w:cs="Times New Roman"/>
                <w:szCs w:val="21"/>
              </w:rPr>
            </w:pPr>
            <w:r>
              <w:rPr>
                <w:rFonts w:hint="eastAsia" w:cs="Times New Roman"/>
                <w:szCs w:val="21"/>
              </w:rPr>
              <w:t>第二档（</w:t>
            </w:r>
            <w:r>
              <w:rPr>
                <w:rFonts w:cs="Times New Roman"/>
                <w:szCs w:val="21"/>
              </w:rPr>
              <w:t>4</w:t>
            </w:r>
            <w:r>
              <w:rPr>
                <w:rFonts w:hint="eastAsia" w:cs="Times New Roman"/>
                <w:szCs w:val="21"/>
              </w:rPr>
              <w:t>分）：项目管理人员配置合理，能满足工程管理需要，但专业配置针对性一般的；</w:t>
            </w:r>
          </w:p>
          <w:p>
            <w:pPr>
              <w:rPr>
                <w:rFonts w:cs="Times New Roman"/>
                <w:szCs w:val="21"/>
              </w:rPr>
            </w:pPr>
            <w:r>
              <w:rPr>
                <w:rFonts w:hint="eastAsia" w:cs="Times New Roman"/>
                <w:szCs w:val="21"/>
              </w:rPr>
              <w:t>第三档（</w:t>
            </w:r>
            <w:r>
              <w:rPr>
                <w:rFonts w:cs="Times New Roman"/>
                <w:szCs w:val="21"/>
              </w:rPr>
              <w:t>3</w:t>
            </w:r>
            <w:r>
              <w:rPr>
                <w:rFonts w:hint="eastAsia" w:cs="Times New Roman"/>
                <w:szCs w:val="21"/>
              </w:rPr>
              <w:t>分）：项目管理人员配置基本合理，基本能满足工程管理需要，但专业配置没有针对性的；</w:t>
            </w:r>
          </w:p>
          <w:p>
            <w:pPr>
              <w:rPr>
                <w:rFonts w:cs="Times New Roman"/>
                <w:szCs w:val="21"/>
              </w:rPr>
            </w:pPr>
            <w:r>
              <w:rPr>
                <w:rFonts w:hint="eastAsia" w:cs="Times New Roman"/>
                <w:szCs w:val="21"/>
              </w:rPr>
              <w:t>第四档（</w:t>
            </w:r>
            <w:r>
              <w:rPr>
                <w:rFonts w:cs="Times New Roman"/>
                <w:szCs w:val="21"/>
              </w:rPr>
              <w:t>1</w:t>
            </w:r>
            <w:r>
              <w:rPr>
                <w:rFonts w:hint="eastAsia" w:cs="Times New Roman"/>
                <w:szCs w:val="21"/>
              </w:rPr>
              <w:t>分）：项目管理人员配置不合理，不能满足工程要求的；</w:t>
            </w:r>
          </w:p>
          <w:p>
            <w:pPr>
              <w:rPr>
                <w:rFonts w:cs="Times New Roman"/>
                <w:b/>
                <w:szCs w:val="21"/>
              </w:rPr>
            </w:pPr>
            <w:r>
              <w:rPr>
                <w:rFonts w:hint="eastAsia" w:cs="Times New Roman"/>
                <w:b/>
                <w:szCs w:val="21"/>
              </w:rPr>
              <w:t>注：供应商拟派项目经理应具备二级（含）以上建造师（机电工程专业，注册单位与供应商名称一致）执业资格和安全生产考核合格证书（在有效期内），拟派技术负责人应具备信息系统项目管理师（高级）证书，否则，最高按第三档评分</w:t>
            </w:r>
          </w:p>
          <w:p>
            <w:pPr>
              <w:rPr>
                <w:rFonts w:cs="Times New Roman"/>
                <w:szCs w:val="21"/>
              </w:rPr>
            </w:pPr>
            <w:r>
              <w:rPr>
                <w:rFonts w:hint="eastAsia" w:cs="Times New Roman"/>
                <w:szCs w:val="21"/>
              </w:rPr>
              <w:t>对项目管理人员没有说明的，不得分。</w:t>
            </w:r>
          </w:p>
        </w:tc>
      </w:tr>
      <w:permEnd w:id="118"/>
      <w:permEnd w:id="119"/>
      <w:permEnd w:id="1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21" w:edGrp="everyone" w:colFirst="1" w:colLast="1"/>
            <w:permStart w:id="122" w:edGrp="everyone" w:colFirst="2" w:colLast="2"/>
            <w:permStart w:id="123" w:edGrp="everyone" w:colFirst="3" w:colLast="3"/>
          </w:p>
        </w:tc>
        <w:tc>
          <w:tcPr>
            <w:tcW w:w="3122" w:type="dxa"/>
            <w:tcBorders>
              <w:top w:val="single" w:color="auto" w:sz="6" w:space="0"/>
              <w:left w:val="single" w:color="auto" w:sz="6" w:space="0"/>
              <w:bottom w:val="single" w:color="auto" w:sz="6" w:space="0"/>
              <w:right w:val="single" w:color="auto" w:sz="6" w:space="0"/>
            </w:tcBorders>
            <w:vAlign w:val="center"/>
          </w:tcPr>
          <w:p>
            <w:pPr>
              <w:spacing w:line="440" w:lineRule="exact"/>
              <w:jc w:val="center"/>
              <w:rPr>
                <w:rFonts w:ascii="宋体" w:hAnsi="宋体" w:eastAsia="宋体" w:cs="宋体"/>
                <w:kern w:val="0"/>
                <w:szCs w:val="21"/>
              </w:rPr>
            </w:pPr>
            <w:bookmarkStart w:id="98" w:name="_Hlk42720933"/>
            <w:r>
              <w:rPr>
                <w:rFonts w:ascii="宋体" w:hAnsi="宋体" w:eastAsia="宋体" w:cs="宋体"/>
                <w:kern w:val="0"/>
                <w:szCs w:val="21"/>
              </w:rPr>
              <w:t>拟提供产品</w:t>
            </w:r>
            <w:r>
              <w:rPr>
                <w:rFonts w:hint="eastAsia" w:ascii="宋体" w:hAnsi="宋体" w:eastAsia="宋体" w:cs="宋体"/>
                <w:kern w:val="0"/>
                <w:szCs w:val="21"/>
              </w:rPr>
              <w:t>选型及</w:t>
            </w:r>
            <w:r>
              <w:rPr>
                <w:rFonts w:ascii="宋体" w:hAnsi="宋体" w:eastAsia="宋体" w:cs="宋体"/>
                <w:kern w:val="0"/>
                <w:szCs w:val="21"/>
              </w:rPr>
              <w:t>性能指标</w:t>
            </w:r>
          </w:p>
          <w:p>
            <w:pPr>
              <w:jc w:val="center"/>
              <w:rPr>
                <w:rFonts w:cs="Times New Roman"/>
                <w:szCs w:val="21"/>
              </w:rPr>
            </w:pPr>
            <w:r>
              <w:rPr>
                <w:rFonts w:hint="eastAsia" w:ascii="宋体" w:hAnsi="宋体" w:eastAsia="宋体" w:cs="宋体"/>
                <w:kern w:val="0"/>
                <w:szCs w:val="21"/>
              </w:rPr>
              <w:t>（权重分值：</w:t>
            </w:r>
            <w:r>
              <w:rPr>
                <w:rFonts w:ascii="宋体" w:hAnsi="宋体" w:eastAsia="宋体" w:cs="宋体"/>
                <w:kern w:val="0"/>
                <w:szCs w:val="21"/>
              </w:rPr>
              <w:t>15</w:t>
            </w:r>
            <w:r>
              <w:rPr>
                <w:rFonts w:hint="eastAsia" w:ascii="宋体" w:hAnsi="宋体" w:eastAsia="宋体" w:cs="宋体"/>
                <w:kern w:val="0"/>
                <w:szCs w:val="21"/>
              </w:rPr>
              <w:t>分）</w:t>
            </w:r>
            <w:bookmarkEnd w:id="98"/>
          </w:p>
        </w:tc>
        <w:tc>
          <w:tcPr>
            <w:tcW w:w="6199" w:type="dxa"/>
            <w:shd w:val="clear" w:color="auto" w:fill="auto"/>
            <w:vAlign w:val="center"/>
          </w:tcPr>
          <w:p>
            <w:pPr>
              <w:spacing w:line="440" w:lineRule="exact"/>
              <w:rPr>
                <w:rFonts w:ascii="新宋体" w:hAnsi="新宋体" w:cs="Arial"/>
                <w:kern w:val="0"/>
              </w:rPr>
            </w:pPr>
            <w:r>
              <w:rPr>
                <w:rFonts w:hint="eastAsia" w:ascii="新宋体" w:hAnsi="新宋体" w:cs="Arial"/>
                <w:kern w:val="0"/>
              </w:rPr>
              <w:t>对拟提供产品选型及性能指标进行评审和横向比较后，按优劣分档评分：</w:t>
            </w:r>
          </w:p>
          <w:p>
            <w:pPr>
              <w:spacing w:line="440" w:lineRule="exact"/>
              <w:rPr>
                <w:rFonts w:ascii="新宋体" w:hAnsi="新宋体" w:cs="Arial"/>
                <w:kern w:val="0"/>
              </w:rPr>
            </w:pPr>
            <w:r>
              <w:rPr>
                <w:rFonts w:hint="eastAsia" w:ascii="新宋体" w:hAnsi="新宋体" w:cs="Arial"/>
                <w:kern w:val="0"/>
              </w:rPr>
              <w:t>对清单中标注“★”号技术参数（重要或关键指标），每出现1项负偏离，扣5分；未标注“★”号技术参数（一般指标），每出现1项负偏离，扣</w:t>
            </w:r>
            <w:r>
              <w:rPr>
                <w:rFonts w:ascii="新宋体" w:hAnsi="新宋体" w:cs="Arial"/>
                <w:kern w:val="0"/>
              </w:rPr>
              <w:t>1</w:t>
            </w:r>
            <w:r>
              <w:rPr>
                <w:rFonts w:hint="eastAsia" w:ascii="新宋体" w:hAnsi="新宋体" w:cs="Arial"/>
                <w:kern w:val="0"/>
              </w:rPr>
              <w:t>分。分值扣完为止</w:t>
            </w:r>
          </w:p>
          <w:p>
            <w:pPr>
              <w:rPr>
                <w:rFonts w:ascii="Calibri" w:hAnsi="Calibri" w:cs="Arial"/>
              </w:rPr>
            </w:pPr>
            <w:r>
              <w:rPr>
                <w:rFonts w:hint="eastAsia" w:ascii="Calibri" w:hAnsi="Calibri" w:cs="Arial"/>
              </w:rPr>
              <w:t>注：1、</w:t>
            </w:r>
            <w:r>
              <w:rPr>
                <w:rFonts w:hint="eastAsia" w:ascii="新宋体" w:hAnsi="新宋体" w:cs="Arial"/>
                <w:kern w:val="0"/>
              </w:rPr>
              <w:t>对标注“★”号技术参数（重要或关键指标），供应商必须应答并提供</w:t>
            </w:r>
            <w:r>
              <w:rPr>
                <w:rFonts w:hint="eastAsia" w:ascii="Calibri" w:hAnsi="Calibri" w:cs="Arial"/>
              </w:rPr>
              <w:t>技术支持资料予以证实；</w:t>
            </w:r>
          </w:p>
          <w:p>
            <w:pPr>
              <w:rPr>
                <w:rFonts w:cs="Times New Roman"/>
                <w:szCs w:val="21"/>
              </w:rPr>
            </w:pPr>
            <w:r>
              <w:rPr>
                <w:rFonts w:hint="eastAsia" w:ascii="Calibri" w:hAnsi="Calibri" w:cs="Arial"/>
              </w:rPr>
              <w:t xml:space="preserve">    2、技术支持资料以</w:t>
            </w:r>
            <w:r>
              <w:rPr>
                <w:rFonts w:hint="eastAsia" w:ascii="新宋体" w:hAnsi="新宋体" w:cs="Arial"/>
                <w:kern w:val="0"/>
              </w:rPr>
              <w:t>检测报告或厂商公开发布的产品技术白皮书或印刷宣传彩页为准，不接受供应商自行印刷、打印或者手写的技术支持资料</w:t>
            </w:r>
          </w:p>
        </w:tc>
      </w:tr>
      <w:permEnd w:id="121"/>
      <w:permEnd w:id="122"/>
      <w:permEnd w:id="1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vMerge w:val="continue"/>
            <w:shd w:val="clear" w:color="auto" w:fill="auto"/>
            <w:vAlign w:val="center"/>
          </w:tcPr>
          <w:p>
            <w:pPr>
              <w:spacing w:line="240" w:lineRule="auto"/>
              <w:jc w:val="center"/>
              <w:rPr>
                <w:rFonts w:cs="Times New Roman"/>
                <w:b/>
                <w:bCs/>
                <w:szCs w:val="21"/>
              </w:rPr>
            </w:pPr>
            <w:permStart w:id="124" w:edGrp="everyone" w:colFirst="1" w:colLast="1"/>
            <w:permStart w:id="125" w:edGrp="everyone" w:colFirst="2" w:colLast="2"/>
            <w:permStart w:id="126" w:edGrp="everyone" w:colFirst="3" w:colLast="3"/>
          </w:p>
        </w:tc>
        <w:tc>
          <w:tcPr>
            <w:tcW w:w="3122" w:type="dxa"/>
            <w:tcBorders>
              <w:top w:val="single" w:color="auto" w:sz="6" w:space="0"/>
              <w:bottom w:val="single" w:color="auto" w:sz="6" w:space="0"/>
            </w:tcBorders>
            <w:vAlign w:val="center"/>
          </w:tcPr>
          <w:p>
            <w:pPr>
              <w:jc w:val="center"/>
              <w:rPr>
                <w:rFonts w:cs="Times New Roman"/>
                <w:szCs w:val="21"/>
              </w:rPr>
            </w:pPr>
            <w:r>
              <w:rPr>
                <w:rFonts w:hint="eastAsia" w:cs="Times New Roman"/>
                <w:szCs w:val="21"/>
              </w:rPr>
              <w:t>技术支持、验收测试及售后服务方案（满分</w:t>
            </w:r>
            <w:r>
              <w:rPr>
                <w:rFonts w:cs="Times New Roman"/>
                <w:szCs w:val="21"/>
              </w:rPr>
              <w:t>10</w:t>
            </w:r>
            <w:r>
              <w:rPr>
                <w:rFonts w:hint="eastAsia" w:cs="Times New Roman"/>
                <w:szCs w:val="21"/>
              </w:rPr>
              <w:t>分）</w:t>
            </w:r>
          </w:p>
        </w:tc>
        <w:tc>
          <w:tcPr>
            <w:tcW w:w="6199" w:type="dxa"/>
            <w:tcBorders>
              <w:top w:val="single" w:color="auto" w:sz="6" w:space="0"/>
              <w:bottom w:val="single" w:color="auto" w:sz="6" w:space="0"/>
            </w:tcBorders>
            <w:vAlign w:val="center"/>
          </w:tcPr>
          <w:p>
            <w:pPr>
              <w:rPr>
                <w:rFonts w:cs="Times New Roman"/>
                <w:szCs w:val="21"/>
              </w:rPr>
            </w:pPr>
            <w:r>
              <w:rPr>
                <w:rFonts w:hint="eastAsia" w:cs="Times New Roman"/>
                <w:szCs w:val="21"/>
              </w:rPr>
              <w:t>第一档（10分）：技术支持、验收测试及售后服务方案科学合理、切实可行，能充分保证拟提供产品使用或运行效果的；</w:t>
            </w:r>
          </w:p>
          <w:p>
            <w:pPr>
              <w:rPr>
                <w:rFonts w:cs="Times New Roman"/>
                <w:szCs w:val="21"/>
              </w:rPr>
            </w:pPr>
            <w:r>
              <w:rPr>
                <w:rFonts w:hint="eastAsia" w:cs="Times New Roman"/>
                <w:szCs w:val="21"/>
              </w:rPr>
              <w:t xml:space="preserve">第二档（6分）：技术支持、验收测试及售后服务方案基本合理可行，售后服务方案一般，能基本保证拟提供产品使用或运行效果的； </w:t>
            </w:r>
          </w:p>
          <w:p>
            <w:pPr>
              <w:rPr>
                <w:rFonts w:cs="Times New Roman"/>
                <w:szCs w:val="21"/>
              </w:rPr>
            </w:pPr>
            <w:r>
              <w:rPr>
                <w:rFonts w:hint="eastAsia" w:cs="Times New Roman"/>
                <w:szCs w:val="21"/>
              </w:rPr>
              <w:t xml:space="preserve">第三档（2分）：售后服务承诺不具体，验收测试及售后服务方案基本不能保证拟提供产品使用或运行效果的； </w:t>
            </w:r>
          </w:p>
          <w:p>
            <w:pPr>
              <w:rPr>
                <w:rFonts w:cs="Times New Roman"/>
                <w:szCs w:val="21"/>
              </w:rPr>
            </w:pPr>
            <w:r>
              <w:rPr>
                <w:rFonts w:hint="eastAsia" w:cs="Times New Roman"/>
                <w:szCs w:val="21"/>
              </w:rPr>
              <w:t>无相应内容的不得分。</w:t>
            </w:r>
          </w:p>
        </w:tc>
      </w:tr>
      <w:permEnd w:id="124"/>
      <w:permEnd w:id="125"/>
      <w:permEnd w:id="1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shd w:val="clear" w:color="auto" w:fill="auto"/>
            <w:vAlign w:val="center"/>
          </w:tcPr>
          <w:p>
            <w:pPr>
              <w:spacing w:line="240" w:lineRule="auto"/>
              <w:jc w:val="center"/>
              <w:rPr>
                <w:rFonts w:cs="Times New Roman"/>
                <w:b/>
                <w:bCs/>
                <w:szCs w:val="21"/>
              </w:rPr>
            </w:pPr>
            <w:permStart w:id="127" w:edGrp="everyone" w:colFirst="0" w:colLast="0"/>
            <w:permStart w:id="128" w:edGrp="everyone" w:colFirst="1" w:colLast="1"/>
            <w:permStart w:id="129" w:edGrp="everyone" w:colFirst="2" w:colLast="2"/>
            <w:permStart w:id="130" w:edGrp="everyone" w:colFirst="3" w:colLast="3"/>
            <w:r>
              <w:rPr>
                <w:rFonts w:cs="Times New Roman"/>
                <w:b/>
                <w:bCs/>
                <w:szCs w:val="21"/>
              </w:rPr>
              <w:t>商务评审</w:t>
            </w: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企业实力（满分</w:t>
            </w:r>
            <w:r>
              <w:rPr>
                <w:rFonts w:cs="Times New Roman"/>
                <w:szCs w:val="21"/>
              </w:rPr>
              <w:t>10</w:t>
            </w:r>
            <w:r>
              <w:rPr>
                <w:rFonts w:hint="eastAsia" w:cs="Times New Roman"/>
                <w:szCs w:val="21"/>
              </w:rPr>
              <w:t>分）</w:t>
            </w:r>
          </w:p>
        </w:tc>
        <w:tc>
          <w:tcPr>
            <w:tcW w:w="6199" w:type="dxa"/>
            <w:shd w:val="clear" w:color="auto" w:fill="auto"/>
            <w:vAlign w:val="center"/>
          </w:tcPr>
          <w:p>
            <w:pPr>
              <w:rPr>
                <w:rFonts w:cs="Times New Roman"/>
                <w:szCs w:val="21"/>
              </w:rPr>
            </w:pPr>
            <w:r>
              <w:rPr>
                <w:rFonts w:hint="eastAsia" w:cs="Times New Roman"/>
                <w:szCs w:val="21"/>
              </w:rPr>
              <w:t>对资信、业绩、财务状况、专业技术能力等履约能力进行评审：</w:t>
            </w:r>
          </w:p>
          <w:p>
            <w:pPr>
              <w:pStyle w:val="31"/>
              <w:numPr>
                <w:ilvl w:val="4"/>
                <w:numId w:val="12"/>
              </w:numPr>
              <w:ind w:firstLine="0" w:firstLineChars="0"/>
              <w:rPr>
                <w:rFonts w:cs="Times New Roman"/>
                <w:szCs w:val="21"/>
              </w:rPr>
            </w:pPr>
            <w:r>
              <w:rPr>
                <w:rFonts w:hint="eastAsia" w:cs="Times New Roman"/>
                <w:szCs w:val="21"/>
              </w:rPr>
              <w:t>供应商、应急资源整合系统厂商均具有：①软件能力成熟度CMMI认证证书、②信息技术服务标准ITSS资质、③信息技术服务管理体系认证证书、④信息安全管理体系认证证书、⑤信息安全服务资质认证证书、⑥信息安全等级保护测评机构推荐证书，每兼具一项得</w:t>
            </w:r>
            <w:r>
              <w:rPr>
                <w:rFonts w:cs="Times New Roman"/>
                <w:szCs w:val="21"/>
              </w:rPr>
              <w:t>0.5</w:t>
            </w:r>
            <w:r>
              <w:rPr>
                <w:rFonts w:hint="eastAsia" w:cs="Times New Roman"/>
                <w:szCs w:val="21"/>
              </w:rPr>
              <w:t>分，如仅供应商或厂商具备某一单项，扣0</w:t>
            </w:r>
            <w:r>
              <w:rPr>
                <w:rFonts w:cs="Times New Roman"/>
                <w:szCs w:val="21"/>
              </w:rPr>
              <w:t>.25</w:t>
            </w:r>
            <w:r>
              <w:rPr>
                <w:rFonts w:hint="eastAsia" w:cs="Times New Roman"/>
                <w:szCs w:val="21"/>
              </w:rPr>
              <w:t>分；最多得3分</w:t>
            </w:r>
          </w:p>
          <w:p>
            <w:pPr>
              <w:pStyle w:val="31"/>
              <w:numPr>
                <w:ilvl w:val="4"/>
                <w:numId w:val="12"/>
              </w:numPr>
              <w:ind w:firstLine="0" w:firstLineChars="0"/>
              <w:rPr>
                <w:rFonts w:cs="Times New Roman"/>
                <w:szCs w:val="21"/>
              </w:rPr>
            </w:pPr>
            <w:r>
              <w:rPr>
                <w:rFonts w:hint="eastAsia" w:cs="Times New Roman"/>
                <w:szCs w:val="21"/>
              </w:rPr>
              <w:t>供应商、应急资源整合系统厂商均具有：①质量管理体系认证证书、②环境管理体系认证证书、③职业健康安全管理体系认证证书，每兼具一项得</w:t>
            </w:r>
            <w:r>
              <w:rPr>
                <w:rFonts w:cs="Times New Roman"/>
                <w:szCs w:val="21"/>
              </w:rPr>
              <w:t>0.5</w:t>
            </w:r>
            <w:r>
              <w:rPr>
                <w:rFonts w:hint="eastAsia" w:cs="Times New Roman"/>
                <w:szCs w:val="21"/>
              </w:rPr>
              <w:t>分，如仅供应商或厂商具备某一单项，扣0</w:t>
            </w:r>
            <w:r>
              <w:rPr>
                <w:rFonts w:cs="Times New Roman"/>
                <w:szCs w:val="21"/>
              </w:rPr>
              <w:t>.25</w:t>
            </w:r>
            <w:r>
              <w:rPr>
                <w:rFonts w:hint="eastAsia" w:cs="Times New Roman"/>
                <w:szCs w:val="21"/>
              </w:rPr>
              <w:t>分；最多得1</w:t>
            </w:r>
            <w:r>
              <w:rPr>
                <w:rFonts w:cs="Times New Roman"/>
                <w:szCs w:val="21"/>
              </w:rPr>
              <w:t>.5</w:t>
            </w:r>
            <w:r>
              <w:rPr>
                <w:rFonts w:hint="eastAsia" w:cs="Times New Roman"/>
                <w:szCs w:val="21"/>
              </w:rPr>
              <w:t>分</w:t>
            </w:r>
          </w:p>
          <w:p>
            <w:pPr>
              <w:pStyle w:val="31"/>
              <w:numPr>
                <w:ilvl w:val="4"/>
                <w:numId w:val="12"/>
              </w:numPr>
              <w:ind w:firstLine="0" w:firstLineChars="0"/>
              <w:rPr>
                <w:rFonts w:cs="Times New Roman"/>
                <w:szCs w:val="21"/>
              </w:rPr>
            </w:pPr>
            <w:r>
              <w:rPr>
                <w:rFonts w:hint="eastAsia" w:cs="Times New Roman"/>
                <w:szCs w:val="21"/>
              </w:rPr>
              <w:t>供应商近3年（2017年1月1日至今，以合同签订时间为准）每具备1项类似项目业绩（指信息综合业务网络工程，包含机房、网络建设）得1分，最多得</w:t>
            </w:r>
            <w:r>
              <w:rPr>
                <w:rFonts w:cs="Times New Roman"/>
                <w:szCs w:val="21"/>
              </w:rPr>
              <w:t>4</w:t>
            </w:r>
            <w:r>
              <w:rPr>
                <w:rFonts w:hint="eastAsia" w:cs="Times New Roman"/>
                <w:szCs w:val="21"/>
              </w:rPr>
              <w:t>分</w:t>
            </w:r>
          </w:p>
          <w:p>
            <w:pPr>
              <w:pStyle w:val="31"/>
              <w:numPr>
                <w:ilvl w:val="4"/>
                <w:numId w:val="12"/>
              </w:numPr>
              <w:ind w:firstLine="0" w:firstLineChars="0"/>
              <w:rPr>
                <w:rFonts w:cs="Times New Roman"/>
                <w:szCs w:val="21"/>
              </w:rPr>
            </w:pPr>
            <w:r>
              <w:rPr>
                <w:rFonts w:hint="eastAsia" w:cs="Times New Roman"/>
                <w:szCs w:val="21"/>
              </w:rPr>
              <w:t>供应商在项目所属地（昆明市）设有技术支持或服务化机构，且提供相关证明的，得</w:t>
            </w:r>
            <w:r>
              <w:rPr>
                <w:rFonts w:cs="Times New Roman"/>
                <w:szCs w:val="21"/>
              </w:rPr>
              <w:t>1.5</w:t>
            </w:r>
            <w:r>
              <w:rPr>
                <w:rFonts w:hint="eastAsia" w:cs="Times New Roman"/>
                <w:szCs w:val="21"/>
              </w:rPr>
              <w:t>分</w:t>
            </w:r>
          </w:p>
        </w:tc>
      </w:tr>
      <w:permEnd w:id="127"/>
      <w:permEnd w:id="128"/>
      <w:permEnd w:id="129"/>
      <w:permEnd w:id="13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667" w:type="dxa"/>
            <w:shd w:val="clear" w:color="auto" w:fill="auto"/>
            <w:vAlign w:val="center"/>
          </w:tcPr>
          <w:p>
            <w:pPr>
              <w:spacing w:line="240" w:lineRule="auto"/>
              <w:jc w:val="center"/>
              <w:rPr>
                <w:rFonts w:cs="Times New Roman"/>
                <w:b/>
                <w:bCs/>
                <w:szCs w:val="21"/>
              </w:rPr>
            </w:pPr>
            <w:r>
              <w:rPr>
                <w:rFonts w:hint="eastAsia" w:cs="Times New Roman"/>
                <w:b/>
                <w:bCs/>
                <w:szCs w:val="21"/>
              </w:rPr>
              <w:t>价格评审</w:t>
            </w:r>
          </w:p>
        </w:tc>
        <w:tc>
          <w:tcPr>
            <w:tcW w:w="3122" w:type="dxa"/>
            <w:tcBorders>
              <w:top w:val="single" w:color="auto" w:sz="6" w:space="0"/>
              <w:left w:val="single" w:color="auto" w:sz="6" w:space="0"/>
              <w:bottom w:val="single" w:color="auto" w:sz="6" w:space="0"/>
              <w:right w:val="single" w:color="auto" w:sz="6" w:space="0"/>
            </w:tcBorders>
            <w:vAlign w:val="center"/>
          </w:tcPr>
          <w:p>
            <w:pPr>
              <w:jc w:val="center"/>
              <w:rPr>
                <w:rFonts w:cs="Times New Roman"/>
                <w:szCs w:val="21"/>
              </w:rPr>
            </w:pPr>
            <w:r>
              <w:rPr>
                <w:rFonts w:hint="eastAsia" w:cs="Times New Roman"/>
                <w:szCs w:val="21"/>
              </w:rPr>
              <w:t>总报价</w:t>
            </w:r>
          </w:p>
          <w:p>
            <w:pPr>
              <w:jc w:val="center"/>
              <w:rPr>
                <w:rFonts w:cs="Times New Roman"/>
                <w:szCs w:val="21"/>
              </w:rPr>
            </w:pPr>
            <w:permStart w:id="131" w:edGrp="everyone"/>
            <w:r>
              <w:rPr>
                <w:rFonts w:hint="eastAsia" w:cs="Times New Roman"/>
                <w:szCs w:val="21"/>
              </w:rPr>
              <w:t>（权重分值：</w:t>
            </w:r>
            <w:r>
              <w:rPr>
                <w:rFonts w:cs="Times New Roman"/>
                <w:szCs w:val="21"/>
              </w:rPr>
              <w:t>25</w:t>
            </w:r>
            <w:r>
              <w:rPr>
                <w:rFonts w:hint="eastAsia" w:cs="Times New Roman"/>
                <w:szCs w:val="21"/>
              </w:rPr>
              <w:t>分）</w:t>
            </w:r>
            <w:permEnd w:id="131"/>
          </w:p>
        </w:tc>
        <w:tc>
          <w:tcPr>
            <w:tcW w:w="6199" w:type="dxa"/>
            <w:shd w:val="clear" w:color="auto" w:fill="auto"/>
            <w:vAlign w:val="center"/>
          </w:tcPr>
          <w:p>
            <w:pPr>
              <w:rPr>
                <w:rFonts w:cs="Times New Roman"/>
                <w:szCs w:val="21"/>
              </w:rPr>
            </w:pPr>
            <w:r>
              <w:rPr>
                <w:rFonts w:hint="eastAsia" w:cs="Times New Roman"/>
                <w:szCs w:val="21"/>
              </w:rPr>
              <w:t xml:space="preserve">采用低价优先法计算，即满足磋商文件要求且最后报价最低的供应商的价格为磋商基准价，其价格分为满分。 </w:t>
            </w:r>
          </w:p>
          <w:p>
            <w:pPr>
              <w:rPr>
                <w:rFonts w:cs="Times New Roman"/>
                <w:szCs w:val="21"/>
              </w:rPr>
            </w:pPr>
            <w:r>
              <w:rPr>
                <w:rFonts w:hint="eastAsia" w:cs="Times New Roman"/>
                <w:szCs w:val="21"/>
              </w:rPr>
              <w:t xml:space="preserve">其他供应商的价格分统一按照下列公式计算： </w:t>
            </w:r>
          </w:p>
          <w:p>
            <w:pPr>
              <w:ind w:firstLine="420" w:firstLineChars="200"/>
              <w:rPr>
                <w:rFonts w:cs="Times New Roman"/>
                <w:szCs w:val="21"/>
              </w:rPr>
            </w:pPr>
            <w:r>
              <w:rPr>
                <w:rFonts w:hint="eastAsia" w:cs="Times New Roman"/>
                <w:szCs w:val="21"/>
              </w:rPr>
              <w:t>磋商报价得分=（磋商基准价/最后磋商报价）×价格权值</w:t>
            </w:r>
            <w:permStart w:id="132" w:edGrp="everyone"/>
            <w:r>
              <w:rPr>
                <w:rFonts w:hint="eastAsia" w:cs="Times New Roman"/>
                <w:szCs w:val="21"/>
              </w:rPr>
              <w:t>（0.</w:t>
            </w:r>
            <w:r>
              <w:rPr>
                <w:rFonts w:cs="Times New Roman"/>
                <w:szCs w:val="21"/>
              </w:rPr>
              <w:t>25</w:t>
            </w:r>
            <w:r>
              <w:rPr>
                <w:rFonts w:hint="eastAsia" w:cs="Times New Roman"/>
                <w:szCs w:val="21"/>
              </w:rPr>
              <w:t>）</w:t>
            </w:r>
            <w:permEnd w:id="132"/>
            <w:r>
              <w:rPr>
                <w:rFonts w:hint="eastAsia" w:cs="Times New Roman"/>
                <w:szCs w:val="21"/>
              </w:rPr>
              <w:t xml:space="preserve"> ×100 </w:t>
            </w:r>
          </w:p>
          <w:p>
            <w:pPr>
              <w:ind w:firstLine="420" w:firstLineChars="200"/>
              <w:rPr>
                <w:rFonts w:cs="Times New Roman"/>
                <w:szCs w:val="21"/>
              </w:rPr>
            </w:pPr>
            <w:r>
              <w:rPr>
                <w:rFonts w:hint="eastAsia" w:cs="Times New Roman"/>
                <w:szCs w:val="21"/>
              </w:rPr>
              <w:t>项目评审过程中，不得去掉最后报价中的最高报价和最低报价</w:t>
            </w:r>
          </w:p>
          <w:p>
            <w:pPr>
              <w:ind w:firstLine="420" w:firstLineChars="200"/>
              <w:rPr>
                <w:rFonts w:cs="Times New Roman"/>
                <w:szCs w:val="21"/>
              </w:rPr>
            </w:pPr>
            <w:r>
              <w:rPr>
                <w:rFonts w:hint="eastAsia" w:cs="Times New Roman"/>
                <w:szCs w:val="21"/>
              </w:rPr>
              <w:t>因落实政府采购政策进行价格调整的，以调整后的价格为准计算磋商基准价和报价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567" w:hRule="atLeast"/>
          <w:jc w:val="center"/>
        </w:trPr>
        <w:tc>
          <w:tcPr>
            <w:tcW w:w="9988" w:type="dxa"/>
            <w:gridSpan w:val="3"/>
            <w:shd w:val="clear" w:color="auto" w:fill="auto"/>
            <w:vAlign w:val="center"/>
          </w:tcPr>
          <w:p>
            <w:pPr>
              <w:ind w:firstLine="420" w:firstLineChars="200"/>
              <w:rPr>
                <w:rFonts w:cs="Times New Roman"/>
                <w:szCs w:val="21"/>
              </w:rPr>
            </w:pPr>
            <w:r>
              <w:rPr>
                <w:rFonts w:hint="eastAsia" w:cs="Times New Roman"/>
                <w:szCs w:val="21"/>
              </w:rPr>
              <w:t>注：1、评分分值保留小数点后两位；2、供应商得分</w:t>
            </w:r>
            <w:permStart w:id="133" w:edGrp="everyone"/>
            <w:r>
              <w:rPr>
                <w:rFonts w:hint="eastAsia" w:cs="Times New Roman"/>
                <w:szCs w:val="21"/>
              </w:rPr>
              <w:t>为各评委评分分值的算术平均值。</w:t>
            </w:r>
            <w:permEnd w:id="133"/>
          </w:p>
        </w:tc>
      </w:tr>
      <w:bookmarkEnd w:id="97"/>
    </w:tbl>
    <w:p>
      <w:pPr>
        <w:widowControl/>
        <w:spacing w:line="240" w:lineRule="auto"/>
        <w:jc w:val="left"/>
      </w:pPr>
      <w:r>
        <w:rPr>
          <w:b/>
          <w:bCs/>
        </w:rPr>
        <w:br w:type="page"/>
      </w:r>
    </w:p>
    <w:p>
      <w:pPr>
        <w:keepNext/>
        <w:keepLines/>
        <w:spacing w:before="120"/>
        <w:jc w:val="center"/>
        <w:outlineLvl w:val="1"/>
        <w:rPr>
          <w:rFonts w:ascii="Calibri Light" w:hAnsi="Calibri Light" w:cs="Times New Roman"/>
          <w:b/>
          <w:bCs/>
          <w:sz w:val="24"/>
          <w:szCs w:val="32"/>
        </w:rPr>
      </w:pPr>
      <w:bookmarkStart w:id="99" w:name="_Toc42734987"/>
      <w:r>
        <w:rPr>
          <w:rFonts w:hint="eastAsia" w:ascii="Calibri Light" w:hAnsi="Calibri Light" w:cs="Times New Roman"/>
          <w:b/>
          <w:bCs/>
          <w:sz w:val="24"/>
          <w:szCs w:val="32"/>
        </w:rPr>
        <w:t>二、评审办法正文</w:t>
      </w:r>
      <w:bookmarkEnd w:id="99"/>
    </w:p>
    <w:p/>
    <w:p>
      <w:pPr>
        <w:pStyle w:val="3"/>
        <w:numPr>
          <w:ilvl w:val="0"/>
          <w:numId w:val="13"/>
        </w:numPr>
      </w:pPr>
      <w:bookmarkStart w:id="100" w:name="_Toc42734988"/>
      <w:r>
        <w:rPr>
          <w:rFonts w:hint="eastAsia"/>
        </w:rPr>
        <w:t>评审办法</w:t>
      </w:r>
      <w:bookmarkEnd w:id="100"/>
      <w:r>
        <w:rPr>
          <w:rFonts w:hint="eastAsia"/>
        </w:rPr>
        <w:t xml:space="preserve"> </w:t>
      </w:r>
    </w:p>
    <w:p>
      <w:pPr>
        <w:ind w:firstLine="422" w:firstLineChars="200"/>
      </w:pPr>
      <w:r>
        <w:rPr>
          <w:rFonts w:hint="eastAsia"/>
          <w:b/>
          <w:bCs/>
        </w:rPr>
        <w:t xml:space="preserve">1.1 </w:t>
      </w:r>
      <w:r>
        <w:rPr>
          <w:rFonts w:hint="eastAsia"/>
        </w:rPr>
        <w:t>响应文件的评审和磋商采用综合评分法，按照供应商得分由高至低到顺序推荐 3 名成交候选人。评审得分相同的，按照最后报价由低到高的顺序推荐。评审得分且最后报价相同的，由磋商小组记名投票推荐。</w:t>
      </w:r>
    </w:p>
    <w:p>
      <w:pPr>
        <w:ind w:firstLine="422" w:firstLineChars="200"/>
      </w:pPr>
      <w:r>
        <w:rPr>
          <w:rFonts w:hint="eastAsia"/>
          <w:b/>
          <w:bCs/>
        </w:rPr>
        <w:t xml:space="preserve">1.2 </w:t>
      </w:r>
      <w:r>
        <w:rPr>
          <w:rFonts w:hint="eastAsia"/>
        </w:rPr>
        <w:t>磋商小组应当根据磋商文件规定的程序、评定成交的标准等事项与实质性响应磋商文件要求的供应商进行磋商。磋商文件没有规定的评审标准和方法不得作为评审依据。</w:t>
      </w:r>
    </w:p>
    <w:p>
      <w:pPr>
        <w:pStyle w:val="3"/>
        <w:numPr>
          <w:ilvl w:val="0"/>
          <w:numId w:val="13"/>
        </w:numPr>
      </w:pPr>
      <w:bookmarkStart w:id="101" w:name="_Toc42734989"/>
      <w:r>
        <w:rPr>
          <w:rFonts w:hint="eastAsia"/>
        </w:rPr>
        <w:t>评审程序</w:t>
      </w:r>
      <w:bookmarkEnd w:id="101"/>
    </w:p>
    <w:p>
      <w:pPr>
        <w:ind w:firstLine="420" w:firstLineChars="200"/>
      </w:pPr>
      <w:r>
        <w:rPr>
          <w:rFonts w:hint="eastAsia"/>
        </w:rPr>
        <w:t>评审工作严格按照以下程序依次进行：</w:t>
      </w:r>
    </w:p>
    <w:p>
      <w:pPr>
        <w:ind w:firstLine="422" w:firstLineChars="200"/>
      </w:pPr>
      <w:r>
        <w:rPr>
          <w:rFonts w:hint="eastAsia"/>
          <w:b/>
          <w:bCs/>
        </w:rPr>
        <w:t>（1）</w:t>
      </w:r>
      <w:r>
        <w:rPr>
          <w:rFonts w:hint="eastAsia"/>
        </w:rPr>
        <w:t>资格审查；</w:t>
      </w:r>
    </w:p>
    <w:p>
      <w:pPr>
        <w:ind w:firstLine="422" w:firstLineChars="200"/>
      </w:pPr>
      <w:r>
        <w:rPr>
          <w:rFonts w:hint="eastAsia"/>
          <w:b/>
          <w:bCs/>
        </w:rPr>
        <w:t>（2）</w:t>
      </w:r>
      <w:r>
        <w:rPr>
          <w:rFonts w:hint="eastAsia"/>
        </w:rPr>
        <w:t>实质性响应评审；</w:t>
      </w:r>
    </w:p>
    <w:p>
      <w:pPr>
        <w:ind w:firstLine="422" w:firstLineChars="200"/>
      </w:pPr>
      <w:r>
        <w:rPr>
          <w:rFonts w:hint="eastAsia"/>
          <w:b/>
          <w:bCs/>
        </w:rPr>
        <w:t>（3）</w:t>
      </w:r>
      <w:r>
        <w:rPr>
          <w:rFonts w:hint="eastAsia"/>
        </w:rPr>
        <w:t>集中磋商；</w:t>
      </w:r>
    </w:p>
    <w:p>
      <w:pPr>
        <w:ind w:firstLine="422" w:firstLineChars="200"/>
      </w:pPr>
      <w:r>
        <w:rPr>
          <w:rFonts w:hint="eastAsia"/>
          <w:b/>
          <w:bCs/>
        </w:rPr>
        <w:t>（4）</w:t>
      </w:r>
      <w:r>
        <w:rPr>
          <w:rFonts w:hint="eastAsia"/>
        </w:rPr>
        <w:t>最后报价；</w:t>
      </w:r>
    </w:p>
    <w:p>
      <w:pPr>
        <w:ind w:firstLine="422" w:firstLineChars="200"/>
      </w:pPr>
      <w:r>
        <w:rPr>
          <w:rFonts w:hint="eastAsia"/>
          <w:b/>
          <w:bCs/>
        </w:rPr>
        <w:t>（5）</w:t>
      </w:r>
      <w:r>
        <w:rPr>
          <w:rFonts w:hint="eastAsia"/>
        </w:rPr>
        <w:t>综合评分；</w:t>
      </w:r>
    </w:p>
    <w:p>
      <w:pPr>
        <w:ind w:firstLine="422" w:firstLineChars="200"/>
      </w:pPr>
      <w:r>
        <w:rPr>
          <w:rFonts w:hint="eastAsia"/>
          <w:b/>
          <w:bCs/>
        </w:rPr>
        <w:t>（6）</w:t>
      </w:r>
      <w:r>
        <w:rPr>
          <w:rFonts w:hint="eastAsia"/>
        </w:rPr>
        <w:t>排序与推荐。</w:t>
      </w:r>
    </w:p>
    <w:p>
      <w:pPr>
        <w:pStyle w:val="4"/>
        <w:numPr>
          <w:ilvl w:val="1"/>
          <w:numId w:val="13"/>
        </w:numPr>
      </w:pPr>
      <w:bookmarkStart w:id="102" w:name="_Toc42734990"/>
      <w:r>
        <w:rPr>
          <w:rFonts w:hint="eastAsia"/>
        </w:rPr>
        <w:t>资格审查</w:t>
      </w:r>
      <w:bookmarkEnd w:id="102"/>
      <w:r>
        <w:rPr>
          <w:rFonts w:hint="eastAsia"/>
        </w:rPr>
        <w:t xml:space="preserve"> </w:t>
      </w:r>
    </w:p>
    <w:p>
      <w:pPr>
        <w:ind w:firstLine="422" w:firstLineChars="200"/>
      </w:pPr>
      <w:r>
        <w:rPr>
          <w:rFonts w:hint="eastAsia"/>
          <w:b/>
          <w:bCs/>
        </w:rPr>
        <w:t xml:space="preserve">2.1.1 </w:t>
      </w:r>
      <w:r>
        <w:rPr>
          <w:rFonts w:hint="eastAsia"/>
        </w:rPr>
        <w:t>磋商小组首先按第二章 1.4 款“供应商资格要求”规定对供应商进行资格审查。评审项目和标准：见评审办法前附表。</w:t>
      </w:r>
    </w:p>
    <w:p>
      <w:pPr>
        <w:ind w:firstLine="422" w:firstLineChars="200"/>
      </w:pPr>
      <w:r>
        <w:rPr>
          <w:rFonts w:hint="eastAsia"/>
          <w:b/>
          <w:bCs/>
        </w:rPr>
        <w:t xml:space="preserve">2.1.2 </w:t>
      </w:r>
      <w:r>
        <w:rPr>
          <w:rFonts w:hint="eastAsia"/>
        </w:rPr>
        <w:t>供应商不满足磋商文件规定的供应商资格要求的，视为无效响应。供应商不得进入下一轮评审。</w:t>
      </w:r>
    </w:p>
    <w:p>
      <w:pPr>
        <w:pStyle w:val="4"/>
        <w:numPr>
          <w:ilvl w:val="1"/>
          <w:numId w:val="13"/>
        </w:numPr>
      </w:pPr>
      <w:bookmarkStart w:id="103" w:name="_Toc42734991"/>
      <w:r>
        <w:rPr>
          <w:rFonts w:hint="eastAsia"/>
        </w:rPr>
        <w:t>实质性响应评审</w:t>
      </w:r>
      <w:bookmarkEnd w:id="103"/>
      <w:r>
        <w:rPr>
          <w:rFonts w:hint="eastAsia"/>
        </w:rPr>
        <w:t xml:space="preserve"> </w:t>
      </w:r>
    </w:p>
    <w:p>
      <w:pPr>
        <w:ind w:firstLine="422" w:firstLineChars="200"/>
      </w:pPr>
      <w:r>
        <w:rPr>
          <w:rFonts w:hint="eastAsia"/>
          <w:b/>
          <w:bCs/>
        </w:rPr>
        <w:t xml:space="preserve">2.2.1 </w:t>
      </w:r>
      <w:r>
        <w:rPr>
          <w:rFonts w:hint="eastAsia"/>
        </w:rPr>
        <w:t>磋商小组将对每一响应文件的有效性、完整性和响应程度进行实质性响应审查。评审项目和标准：见评审办法前附表。</w:t>
      </w:r>
    </w:p>
    <w:p>
      <w:pPr>
        <w:ind w:firstLine="422" w:firstLineChars="200"/>
      </w:pPr>
      <w:r>
        <w:rPr>
          <w:rFonts w:hint="eastAsia"/>
          <w:b/>
          <w:bCs/>
        </w:rPr>
        <w:t xml:space="preserve">2.2.2 </w:t>
      </w:r>
      <w:r>
        <w:rPr>
          <w:rFonts w:hint="eastAsia"/>
        </w:rPr>
        <w:t>是否实质性响应磋商文件要求由磋商小组依据磋商文件规定审查认定。磋商小组决定响应文件的响应性只根据响应文件本身的真实无误的内容，而不依据外部的证据。未实质性响应磋商文件的响应文件按无效响应处理，磋商小组应当告知有关供应商。</w:t>
      </w:r>
    </w:p>
    <w:p>
      <w:pPr>
        <w:ind w:firstLine="422" w:firstLineChars="200"/>
      </w:pPr>
      <w:r>
        <w:rPr>
          <w:rFonts w:hint="eastAsia"/>
          <w:b/>
          <w:bCs/>
        </w:rPr>
        <w:t xml:space="preserve">2.2.3 </w:t>
      </w:r>
      <w:r>
        <w:rPr>
          <w:rFonts w:hint="eastAsia"/>
        </w:rPr>
        <w:t xml:space="preserve">未通过实质性响应审查的供应商不得进入下一轮磋商。 </w:t>
      </w:r>
    </w:p>
    <w:p>
      <w:pPr>
        <w:pStyle w:val="4"/>
        <w:numPr>
          <w:ilvl w:val="1"/>
          <w:numId w:val="13"/>
        </w:numPr>
      </w:pPr>
      <w:bookmarkStart w:id="104" w:name="_Toc42734992"/>
      <w:r>
        <w:rPr>
          <w:rFonts w:hint="eastAsia"/>
        </w:rPr>
        <w:t>集中磋商</w:t>
      </w:r>
      <w:bookmarkEnd w:id="104"/>
      <w:r>
        <w:rPr>
          <w:rFonts w:hint="eastAsia"/>
        </w:rPr>
        <w:t xml:space="preserve"> </w:t>
      </w:r>
    </w:p>
    <w:p>
      <w:pPr>
        <w:ind w:firstLine="422" w:firstLineChars="200"/>
      </w:pPr>
      <w:r>
        <w:rPr>
          <w:rFonts w:hint="eastAsia"/>
          <w:b/>
          <w:bCs/>
        </w:rPr>
        <w:t xml:space="preserve">2.3.1 </w:t>
      </w:r>
      <w:r>
        <w:rPr>
          <w:rFonts w:hint="eastAsia"/>
        </w:rPr>
        <w:t>对通过实质性响应评审的供应商，磋商小组将按</w:t>
      </w:r>
      <w:r>
        <w:rPr>
          <w:rFonts w:hint="eastAsia"/>
          <w:b/>
          <w:bCs/>
        </w:rPr>
        <w:t>随机抽签顺序（同开标顺序）</w:t>
      </w:r>
      <w:r>
        <w:rPr>
          <w:rFonts w:hint="eastAsia"/>
        </w:rPr>
        <w:t>与各供应商分别进行磋商。</w:t>
      </w:r>
    </w:p>
    <w:p>
      <w:pPr>
        <w:ind w:firstLine="422" w:firstLineChars="200"/>
      </w:pPr>
      <w:r>
        <w:rPr>
          <w:rFonts w:hint="eastAsia"/>
          <w:b/>
          <w:bCs/>
        </w:rPr>
        <w:t xml:space="preserve">2.3.2 </w:t>
      </w:r>
      <w:r>
        <w:rPr>
          <w:rFonts w:hint="eastAsia"/>
        </w:rPr>
        <w:t xml:space="preserve">磋商过程中，磋商的任何一方不得透露与磋商有关的其他供应商的技术资料、价格和其他信息。供应商磋商时间安排：10分钟/家，应磋商小组要求，可适当延长。 </w:t>
      </w:r>
    </w:p>
    <w:p>
      <w:pPr>
        <w:ind w:firstLine="422" w:firstLineChars="200"/>
      </w:pPr>
      <w:r>
        <w:rPr>
          <w:rFonts w:hint="eastAsia"/>
          <w:b/>
          <w:bCs/>
        </w:rPr>
        <w:t xml:space="preserve">2.3.3 </w:t>
      </w:r>
      <w:r>
        <w:rPr>
          <w:rFonts w:hint="eastAsia"/>
        </w:rPr>
        <w:t>磋商过程中，磋商小组可以书面形式要求供应商对响应文件中含义不明确、同类问题表述不一致或者有明显文字和计算错误的内容等作出必要的澄清、说明或者更正。供应商的澄清、说明或者更正随供应商最后报价一同提交，但不得超出响应文件的范围或者改变响应文件的实质性内容。</w:t>
      </w:r>
    </w:p>
    <w:p>
      <w:pPr>
        <w:pStyle w:val="4"/>
        <w:numPr>
          <w:ilvl w:val="1"/>
          <w:numId w:val="13"/>
        </w:numPr>
      </w:pPr>
      <w:bookmarkStart w:id="105" w:name="_Toc42734993"/>
      <w:r>
        <w:rPr>
          <w:rFonts w:hint="eastAsia"/>
        </w:rPr>
        <w:t>最后报价（二次报价）</w:t>
      </w:r>
      <w:bookmarkEnd w:id="105"/>
    </w:p>
    <w:p>
      <w:pPr>
        <w:ind w:firstLine="422" w:firstLineChars="200"/>
      </w:pPr>
      <w:r>
        <w:rPr>
          <w:rFonts w:hint="eastAsia"/>
          <w:b/>
          <w:bCs/>
        </w:rPr>
        <w:t>2.</w:t>
      </w:r>
      <w:r>
        <w:rPr>
          <w:b/>
          <w:bCs/>
        </w:rPr>
        <w:t>4</w:t>
      </w:r>
      <w:r>
        <w:rPr>
          <w:rFonts w:hint="eastAsia"/>
          <w:b/>
          <w:bCs/>
        </w:rPr>
        <w:t xml:space="preserve">.1 </w:t>
      </w:r>
      <w:r>
        <w:rPr>
          <w:rFonts w:hint="eastAsia"/>
        </w:rPr>
        <w:t>参与最后报价的供应商应在规定时间内填报其最后报价。</w:t>
      </w:r>
    </w:p>
    <w:p>
      <w:pPr>
        <w:ind w:firstLine="422" w:firstLineChars="200"/>
      </w:pPr>
      <w:r>
        <w:rPr>
          <w:rFonts w:hint="eastAsia"/>
          <w:b/>
          <w:bCs/>
        </w:rPr>
        <w:t>2.</w:t>
      </w:r>
      <w:r>
        <w:rPr>
          <w:b/>
          <w:bCs/>
        </w:rPr>
        <w:t>4</w:t>
      </w:r>
      <w:r>
        <w:rPr>
          <w:rFonts w:hint="eastAsia"/>
          <w:b/>
          <w:bCs/>
        </w:rPr>
        <w:t xml:space="preserve">.2 </w:t>
      </w:r>
      <w:r>
        <w:rPr>
          <w:rFonts w:hint="eastAsia"/>
        </w:rPr>
        <w:t>供应商的澄清、说明或者更正，以及供应商的最后报价应经法定代表人或其授权代表签字或者加盖公章。由授权代表签字的，应当附法定代表人授权书。供应商为自然人的，应当由本人签字并附身份证明。</w:t>
      </w:r>
    </w:p>
    <w:p>
      <w:pPr>
        <w:pStyle w:val="4"/>
        <w:numPr>
          <w:ilvl w:val="1"/>
          <w:numId w:val="13"/>
        </w:numPr>
      </w:pPr>
      <w:bookmarkStart w:id="106" w:name="_Toc42734994"/>
      <w:r>
        <w:rPr>
          <w:rFonts w:hint="eastAsia"/>
        </w:rPr>
        <w:t>综合评分</w:t>
      </w:r>
      <w:bookmarkEnd w:id="106"/>
    </w:p>
    <w:p>
      <w:pPr>
        <w:ind w:firstLine="422" w:firstLineChars="200"/>
      </w:pPr>
      <w:r>
        <w:rPr>
          <w:rFonts w:hint="eastAsia"/>
          <w:b/>
          <w:bCs/>
        </w:rPr>
        <w:t>2.</w:t>
      </w:r>
      <w:r>
        <w:rPr>
          <w:b/>
          <w:bCs/>
        </w:rPr>
        <w:t>5</w:t>
      </w:r>
      <w:r>
        <w:rPr>
          <w:rFonts w:hint="eastAsia"/>
          <w:b/>
          <w:bCs/>
        </w:rPr>
        <w:t xml:space="preserve">.1 </w:t>
      </w:r>
      <w:r>
        <w:rPr>
          <w:rFonts w:hint="eastAsia"/>
        </w:rPr>
        <w:t>磋商小组采用综合评分法对提交最后报价的供应商的响应文件和最后报价进行综合评分。</w:t>
      </w:r>
    </w:p>
    <w:p>
      <w:pPr>
        <w:ind w:firstLine="422" w:firstLineChars="200"/>
      </w:pPr>
      <w:r>
        <w:rPr>
          <w:rFonts w:hint="eastAsia"/>
          <w:b/>
          <w:bCs/>
        </w:rPr>
        <w:t>2.</w:t>
      </w:r>
      <w:r>
        <w:rPr>
          <w:b/>
          <w:bCs/>
        </w:rPr>
        <w:t>5</w:t>
      </w:r>
      <w:r>
        <w:rPr>
          <w:rFonts w:hint="eastAsia"/>
          <w:b/>
          <w:bCs/>
        </w:rPr>
        <w:t xml:space="preserve">.2 </w:t>
      </w:r>
      <w:r>
        <w:rPr>
          <w:rFonts w:hint="eastAsia"/>
        </w:rPr>
        <w:t>评审项目、标准及权重分值：见评审办法前附表。供应商得分为各评委评分分值的算术平均值。</w:t>
      </w:r>
    </w:p>
    <w:p>
      <w:pPr>
        <w:pStyle w:val="4"/>
        <w:numPr>
          <w:ilvl w:val="1"/>
          <w:numId w:val="13"/>
        </w:numPr>
      </w:pPr>
      <w:bookmarkStart w:id="107" w:name="_Toc42734995"/>
      <w:r>
        <w:rPr>
          <w:rFonts w:hint="eastAsia"/>
        </w:rPr>
        <w:t>排序与推荐</w:t>
      </w:r>
      <w:bookmarkEnd w:id="107"/>
      <w:r>
        <w:rPr>
          <w:rFonts w:hint="eastAsia"/>
        </w:rPr>
        <w:t xml:space="preserve"> </w:t>
      </w:r>
    </w:p>
    <w:p>
      <w:pPr>
        <w:ind w:firstLine="420" w:firstLineChars="200"/>
      </w:pPr>
      <w:r>
        <w:rPr>
          <w:rFonts w:hint="eastAsia"/>
        </w:rPr>
        <w:t>磋商小组按照供应商得分由高至低顺序推荐3名成交候选人。排序及推荐顺序见本章第1.1款规定。</w:t>
      </w:r>
    </w:p>
    <w:p>
      <w:pPr>
        <w:pStyle w:val="3"/>
        <w:numPr>
          <w:ilvl w:val="0"/>
          <w:numId w:val="13"/>
        </w:numPr>
      </w:pPr>
      <w:bookmarkStart w:id="108" w:name="_Toc42734996"/>
      <w:r>
        <w:rPr>
          <w:rFonts w:hint="eastAsia"/>
        </w:rPr>
        <w:t>特别条款</w:t>
      </w:r>
      <w:bookmarkEnd w:id="108"/>
      <w:r>
        <w:rPr>
          <w:rFonts w:hint="eastAsia"/>
        </w:rPr>
        <w:t xml:space="preserve">    </w:t>
      </w:r>
    </w:p>
    <w:p>
      <w:pPr>
        <w:pStyle w:val="4"/>
        <w:numPr>
          <w:ilvl w:val="1"/>
          <w:numId w:val="13"/>
        </w:numPr>
      </w:pPr>
      <w:bookmarkStart w:id="109" w:name="_Toc42734997"/>
      <w:r>
        <w:rPr>
          <w:rFonts w:hint="eastAsia"/>
        </w:rPr>
        <w:t>提供相同品牌产品的供应商的推荐资格认定</w:t>
      </w:r>
      <w:bookmarkEnd w:id="109"/>
      <w:r>
        <w:rPr>
          <w:rFonts w:hint="eastAsia"/>
        </w:rPr>
        <w:t xml:space="preserve">    </w:t>
      </w:r>
    </w:p>
    <w:p>
      <w:pPr>
        <w:ind w:firstLine="422" w:firstLineChars="200"/>
      </w:pPr>
      <w:r>
        <w:rPr>
          <w:rFonts w:hint="eastAsia"/>
          <w:b/>
          <w:bCs/>
        </w:rPr>
        <w:t xml:space="preserve">3.1.1 </w:t>
      </w:r>
      <w:r>
        <w:rPr>
          <w:rFonts w:hint="eastAsia"/>
        </w:rPr>
        <w:t>对提供相同品牌产品的多家供应商，以通过资格审查、实质性响应评审及技术评审且报价最低的参加评审，其他同品牌供应商不进入推荐名单；报价相同的，以技术评审得分最高者为准，技术评审得分还相同的，由评委记名投票确定。</w:t>
      </w:r>
    </w:p>
    <w:p>
      <w:pPr>
        <w:ind w:firstLine="422" w:firstLineChars="200"/>
      </w:pPr>
      <w:r>
        <w:rPr>
          <w:rFonts w:hint="eastAsia"/>
          <w:b/>
          <w:bCs/>
        </w:rPr>
        <w:t xml:space="preserve">3.1.2 </w:t>
      </w:r>
      <w:r>
        <w:rPr>
          <w:rFonts w:hint="eastAsia"/>
        </w:rPr>
        <w:t>非单一产品采购项目，采购人根据采购项目技术构成、产品价格比重等在本文件“第五章 项目采购需求书”中确定核心产品。多家供应商提供的核心产品品牌相同的，按上述规定对供应商进行推荐资格认定。采购人未确定的，由磋商小组根据采购项目技术构成、产品价格比重等确定 1～3 核心产品。</w:t>
      </w:r>
    </w:p>
    <w:p>
      <w:pPr>
        <w:pStyle w:val="4"/>
        <w:numPr>
          <w:ilvl w:val="1"/>
          <w:numId w:val="13"/>
        </w:numPr>
      </w:pPr>
      <w:bookmarkStart w:id="110" w:name="_Toc42734998"/>
      <w:r>
        <w:rPr>
          <w:rFonts w:hint="eastAsia"/>
        </w:rPr>
        <w:t>节能环保产品</w:t>
      </w:r>
      <w:bookmarkEnd w:id="110"/>
      <w:r>
        <w:rPr>
          <w:rFonts w:hint="eastAsia"/>
        </w:rPr>
        <w:t xml:space="preserve">    </w:t>
      </w:r>
    </w:p>
    <w:p>
      <w:pPr>
        <w:ind w:firstLine="422" w:firstLineChars="200"/>
      </w:pPr>
      <w:r>
        <w:rPr>
          <w:rFonts w:hint="eastAsia"/>
          <w:b/>
          <w:bCs/>
        </w:rPr>
        <w:t xml:space="preserve">3.2.1 </w:t>
      </w:r>
      <w:r>
        <w:rPr>
          <w:rFonts w:hint="eastAsia"/>
        </w:rPr>
        <w:t>凡列入财政部、国家发展改革委发布的最新一期（竞标截止日期前）“节能产品政府采购清单”，且以“★”标注的品目为政府强制采购的节能产品，执行国家强制采购政策。若拟采购产品属于该清单范围，但供应商提供产品未在清单范围的，视为无效响应；</w:t>
      </w:r>
    </w:p>
    <w:p>
      <w:pPr>
        <w:ind w:firstLine="422" w:firstLineChars="200"/>
      </w:pPr>
      <w:r>
        <w:rPr>
          <w:rFonts w:hint="eastAsia"/>
          <w:b/>
          <w:bCs/>
        </w:rPr>
        <w:t xml:space="preserve">3.2.2 </w:t>
      </w:r>
      <w:r>
        <w:rPr>
          <w:rFonts w:hint="eastAsia"/>
        </w:rPr>
        <w:t>列入财政部、国家发展改革委公布的当期“节能产品政府采购清单”，未以“★”标注的品目为政府优先采购的节能产品，以及财政部、环境保护部发布的最新一期（竞标截止日期前）“环境标志产品政府采购清单”中所列的政府优先采购产品，执行国家优先采购政策。在满足采购需求、质量和服务等指标同等条件下，采购人优先采购上述清单中的节能环保产品。</w:t>
      </w:r>
    </w:p>
    <w:p>
      <w:pPr>
        <w:ind w:firstLine="422" w:firstLineChars="200"/>
      </w:pPr>
      <w:r>
        <w:rPr>
          <w:rFonts w:hint="eastAsia"/>
          <w:b/>
          <w:bCs/>
        </w:rPr>
        <w:t xml:space="preserve">3.2.3 </w:t>
      </w:r>
      <w:r>
        <w:rPr>
          <w:rFonts w:hint="eastAsia"/>
        </w:rPr>
        <w:t>供应商提供节能产品，须提交《国家节能产品认证证书》复印件和《节能产品政府采购清单》网页截屏打印件，并加盖公章。</w:t>
      </w:r>
    </w:p>
    <w:p>
      <w:pPr>
        <w:ind w:firstLine="422" w:firstLineChars="200"/>
      </w:pPr>
      <w:r>
        <w:rPr>
          <w:rFonts w:hint="eastAsia"/>
          <w:b/>
          <w:bCs/>
        </w:rPr>
        <w:t xml:space="preserve">3.2.4 </w:t>
      </w:r>
      <w:r>
        <w:rPr>
          <w:rFonts w:hint="eastAsia"/>
        </w:rPr>
        <w:t>供应商提供环境标志产品，须提交《环境标志产品认证证书》复印件和《环境标志产品政府采购清单》网页截屏打印件，并加盖公章。</w:t>
      </w:r>
    </w:p>
    <w:p>
      <w:pPr>
        <w:pStyle w:val="4"/>
        <w:numPr>
          <w:ilvl w:val="1"/>
          <w:numId w:val="13"/>
        </w:numPr>
      </w:pPr>
      <w:bookmarkStart w:id="111" w:name="_Toc42734999"/>
      <w:r>
        <w:rPr>
          <w:rFonts w:hint="eastAsia"/>
        </w:rPr>
        <w:t>落实政府采购政策</w:t>
      </w:r>
      <w:bookmarkEnd w:id="111"/>
      <w:r>
        <w:rPr>
          <w:rFonts w:hint="eastAsia"/>
        </w:rPr>
        <w:t xml:space="preserve">   </w:t>
      </w:r>
    </w:p>
    <w:p>
      <w:pPr>
        <w:ind w:firstLine="422" w:firstLineChars="200"/>
        <w:rPr>
          <w:b/>
          <w:bCs/>
        </w:rPr>
      </w:pPr>
      <w:r>
        <w:rPr>
          <w:rFonts w:hint="eastAsia"/>
          <w:b/>
          <w:bCs/>
        </w:rPr>
        <w:t xml:space="preserve">3.3.1 小微企业产品  </w:t>
      </w:r>
      <w:r>
        <w:rPr>
          <w:b/>
          <w:bCs/>
        </w:rPr>
        <w:t xml:space="preserve"> </w:t>
      </w:r>
    </w:p>
    <w:p>
      <w:pPr>
        <w:ind w:firstLine="420" w:firstLineChars="200"/>
      </w:pPr>
      <w:r>
        <w:rPr>
          <w:rFonts w:hint="eastAsia"/>
        </w:rPr>
        <w:t>小微企业参加政府采购活动的，依法享受政府采购政策。按《关于印发中小企业划型标准规定的通知》（工信部联企业〔2011〕300 号）、《政府采购促进中小企业发展暂行办法》（财库【2011】181 号）规定，具体扣除比例如下：</w:t>
      </w:r>
    </w:p>
    <w:p>
      <w:pPr>
        <w:ind w:firstLine="420" w:firstLineChars="200"/>
      </w:pPr>
      <w:r>
        <w:rPr>
          <w:rFonts w:hint="eastAsia"/>
        </w:rPr>
        <w:t>（1）小型和微型企业产品的价格</w:t>
      </w:r>
      <w:permStart w:id="134" w:edGrp="everyone"/>
      <w:r>
        <w:rPr>
          <w:rFonts w:hint="eastAsia"/>
        </w:rPr>
        <w:t>给予6%的扣除，</w:t>
      </w:r>
      <w:permEnd w:id="134"/>
      <w:r>
        <w:rPr>
          <w:rFonts w:hint="eastAsia"/>
        </w:rPr>
        <w:t>扣除后的价格参与评审；</w:t>
      </w:r>
    </w:p>
    <w:p>
      <w:pPr>
        <w:ind w:firstLine="420" w:firstLineChars="200"/>
      </w:pPr>
      <w:r>
        <w:rPr>
          <w:rFonts w:hint="eastAsia"/>
        </w:rPr>
        <w:t>（2）供应商为联合体，且小型、微型企业的协议合同金额占到联合体协议合同总金额30%以上的，给予联合体2%的价格扣除，扣除后的价格参与评审；</w:t>
      </w:r>
    </w:p>
    <w:p>
      <w:pPr>
        <w:ind w:firstLine="420" w:firstLineChars="200"/>
      </w:pPr>
      <w:r>
        <w:rPr>
          <w:rFonts w:hint="eastAsia"/>
        </w:rPr>
        <w:t>（3）供应商应填报《中小企业声明函》、《小型、微型企业产品明细表》，否则不予扣除。</w:t>
      </w:r>
    </w:p>
    <w:p>
      <w:pPr>
        <w:ind w:firstLine="422" w:firstLineChars="200"/>
        <w:rPr>
          <w:b/>
          <w:bCs/>
        </w:rPr>
      </w:pPr>
      <w:r>
        <w:rPr>
          <w:rFonts w:hint="eastAsia"/>
          <w:b/>
          <w:bCs/>
        </w:rPr>
        <w:t xml:space="preserve">3.3.2 监狱企业    </w:t>
      </w:r>
    </w:p>
    <w:p>
      <w:pPr>
        <w:ind w:firstLine="420" w:firstLineChars="200"/>
      </w:pPr>
      <w:r>
        <w:rPr>
          <w:rFonts w:hint="eastAsia"/>
        </w:rPr>
        <w:t>监狱企业参加政府采购活动的，依法享受政府采购政策。按《关于政府采购支持监狱企业发展有关问题的通知》（财库【2014】68 号）规定：</w:t>
      </w:r>
    </w:p>
    <w:p>
      <w:pPr>
        <w:ind w:firstLine="420" w:firstLineChars="200"/>
      </w:pPr>
      <w:r>
        <w:rPr>
          <w:rFonts w:hint="eastAsia"/>
        </w:rPr>
        <w:t>（</w:t>
      </w:r>
      <w:r>
        <w:t>1</w:t>
      </w:r>
      <w:r>
        <w:rPr>
          <w:rFonts w:hint="eastAsia"/>
        </w:rPr>
        <w:t>）视同为小微企业处理，但不重复享受政策；</w:t>
      </w:r>
    </w:p>
    <w:p>
      <w:pPr>
        <w:ind w:firstLine="420" w:firstLineChars="200"/>
      </w:pPr>
      <w:r>
        <w:rPr>
          <w:rFonts w:hint="eastAsia"/>
        </w:rPr>
        <w:t>（2）供应商应当提供由省级以上监狱管理局、戒毒管理局（含新疆生产建设兵团）出具的属于监狱企业的证明文件。</w:t>
      </w:r>
    </w:p>
    <w:p>
      <w:pPr>
        <w:ind w:firstLine="422" w:firstLineChars="200"/>
        <w:rPr>
          <w:b/>
          <w:bCs/>
        </w:rPr>
      </w:pPr>
      <w:r>
        <w:rPr>
          <w:rFonts w:hint="eastAsia"/>
          <w:b/>
          <w:bCs/>
        </w:rPr>
        <w:t xml:space="preserve">3.3.3 残疾人福利性单位    </w:t>
      </w:r>
    </w:p>
    <w:p>
      <w:pPr>
        <w:ind w:firstLine="420" w:firstLineChars="200"/>
      </w:pPr>
      <w:r>
        <w:rPr>
          <w:rFonts w:hint="eastAsia"/>
        </w:rPr>
        <w:t>残疾人福利性单位参加政府采购活动的，依法享受政府采购政策。按《三部门联合发布关于促进残疾人就业政府采购政策的通知》（财库【2017】141 号）规定：</w:t>
      </w:r>
    </w:p>
    <w:p>
      <w:pPr>
        <w:ind w:firstLine="420" w:firstLineChars="200"/>
      </w:pPr>
      <w:r>
        <w:rPr>
          <w:rFonts w:hint="eastAsia"/>
        </w:rPr>
        <w:t>（</w:t>
      </w:r>
      <w:r>
        <w:t>1</w:t>
      </w:r>
      <w:r>
        <w:rPr>
          <w:rFonts w:hint="eastAsia"/>
        </w:rPr>
        <w:t>）视同为小微企业处理，但不重复享受政策；</w:t>
      </w:r>
    </w:p>
    <w:p>
      <w:pPr>
        <w:ind w:firstLine="420" w:firstLineChars="200"/>
      </w:pPr>
      <w:r>
        <w:rPr>
          <w:rFonts w:hint="eastAsia"/>
        </w:rPr>
        <w:t>（2）供应商应当提供财库【2017】141 号文规定的《残疾人福利性单位声明函》</w:t>
      </w:r>
    </w:p>
    <w:p>
      <w:pPr>
        <w:pStyle w:val="3"/>
        <w:numPr>
          <w:ilvl w:val="0"/>
          <w:numId w:val="13"/>
        </w:numPr>
      </w:pPr>
      <w:bookmarkStart w:id="112" w:name="_Toc42735000"/>
      <w:r>
        <w:rPr>
          <w:rFonts w:hint="eastAsia"/>
        </w:rPr>
        <w:t>评审报告</w:t>
      </w:r>
      <w:bookmarkEnd w:id="112"/>
      <w:r>
        <w:rPr>
          <w:rFonts w:hint="eastAsia"/>
        </w:rPr>
        <w:t xml:space="preserve"> </w:t>
      </w:r>
    </w:p>
    <w:p>
      <w:pPr>
        <w:ind w:firstLine="422" w:firstLineChars="200"/>
      </w:pPr>
      <w:r>
        <w:rPr>
          <w:rFonts w:hint="eastAsia"/>
          <w:b/>
          <w:bCs/>
        </w:rPr>
        <w:t xml:space="preserve">4.1 </w:t>
      </w:r>
      <w:r>
        <w:rPr>
          <w:rFonts w:hint="eastAsia"/>
        </w:rPr>
        <w:t>磋商小组应当根据评审记录和评审结果编写评审报告，其主要内容包括：</w:t>
      </w:r>
    </w:p>
    <w:p>
      <w:pPr>
        <w:ind w:firstLine="420" w:firstLineChars="200"/>
      </w:pPr>
      <w:r>
        <w:rPr>
          <w:rFonts w:hint="eastAsia"/>
        </w:rPr>
        <w:t>（1）邀请供应商参加采购活动的具体方式和相关情况；</w:t>
      </w:r>
    </w:p>
    <w:p>
      <w:pPr>
        <w:ind w:firstLine="420" w:firstLineChars="200"/>
      </w:pPr>
      <w:r>
        <w:rPr>
          <w:rFonts w:hint="eastAsia"/>
        </w:rPr>
        <w:t>（2）响应文件开启日期和地点；</w:t>
      </w:r>
    </w:p>
    <w:p>
      <w:pPr>
        <w:ind w:firstLine="420" w:firstLineChars="200"/>
      </w:pPr>
      <w:r>
        <w:rPr>
          <w:rFonts w:hint="eastAsia"/>
        </w:rPr>
        <w:t>（3）获取磋商文件的供应商名单和磋商小组成员名单；</w:t>
      </w:r>
    </w:p>
    <w:p>
      <w:pPr>
        <w:ind w:firstLine="420" w:firstLineChars="200"/>
      </w:pPr>
      <w:r>
        <w:rPr>
          <w:rFonts w:hint="eastAsia"/>
        </w:rPr>
        <w:t>（4）评审情况记录和说明，包括对供应商的资格审查情况、供应商响应文件评审情况、磋商情况、报价情况等；</w:t>
      </w:r>
    </w:p>
    <w:p>
      <w:pPr>
        <w:ind w:firstLine="420" w:firstLineChars="200"/>
      </w:pPr>
      <w:r>
        <w:rPr>
          <w:rFonts w:hint="eastAsia"/>
        </w:rPr>
        <w:t>（5）提出的成交候选人的排序名单及理由。</w:t>
      </w:r>
    </w:p>
    <w:p>
      <w:pPr>
        <w:ind w:firstLine="422" w:firstLineChars="200"/>
      </w:pPr>
      <w:r>
        <w:rPr>
          <w:rFonts w:hint="eastAsia"/>
          <w:b/>
          <w:bCs/>
        </w:rPr>
        <w:t xml:space="preserve">4.2 </w:t>
      </w:r>
      <w:r>
        <w:rPr>
          <w:rFonts w:hint="eastAsia"/>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3"/>
        <w:numPr>
          <w:ilvl w:val="0"/>
          <w:numId w:val="13"/>
        </w:numPr>
      </w:pPr>
      <w:bookmarkStart w:id="113" w:name="_Toc42735001"/>
      <w:r>
        <w:rPr>
          <w:rFonts w:hint="eastAsia"/>
        </w:rPr>
        <w:t>其他事项</w:t>
      </w:r>
      <w:bookmarkEnd w:id="113"/>
    </w:p>
    <w:p>
      <w:pPr>
        <w:ind w:firstLine="420" w:firstLineChars="200"/>
      </w:pPr>
      <w:r>
        <w:rPr>
          <w:rFonts w:hint="eastAsia"/>
        </w:rPr>
        <w:t>磋商小组成员对需要共同认定的事项（如评审结论不一致的、磋商文件错误有碍维护国家利益和社会公共利益或保护采购当事人的合法权益的）存在争议的，应当按照少数服从多数的原则作出结论。持不同意见的磋商小组成员应当在评审报告上签署不同意见及理由，否则视为同意评审报告。</w:t>
      </w:r>
      <w:permStart w:id="135" w:edGrp="everyone"/>
    </w:p>
    <w:p>
      <w:pPr>
        <w:widowControl/>
        <w:spacing w:line="240" w:lineRule="auto"/>
        <w:jc w:val="left"/>
      </w:pPr>
      <w:r>
        <w:rPr>
          <w:b/>
          <w:bCs/>
        </w:rPr>
        <w:br w:type="page"/>
      </w:r>
    </w:p>
    <w:permEnd w:id="135"/>
    <w:p>
      <w:pPr>
        <w:pStyle w:val="2"/>
      </w:pPr>
      <w:bookmarkStart w:id="114" w:name="_Toc42735002"/>
      <w:r>
        <w:rPr>
          <w:rFonts w:hint="eastAsia"/>
        </w:rPr>
        <w:t>第四章  合同条款及格式</w:t>
      </w:r>
      <w:bookmarkEnd w:id="114"/>
    </w:p>
    <w:p>
      <w:pPr>
        <w:ind w:firstLine="420" w:firstLineChars="200"/>
      </w:pPr>
      <w:r>
        <w:rPr>
          <w:rFonts w:hint="eastAsia"/>
        </w:rPr>
        <w:t>注：拟采用下述合同样本样式“《建设工程施工合同》（示范文本）（GF-1999-0201）”，但不限制采购人以何样式订立合同的权利，且合同条款以采购人、供应商双方签订的具体合同条款为准。</w:t>
      </w:r>
    </w:p>
    <w:p>
      <w:pPr>
        <w:ind w:firstLine="420" w:firstLineChars="200"/>
        <w:rPr>
          <w:rFonts w:cs="Times New Roman"/>
          <w:color w:val="FF0000"/>
          <w:szCs w:val="21"/>
        </w:rPr>
      </w:pPr>
      <w:permStart w:id="136" w:edGrp="everyone"/>
      <w:r>
        <w:rPr>
          <w:rFonts w:hint="eastAsia" w:cs="Times New Roman"/>
          <w:color w:val="FF0000"/>
          <w:szCs w:val="21"/>
        </w:rPr>
        <w:t xml:space="preserve"> </w:t>
      </w:r>
    </w:p>
    <w:p>
      <w:pPr>
        <w:pStyle w:val="3"/>
        <w:jc w:val="center"/>
        <w:rPr>
          <w:rFonts w:ascii="Calibri Light" w:hAnsi="Calibri Light"/>
          <w:sz w:val="24"/>
          <w:szCs w:val="40"/>
        </w:rPr>
      </w:pPr>
      <w:bookmarkStart w:id="115" w:name="_Toc42735003"/>
      <w:bookmarkStart w:id="116" w:name="_Toc528693540"/>
      <w:bookmarkStart w:id="117" w:name="_Toc528305483"/>
      <w:r>
        <w:rPr>
          <w:rFonts w:hint="eastAsia"/>
          <w:sz w:val="24"/>
          <w:szCs w:val="40"/>
        </w:rPr>
        <w:t>第一节</w:t>
      </w:r>
      <w:r>
        <w:rPr>
          <w:rFonts w:hint="eastAsia" w:ascii="Calibri Light" w:hAnsi="Calibri Light"/>
          <w:sz w:val="24"/>
          <w:szCs w:val="40"/>
        </w:rPr>
        <w:t xml:space="preserve"> </w:t>
      </w:r>
      <w:r>
        <w:rPr>
          <w:rFonts w:ascii="Calibri Light" w:hAnsi="Calibri Light"/>
          <w:sz w:val="24"/>
          <w:szCs w:val="40"/>
        </w:rPr>
        <w:t xml:space="preserve"> </w:t>
      </w:r>
      <w:r>
        <w:rPr>
          <w:rFonts w:hint="eastAsia"/>
          <w:sz w:val="24"/>
          <w:szCs w:val="40"/>
        </w:rPr>
        <w:t>通用合同条款</w:t>
      </w:r>
      <w:bookmarkEnd w:id="115"/>
      <w:bookmarkEnd w:id="116"/>
      <w:bookmarkEnd w:id="117"/>
    </w:p>
    <w:p>
      <w:pPr>
        <w:jc w:val="center"/>
        <w:rPr>
          <w:rFonts w:cs="Times New Roman"/>
          <w:szCs w:val="24"/>
        </w:rPr>
      </w:pPr>
      <w:r>
        <w:rPr>
          <w:rFonts w:hint="eastAsia" w:ascii="新宋体" w:hAnsi="新宋体" w:cs="Times New Roman"/>
          <w:szCs w:val="24"/>
        </w:rPr>
        <w:t>（见建设工程施工合同范本</w:t>
      </w:r>
      <w:r>
        <w:rPr>
          <w:rFonts w:hint="eastAsia" w:cs="Times New Roman"/>
          <w:szCs w:val="24"/>
        </w:rPr>
        <w:t>GF-1999-0201</w:t>
      </w:r>
      <w:r>
        <w:rPr>
          <w:rFonts w:hint="eastAsia" w:ascii="新宋体" w:hAnsi="新宋体" w:cs="Times New Roman"/>
          <w:szCs w:val="24"/>
        </w:rPr>
        <w:t>）</w:t>
      </w:r>
    </w:p>
    <w:p>
      <w:pPr>
        <w:rPr>
          <w:rFonts w:cs="Times New Roman"/>
          <w:szCs w:val="24"/>
        </w:rPr>
      </w:pPr>
      <w:r>
        <w:rPr>
          <w:rFonts w:cs="Times New Roman"/>
          <w:szCs w:val="24"/>
        </w:rPr>
        <w:t xml:space="preserve"> </w:t>
      </w:r>
    </w:p>
    <w:p>
      <w:pPr>
        <w:pStyle w:val="3"/>
        <w:jc w:val="center"/>
        <w:rPr>
          <w:sz w:val="24"/>
          <w:szCs w:val="40"/>
        </w:rPr>
      </w:pPr>
      <w:bookmarkStart w:id="118" w:name="_Toc42735004"/>
      <w:bookmarkStart w:id="119" w:name="_Toc528693541"/>
      <w:bookmarkStart w:id="120" w:name="_Toc528305484"/>
      <w:r>
        <w:rPr>
          <w:rFonts w:hint="eastAsia"/>
          <w:sz w:val="24"/>
          <w:szCs w:val="40"/>
        </w:rPr>
        <w:t xml:space="preserve">第二节 </w:t>
      </w:r>
      <w:r>
        <w:rPr>
          <w:sz w:val="24"/>
          <w:szCs w:val="40"/>
        </w:rPr>
        <w:t xml:space="preserve"> </w:t>
      </w:r>
      <w:r>
        <w:rPr>
          <w:rFonts w:hint="eastAsia"/>
          <w:sz w:val="24"/>
          <w:szCs w:val="40"/>
        </w:rPr>
        <w:t>专用合同条款</w:t>
      </w:r>
      <w:bookmarkEnd w:id="118"/>
      <w:bookmarkEnd w:id="119"/>
      <w:bookmarkEnd w:id="120"/>
    </w:p>
    <w:p>
      <w:pPr>
        <w:ind w:firstLine="420" w:firstLineChars="200"/>
        <w:rPr>
          <w:rFonts w:cs="Times New Roman"/>
          <w:szCs w:val="24"/>
        </w:rPr>
      </w:pPr>
      <w:r>
        <w:rPr>
          <w:rFonts w:cs="Times New Roman"/>
          <w:szCs w:val="24"/>
        </w:rPr>
        <w:t xml:space="preserve"> </w:t>
      </w:r>
    </w:p>
    <w:p>
      <w:pPr>
        <w:ind w:firstLine="422" w:firstLineChars="200"/>
        <w:rPr>
          <w:rFonts w:cs="Times New Roman"/>
          <w:b/>
          <w:bCs/>
          <w:szCs w:val="24"/>
        </w:rPr>
      </w:pPr>
      <w:r>
        <w:rPr>
          <w:rFonts w:hint="eastAsia" w:ascii="新宋体" w:hAnsi="新宋体" w:cs="Times New Roman"/>
          <w:b/>
          <w:bCs/>
          <w:szCs w:val="24"/>
        </w:rPr>
        <w:t>一、词语定义及合同文件</w:t>
      </w:r>
    </w:p>
    <w:p>
      <w:pPr>
        <w:ind w:firstLine="422" w:firstLineChars="200"/>
        <w:rPr>
          <w:rFonts w:cs="Times New Roman"/>
          <w:b/>
          <w:bCs/>
          <w:szCs w:val="24"/>
        </w:rPr>
      </w:pPr>
      <w:r>
        <w:rPr>
          <w:rFonts w:hint="eastAsia" w:cs="Times New Roman"/>
          <w:b/>
          <w:bCs/>
          <w:szCs w:val="24"/>
        </w:rPr>
        <w:t xml:space="preserve">2 </w:t>
      </w:r>
      <w:r>
        <w:rPr>
          <w:rFonts w:hint="eastAsia" w:ascii="新宋体" w:hAnsi="新宋体" w:cs="Times New Roman"/>
          <w:b/>
          <w:bCs/>
          <w:szCs w:val="24"/>
        </w:rPr>
        <w:t>合同文件及解释顺序</w:t>
      </w:r>
    </w:p>
    <w:p>
      <w:pPr>
        <w:ind w:firstLine="420" w:firstLineChars="200"/>
        <w:rPr>
          <w:rFonts w:cs="Times New Roman"/>
          <w:szCs w:val="24"/>
        </w:rPr>
      </w:pPr>
      <w:r>
        <w:rPr>
          <w:rFonts w:hint="eastAsia" w:ascii="新宋体" w:hAnsi="新宋体" w:cs="Times New Roman"/>
          <w:szCs w:val="24"/>
        </w:rPr>
        <w:t>合同文件组成及解释顺序：</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）合同补充或修改；</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）合同协议书</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）成交通知书</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4</w:t>
      </w:r>
      <w:r>
        <w:rPr>
          <w:rFonts w:hint="eastAsia" w:ascii="新宋体" w:hAnsi="新宋体" w:cs="Times New Roman"/>
          <w:szCs w:val="24"/>
        </w:rPr>
        <w:t>）合同专用条款</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5</w:t>
      </w:r>
      <w:r>
        <w:rPr>
          <w:rFonts w:hint="eastAsia" w:ascii="新宋体" w:hAnsi="新宋体" w:cs="Times New Roman"/>
          <w:szCs w:val="24"/>
        </w:rPr>
        <w:t>）合同通用条款</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6</w:t>
      </w:r>
      <w:r>
        <w:rPr>
          <w:rFonts w:hint="eastAsia" w:ascii="新宋体" w:hAnsi="新宋体" w:cs="Times New Roman"/>
          <w:szCs w:val="24"/>
        </w:rPr>
        <w:t>）采购文件及其附件；</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7</w:t>
      </w:r>
      <w:r>
        <w:rPr>
          <w:rFonts w:hint="eastAsia" w:ascii="新宋体" w:hAnsi="新宋体" w:cs="Times New Roman"/>
          <w:szCs w:val="24"/>
        </w:rPr>
        <w:t>）标准、规范及有关技术文件</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8</w:t>
      </w:r>
      <w:r>
        <w:rPr>
          <w:rFonts w:hint="eastAsia" w:ascii="新宋体" w:hAnsi="新宋体" w:cs="Times New Roman"/>
          <w:szCs w:val="24"/>
        </w:rPr>
        <w:t>）响应文件及其附件</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9</w:t>
      </w:r>
      <w:r>
        <w:rPr>
          <w:rFonts w:hint="eastAsia" w:ascii="新宋体" w:hAnsi="新宋体" w:cs="Times New Roman"/>
          <w:szCs w:val="24"/>
        </w:rPr>
        <w:t>）图纸</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10</w:t>
      </w:r>
      <w:r>
        <w:rPr>
          <w:rFonts w:hint="eastAsia" w:ascii="新宋体" w:hAnsi="新宋体" w:cs="Times New Roman"/>
          <w:szCs w:val="24"/>
        </w:rPr>
        <w:t>）工程量清单</w:t>
      </w:r>
    </w:p>
    <w:p>
      <w:pPr>
        <w:ind w:firstLine="420" w:firstLineChars="200"/>
        <w:rPr>
          <w:rFonts w:cs="Times New Roman"/>
          <w:szCs w:val="24"/>
        </w:rPr>
      </w:pPr>
      <w:r>
        <w:rPr>
          <w:rFonts w:hint="eastAsia" w:ascii="新宋体" w:hAnsi="新宋体" w:cs="Times New Roman"/>
          <w:szCs w:val="24"/>
        </w:rPr>
        <w:t>上面的合同文件应互相解释、互相说明，当合同文件出现不一致时，上述顺序即为解释顺序。</w:t>
      </w:r>
    </w:p>
    <w:p>
      <w:pPr>
        <w:ind w:firstLine="422" w:firstLineChars="200"/>
        <w:rPr>
          <w:rFonts w:cs="Times New Roman"/>
          <w:b/>
          <w:bCs/>
          <w:szCs w:val="24"/>
        </w:rPr>
      </w:pPr>
      <w:r>
        <w:rPr>
          <w:rFonts w:hint="eastAsia" w:cs="Times New Roman"/>
          <w:b/>
          <w:bCs/>
          <w:szCs w:val="24"/>
        </w:rPr>
        <w:t xml:space="preserve">3 </w:t>
      </w:r>
      <w:r>
        <w:rPr>
          <w:rFonts w:hint="eastAsia" w:ascii="新宋体" w:hAnsi="新宋体" w:cs="Times New Roman"/>
          <w:b/>
          <w:bCs/>
          <w:szCs w:val="24"/>
        </w:rPr>
        <w:t>语言文字和适用法律、标准及规范</w:t>
      </w:r>
    </w:p>
    <w:p>
      <w:pPr>
        <w:ind w:firstLine="420" w:firstLineChars="200"/>
        <w:rPr>
          <w:rFonts w:cs="Times New Roman"/>
          <w:szCs w:val="24"/>
        </w:rPr>
      </w:pPr>
      <w:r>
        <w:rPr>
          <w:rFonts w:hint="eastAsia" w:cs="Times New Roman"/>
          <w:szCs w:val="24"/>
        </w:rPr>
        <w:t>3.1</w:t>
      </w:r>
      <w:r>
        <w:rPr>
          <w:rFonts w:hint="eastAsia" w:ascii="新宋体" w:hAnsi="新宋体" w:cs="Times New Roman"/>
          <w:szCs w:val="24"/>
        </w:rPr>
        <w:t>本合同使用</w:t>
      </w:r>
      <w:r>
        <w:rPr>
          <w:rFonts w:hint="eastAsia" w:ascii="新宋体" w:hAnsi="新宋体" w:cs="Times New Roman"/>
          <w:szCs w:val="24"/>
          <w:u w:val="single"/>
        </w:rPr>
        <w:t>中文</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3.2 </w:t>
      </w:r>
      <w:r>
        <w:rPr>
          <w:rFonts w:hint="eastAsia" w:ascii="新宋体" w:hAnsi="新宋体" w:cs="Times New Roman"/>
          <w:szCs w:val="24"/>
        </w:rPr>
        <w:t>适用法律和法规</w:t>
      </w:r>
    </w:p>
    <w:p>
      <w:pPr>
        <w:ind w:firstLine="420" w:firstLineChars="200"/>
        <w:rPr>
          <w:rFonts w:cs="Times New Roman"/>
          <w:szCs w:val="24"/>
        </w:rPr>
      </w:pPr>
      <w:r>
        <w:rPr>
          <w:rFonts w:hint="eastAsia" w:ascii="新宋体" w:hAnsi="新宋体" w:cs="Times New Roman"/>
          <w:szCs w:val="24"/>
        </w:rPr>
        <w:t>需要明示的法律、行政法规：</w:t>
      </w:r>
      <w:r>
        <w:rPr>
          <w:rFonts w:hint="eastAsia" w:ascii="新宋体" w:hAnsi="新宋体" w:cs="Times New Roman"/>
          <w:szCs w:val="24"/>
          <w:u w:val="single"/>
        </w:rPr>
        <w:t>《中华人民共和国建筑法》、《中华人民共和国合同法》、《建筑施工管理条例》、《建设工程质量管理条例》、《中华人民共和国安全生产法》等现行法律法规</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3.3 </w:t>
      </w:r>
      <w:r>
        <w:rPr>
          <w:rFonts w:hint="eastAsia" w:ascii="新宋体" w:hAnsi="新宋体" w:cs="Times New Roman"/>
          <w:szCs w:val="24"/>
        </w:rPr>
        <w:t>适用标准、规范</w:t>
      </w:r>
    </w:p>
    <w:p>
      <w:pPr>
        <w:ind w:firstLine="420" w:firstLineChars="200"/>
        <w:rPr>
          <w:rFonts w:cs="Times New Roman"/>
          <w:szCs w:val="24"/>
        </w:rPr>
      </w:pPr>
      <w:r>
        <w:rPr>
          <w:rFonts w:hint="eastAsia" w:ascii="新宋体" w:hAnsi="新宋体" w:cs="Times New Roman"/>
          <w:szCs w:val="24"/>
        </w:rPr>
        <w:t>适用标准、规范的名称：</w:t>
      </w:r>
      <w:r>
        <w:rPr>
          <w:rFonts w:hint="eastAsia" w:ascii="新宋体" w:hAnsi="新宋体" w:cs="Times New Roman"/>
          <w:szCs w:val="24"/>
          <w:u w:val="single"/>
        </w:rPr>
        <w:t>有关建设工程的现行标准、规范</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发包人提供标准、规范的时间：</w:t>
      </w:r>
      <w:r>
        <w:rPr>
          <w:rFonts w:hint="eastAsia" w:ascii="新宋体" w:hAnsi="新宋体" w:cs="Times New Roman"/>
          <w:szCs w:val="24"/>
          <w:u w:val="single"/>
        </w:rPr>
        <w:t>承包人自行准备</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国内没有相应标准、规范时的约定：</w:t>
      </w:r>
      <w:r>
        <w:rPr>
          <w:rFonts w:hint="eastAsia" w:ascii="新宋体" w:hAnsi="新宋体" w:cs="Times New Roman"/>
          <w:szCs w:val="24"/>
          <w:u w:val="single"/>
        </w:rPr>
        <w:t>无</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4</w:t>
      </w:r>
      <w:r>
        <w:rPr>
          <w:rFonts w:cs="Times New Roman"/>
          <w:b/>
          <w:bCs/>
          <w:szCs w:val="24"/>
        </w:rPr>
        <w:t xml:space="preserve"> </w:t>
      </w:r>
      <w:r>
        <w:rPr>
          <w:rFonts w:hint="eastAsia" w:ascii="新宋体" w:hAnsi="新宋体" w:cs="Times New Roman"/>
          <w:b/>
          <w:bCs/>
          <w:szCs w:val="24"/>
        </w:rPr>
        <w:t>图纸</w:t>
      </w:r>
    </w:p>
    <w:p>
      <w:pPr>
        <w:ind w:firstLine="420" w:firstLineChars="200"/>
        <w:rPr>
          <w:rFonts w:cs="Times New Roman"/>
          <w:szCs w:val="24"/>
        </w:rPr>
      </w:pPr>
      <w:r>
        <w:rPr>
          <w:rFonts w:hint="eastAsia" w:cs="Times New Roman"/>
          <w:szCs w:val="24"/>
        </w:rPr>
        <w:t xml:space="preserve">4.l </w:t>
      </w:r>
      <w:r>
        <w:rPr>
          <w:rFonts w:hint="eastAsia" w:ascii="新宋体" w:hAnsi="新宋体" w:cs="Times New Roman"/>
          <w:szCs w:val="24"/>
        </w:rPr>
        <w:t>发包人向承包人提供图纸日期和套数：</w:t>
      </w:r>
      <w:r>
        <w:rPr>
          <w:rFonts w:hint="eastAsia" w:ascii="新宋体" w:hAnsi="新宋体" w:cs="Times New Roman"/>
          <w:szCs w:val="24"/>
          <w:u w:val="single"/>
        </w:rPr>
        <w:t xml:space="preserve"> /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4.2 </w:t>
      </w:r>
      <w:r>
        <w:rPr>
          <w:rFonts w:hint="eastAsia" w:ascii="新宋体" w:hAnsi="新宋体" w:cs="Times New Roman"/>
          <w:szCs w:val="24"/>
        </w:rPr>
        <w:t>发包人对图纸的保密要求：</w:t>
      </w:r>
      <w:r>
        <w:rPr>
          <w:rFonts w:hint="eastAsia" w:ascii="新宋体" w:hAnsi="新宋体" w:cs="Times New Roman"/>
          <w:szCs w:val="24"/>
          <w:u w:val="single"/>
        </w:rPr>
        <w:t xml:space="preserve"> </w:t>
      </w:r>
      <w:r>
        <w:rPr>
          <w:rFonts w:ascii="新宋体" w:hAnsi="新宋体" w:cs="Times New Roman"/>
          <w:szCs w:val="24"/>
          <w:u w:val="single"/>
        </w:rPr>
        <w:t xml:space="preserve">/ </w:t>
      </w:r>
      <w:r>
        <w:rPr>
          <w:rFonts w:hint="eastAsia" w:ascii="新宋体" w:hAnsi="新宋体" w:cs="Times New Roman"/>
          <w:szCs w:val="24"/>
        </w:rPr>
        <w:t>。</w:t>
      </w:r>
    </w:p>
    <w:p>
      <w:pPr>
        <w:ind w:firstLine="420" w:firstLineChars="200"/>
        <w:rPr>
          <w:rFonts w:ascii="新宋体" w:hAnsi="新宋体" w:cs="Times New Roman"/>
          <w:szCs w:val="24"/>
        </w:rPr>
      </w:pPr>
      <w:r>
        <w:rPr>
          <w:rFonts w:hint="eastAsia" w:ascii="新宋体" w:hAnsi="新宋体" w:cs="Times New Roman"/>
          <w:szCs w:val="24"/>
        </w:rPr>
        <w:t>使用国外图纸的要求及费用承担：</w:t>
      </w:r>
      <w:r>
        <w:rPr>
          <w:rFonts w:hint="eastAsia" w:ascii="新宋体" w:hAnsi="新宋体" w:cs="Times New Roman"/>
          <w:szCs w:val="24"/>
          <w:u w:val="single"/>
        </w:rPr>
        <w:t xml:space="preserve"> </w:t>
      </w:r>
      <w:r>
        <w:rPr>
          <w:rFonts w:ascii="新宋体" w:hAnsi="新宋体"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二、双方一般权利和义务</w:t>
      </w:r>
    </w:p>
    <w:p>
      <w:pPr>
        <w:ind w:firstLine="422" w:firstLineChars="200"/>
        <w:rPr>
          <w:rFonts w:cs="Times New Roman"/>
          <w:b/>
          <w:bCs/>
          <w:szCs w:val="24"/>
        </w:rPr>
      </w:pPr>
      <w:r>
        <w:rPr>
          <w:rFonts w:hint="eastAsia" w:cs="Times New Roman"/>
          <w:b/>
          <w:bCs/>
          <w:szCs w:val="24"/>
        </w:rPr>
        <w:t xml:space="preserve">5 </w:t>
      </w:r>
      <w:r>
        <w:rPr>
          <w:rFonts w:hint="eastAsia" w:ascii="新宋体" w:hAnsi="新宋体" w:cs="Times New Roman"/>
          <w:b/>
          <w:bCs/>
          <w:szCs w:val="24"/>
        </w:rPr>
        <w:t>工程师</w:t>
      </w:r>
    </w:p>
    <w:p>
      <w:pPr>
        <w:ind w:firstLine="420" w:firstLineChars="200"/>
        <w:rPr>
          <w:rFonts w:cs="Times New Roman"/>
          <w:szCs w:val="24"/>
        </w:rPr>
      </w:pPr>
      <w:r>
        <w:rPr>
          <w:rFonts w:hint="eastAsia" w:cs="Times New Roman"/>
          <w:szCs w:val="24"/>
        </w:rPr>
        <w:t xml:space="preserve">5.2 </w:t>
      </w:r>
      <w:r>
        <w:rPr>
          <w:rFonts w:hint="eastAsia" w:ascii="新宋体" w:hAnsi="新宋体" w:cs="Times New Roman"/>
          <w:szCs w:val="24"/>
        </w:rPr>
        <w:t>监理单位委派的工程师</w:t>
      </w:r>
    </w:p>
    <w:p>
      <w:pPr>
        <w:ind w:firstLine="420" w:firstLineChars="200"/>
        <w:rPr>
          <w:rFonts w:cs="Times New Roman"/>
          <w:szCs w:val="24"/>
        </w:rPr>
      </w:pPr>
      <w:r>
        <w:rPr>
          <w:rFonts w:hint="eastAsia" w:ascii="新宋体" w:hAnsi="新宋体" w:cs="Times New Roman"/>
          <w:szCs w:val="24"/>
        </w:rPr>
        <w:t>姓名：</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cs="Times New Roman"/>
          <w:szCs w:val="24"/>
        </w:rPr>
        <w:t xml:space="preserve"> </w:t>
      </w:r>
      <w:r>
        <w:rPr>
          <w:rFonts w:cs="Times New Roman"/>
          <w:szCs w:val="24"/>
        </w:rPr>
        <w:t xml:space="preserve"> </w:t>
      </w:r>
      <w:r>
        <w:rPr>
          <w:rFonts w:hint="eastAsia" w:cs="Times New Roman"/>
          <w:szCs w:val="24"/>
        </w:rPr>
        <w:t xml:space="preserve"> </w:t>
      </w:r>
      <w:r>
        <w:rPr>
          <w:rFonts w:hint="eastAsia" w:ascii="新宋体" w:hAnsi="新宋体" w:cs="Times New Roman"/>
          <w:szCs w:val="24"/>
        </w:rPr>
        <w:t>职务：</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发包人委托的职权：</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需要取得发包人批准才能行使的职权：</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5.3 </w:t>
      </w:r>
      <w:r>
        <w:rPr>
          <w:rFonts w:hint="eastAsia" w:ascii="新宋体" w:hAnsi="新宋体" w:cs="Times New Roman"/>
          <w:szCs w:val="24"/>
        </w:rPr>
        <w:t>发包人派驻的工程师</w:t>
      </w:r>
    </w:p>
    <w:p>
      <w:pPr>
        <w:ind w:firstLine="420" w:firstLineChars="200"/>
        <w:rPr>
          <w:rFonts w:cs="Times New Roman"/>
          <w:szCs w:val="24"/>
        </w:rPr>
      </w:pPr>
      <w:r>
        <w:rPr>
          <w:rFonts w:hint="eastAsia" w:ascii="新宋体" w:hAnsi="新宋体" w:cs="Times New Roman"/>
          <w:szCs w:val="24"/>
        </w:rPr>
        <w:t>姓名：</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rPr>
        <w:t xml:space="preserve">  </w:t>
      </w:r>
      <w:r>
        <w:rPr>
          <w:rFonts w:hint="eastAsia" w:cs="Times New Roman"/>
          <w:szCs w:val="24"/>
        </w:rPr>
        <w:t xml:space="preserve"> </w:t>
      </w:r>
      <w:r>
        <w:rPr>
          <w:rFonts w:hint="eastAsia" w:ascii="新宋体" w:hAnsi="新宋体" w:cs="Times New Roman"/>
          <w:szCs w:val="24"/>
        </w:rPr>
        <w:t>职务：</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职权：</w:t>
      </w:r>
      <w:r>
        <w:rPr>
          <w:rFonts w:hint="eastAsia" w:ascii="新宋体" w:hAnsi="新宋体" w:cs="Times New Roman"/>
          <w:szCs w:val="24"/>
          <w:u w:val="single"/>
        </w:rPr>
        <w:t>代表发包人全面履行本合同</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5.6 </w:t>
      </w:r>
      <w:r>
        <w:rPr>
          <w:rFonts w:hint="eastAsia" w:ascii="新宋体" w:hAnsi="新宋体" w:cs="Times New Roman"/>
          <w:szCs w:val="24"/>
        </w:rPr>
        <w:t>不实行监理的，工程师的职权：</w:t>
      </w:r>
      <w:r>
        <w:rPr>
          <w:rFonts w:hint="eastAsia" w:cs="Times New Roman"/>
          <w:szCs w:val="24"/>
          <w:u w:val="single"/>
        </w:rPr>
        <w:t xml:space="preserve">                </w:t>
      </w:r>
    </w:p>
    <w:p>
      <w:pPr>
        <w:ind w:firstLine="422" w:firstLineChars="200"/>
        <w:rPr>
          <w:rFonts w:cs="Times New Roman"/>
          <w:b/>
          <w:bCs/>
          <w:szCs w:val="24"/>
        </w:rPr>
      </w:pPr>
      <w:r>
        <w:rPr>
          <w:rFonts w:hint="eastAsia" w:cs="Times New Roman"/>
          <w:b/>
          <w:bCs/>
          <w:szCs w:val="24"/>
        </w:rPr>
        <w:t xml:space="preserve">7 </w:t>
      </w:r>
      <w:r>
        <w:rPr>
          <w:rFonts w:hint="eastAsia" w:ascii="新宋体" w:hAnsi="新宋体" w:cs="Times New Roman"/>
          <w:b/>
          <w:bCs/>
          <w:szCs w:val="24"/>
        </w:rPr>
        <w:t>项目经理</w:t>
      </w:r>
    </w:p>
    <w:p>
      <w:pPr>
        <w:ind w:firstLine="420" w:firstLineChars="200"/>
        <w:rPr>
          <w:rFonts w:cs="Times New Roman"/>
          <w:szCs w:val="24"/>
        </w:rPr>
      </w:pPr>
      <w:r>
        <w:rPr>
          <w:rFonts w:hint="eastAsia" w:ascii="新宋体" w:hAnsi="新宋体" w:cs="Times New Roman"/>
          <w:szCs w:val="24"/>
        </w:rPr>
        <w:t>姓名：</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hint="eastAsia" w:cs="Times New Roman"/>
          <w:szCs w:val="24"/>
        </w:rPr>
        <w:t xml:space="preserve">  </w:t>
      </w:r>
      <w:r>
        <w:rPr>
          <w:rFonts w:cs="Times New Roman"/>
          <w:szCs w:val="24"/>
        </w:rPr>
        <w:t xml:space="preserve"> </w:t>
      </w:r>
      <w:r>
        <w:rPr>
          <w:rFonts w:hint="eastAsia" w:ascii="新宋体" w:hAnsi="新宋体" w:cs="Times New Roman"/>
          <w:szCs w:val="24"/>
        </w:rPr>
        <w:t>职务：</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职权：</w:t>
      </w:r>
      <w:r>
        <w:rPr>
          <w:rFonts w:hint="eastAsia" w:ascii="新宋体" w:hAnsi="新宋体" w:cs="Times New Roman"/>
          <w:szCs w:val="24"/>
          <w:u w:val="single"/>
        </w:rPr>
        <w:t>除不具有工程结（预）算、签订合同的签字确认权外的合法职权</w:t>
      </w:r>
      <w:r>
        <w:rPr>
          <w:rFonts w:hint="eastAsia" w:ascii="新宋体" w:hAnsi="新宋体" w:cs="Times New Roman"/>
          <w:szCs w:val="24"/>
        </w:rPr>
        <w:t>。</w:t>
      </w:r>
      <w:r>
        <w:rPr>
          <w:rFonts w:hint="eastAsia" w:cs="Times New Roman"/>
          <w:szCs w:val="24"/>
        </w:rPr>
        <w:t xml:space="preserve"> </w:t>
      </w:r>
    </w:p>
    <w:p>
      <w:pPr>
        <w:ind w:firstLine="422" w:firstLineChars="200"/>
        <w:rPr>
          <w:rFonts w:cs="Times New Roman"/>
          <w:b/>
          <w:bCs/>
          <w:szCs w:val="24"/>
        </w:rPr>
      </w:pPr>
      <w:r>
        <w:rPr>
          <w:rFonts w:hint="eastAsia" w:cs="Times New Roman"/>
          <w:b/>
          <w:bCs/>
          <w:szCs w:val="24"/>
        </w:rPr>
        <w:t xml:space="preserve">8 </w:t>
      </w:r>
      <w:r>
        <w:rPr>
          <w:rFonts w:hint="eastAsia" w:ascii="新宋体" w:hAnsi="新宋体" w:cs="Times New Roman"/>
          <w:b/>
          <w:bCs/>
          <w:szCs w:val="24"/>
        </w:rPr>
        <w:t>发包人工作</w:t>
      </w:r>
    </w:p>
    <w:p>
      <w:pPr>
        <w:ind w:firstLine="420" w:firstLineChars="200"/>
        <w:rPr>
          <w:rFonts w:cs="Times New Roman"/>
          <w:szCs w:val="24"/>
        </w:rPr>
      </w:pPr>
      <w:r>
        <w:rPr>
          <w:rFonts w:hint="eastAsia" w:cs="Times New Roman"/>
          <w:szCs w:val="24"/>
        </w:rPr>
        <w:t xml:space="preserve">8.1  </w:t>
      </w:r>
      <w:r>
        <w:rPr>
          <w:rFonts w:hint="eastAsia" w:ascii="新宋体" w:hAnsi="新宋体" w:cs="Times New Roman"/>
          <w:szCs w:val="24"/>
        </w:rPr>
        <w:t>发包人应按约定的时间和要求完成以下工作：</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）施工场地具备施工条件的要求及完成的时间：</w:t>
      </w:r>
      <w:r>
        <w:rPr>
          <w:rFonts w:hint="eastAsia" w:ascii="新宋体" w:hAnsi="新宋体" w:cs="Times New Roman"/>
          <w:szCs w:val="24"/>
          <w:u w:val="single"/>
        </w:rPr>
        <w:t>以发包人书面通知为准</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）将施工所需的水、电、电讯线路接至施工场地的时间、地点和供应要求：</w:t>
      </w:r>
      <w:r>
        <w:rPr>
          <w:rFonts w:hint="eastAsia" w:ascii="新宋体" w:hAnsi="新宋体" w:cs="Times New Roman"/>
          <w:szCs w:val="24"/>
          <w:u w:val="single"/>
        </w:rPr>
        <w:t>已接通</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）施工场地与公共道路的通道开通时间和要求：</w:t>
      </w:r>
      <w:r>
        <w:rPr>
          <w:rFonts w:hint="eastAsia" w:ascii="新宋体" w:hAnsi="新宋体" w:cs="Times New Roman"/>
          <w:szCs w:val="24"/>
          <w:u w:val="single"/>
        </w:rPr>
        <w:t>已开通</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4</w:t>
      </w:r>
      <w:r>
        <w:rPr>
          <w:rFonts w:hint="eastAsia" w:ascii="新宋体" w:hAnsi="新宋体" w:cs="Times New Roman"/>
          <w:szCs w:val="24"/>
        </w:rPr>
        <w:t>）工程地质和地下管线资料的提供时间：</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由发包人办理的施工所需证件、批件的名称和完成时间：</w:t>
      </w:r>
      <w:r>
        <w:rPr>
          <w:rFonts w:hint="eastAsia" w:ascii="新宋体" w:hAnsi="新宋体" w:cs="Times New Roman"/>
          <w:szCs w:val="24"/>
          <w:u w:val="single"/>
        </w:rPr>
        <w:t>执行《通用条款》相应条款的规定</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水准点与坐标控制点交验要求：</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r>
        <w:rPr>
          <w:rFonts w:cs="Times New Roman"/>
          <w:szCs w:val="24"/>
          <w:u w:val="single"/>
        </w:rPr>
        <w:t xml:space="preserve">  </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7</w:t>
      </w:r>
      <w:r>
        <w:rPr>
          <w:rFonts w:hint="eastAsia" w:ascii="新宋体" w:hAnsi="新宋体" w:cs="Times New Roman"/>
          <w:szCs w:val="24"/>
        </w:rPr>
        <w:t>）图纸会审和设计交底时间：</w:t>
      </w:r>
      <w:r>
        <w:rPr>
          <w:rFonts w:hint="eastAsia" w:ascii="新宋体" w:hAnsi="新宋体" w:cs="Times New Roman"/>
          <w:szCs w:val="24"/>
          <w:u w:val="single"/>
        </w:rPr>
        <w:t>以发包人通知为准</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8</w:t>
      </w:r>
      <w:r>
        <w:rPr>
          <w:rFonts w:hint="eastAsia" w:ascii="新宋体" w:hAnsi="新宋体" w:cs="Times New Roman"/>
          <w:szCs w:val="24"/>
        </w:rPr>
        <w:t>）协调处理施工场地周围地下管线和邻近建筑物、构筑物（含文物保护建筑）、古树名木的保护工作：</w:t>
      </w:r>
      <w:r>
        <w:rPr>
          <w:rFonts w:hint="eastAsia" w:ascii="新宋体" w:hAnsi="新宋体" w:cs="Times New Roman"/>
          <w:szCs w:val="24"/>
          <w:u w:val="single"/>
        </w:rPr>
        <w:t>执行《通用条款》相应条款的规定</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9</w:t>
      </w:r>
      <w:r>
        <w:rPr>
          <w:rFonts w:hint="eastAsia" w:ascii="新宋体" w:hAnsi="新宋体" w:cs="Times New Roman"/>
          <w:szCs w:val="24"/>
        </w:rPr>
        <w:t>）双方约定发包人应做的其他工作：</w:t>
      </w:r>
      <w:r>
        <w:rPr>
          <w:rFonts w:hint="eastAsia" w:ascii="新宋体" w:hAnsi="新宋体" w:cs="Times New Roman"/>
          <w:szCs w:val="24"/>
          <w:u w:val="single"/>
        </w:rPr>
        <w:t>执行《通用条款》相应条款的规定</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8.2  </w:t>
      </w:r>
      <w:r>
        <w:rPr>
          <w:rFonts w:hint="eastAsia" w:ascii="新宋体" w:hAnsi="新宋体" w:cs="Times New Roman"/>
          <w:szCs w:val="24"/>
        </w:rPr>
        <w:t>发包人委托承包人办理的工作：合同阶段商定，并执行《通用条款》相应条款的规定。</w:t>
      </w:r>
    </w:p>
    <w:p>
      <w:pPr>
        <w:ind w:firstLine="422" w:firstLineChars="200"/>
        <w:rPr>
          <w:rFonts w:cs="Times New Roman"/>
          <w:b/>
          <w:bCs/>
          <w:szCs w:val="24"/>
        </w:rPr>
      </w:pPr>
      <w:r>
        <w:rPr>
          <w:rFonts w:hint="eastAsia" w:cs="Times New Roman"/>
          <w:b/>
          <w:bCs/>
          <w:szCs w:val="24"/>
        </w:rPr>
        <w:t>9</w:t>
      </w:r>
      <w:r>
        <w:rPr>
          <w:rFonts w:cs="Times New Roman"/>
          <w:b/>
          <w:bCs/>
          <w:szCs w:val="24"/>
        </w:rPr>
        <w:t xml:space="preserve"> </w:t>
      </w:r>
      <w:r>
        <w:rPr>
          <w:rFonts w:hint="eastAsia" w:ascii="新宋体" w:hAnsi="新宋体" w:cs="Times New Roman"/>
          <w:b/>
          <w:bCs/>
          <w:szCs w:val="24"/>
        </w:rPr>
        <w:t>承包人工作</w:t>
      </w:r>
    </w:p>
    <w:p>
      <w:pPr>
        <w:ind w:firstLine="420" w:firstLineChars="200"/>
        <w:rPr>
          <w:rFonts w:cs="Times New Roman"/>
          <w:szCs w:val="24"/>
        </w:rPr>
      </w:pPr>
      <w:r>
        <w:rPr>
          <w:rFonts w:hint="eastAsia" w:cs="Times New Roman"/>
          <w:szCs w:val="24"/>
        </w:rPr>
        <w:t xml:space="preserve">9.1  </w:t>
      </w:r>
      <w:r>
        <w:rPr>
          <w:rFonts w:hint="eastAsia" w:ascii="新宋体" w:hAnsi="新宋体" w:cs="Times New Roman"/>
          <w:szCs w:val="24"/>
        </w:rPr>
        <w:t>承包人应按约定时间和要求，完成以下工作：</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）需由设计资质等级和业务范围允许的承包人完成的设计文件提交时间（如有）：</w:t>
      </w:r>
      <w:r>
        <w:rPr>
          <w:rFonts w:hint="eastAsia" w:ascii="新宋体" w:hAnsi="新宋体" w:cs="Times New Roman"/>
          <w:szCs w:val="24"/>
          <w:u w:val="single"/>
        </w:rPr>
        <w:t>无</w:t>
      </w:r>
      <w:bookmarkStart w:id="121" w:name="_Hlk42585090"/>
      <w:r>
        <w:rPr>
          <w:rFonts w:hint="eastAsia" w:ascii="新宋体" w:hAnsi="新宋体" w:cs="Times New Roman"/>
          <w:szCs w:val="24"/>
          <w:u w:val="single"/>
        </w:rPr>
        <w:t>。开工前</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u w:val="single"/>
        </w:rPr>
        <w:t>日内提供施工组织设计和总进度计划给</w:t>
      </w:r>
      <w:r>
        <w:rPr>
          <w:rFonts w:ascii="新宋体" w:hAnsi="新宋体" w:cs="Times New Roman"/>
          <w:szCs w:val="24"/>
          <w:u w:val="single"/>
        </w:rPr>
        <w:t>发包人</w:t>
      </w:r>
      <w:r>
        <w:rPr>
          <w:rFonts w:hint="eastAsia" w:ascii="新宋体" w:hAnsi="新宋体" w:cs="Times New Roman"/>
          <w:szCs w:val="24"/>
          <w:u w:val="single"/>
        </w:rPr>
        <w:t>及其委托的监理人</w:t>
      </w:r>
      <w:bookmarkEnd w:id="121"/>
      <w:r>
        <w:rPr>
          <w:rFonts w:hint="eastAsia" w:ascii="新宋体" w:hAnsi="新宋体"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）应提供计划、报表的名称及完成时间：</w:t>
      </w:r>
      <w:r>
        <w:rPr>
          <w:rFonts w:hint="eastAsia" w:ascii="新宋体" w:hAnsi="新宋体" w:cs="Times New Roman"/>
          <w:szCs w:val="24"/>
          <w:u w:val="single"/>
        </w:rPr>
        <w:t>每周五报周施工进度计划计划交发包方审核</w:t>
      </w:r>
      <w:r>
        <w:rPr>
          <w:rFonts w:hint="eastAsia" w:ascii="新宋体" w:hAnsi="新宋体" w:cs="Times New Roman"/>
          <w:szCs w:val="24"/>
        </w:rPr>
        <w:t>；</w:t>
      </w:r>
    </w:p>
    <w:p>
      <w:pPr>
        <w:ind w:firstLine="420" w:firstLineChars="200"/>
        <w:rPr>
          <w:rFonts w:ascii="新宋体" w:hAnsi="新宋体"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）承担施工安全保卫工作及非夜间施工照明的责任和要求：</w:t>
      </w:r>
      <w:r>
        <w:rPr>
          <w:rFonts w:hint="eastAsia" w:ascii="新宋体" w:hAnsi="新宋体" w:cs="Times New Roman"/>
          <w:szCs w:val="24"/>
          <w:u w:val="single"/>
        </w:rPr>
        <w:t>按照国家及昆明地区有关规定承担现场施工安全保卫工作及夜间及非夜间施工照明并承担相应费用和相应责任，并达到文明工地标准</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4</w:t>
      </w:r>
      <w:r>
        <w:rPr>
          <w:rFonts w:hint="eastAsia" w:ascii="新宋体" w:hAnsi="新宋体" w:cs="Times New Roman"/>
          <w:szCs w:val="24"/>
        </w:rPr>
        <w:t>）向发包人提供的办公和生活房屋及设施的要求：</w:t>
      </w:r>
      <w:r>
        <w:rPr>
          <w:rFonts w:hint="eastAsia" w:ascii="新宋体" w:hAnsi="新宋体" w:cs="Times New Roman"/>
          <w:szCs w:val="24"/>
          <w:u w:val="single"/>
        </w:rPr>
        <w:t>需要时双方约定</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5</w:t>
      </w:r>
      <w:r>
        <w:rPr>
          <w:rFonts w:hint="eastAsia" w:ascii="新宋体" w:hAnsi="新宋体" w:cs="Times New Roman"/>
          <w:szCs w:val="24"/>
        </w:rPr>
        <w:t>）需承包人办理的有关施工场地建设、环卫和施工噪音管理等手续：</w:t>
      </w:r>
      <w:r>
        <w:rPr>
          <w:rFonts w:hint="eastAsia" w:ascii="新宋体" w:hAnsi="新宋体" w:cs="Times New Roman"/>
          <w:szCs w:val="24"/>
          <w:u w:val="single"/>
        </w:rPr>
        <w:t>按《通用条款》相应条款的规定执行</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6</w:t>
      </w:r>
      <w:r>
        <w:rPr>
          <w:rFonts w:hint="eastAsia" w:ascii="新宋体" w:hAnsi="新宋体" w:cs="Times New Roman"/>
          <w:szCs w:val="24"/>
        </w:rPr>
        <w:t>）已完工程成品保护的特殊要求及费用承担：</w:t>
      </w:r>
      <w:r>
        <w:rPr>
          <w:rFonts w:hint="eastAsia" w:ascii="新宋体" w:hAnsi="新宋体" w:cs="Times New Roman"/>
          <w:szCs w:val="24"/>
          <w:u w:val="single"/>
        </w:rPr>
        <w:t>由承包人自费保护至竣工验收</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7</w:t>
      </w:r>
      <w:r>
        <w:rPr>
          <w:rFonts w:hint="eastAsia" w:ascii="新宋体" w:hAnsi="新宋体" w:cs="Times New Roman"/>
          <w:szCs w:val="24"/>
        </w:rPr>
        <w:t>）施工场地周围地下管线和邻近建筑物、构筑物（含文物保护建筑）、古树名木的保护要求及费用承担：</w:t>
      </w:r>
      <w:r>
        <w:rPr>
          <w:rFonts w:hint="eastAsia" w:ascii="新宋体" w:hAnsi="新宋体" w:cs="Times New Roman"/>
          <w:szCs w:val="24"/>
          <w:u w:val="single"/>
        </w:rPr>
        <w:t>发生时协商解决</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8</w:t>
      </w:r>
      <w:r>
        <w:rPr>
          <w:rFonts w:hint="eastAsia" w:ascii="新宋体" w:hAnsi="新宋体" w:cs="Times New Roman"/>
          <w:szCs w:val="24"/>
        </w:rPr>
        <w:t>）施工场地清洁卫生的要求：</w:t>
      </w:r>
      <w:r>
        <w:rPr>
          <w:rFonts w:hint="eastAsia" w:ascii="新宋体" w:hAnsi="新宋体" w:cs="Times New Roman"/>
          <w:szCs w:val="24"/>
          <w:u w:val="single"/>
        </w:rPr>
        <w:t>执行《通用条款》相应条款和文明工地标准执行</w:t>
      </w:r>
      <w:r>
        <w:rPr>
          <w:rFonts w:hint="eastAsia" w:ascii="新宋体" w:hAnsi="新宋体" w:cs="Times New Roman"/>
          <w:szCs w:val="24"/>
        </w:rPr>
        <w:t>。</w:t>
      </w:r>
    </w:p>
    <w:p>
      <w:pPr>
        <w:ind w:firstLine="420" w:firstLineChars="200"/>
        <w:rPr>
          <w:rFonts w:ascii="新宋体" w:hAnsi="新宋体" w:cs="Times New Roman"/>
          <w:szCs w:val="24"/>
        </w:rPr>
      </w:pPr>
      <w:r>
        <w:rPr>
          <w:rFonts w:hint="eastAsia" w:ascii="新宋体" w:hAnsi="新宋体" w:cs="Times New Roman"/>
          <w:szCs w:val="24"/>
        </w:rPr>
        <w:t>（</w:t>
      </w:r>
      <w:r>
        <w:rPr>
          <w:rFonts w:hint="eastAsia" w:cs="Times New Roman"/>
          <w:szCs w:val="24"/>
        </w:rPr>
        <w:t>9</w:t>
      </w:r>
      <w:r>
        <w:rPr>
          <w:rFonts w:hint="eastAsia" w:ascii="新宋体" w:hAnsi="新宋体" w:cs="Times New Roman"/>
          <w:szCs w:val="24"/>
        </w:rPr>
        <w:t>）双方约定承包人应做的其他工作：</w:t>
      </w:r>
      <w:r>
        <w:rPr>
          <w:rFonts w:hint="eastAsia" w:ascii="新宋体" w:hAnsi="新宋体" w:cs="Times New Roman"/>
          <w:szCs w:val="24"/>
          <w:u w:val="single"/>
        </w:rPr>
        <w:t>发生时协商解决</w:t>
      </w:r>
      <w:r>
        <w:rPr>
          <w:rFonts w:hint="eastAsia" w:ascii="新宋体" w:hAnsi="新宋体" w:cs="Times New Roman"/>
          <w:szCs w:val="24"/>
        </w:rPr>
        <w:t>。</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三、施工组织设计和工期</w:t>
      </w:r>
    </w:p>
    <w:p>
      <w:pPr>
        <w:ind w:firstLine="422" w:firstLineChars="200"/>
        <w:rPr>
          <w:rFonts w:cs="Times New Roman"/>
          <w:b/>
          <w:bCs/>
          <w:szCs w:val="24"/>
        </w:rPr>
      </w:pPr>
      <w:r>
        <w:rPr>
          <w:rFonts w:hint="eastAsia" w:cs="Times New Roman"/>
          <w:b/>
          <w:bCs/>
          <w:szCs w:val="24"/>
        </w:rPr>
        <w:t xml:space="preserve">10 </w:t>
      </w:r>
      <w:r>
        <w:rPr>
          <w:rFonts w:hint="eastAsia" w:ascii="新宋体" w:hAnsi="新宋体" w:cs="Times New Roman"/>
          <w:b/>
          <w:bCs/>
          <w:szCs w:val="24"/>
        </w:rPr>
        <w:t>进度计划</w:t>
      </w:r>
    </w:p>
    <w:p>
      <w:pPr>
        <w:ind w:firstLine="420" w:firstLineChars="200"/>
        <w:rPr>
          <w:rFonts w:cs="Times New Roman"/>
          <w:szCs w:val="24"/>
        </w:rPr>
      </w:pPr>
      <w:r>
        <w:rPr>
          <w:rFonts w:hint="eastAsia" w:cs="Times New Roman"/>
          <w:szCs w:val="24"/>
        </w:rPr>
        <w:t xml:space="preserve">10.1 </w:t>
      </w:r>
      <w:r>
        <w:rPr>
          <w:rFonts w:hint="eastAsia" w:ascii="新宋体" w:hAnsi="新宋体" w:cs="Times New Roman"/>
          <w:szCs w:val="24"/>
        </w:rPr>
        <w:t>承包人提供施工组织设计（施工方案）和进度计划的时间：</w:t>
      </w:r>
      <w:bookmarkStart w:id="122" w:name="_Hlk42585137"/>
      <w:r>
        <w:rPr>
          <w:rFonts w:hint="eastAsia" w:ascii="新宋体" w:hAnsi="新宋体" w:cs="Times New Roman"/>
          <w:szCs w:val="24"/>
          <w:u w:val="single"/>
        </w:rPr>
        <w:t>开工前</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u w:val="single"/>
        </w:rPr>
        <w:t>日内按发包人要求提供切实可行的施工组织设计和总进度计划。具体施工进场时间按照发包人通知时间为准，发包人提前3天通知承包人；承包人应按照发包人通知的时间按时组织进场施工，并按本合同约定工期完成本工程</w:t>
      </w:r>
      <w:bookmarkEnd w:id="122"/>
      <w:r>
        <w:rPr>
          <w:rFonts w:hint="eastAsia" w:ascii="新宋体" w:hAnsi="新宋体" w:cs="Times New Roman"/>
          <w:szCs w:val="24"/>
          <w:u w:val="single"/>
        </w:rPr>
        <w:t>。</w:t>
      </w:r>
    </w:p>
    <w:p>
      <w:pPr>
        <w:ind w:firstLine="420" w:firstLineChars="200"/>
        <w:rPr>
          <w:rFonts w:cs="Times New Roman"/>
          <w:szCs w:val="24"/>
        </w:rPr>
      </w:pPr>
      <w:r>
        <w:rPr>
          <w:rFonts w:hint="eastAsia" w:ascii="新宋体" w:hAnsi="新宋体" w:cs="Times New Roman"/>
          <w:szCs w:val="24"/>
        </w:rPr>
        <w:t>工程师确认的时间：</w:t>
      </w:r>
      <w:r>
        <w:rPr>
          <w:rFonts w:hint="eastAsia" w:ascii="新宋体" w:hAnsi="新宋体" w:cs="Times New Roman"/>
          <w:szCs w:val="24"/>
          <w:u w:val="single"/>
        </w:rPr>
        <w:t>接到施工组织设计（施工方案）和总进度计划后</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u w:val="single"/>
        </w:rPr>
        <w:t>日内确认或批复</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10.2 </w:t>
      </w:r>
      <w:r>
        <w:rPr>
          <w:rFonts w:hint="eastAsia" w:ascii="新宋体" w:hAnsi="新宋体" w:cs="Times New Roman"/>
          <w:szCs w:val="24"/>
        </w:rPr>
        <w:t>群体工程中有关进度计划的要求：</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13 </w:t>
      </w:r>
      <w:r>
        <w:rPr>
          <w:rFonts w:hint="eastAsia" w:ascii="新宋体" w:hAnsi="新宋体" w:cs="Times New Roman"/>
          <w:b/>
          <w:bCs/>
          <w:szCs w:val="24"/>
        </w:rPr>
        <w:t>工期延误</w:t>
      </w:r>
    </w:p>
    <w:p>
      <w:pPr>
        <w:ind w:firstLine="420" w:firstLineChars="200"/>
        <w:rPr>
          <w:rFonts w:ascii="新宋体" w:hAnsi="新宋体" w:cs="Times New Roman"/>
          <w:szCs w:val="24"/>
        </w:rPr>
      </w:pPr>
      <w:r>
        <w:rPr>
          <w:rFonts w:hint="eastAsia" w:cs="Times New Roman"/>
          <w:szCs w:val="24"/>
        </w:rPr>
        <w:t xml:space="preserve">13.1 </w:t>
      </w:r>
      <w:r>
        <w:rPr>
          <w:rFonts w:hint="eastAsia" w:ascii="新宋体" w:hAnsi="新宋体" w:cs="Times New Roman"/>
          <w:szCs w:val="24"/>
        </w:rPr>
        <w:t>双方约定工期顺延的其他情况：</w:t>
      </w:r>
      <w:r>
        <w:rPr>
          <w:rFonts w:hint="eastAsia" w:ascii="新宋体" w:hAnsi="新宋体" w:cs="Times New Roman"/>
          <w:szCs w:val="24"/>
          <w:u w:val="single"/>
        </w:rPr>
        <w:t>因不可抗力及发包人原因致使工期延误的，经承包人书面报请发包人确认后，相应工期顺延。</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四、质量与验收</w:t>
      </w:r>
    </w:p>
    <w:p>
      <w:pPr>
        <w:ind w:firstLine="422" w:firstLineChars="200"/>
        <w:rPr>
          <w:rFonts w:cs="Times New Roman"/>
          <w:b/>
          <w:bCs/>
          <w:szCs w:val="24"/>
        </w:rPr>
      </w:pPr>
      <w:r>
        <w:rPr>
          <w:rFonts w:hint="eastAsia" w:cs="Times New Roman"/>
          <w:b/>
          <w:bCs/>
          <w:szCs w:val="24"/>
        </w:rPr>
        <w:t xml:space="preserve">17 </w:t>
      </w:r>
      <w:r>
        <w:rPr>
          <w:rFonts w:hint="eastAsia" w:ascii="新宋体" w:hAnsi="新宋体" w:cs="Times New Roman"/>
          <w:b/>
          <w:bCs/>
          <w:szCs w:val="24"/>
        </w:rPr>
        <w:t>隐蔽工程和中间验收</w:t>
      </w:r>
    </w:p>
    <w:p>
      <w:pPr>
        <w:ind w:firstLine="420" w:firstLineChars="200"/>
        <w:rPr>
          <w:rFonts w:cs="Times New Roman"/>
          <w:szCs w:val="24"/>
        </w:rPr>
      </w:pPr>
      <w:r>
        <w:rPr>
          <w:rFonts w:hint="eastAsia" w:cs="Times New Roman"/>
          <w:szCs w:val="24"/>
        </w:rPr>
        <w:t xml:space="preserve">17.1 </w:t>
      </w:r>
      <w:r>
        <w:rPr>
          <w:rFonts w:hint="eastAsia" w:ascii="新宋体" w:hAnsi="新宋体" w:cs="Times New Roman"/>
          <w:szCs w:val="24"/>
        </w:rPr>
        <w:t>双方约定中间验收部位：</w:t>
      </w:r>
      <w:r>
        <w:rPr>
          <w:rFonts w:hint="eastAsia" w:ascii="新宋体" w:hAnsi="新宋体" w:cs="Times New Roman"/>
          <w:szCs w:val="24"/>
          <w:u w:val="single"/>
        </w:rPr>
        <w:t>执行《通用条款》相应条款</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19 </w:t>
      </w:r>
      <w:r>
        <w:rPr>
          <w:rFonts w:hint="eastAsia" w:ascii="新宋体" w:hAnsi="新宋体" w:cs="Times New Roman"/>
          <w:b/>
          <w:bCs/>
          <w:szCs w:val="24"/>
        </w:rPr>
        <w:t>工程试车</w:t>
      </w:r>
    </w:p>
    <w:p>
      <w:pPr>
        <w:ind w:firstLine="420" w:firstLineChars="200"/>
        <w:rPr>
          <w:rFonts w:ascii="新宋体" w:hAnsi="新宋体" w:cs="Times New Roman"/>
          <w:szCs w:val="24"/>
        </w:rPr>
      </w:pPr>
      <w:r>
        <w:rPr>
          <w:rFonts w:hint="eastAsia" w:cs="Times New Roman"/>
          <w:szCs w:val="24"/>
        </w:rPr>
        <w:t xml:space="preserve">19.5 </w:t>
      </w:r>
      <w:r>
        <w:rPr>
          <w:rFonts w:hint="eastAsia" w:ascii="新宋体" w:hAnsi="新宋体" w:cs="Times New Roman"/>
          <w:szCs w:val="24"/>
        </w:rPr>
        <w:t>试车费用的承担：</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五、安全施工</w:t>
      </w:r>
    </w:p>
    <w:p>
      <w:pPr>
        <w:ind w:firstLine="422" w:firstLineChars="200"/>
        <w:rPr>
          <w:rFonts w:ascii="新宋体" w:hAnsi="新宋体" w:cs="Times New Roman"/>
          <w:szCs w:val="24"/>
        </w:rPr>
      </w:pPr>
      <w:r>
        <w:rPr>
          <w:rFonts w:hint="eastAsia" w:ascii="新宋体" w:hAnsi="新宋体" w:cs="Times New Roman"/>
          <w:b/>
          <w:bCs/>
          <w:szCs w:val="24"/>
          <w:u w:val="single"/>
        </w:rPr>
        <w:t>承包人应遵守工程建设安全施工有关管理规定，严格按安全标准组织施工，接受行业安全检查人员依法实施的监督检查，采取必要的安全防护及保护措施，对施工人员进行安全教育，严禁违反安全管理规定进行施工，杜绝一切安全事故隐患，若发生安全事故，由承包人负责，并承担由此造成的一切经济损失和法律后果</w:t>
      </w:r>
      <w:r>
        <w:rPr>
          <w:rFonts w:hint="eastAsia" w:ascii="新宋体" w:hAnsi="新宋体" w:cs="Times New Roman"/>
          <w:szCs w:val="24"/>
        </w:rPr>
        <w:t>。</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六、合同价款与支付</w:t>
      </w:r>
    </w:p>
    <w:p>
      <w:pPr>
        <w:ind w:firstLine="420" w:firstLineChars="200"/>
        <w:rPr>
          <w:rFonts w:cs="Times New Roman"/>
          <w:szCs w:val="24"/>
        </w:rPr>
      </w:pPr>
      <w:r>
        <w:rPr>
          <w:rFonts w:hint="eastAsia" w:cs="Times New Roman"/>
          <w:szCs w:val="24"/>
        </w:rPr>
        <w:t xml:space="preserve">23 </w:t>
      </w:r>
      <w:r>
        <w:rPr>
          <w:rFonts w:hint="eastAsia" w:ascii="新宋体" w:hAnsi="新宋体" w:cs="Times New Roman"/>
          <w:szCs w:val="24"/>
        </w:rPr>
        <w:t>合同价款及调整</w:t>
      </w:r>
    </w:p>
    <w:p>
      <w:pPr>
        <w:ind w:firstLine="420" w:firstLineChars="200"/>
        <w:rPr>
          <w:rFonts w:cs="Times New Roman"/>
          <w:szCs w:val="24"/>
        </w:rPr>
      </w:pPr>
      <w:r>
        <w:rPr>
          <w:rFonts w:hint="eastAsia" w:cs="Times New Roman"/>
          <w:szCs w:val="24"/>
        </w:rPr>
        <w:t xml:space="preserve">23.2  </w:t>
      </w:r>
      <w:r>
        <w:rPr>
          <w:rFonts w:hint="eastAsia" w:ascii="新宋体" w:hAnsi="新宋体" w:cs="Times New Roman"/>
          <w:szCs w:val="24"/>
        </w:rPr>
        <w:t>本合同价款采用</w:t>
      </w:r>
      <w:r>
        <w:rPr>
          <w:rFonts w:hint="eastAsia" w:cs="Times New Roman"/>
          <w:szCs w:val="24"/>
          <w:u w:val="single"/>
        </w:rPr>
        <w:t xml:space="preserve"> </w:t>
      </w:r>
      <w:r>
        <w:rPr>
          <w:rFonts w:hint="eastAsia" w:ascii="新宋体" w:hAnsi="新宋体" w:cs="Times New Roman"/>
          <w:szCs w:val="24"/>
          <w:u w:val="single"/>
        </w:rPr>
        <w:t>（</w:t>
      </w:r>
      <w:r>
        <w:rPr>
          <w:rFonts w:hint="eastAsia" w:cs="Times New Roman"/>
          <w:szCs w:val="24"/>
          <w:u w:val="single"/>
        </w:rPr>
        <w:t>1</w:t>
      </w:r>
      <w:r>
        <w:rPr>
          <w:rFonts w:hint="eastAsia" w:ascii="新宋体" w:hAnsi="新宋体" w:cs="Times New Roman"/>
          <w:szCs w:val="24"/>
          <w:u w:val="single"/>
        </w:rPr>
        <w:t xml:space="preserve">） </w:t>
      </w:r>
      <w:r>
        <w:rPr>
          <w:rFonts w:hint="eastAsia" w:ascii="新宋体" w:hAnsi="新宋体" w:cs="Times New Roman"/>
          <w:szCs w:val="24"/>
        </w:rPr>
        <w:t>方式确定。</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）采用固定单价合同，合同价款中包括的风险范围：</w:t>
      </w:r>
    </w:p>
    <w:p>
      <w:pPr>
        <w:ind w:firstLine="420" w:firstLineChars="200"/>
        <w:rPr>
          <w:rFonts w:cs="Times New Roman"/>
          <w:szCs w:val="24"/>
          <w:u w:val="single"/>
        </w:rPr>
      </w:pPr>
      <w:r>
        <w:rPr>
          <w:rFonts w:hint="eastAsia" w:cs="Times New Roman"/>
          <w:szCs w:val="24"/>
          <w:u w:val="single"/>
        </w:rPr>
        <w:t>1</w:t>
      </w:r>
      <w:r>
        <w:rPr>
          <w:rFonts w:hint="eastAsia" w:ascii="新宋体" w:hAnsi="新宋体" w:cs="Times New Roman"/>
          <w:szCs w:val="24"/>
          <w:u w:val="single"/>
        </w:rPr>
        <w:t xml:space="preserve">、合同实施期间，合同价格不因物价波动、法律法规及政策改变进行任何价格调整； </w:t>
      </w:r>
    </w:p>
    <w:p>
      <w:pPr>
        <w:ind w:firstLine="420" w:firstLineChars="200"/>
        <w:rPr>
          <w:rFonts w:cs="Times New Roman"/>
          <w:szCs w:val="24"/>
          <w:u w:val="single"/>
        </w:rPr>
      </w:pPr>
      <w:r>
        <w:rPr>
          <w:rFonts w:hint="eastAsia" w:cs="Times New Roman"/>
          <w:szCs w:val="24"/>
          <w:u w:val="single"/>
        </w:rPr>
        <w:t>2</w:t>
      </w:r>
      <w:r>
        <w:rPr>
          <w:rFonts w:hint="eastAsia" w:ascii="新宋体" w:hAnsi="新宋体" w:cs="Times New Roman"/>
          <w:szCs w:val="24"/>
          <w:u w:val="single"/>
        </w:rPr>
        <w:t>、措施费包干的风险，本项目措施费用按供应商报价固定包干，无论施工过程中发生何种变化，措施费用都不予调整；临时停水停电由承包人自行考虑相关措施，费用自理；</w:t>
      </w:r>
    </w:p>
    <w:p>
      <w:pPr>
        <w:ind w:firstLine="420" w:firstLineChars="200"/>
        <w:rPr>
          <w:rFonts w:cs="Times New Roman"/>
          <w:szCs w:val="24"/>
          <w:u w:val="single"/>
        </w:rPr>
      </w:pPr>
      <w:r>
        <w:rPr>
          <w:rFonts w:hint="eastAsia" w:cs="Times New Roman"/>
          <w:szCs w:val="24"/>
          <w:u w:val="single"/>
        </w:rPr>
        <w:t>3</w:t>
      </w:r>
      <w:r>
        <w:rPr>
          <w:rFonts w:hint="eastAsia" w:ascii="新宋体" w:hAnsi="新宋体" w:cs="Times New Roman"/>
          <w:szCs w:val="24"/>
          <w:u w:val="single"/>
        </w:rPr>
        <w:t>、已有清单项目工程量增减的风险，即在实施过程中，已有清单项目的工程量结算时，报价中的综合单价均不予调整，工期不予调整。</w:t>
      </w:r>
    </w:p>
    <w:p>
      <w:pPr>
        <w:ind w:firstLine="420" w:firstLineChars="200"/>
        <w:rPr>
          <w:rFonts w:cs="Times New Roman"/>
          <w:szCs w:val="24"/>
        </w:rPr>
      </w:pPr>
      <w:r>
        <w:rPr>
          <w:rFonts w:hint="eastAsia" w:cs="Times New Roman"/>
          <w:szCs w:val="24"/>
          <w:u w:val="single"/>
        </w:rPr>
        <w:t>4</w:t>
      </w:r>
      <w:r>
        <w:rPr>
          <w:rFonts w:hint="eastAsia" w:ascii="新宋体" w:hAnsi="新宋体" w:cs="Times New Roman"/>
          <w:szCs w:val="24"/>
          <w:u w:val="single"/>
        </w:rPr>
        <w:t>、人工工资上涨；机械台班费上涨；响应文件递交截止后政策性文件调整；交叉作业配合费；</w:t>
      </w:r>
    </w:p>
    <w:p>
      <w:pPr>
        <w:ind w:firstLine="420" w:firstLineChars="200"/>
        <w:rPr>
          <w:rFonts w:cs="Times New Roman"/>
          <w:szCs w:val="24"/>
        </w:rPr>
      </w:pPr>
      <w:r>
        <w:rPr>
          <w:rFonts w:hint="eastAsia" w:ascii="新宋体" w:hAnsi="新宋体" w:cs="Times New Roman"/>
          <w:szCs w:val="24"/>
        </w:rPr>
        <w:t>风险费用的计算方法：</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风险范围以外合同价款调整方法：</w:t>
      </w:r>
      <w:r>
        <w:rPr>
          <w:rFonts w:hint="eastAsia" w:ascii="新宋体" w:hAnsi="新宋体" w:cs="Times New Roman"/>
          <w:szCs w:val="24"/>
          <w:u w:val="single"/>
        </w:rPr>
        <w:t>工程量清单漏项或设计变更引起新的工程量清单项目，其相应综合单价由承包人提出，经发包人、监理单位、造价审计单位依据如下条款确认综合单价</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双方约定合同价款的其他调整因素：</w:t>
      </w:r>
      <w:r>
        <w:rPr>
          <w:rFonts w:hint="eastAsia" w:ascii="新宋体" w:hAnsi="新宋体" w:cs="Times New Roman"/>
          <w:b/>
          <w:bCs/>
          <w:szCs w:val="24"/>
          <w:u w:val="single"/>
        </w:rPr>
        <w:t>发包方提供已批准的设计变更</w:t>
      </w:r>
      <w:r>
        <w:rPr>
          <w:rFonts w:hint="eastAsia" w:ascii="新宋体" w:hAnsi="新宋体" w:cs="Times New Roman"/>
          <w:szCs w:val="24"/>
        </w:rPr>
        <w:t>。</w:t>
      </w:r>
    </w:p>
    <w:p>
      <w:pPr>
        <w:ind w:firstLine="422" w:firstLineChars="200"/>
        <w:rPr>
          <w:rFonts w:cs="Times New Roman"/>
          <w:b/>
          <w:bCs/>
          <w:szCs w:val="24"/>
          <w:u w:val="single"/>
        </w:rPr>
      </w:pPr>
      <w:r>
        <w:rPr>
          <w:rFonts w:hint="eastAsia" w:cs="Times New Roman"/>
          <w:b/>
          <w:bCs/>
          <w:szCs w:val="24"/>
          <w:u w:val="single"/>
        </w:rPr>
        <w:t>a.</w:t>
      </w:r>
      <w:r>
        <w:rPr>
          <w:rFonts w:cs="Times New Roman"/>
          <w:b/>
          <w:bCs/>
          <w:szCs w:val="24"/>
          <w:u w:val="single"/>
        </w:rPr>
        <w:t xml:space="preserve"> </w:t>
      </w:r>
      <w:r>
        <w:rPr>
          <w:rFonts w:hint="eastAsia" w:ascii="新宋体" w:hAnsi="新宋体" w:cs="Times New Roman"/>
          <w:b/>
          <w:bCs/>
          <w:szCs w:val="24"/>
          <w:u w:val="single"/>
        </w:rPr>
        <w:t>响应文件内有相同子目成交单价的，按照该成交单价执行；</w:t>
      </w:r>
    </w:p>
    <w:p>
      <w:pPr>
        <w:ind w:firstLine="422" w:firstLineChars="200"/>
        <w:rPr>
          <w:rFonts w:cs="Times New Roman"/>
          <w:b/>
          <w:bCs/>
          <w:szCs w:val="24"/>
          <w:u w:val="single"/>
        </w:rPr>
      </w:pPr>
      <w:r>
        <w:rPr>
          <w:rFonts w:hint="eastAsia" w:cs="Times New Roman"/>
          <w:b/>
          <w:bCs/>
          <w:szCs w:val="24"/>
          <w:u w:val="single"/>
        </w:rPr>
        <w:t>b.</w:t>
      </w:r>
      <w:r>
        <w:rPr>
          <w:rFonts w:cs="Times New Roman"/>
          <w:b/>
          <w:bCs/>
          <w:szCs w:val="24"/>
          <w:u w:val="single"/>
        </w:rPr>
        <w:t xml:space="preserve"> 响应</w:t>
      </w:r>
      <w:r>
        <w:rPr>
          <w:rFonts w:hint="eastAsia" w:ascii="新宋体" w:hAnsi="新宋体" w:cs="Times New Roman"/>
          <w:b/>
          <w:bCs/>
          <w:szCs w:val="24"/>
          <w:u w:val="single"/>
        </w:rPr>
        <w:t>文件内没有相同子目成交单价的，材料单价由发包人参照当期市场价格重新确定；</w:t>
      </w:r>
    </w:p>
    <w:p>
      <w:pPr>
        <w:ind w:firstLine="422" w:firstLineChars="200"/>
        <w:rPr>
          <w:rFonts w:cs="Times New Roman"/>
          <w:szCs w:val="24"/>
        </w:rPr>
      </w:pPr>
      <w:r>
        <w:rPr>
          <w:rFonts w:hint="eastAsia" w:cs="Times New Roman"/>
          <w:b/>
          <w:bCs/>
          <w:szCs w:val="24"/>
          <w:u w:val="single"/>
        </w:rPr>
        <w:t>c.</w:t>
      </w:r>
      <w:r>
        <w:rPr>
          <w:rFonts w:cs="Times New Roman"/>
          <w:b/>
          <w:bCs/>
          <w:szCs w:val="24"/>
          <w:u w:val="single"/>
        </w:rPr>
        <w:t xml:space="preserve"> </w:t>
      </w:r>
      <w:r>
        <w:rPr>
          <w:rFonts w:hint="eastAsia" w:ascii="新宋体" w:hAnsi="新宋体" w:cs="Times New Roman"/>
          <w:b/>
          <w:bCs/>
          <w:szCs w:val="24"/>
          <w:u w:val="single"/>
        </w:rPr>
        <w:t>新增子目的计价依据</w:t>
      </w:r>
      <w:r>
        <w:rPr>
          <w:rFonts w:hint="eastAsia" w:cs="Times New Roman"/>
          <w:b/>
          <w:bCs/>
          <w:szCs w:val="24"/>
          <w:u w:val="single"/>
        </w:rPr>
        <w:t>“云南省2013</w:t>
      </w:r>
      <w:r>
        <w:rPr>
          <w:rFonts w:hint="eastAsia" w:ascii="新宋体" w:hAnsi="新宋体" w:cs="Times New Roman"/>
          <w:b/>
          <w:bCs/>
          <w:szCs w:val="24"/>
          <w:u w:val="single"/>
        </w:rPr>
        <w:t>版建设工程造价计价依据”（云建标【</w:t>
      </w:r>
      <w:r>
        <w:rPr>
          <w:rFonts w:hint="eastAsia" w:cs="Times New Roman"/>
          <w:b/>
          <w:bCs/>
          <w:szCs w:val="24"/>
          <w:u w:val="single"/>
        </w:rPr>
        <w:t>2013</w:t>
      </w:r>
      <w:r>
        <w:rPr>
          <w:rFonts w:hint="eastAsia" w:ascii="新宋体" w:hAnsi="新宋体" w:cs="Times New Roman"/>
          <w:b/>
          <w:bCs/>
          <w:szCs w:val="24"/>
          <w:u w:val="single"/>
        </w:rPr>
        <w:t>】</w:t>
      </w:r>
      <w:r>
        <w:rPr>
          <w:rFonts w:hint="eastAsia" w:cs="Times New Roman"/>
          <w:b/>
          <w:bCs/>
          <w:szCs w:val="24"/>
          <w:u w:val="single"/>
        </w:rPr>
        <w:t>918</w:t>
      </w:r>
      <w:r>
        <w:rPr>
          <w:rFonts w:hint="eastAsia" w:ascii="新宋体" w:hAnsi="新宋体" w:cs="Times New Roman"/>
          <w:b/>
          <w:bCs/>
          <w:szCs w:val="24"/>
          <w:u w:val="single"/>
        </w:rPr>
        <w:t>号）执行</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）采用可调价格合同，合同价款调整方法：</w:t>
      </w:r>
      <w:r>
        <w:rPr>
          <w:rFonts w:hint="eastAsia" w:ascii="新宋体" w:hAnsi="新宋体" w:cs="Times New Roman"/>
          <w:szCs w:val="24"/>
          <w:u w:val="single"/>
        </w:rPr>
        <w:t>不适用</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）采用成本加酬金合同，有关成本和酬金的约定：</w:t>
      </w:r>
      <w:r>
        <w:rPr>
          <w:rFonts w:hint="eastAsia" w:ascii="新宋体" w:hAnsi="新宋体" w:cs="Times New Roman"/>
          <w:szCs w:val="24"/>
          <w:u w:val="single"/>
        </w:rPr>
        <w:t>不适用</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24 </w:t>
      </w:r>
      <w:r>
        <w:rPr>
          <w:rFonts w:hint="eastAsia" w:ascii="新宋体" w:hAnsi="新宋体" w:cs="Times New Roman"/>
          <w:b/>
          <w:bCs/>
          <w:szCs w:val="24"/>
        </w:rPr>
        <w:t>工程预付款</w:t>
      </w:r>
    </w:p>
    <w:p>
      <w:pPr>
        <w:ind w:firstLine="420" w:firstLineChars="200"/>
        <w:rPr>
          <w:rFonts w:cs="Times New Roman"/>
          <w:szCs w:val="24"/>
        </w:rPr>
      </w:pPr>
      <w:r>
        <w:rPr>
          <w:rFonts w:hint="eastAsia" w:ascii="新宋体" w:hAnsi="新宋体" w:cs="Times New Roman"/>
          <w:szCs w:val="24"/>
        </w:rPr>
        <w:t>发包人向承包人预付工程款的时间和金额或占合同价款总额的比例：</w:t>
      </w:r>
      <w:r>
        <w:rPr>
          <w:rFonts w:hint="eastAsia" w:ascii="新宋体" w:hAnsi="新宋体" w:cs="Times New Roman"/>
          <w:szCs w:val="24"/>
          <w:u w:val="single"/>
        </w:rPr>
        <w:t>预付款为成交价（除暂列金额外）的</w:t>
      </w:r>
      <w:r>
        <w:rPr>
          <w:rFonts w:cs="Times New Roman"/>
          <w:szCs w:val="24"/>
          <w:u w:val="single"/>
        </w:rPr>
        <w:t xml:space="preserve">   </w:t>
      </w:r>
      <w:r>
        <w:rPr>
          <w:rFonts w:hint="eastAsia" w:cs="Times New Roman"/>
          <w:szCs w:val="24"/>
          <w:u w:val="single"/>
        </w:rPr>
        <w:t>%</w:t>
      </w:r>
      <w:r>
        <w:rPr>
          <w:rFonts w:hint="eastAsia" w:ascii="新宋体" w:hAnsi="新宋体" w:cs="Times New Roman"/>
          <w:szCs w:val="24"/>
          <w:u w:val="single"/>
        </w:rPr>
        <w:t>，在签订施工合同后施工单位人员、设备进场后   个工作日内支付</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25 </w:t>
      </w:r>
      <w:r>
        <w:rPr>
          <w:rFonts w:hint="eastAsia" w:ascii="新宋体" w:hAnsi="新宋体" w:cs="Times New Roman"/>
          <w:b/>
          <w:bCs/>
          <w:szCs w:val="24"/>
        </w:rPr>
        <w:t>工程量确认</w:t>
      </w:r>
    </w:p>
    <w:p>
      <w:pPr>
        <w:ind w:firstLine="420" w:firstLineChars="200"/>
        <w:rPr>
          <w:rFonts w:cs="Times New Roman"/>
          <w:szCs w:val="24"/>
        </w:rPr>
      </w:pPr>
      <w:r>
        <w:rPr>
          <w:rFonts w:hint="eastAsia" w:cs="Times New Roman"/>
          <w:szCs w:val="24"/>
        </w:rPr>
        <w:t xml:space="preserve">25.1 </w:t>
      </w:r>
      <w:r>
        <w:rPr>
          <w:rFonts w:hint="eastAsia" w:ascii="新宋体" w:hAnsi="新宋体" w:cs="Times New Roman"/>
          <w:szCs w:val="24"/>
        </w:rPr>
        <w:t>承包人向工程师提交已完工程量报告的时间：</w:t>
      </w:r>
      <w:r>
        <w:rPr>
          <w:rFonts w:hint="eastAsia" w:ascii="新宋体" w:hAnsi="新宋体" w:cs="Times New Roman"/>
          <w:szCs w:val="24"/>
          <w:u w:val="single"/>
        </w:rPr>
        <w:t>每月</w:t>
      </w:r>
      <w:r>
        <w:rPr>
          <w:rFonts w:hint="eastAsia" w:cs="Times New Roman"/>
          <w:szCs w:val="24"/>
          <w:u w:val="single"/>
        </w:rPr>
        <w:t xml:space="preserve">25 </w:t>
      </w:r>
      <w:r>
        <w:rPr>
          <w:rFonts w:hint="eastAsia" w:ascii="新宋体" w:hAnsi="新宋体" w:cs="Times New Roman"/>
          <w:szCs w:val="24"/>
          <w:u w:val="single"/>
        </w:rPr>
        <w:t>日为截止日</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26 </w:t>
      </w:r>
      <w:r>
        <w:rPr>
          <w:rFonts w:hint="eastAsia" w:ascii="新宋体" w:hAnsi="新宋体" w:cs="Times New Roman"/>
          <w:b/>
          <w:bCs/>
          <w:szCs w:val="24"/>
        </w:rPr>
        <w:t>工程款（进度款）支付</w:t>
      </w:r>
    </w:p>
    <w:p>
      <w:pPr>
        <w:ind w:firstLine="420" w:firstLineChars="200"/>
        <w:rPr>
          <w:rFonts w:cs="Times New Roman"/>
          <w:szCs w:val="24"/>
        </w:rPr>
      </w:pPr>
      <w:r>
        <w:rPr>
          <w:rFonts w:hint="eastAsia" w:cs="Times New Roman"/>
          <w:szCs w:val="24"/>
        </w:rPr>
        <w:t>合同谈判时双方协商确定。</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七、材料设备供应</w:t>
      </w:r>
    </w:p>
    <w:p>
      <w:pPr>
        <w:ind w:firstLine="422" w:firstLineChars="200"/>
        <w:rPr>
          <w:rFonts w:cs="Times New Roman"/>
          <w:b/>
          <w:bCs/>
          <w:szCs w:val="24"/>
        </w:rPr>
      </w:pPr>
      <w:r>
        <w:rPr>
          <w:rFonts w:hint="eastAsia" w:cs="Times New Roman"/>
          <w:b/>
          <w:bCs/>
          <w:szCs w:val="24"/>
        </w:rPr>
        <w:t xml:space="preserve">27 </w:t>
      </w:r>
      <w:r>
        <w:rPr>
          <w:rFonts w:hint="eastAsia" w:ascii="新宋体" w:hAnsi="新宋体" w:cs="Times New Roman"/>
          <w:b/>
          <w:bCs/>
          <w:szCs w:val="24"/>
        </w:rPr>
        <w:t>发包人供应材料设备</w:t>
      </w:r>
    </w:p>
    <w:p>
      <w:pPr>
        <w:ind w:firstLine="420" w:firstLineChars="200"/>
        <w:rPr>
          <w:rFonts w:cs="Times New Roman"/>
          <w:szCs w:val="24"/>
        </w:rPr>
      </w:pPr>
      <w:r>
        <w:rPr>
          <w:rFonts w:hint="eastAsia" w:cs="Times New Roman"/>
          <w:szCs w:val="24"/>
        </w:rPr>
        <w:t xml:space="preserve">27.4  </w:t>
      </w:r>
      <w:r>
        <w:rPr>
          <w:rFonts w:hint="eastAsia" w:ascii="新宋体" w:hAnsi="新宋体" w:cs="Times New Roman"/>
          <w:szCs w:val="24"/>
        </w:rPr>
        <w:t>发包人供应的材料设备与一览表不符时，双方约定发包人承担责任如下：</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）材料设备单价与一览表不符：</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）材料设备的品种、规格、型号、质量等级与一览表不符：</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）承包人可代为调剂串换的材料：</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4</w:t>
      </w:r>
      <w:r>
        <w:rPr>
          <w:rFonts w:hint="eastAsia" w:ascii="新宋体" w:hAnsi="新宋体" w:cs="Times New Roman"/>
          <w:szCs w:val="24"/>
        </w:rPr>
        <w:t>）到货地点与一览表不符：</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5</w:t>
      </w:r>
      <w:r>
        <w:rPr>
          <w:rFonts w:hint="eastAsia" w:ascii="新宋体" w:hAnsi="新宋体" w:cs="Times New Roman"/>
          <w:szCs w:val="24"/>
        </w:rPr>
        <w:t>）供应数量与一览表不符：</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6</w:t>
      </w:r>
      <w:r>
        <w:rPr>
          <w:rFonts w:hint="eastAsia" w:ascii="新宋体" w:hAnsi="新宋体" w:cs="Times New Roman"/>
          <w:szCs w:val="24"/>
        </w:rPr>
        <w:t>）到货时间与一览表不符：</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 xml:space="preserve">27.6 </w:t>
      </w:r>
      <w:r>
        <w:rPr>
          <w:rFonts w:cs="Times New Roman"/>
          <w:szCs w:val="24"/>
        </w:rPr>
        <w:t xml:space="preserve"> </w:t>
      </w:r>
      <w:r>
        <w:rPr>
          <w:rFonts w:hint="eastAsia" w:ascii="新宋体" w:hAnsi="新宋体" w:cs="Times New Roman"/>
          <w:szCs w:val="24"/>
        </w:rPr>
        <w:t>发包人供应材料设备的结算方法：</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28 </w:t>
      </w:r>
      <w:r>
        <w:rPr>
          <w:rFonts w:hint="eastAsia" w:ascii="新宋体" w:hAnsi="新宋体" w:cs="Times New Roman"/>
          <w:b/>
          <w:bCs/>
          <w:szCs w:val="24"/>
        </w:rPr>
        <w:t>承包人采购材料设备</w:t>
      </w:r>
    </w:p>
    <w:p>
      <w:pPr>
        <w:ind w:firstLine="420" w:firstLineChars="200"/>
        <w:rPr>
          <w:rFonts w:cs="Times New Roman"/>
          <w:szCs w:val="24"/>
        </w:rPr>
      </w:pPr>
      <w:r>
        <w:rPr>
          <w:rFonts w:hint="eastAsia" w:cs="Times New Roman"/>
          <w:szCs w:val="24"/>
        </w:rPr>
        <w:t xml:space="preserve">28.1 </w:t>
      </w:r>
      <w:r>
        <w:rPr>
          <w:rFonts w:hint="eastAsia" w:ascii="新宋体" w:hAnsi="新宋体" w:cs="Times New Roman"/>
          <w:szCs w:val="24"/>
        </w:rPr>
        <w:t>承包人采购材料设备的约定：</w:t>
      </w:r>
    </w:p>
    <w:p>
      <w:pPr>
        <w:ind w:firstLine="420" w:firstLineChars="200"/>
        <w:rPr>
          <w:rFonts w:cs="Times New Roman"/>
          <w:szCs w:val="24"/>
          <w:u w:val="single"/>
        </w:rPr>
      </w:pPr>
      <w:r>
        <w:rPr>
          <w:rFonts w:hint="eastAsia" w:ascii="新宋体" w:hAnsi="新宋体" w:cs="Times New Roman"/>
          <w:szCs w:val="24"/>
          <w:u w:val="single"/>
        </w:rPr>
        <w:t>（</w:t>
      </w:r>
      <w:r>
        <w:rPr>
          <w:rFonts w:hint="eastAsia" w:cs="Times New Roman"/>
          <w:szCs w:val="24"/>
          <w:u w:val="single"/>
        </w:rPr>
        <w:t>1</w:t>
      </w:r>
      <w:r>
        <w:rPr>
          <w:rFonts w:hint="eastAsia" w:ascii="新宋体" w:hAnsi="新宋体" w:cs="Times New Roman"/>
          <w:szCs w:val="24"/>
          <w:u w:val="single"/>
        </w:rPr>
        <w:t>）本工程所使用的材料由承包人自行采购，所购材料必须符合设计规范，并经发包人或其委托的监理人验收后方可使用。对材料和建材制品，承包人必须提供生产厂家相关产品的生产许可证、质量证书和产品材料清单，如需检测的还应提供相应的检测报告，并经发包人看样，书面认可后方可订货使用，以确保工程质量，杜绝不合格材料进场。对有生命的植物材料，以设计的品种、规格和要求，经甲方现场验货或实物照片确认后方可进场等。</w:t>
      </w:r>
    </w:p>
    <w:p>
      <w:pPr>
        <w:ind w:firstLine="420" w:firstLineChars="200"/>
        <w:rPr>
          <w:rFonts w:cs="Times New Roman"/>
          <w:szCs w:val="24"/>
          <w:u w:val="single"/>
        </w:rPr>
      </w:pPr>
      <w:r>
        <w:rPr>
          <w:rFonts w:hint="eastAsia" w:ascii="新宋体" w:hAnsi="新宋体" w:cs="Times New Roman"/>
          <w:szCs w:val="24"/>
          <w:u w:val="single"/>
        </w:rPr>
        <w:t>（</w:t>
      </w:r>
      <w:r>
        <w:rPr>
          <w:rFonts w:hint="eastAsia" w:cs="Times New Roman"/>
          <w:szCs w:val="24"/>
          <w:u w:val="single"/>
        </w:rPr>
        <w:t>2</w:t>
      </w:r>
      <w:r>
        <w:rPr>
          <w:rFonts w:hint="eastAsia" w:ascii="新宋体" w:hAnsi="新宋体" w:cs="Times New Roman"/>
          <w:szCs w:val="24"/>
          <w:u w:val="single"/>
        </w:rPr>
        <w:t>）对设计和质量标准要求不符合的材料，发包方代表可拒绝验收，并由承包人按发包方代表要求的时间退出施工现场，重新采购符合要求的材料，承担由此产生的费用，工期不予顺延。</w:t>
      </w:r>
    </w:p>
    <w:p>
      <w:pPr>
        <w:ind w:firstLine="420" w:firstLineChars="200"/>
        <w:rPr>
          <w:rFonts w:cs="Times New Roman"/>
          <w:szCs w:val="24"/>
        </w:rPr>
      </w:pPr>
      <w:r>
        <w:rPr>
          <w:rFonts w:hint="eastAsia" w:ascii="新宋体" w:hAnsi="新宋体" w:cs="Times New Roman"/>
          <w:szCs w:val="24"/>
          <w:u w:val="single"/>
        </w:rPr>
        <w:t>（</w:t>
      </w:r>
      <w:r>
        <w:rPr>
          <w:rFonts w:hint="eastAsia" w:cs="Times New Roman"/>
          <w:szCs w:val="24"/>
          <w:u w:val="single"/>
        </w:rPr>
        <w:t>3</w:t>
      </w:r>
      <w:r>
        <w:rPr>
          <w:rFonts w:hint="eastAsia" w:ascii="新宋体" w:hAnsi="新宋体" w:cs="Times New Roman"/>
          <w:szCs w:val="24"/>
          <w:u w:val="single"/>
        </w:rPr>
        <w:t>）本项目中涉及的所有材料必须经发包方看样验货后方可进场。</w:t>
      </w:r>
    </w:p>
    <w:p>
      <w:pPr>
        <w:ind w:firstLine="420" w:firstLineChars="200"/>
        <w:rPr>
          <w:rFonts w:ascii="新宋体" w:hAnsi="新宋体" w:cs="Times New Roman"/>
          <w:szCs w:val="24"/>
        </w:rPr>
      </w:pPr>
      <w:r>
        <w:rPr>
          <w:rFonts w:hint="eastAsia" w:cs="Times New Roman"/>
          <w:szCs w:val="24"/>
        </w:rPr>
        <w:t xml:space="preserve">28.2 </w:t>
      </w:r>
      <w:r>
        <w:rPr>
          <w:rFonts w:hint="eastAsia" w:ascii="新宋体" w:hAnsi="新宋体" w:cs="Times New Roman"/>
          <w:szCs w:val="24"/>
        </w:rPr>
        <w:t>暂定价材料采购：</w:t>
      </w:r>
      <w:r>
        <w:rPr>
          <w:rFonts w:hint="eastAsia" w:ascii="新宋体" w:hAnsi="新宋体" w:cs="Times New Roman"/>
          <w:szCs w:val="24"/>
          <w:u w:val="single"/>
        </w:rPr>
        <w:t>暂定价材料由承包人提供样品，经发包人确认并组织询价、认价后，由承包人负责采购</w:t>
      </w:r>
      <w:r>
        <w:rPr>
          <w:rFonts w:hint="eastAsia" w:ascii="新宋体" w:hAnsi="新宋体" w:cs="Times New Roman"/>
          <w:szCs w:val="24"/>
        </w:rPr>
        <w:t>。</w:t>
      </w:r>
    </w:p>
    <w:p>
      <w:pPr>
        <w:ind w:firstLine="420" w:firstLineChars="200"/>
        <w:rPr>
          <w:rFonts w:cs="Times New Roman"/>
          <w:szCs w:val="24"/>
        </w:rPr>
      </w:pPr>
    </w:p>
    <w:p>
      <w:pPr>
        <w:ind w:firstLine="422" w:firstLineChars="200"/>
        <w:rPr>
          <w:rFonts w:cs="Times New Roman"/>
          <w:b/>
          <w:bCs/>
          <w:szCs w:val="24"/>
        </w:rPr>
      </w:pPr>
      <w:r>
        <w:rPr>
          <w:rFonts w:hint="eastAsia" w:ascii="新宋体" w:hAnsi="新宋体" w:cs="Times New Roman"/>
          <w:b/>
          <w:bCs/>
          <w:szCs w:val="24"/>
        </w:rPr>
        <w:t>八、工程变更</w:t>
      </w:r>
    </w:p>
    <w:p>
      <w:pPr>
        <w:ind w:firstLine="420" w:firstLineChars="200"/>
        <w:rPr>
          <w:rFonts w:ascii="新宋体" w:hAnsi="新宋体" w:cs="Times New Roman"/>
          <w:szCs w:val="24"/>
        </w:rPr>
      </w:pPr>
      <w:r>
        <w:rPr>
          <w:rFonts w:hint="eastAsia" w:ascii="新宋体" w:hAnsi="新宋体" w:cs="Times New Roman"/>
          <w:szCs w:val="24"/>
          <w:u w:val="single"/>
        </w:rPr>
        <w:t>经发包方提出的变更、以发包人、设计方书面变更通知为准。承包人提出的变更须经设计方审核，发包人批准的书面通知为准。现场签认须以设计变更为依据。工程量的计量以发包人、承包人双方共同签字确认</w:t>
      </w:r>
      <w:r>
        <w:rPr>
          <w:rFonts w:hint="eastAsia" w:ascii="新宋体" w:hAnsi="新宋体" w:cs="Times New Roman"/>
          <w:szCs w:val="24"/>
        </w:rPr>
        <w:t>。</w:t>
      </w:r>
    </w:p>
    <w:p>
      <w:pPr>
        <w:ind w:firstLine="420" w:firstLineChars="200"/>
        <w:rPr>
          <w:rFonts w:ascii="新宋体" w:hAnsi="新宋体" w:cs="Times New Roman"/>
          <w:szCs w:val="24"/>
        </w:rPr>
      </w:pPr>
    </w:p>
    <w:p>
      <w:pPr>
        <w:ind w:firstLine="422" w:firstLineChars="200"/>
        <w:rPr>
          <w:rFonts w:cs="Times New Roman"/>
          <w:b/>
          <w:bCs/>
          <w:szCs w:val="24"/>
        </w:rPr>
      </w:pPr>
      <w:r>
        <w:rPr>
          <w:rFonts w:hint="eastAsia" w:ascii="新宋体" w:hAnsi="新宋体" w:cs="Times New Roman"/>
          <w:b/>
          <w:bCs/>
          <w:szCs w:val="24"/>
        </w:rPr>
        <w:t>九、竣工验收与结算</w:t>
      </w:r>
    </w:p>
    <w:p>
      <w:pPr>
        <w:ind w:firstLine="420" w:firstLineChars="200"/>
        <w:rPr>
          <w:rFonts w:cs="Times New Roman"/>
          <w:szCs w:val="24"/>
        </w:rPr>
      </w:pPr>
      <w:r>
        <w:rPr>
          <w:rFonts w:hint="eastAsia" w:cs="Times New Roman"/>
          <w:szCs w:val="24"/>
        </w:rPr>
        <w:t xml:space="preserve">32 </w:t>
      </w:r>
      <w:r>
        <w:rPr>
          <w:rFonts w:hint="eastAsia" w:ascii="新宋体" w:hAnsi="新宋体" w:cs="Times New Roman"/>
          <w:szCs w:val="24"/>
        </w:rPr>
        <w:t>竣工验收：</w:t>
      </w:r>
      <w:r>
        <w:rPr>
          <w:rFonts w:hint="eastAsia" w:ascii="新宋体" w:hAnsi="新宋体" w:cs="Times New Roman"/>
          <w:szCs w:val="24"/>
          <w:u w:val="single"/>
        </w:rPr>
        <w:t>执行《通用条款》相应条款</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32.1</w:t>
      </w:r>
      <w:r>
        <w:rPr>
          <w:rFonts w:hint="eastAsia" w:ascii="新宋体" w:hAnsi="新宋体" w:cs="Times New Roman"/>
          <w:szCs w:val="24"/>
        </w:rPr>
        <w:t>承包人提供竣工图的约定：工程竣工验收后的</w:t>
      </w:r>
      <w:r>
        <w:rPr>
          <w:rFonts w:hint="eastAsia" w:cs="Times New Roman"/>
          <w:szCs w:val="24"/>
        </w:rPr>
        <w:t>20</w:t>
      </w:r>
      <w:r>
        <w:rPr>
          <w:rFonts w:hint="eastAsia" w:ascii="新宋体" w:hAnsi="新宋体" w:cs="Times New Roman"/>
          <w:szCs w:val="24"/>
        </w:rPr>
        <w:t>天内，向发包人提交经档案和备案机构验收认可完整的竣工资料和竣工图、声光资料一式四套。在此之后的</w:t>
      </w:r>
      <w:r>
        <w:rPr>
          <w:rFonts w:hint="eastAsia" w:cs="Times New Roman"/>
          <w:szCs w:val="24"/>
        </w:rPr>
        <w:t>30</w:t>
      </w:r>
      <w:r>
        <w:rPr>
          <w:rFonts w:hint="eastAsia" w:ascii="新宋体" w:hAnsi="新宋体" w:cs="Times New Roman"/>
          <w:szCs w:val="24"/>
        </w:rPr>
        <w:t>天内，报送工程竣工结算资料给发包人并经发包人确认资料齐全。</w:t>
      </w:r>
    </w:p>
    <w:p>
      <w:pPr>
        <w:ind w:firstLine="420" w:firstLineChars="200"/>
        <w:rPr>
          <w:rFonts w:cs="Times New Roman"/>
          <w:szCs w:val="24"/>
        </w:rPr>
      </w:pPr>
      <w:r>
        <w:rPr>
          <w:rFonts w:hint="eastAsia" w:cs="Times New Roman"/>
          <w:szCs w:val="24"/>
        </w:rPr>
        <w:t xml:space="preserve">32.3 </w:t>
      </w:r>
      <w:r>
        <w:rPr>
          <w:rFonts w:hint="eastAsia" w:ascii="新宋体" w:hAnsi="新宋体" w:cs="Times New Roman"/>
          <w:szCs w:val="24"/>
        </w:rPr>
        <w:t xml:space="preserve">中间交工工程的范围和竣工时间： 无。 </w:t>
      </w:r>
    </w:p>
    <w:p>
      <w:pPr>
        <w:ind w:firstLine="420" w:firstLineChars="200"/>
        <w:rPr>
          <w:rFonts w:cs="Times New Roman"/>
          <w:szCs w:val="24"/>
        </w:rPr>
      </w:pPr>
      <w:r>
        <w:rPr>
          <w:rFonts w:hint="eastAsia" w:cs="Times New Roman"/>
          <w:szCs w:val="24"/>
        </w:rPr>
        <w:t xml:space="preserve">33 </w:t>
      </w:r>
      <w:r>
        <w:rPr>
          <w:rFonts w:hint="eastAsia" w:ascii="新宋体" w:hAnsi="新宋体" w:cs="Times New Roman"/>
          <w:szCs w:val="24"/>
        </w:rPr>
        <w:t>竣工结算</w:t>
      </w:r>
    </w:p>
    <w:p>
      <w:pPr>
        <w:ind w:firstLine="422" w:firstLineChars="200"/>
        <w:rPr>
          <w:rFonts w:cs="Times New Roman"/>
          <w:szCs w:val="24"/>
        </w:rPr>
      </w:pPr>
      <w:r>
        <w:rPr>
          <w:rFonts w:hint="eastAsia" w:ascii="新宋体" w:hAnsi="新宋体" w:cs="Times New Roman"/>
          <w:b/>
          <w:bCs/>
          <w:szCs w:val="24"/>
          <w:u w:val="single"/>
        </w:rPr>
        <w:t>发包人与承包人进行工程竣工结算，工程价款以审计部门审计确认的金额为工程最终结算价</w:t>
      </w:r>
      <w:r>
        <w:rPr>
          <w:rFonts w:hint="eastAsia" w:ascii="新宋体" w:hAnsi="新宋体" w:cs="Times New Roman"/>
          <w:szCs w:val="24"/>
        </w:rPr>
        <w:t>。</w:t>
      </w:r>
    </w:p>
    <w:p>
      <w:pPr>
        <w:ind w:firstLine="422" w:firstLineChars="200"/>
        <w:rPr>
          <w:rFonts w:ascii="新宋体" w:hAnsi="新宋体" w:cs="Times New Roman"/>
          <w:b/>
          <w:bCs/>
          <w:szCs w:val="24"/>
        </w:rPr>
      </w:pPr>
    </w:p>
    <w:p>
      <w:pPr>
        <w:ind w:firstLine="422" w:firstLineChars="200"/>
        <w:rPr>
          <w:rFonts w:cs="Times New Roman"/>
          <w:b/>
          <w:bCs/>
          <w:szCs w:val="24"/>
        </w:rPr>
      </w:pPr>
      <w:r>
        <w:rPr>
          <w:rFonts w:hint="eastAsia" w:ascii="新宋体" w:hAnsi="新宋体" w:cs="Times New Roman"/>
          <w:b/>
          <w:bCs/>
          <w:szCs w:val="24"/>
        </w:rPr>
        <w:t>十、违约、索赔和争议</w:t>
      </w:r>
    </w:p>
    <w:p>
      <w:pPr>
        <w:ind w:firstLine="420" w:firstLineChars="200"/>
        <w:rPr>
          <w:rFonts w:cs="Times New Roman"/>
          <w:szCs w:val="24"/>
        </w:rPr>
      </w:pPr>
      <w:r>
        <w:rPr>
          <w:rFonts w:hint="eastAsia" w:cs="Times New Roman"/>
          <w:szCs w:val="24"/>
        </w:rPr>
        <w:t xml:space="preserve">35 </w:t>
      </w:r>
      <w:r>
        <w:rPr>
          <w:rFonts w:hint="eastAsia" w:ascii="新宋体" w:hAnsi="新宋体" w:cs="Times New Roman"/>
          <w:szCs w:val="24"/>
        </w:rPr>
        <w:t>违约</w:t>
      </w:r>
    </w:p>
    <w:p>
      <w:pPr>
        <w:ind w:firstLine="420" w:firstLineChars="200"/>
        <w:rPr>
          <w:rFonts w:cs="Times New Roman"/>
          <w:szCs w:val="24"/>
        </w:rPr>
      </w:pPr>
      <w:r>
        <w:rPr>
          <w:rFonts w:hint="eastAsia" w:cs="Times New Roman"/>
          <w:szCs w:val="24"/>
        </w:rPr>
        <w:t>35.1</w:t>
      </w:r>
      <w:r>
        <w:rPr>
          <w:rFonts w:hint="eastAsia" w:ascii="新宋体" w:hAnsi="新宋体" w:cs="Times New Roman"/>
          <w:szCs w:val="24"/>
        </w:rPr>
        <w:t>本合同中关于发包人违约的具体责任如下：</w:t>
      </w:r>
    </w:p>
    <w:p>
      <w:pPr>
        <w:ind w:firstLine="420" w:firstLineChars="200"/>
        <w:rPr>
          <w:rFonts w:cs="Times New Roman"/>
          <w:szCs w:val="24"/>
        </w:rPr>
      </w:pPr>
      <w:r>
        <w:rPr>
          <w:rFonts w:hint="eastAsia" w:ascii="新宋体" w:hAnsi="新宋体" w:cs="Times New Roman"/>
          <w:szCs w:val="24"/>
        </w:rPr>
        <w:t>承包人违约应承担的违约责任：</w:t>
      </w:r>
      <w:r>
        <w:rPr>
          <w:rFonts w:hint="eastAsia" w:ascii="新宋体" w:hAnsi="新宋体" w:cs="Times New Roman"/>
          <w:szCs w:val="24"/>
          <w:u w:val="single"/>
        </w:rPr>
        <w:t>按合同通用条款执行</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双方约定的发包人其他违约责任：</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35.2</w:t>
      </w:r>
      <w:r>
        <w:rPr>
          <w:rFonts w:hint="eastAsia" w:ascii="新宋体" w:hAnsi="新宋体" w:cs="Times New Roman"/>
          <w:szCs w:val="24"/>
        </w:rPr>
        <w:t>本合同中关于承包人违约的具体责任如下：</w:t>
      </w:r>
    </w:p>
    <w:p>
      <w:pPr>
        <w:ind w:firstLine="420" w:firstLineChars="200"/>
        <w:rPr>
          <w:rFonts w:ascii="新宋体" w:hAnsi="新宋体" w:cs="Times New Roman"/>
          <w:szCs w:val="24"/>
        </w:rPr>
      </w:pPr>
      <w:r>
        <w:rPr>
          <w:rFonts w:hint="eastAsia" w:ascii="新宋体" w:hAnsi="新宋体" w:cs="Times New Roman"/>
          <w:szCs w:val="24"/>
        </w:rPr>
        <w:t>本合同通用条款第</w:t>
      </w:r>
      <w:r>
        <w:rPr>
          <w:rFonts w:hint="eastAsia" w:cs="Times New Roman"/>
          <w:szCs w:val="24"/>
        </w:rPr>
        <w:t>14.2</w:t>
      </w:r>
      <w:r>
        <w:rPr>
          <w:rFonts w:hint="eastAsia" w:ascii="新宋体" w:hAnsi="新宋体" w:cs="Times New Roman"/>
          <w:szCs w:val="24"/>
        </w:rPr>
        <w:t>款约定承包人违约应承担的违约责任：因承包人原因造成的工期延误，每逾期</w:t>
      </w:r>
      <w:r>
        <w:rPr>
          <w:rFonts w:ascii="新宋体" w:hAnsi="新宋体" w:cs="Times New Roman"/>
          <w:szCs w:val="24"/>
        </w:rPr>
        <w:t>一天</w:t>
      </w:r>
      <w:r>
        <w:rPr>
          <w:rFonts w:hint="eastAsia" w:ascii="新宋体" w:hAnsi="新宋体" w:cs="Times New Roman"/>
          <w:szCs w:val="24"/>
        </w:rPr>
        <w:t>按</w:t>
      </w:r>
      <w:r>
        <w:rPr>
          <w:rFonts w:ascii="新宋体" w:hAnsi="新宋体" w:cs="Times New Roman"/>
          <w:szCs w:val="24"/>
        </w:rPr>
        <w:t>0.5</w:t>
      </w:r>
      <w:r>
        <w:rPr>
          <w:rFonts w:hint="eastAsia" w:ascii="新宋体" w:hAnsi="新宋体" w:cs="Times New Roman"/>
          <w:szCs w:val="24"/>
        </w:rPr>
        <w:t>万元扣罚违约金，逾期超过</w:t>
      </w:r>
      <w:r>
        <w:rPr>
          <w:rFonts w:ascii="新宋体" w:hAnsi="新宋体" w:cs="Times New Roman"/>
          <w:szCs w:val="24"/>
        </w:rPr>
        <w:t>7</w:t>
      </w:r>
      <w:r>
        <w:rPr>
          <w:rFonts w:hint="eastAsia" w:ascii="新宋体" w:hAnsi="新宋体" w:cs="Times New Roman"/>
          <w:szCs w:val="24"/>
        </w:rPr>
        <w:t>天的，每逾期</w:t>
      </w:r>
      <w:r>
        <w:rPr>
          <w:rFonts w:ascii="新宋体" w:hAnsi="新宋体" w:cs="Times New Roman"/>
          <w:szCs w:val="24"/>
        </w:rPr>
        <w:t>一天</w:t>
      </w:r>
      <w:r>
        <w:rPr>
          <w:rFonts w:hint="eastAsia" w:ascii="新宋体" w:hAnsi="新宋体" w:cs="Times New Roman"/>
          <w:szCs w:val="24"/>
        </w:rPr>
        <w:t>按</w:t>
      </w:r>
      <w:r>
        <w:rPr>
          <w:rFonts w:ascii="新宋体" w:hAnsi="新宋体" w:cs="Times New Roman"/>
          <w:szCs w:val="24"/>
        </w:rPr>
        <w:t>1</w:t>
      </w:r>
      <w:r>
        <w:rPr>
          <w:rFonts w:hint="eastAsia" w:ascii="新宋体" w:hAnsi="新宋体" w:cs="Times New Roman"/>
          <w:szCs w:val="24"/>
        </w:rPr>
        <w:t>万元扣罚违约金。</w:t>
      </w:r>
    </w:p>
    <w:p>
      <w:pPr>
        <w:ind w:firstLine="420" w:firstLineChars="200"/>
        <w:rPr>
          <w:rFonts w:ascii="新宋体" w:hAnsi="新宋体" w:cs="Times New Roman"/>
          <w:szCs w:val="24"/>
        </w:rPr>
      </w:pPr>
      <w:r>
        <w:rPr>
          <w:rFonts w:hint="eastAsia" w:ascii="新宋体" w:hAnsi="新宋体" w:cs="Times New Roman"/>
          <w:szCs w:val="24"/>
        </w:rPr>
        <w:t>本合同通用条款第</w:t>
      </w:r>
      <w:r>
        <w:rPr>
          <w:rFonts w:hint="eastAsia" w:cs="Times New Roman"/>
          <w:szCs w:val="24"/>
        </w:rPr>
        <w:t>15.1</w:t>
      </w:r>
      <w:r>
        <w:rPr>
          <w:rFonts w:hint="eastAsia" w:ascii="新宋体" w:hAnsi="新宋体" w:cs="Times New Roman"/>
          <w:szCs w:val="24"/>
        </w:rPr>
        <w:t>款约定承包人违约应承担的违约责任：若因承包人原因达不到一次性验收合格，除返工达到合格外，费用自理，且还需向发包人支付合同价款的</w:t>
      </w:r>
      <w:r>
        <w:rPr>
          <w:rFonts w:hint="eastAsia" w:cs="Times New Roman"/>
          <w:szCs w:val="24"/>
        </w:rPr>
        <w:t>5</w:t>
      </w:r>
      <w:r>
        <w:rPr>
          <w:rFonts w:hint="eastAsia" w:ascii="新宋体" w:hAnsi="新宋体" w:cs="Times New Roman"/>
          <w:szCs w:val="24"/>
        </w:rPr>
        <w:t>％作为质量违约金，工期不予顺延。若其中分部分项工程达不到一次性验收合格，承包人需向发包人支付至少</w:t>
      </w:r>
      <w:r>
        <w:rPr>
          <w:rFonts w:cs="Times New Roman"/>
          <w:szCs w:val="24"/>
        </w:rPr>
        <w:t>5</w:t>
      </w:r>
      <w:r>
        <w:rPr>
          <w:rFonts w:hint="eastAsia" w:cs="Times New Roman"/>
          <w:szCs w:val="24"/>
        </w:rPr>
        <w:t>000</w:t>
      </w:r>
      <w:r>
        <w:rPr>
          <w:rFonts w:hint="eastAsia" w:ascii="新宋体" w:hAnsi="新宋体" w:cs="Times New Roman"/>
          <w:szCs w:val="24"/>
        </w:rPr>
        <w:t>元</w:t>
      </w:r>
      <w:r>
        <w:rPr>
          <w:rFonts w:hint="eastAsia" w:cs="Times New Roman"/>
          <w:szCs w:val="24"/>
        </w:rPr>
        <w:t>/</w:t>
      </w:r>
      <w:r>
        <w:rPr>
          <w:rFonts w:hint="eastAsia" w:ascii="新宋体" w:hAnsi="新宋体" w:cs="Times New Roman"/>
          <w:szCs w:val="24"/>
        </w:rPr>
        <w:t>次的违约金并承担全部返工费用。竣工验收时，如发现存在不可修补的缺陷，发包人将对缺陷进行综合评价，并折合成相应的费用，此费用为承包人向发包人的赔偿金额。</w:t>
      </w:r>
    </w:p>
    <w:p>
      <w:pPr>
        <w:ind w:firstLine="420" w:firstLineChars="200"/>
        <w:rPr>
          <w:rFonts w:cs="Times New Roman"/>
          <w:szCs w:val="24"/>
        </w:rPr>
      </w:pPr>
      <w:r>
        <w:rPr>
          <w:rFonts w:hint="eastAsia" w:ascii="新宋体" w:hAnsi="新宋体" w:cs="Times New Roman"/>
          <w:szCs w:val="24"/>
        </w:rPr>
        <w:t>双方约定的承包人其他违约责任：</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）工程质量不符合合同规定的，应负责无偿修理或返工。由于修理或返工造成逾期交付或工程交付时间不符合规定的，要偿付误期违约金（合同价的</w:t>
      </w:r>
      <w:r>
        <w:rPr>
          <w:rFonts w:hint="eastAsia" w:cs="Times New Roman"/>
          <w:szCs w:val="24"/>
        </w:rPr>
        <w:t>3%</w:t>
      </w:r>
      <w:r>
        <w:rPr>
          <w:rFonts w:hint="eastAsia" w:ascii="新宋体" w:hAnsi="新宋体" w:cs="Times New Roman"/>
          <w:szCs w:val="24"/>
        </w:rPr>
        <w:t>）。在工程保修期内负责对工程保修，不负责保修的，相应比例保修金将不予退还。其它按“通用条款”第</w:t>
      </w:r>
      <w:r>
        <w:rPr>
          <w:rFonts w:hint="eastAsia" w:cs="Times New Roman"/>
          <w:szCs w:val="24"/>
        </w:rPr>
        <w:t>34</w:t>
      </w:r>
      <w:r>
        <w:rPr>
          <w:rFonts w:hint="eastAsia" w:ascii="新宋体" w:hAnsi="新宋体" w:cs="Times New Roman"/>
          <w:szCs w:val="24"/>
        </w:rPr>
        <w:t>条的规定执行。因承包人施工原因，造成对发包人原有建筑物、生产设施、道路及施工场地周围民房破坏的，由承包人承担相应的责任，并负责修复或赔偿。</w:t>
      </w:r>
    </w:p>
    <w:p>
      <w:pPr>
        <w:ind w:firstLine="420" w:firstLineChars="200"/>
        <w:rPr>
          <w:rFonts w:cs="Times New Roman"/>
          <w:szCs w:val="24"/>
        </w:rPr>
      </w:pPr>
      <w:r>
        <w:rPr>
          <w:rFonts w:hint="eastAsia" w:ascii="新宋体" w:hAnsi="新宋体" w:cs="Times New Roman"/>
          <w:szCs w:val="24"/>
        </w:rPr>
        <w:t>（</w:t>
      </w:r>
      <w:r>
        <w:rPr>
          <w:rFonts w:cs="Times New Roman"/>
          <w:szCs w:val="24"/>
        </w:rPr>
        <w:t>2</w:t>
      </w:r>
      <w:r>
        <w:rPr>
          <w:rFonts w:hint="eastAsia" w:ascii="新宋体" w:hAnsi="新宋体" w:cs="Times New Roman"/>
          <w:szCs w:val="24"/>
        </w:rPr>
        <w:t>）承包人项目经理、技术负责人及专业管理人员未经发包人批准，不得擅自离岗，否则，承包人向发包人支付</w:t>
      </w:r>
      <w:r>
        <w:rPr>
          <w:rFonts w:hint="eastAsia" w:cs="Times New Roman"/>
          <w:szCs w:val="24"/>
        </w:rPr>
        <w:t>2000</w:t>
      </w:r>
      <w:r>
        <w:rPr>
          <w:rFonts w:hint="eastAsia" w:ascii="新宋体" w:hAnsi="新宋体" w:cs="Times New Roman"/>
          <w:szCs w:val="24"/>
        </w:rPr>
        <w:t>元</w:t>
      </w:r>
      <w:r>
        <w:rPr>
          <w:rFonts w:hint="eastAsia" w:cs="Times New Roman"/>
          <w:szCs w:val="24"/>
        </w:rPr>
        <w:t>/</w:t>
      </w:r>
      <w:r>
        <w:rPr>
          <w:rFonts w:hint="eastAsia" w:ascii="新宋体" w:hAnsi="新宋体" w:cs="Times New Roman"/>
          <w:szCs w:val="24"/>
        </w:rPr>
        <w:t>人•次的违约金。</w:t>
      </w:r>
    </w:p>
    <w:p>
      <w:pPr>
        <w:ind w:firstLine="420" w:firstLineChars="200"/>
        <w:rPr>
          <w:rFonts w:ascii="新宋体" w:hAnsi="新宋体" w:cs="Times New Roman"/>
          <w:szCs w:val="24"/>
        </w:rPr>
      </w:pPr>
      <w:r>
        <w:rPr>
          <w:rFonts w:hint="eastAsia" w:ascii="新宋体" w:hAnsi="新宋体" w:cs="Times New Roman"/>
          <w:szCs w:val="24"/>
        </w:rPr>
        <w:t>（</w:t>
      </w:r>
      <w:r>
        <w:rPr>
          <w:rFonts w:cs="Times New Roman"/>
          <w:szCs w:val="24"/>
        </w:rPr>
        <w:t>3</w:t>
      </w:r>
      <w:r>
        <w:rPr>
          <w:rFonts w:hint="eastAsia" w:ascii="新宋体" w:hAnsi="新宋体" w:cs="Times New Roman"/>
          <w:szCs w:val="24"/>
        </w:rPr>
        <w:t>）发包人违约的</w:t>
      </w:r>
      <w:r>
        <w:rPr>
          <w:rFonts w:ascii="新宋体" w:hAnsi="新宋体" w:cs="Times New Roman"/>
          <w:szCs w:val="24"/>
        </w:rPr>
        <w:t>，</w:t>
      </w:r>
      <w:r>
        <w:rPr>
          <w:rFonts w:hint="eastAsia" w:ascii="新宋体" w:hAnsi="新宋体" w:cs="Times New Roman"/>
          <w:szCs w:val="24"/>
        </w:rPr>
        <w:t>按承包人违约的相应标准向承包人支付违约金和赔偿金。</w:t>
      </w:r>
    </w:p>
    <w:p>
      <w:pPr>
        <w:ind w:firstLine="420" w:firstLineChars="200"/>
        <w:rPr>
          <w:rFonts w:cs="Times New Roman"/>
          <w:szCs w:val="24"/>
        </w:rPr>
      </w:pPr>
      <w:r>
        <w:rPr>
          <w:rFonts w:hint="eastAsia" w:ascii="新宋体" w:hAnsi="新宋体" w:cs="Times New Roman"/>
          <w:szCs w:val="24"/>
        </w:rPr>
        <w:t>违约金自承包人履约保证金或发包人应付承包人的任何款项中直接扣除，且无需征得承包人事先同意。</w:t>
      </w:r>
    </w:p>
    <w:p>
      <w:pPr>
        <w:ind w:firstLine="422" w:firstLineChars="200"/>
        <w:rPr>
          <w:rFonts w:cs="Times New Roman"/>
          <w:b/>
          <w:bCs/>
          <w:szCs w:val="24"/>
        </w:rPr>
      </w:pPr>
      <w:r>
        <w:rPr>
          <w:rFonts w:hint="eastAsia" w:cs="Times New Roman"/>
          <w:b/>
          <w:bCs/>
          <w:szCs w:val="24"/>
        </w:rPr>
        <w:t xml:space="preserve">37 </w:t>
      </w:r>
      <w:r>
        <w:rPr>
          <w:rFonts w:hint="eastAsia" w:ascii="新宋体" w:hAnsi="新宋体" w:cs="Times New Roman"/>
          <w:b/>
          <w:bCs/>
          <w:szCs w:val="24"/>
        </w:rPr>
        <w:t>争议</w:t>
      </w:r>
    </w:p>
    <w:p>
      <w:pPr>
        <w:ind w:firstLine="420" w:firstLineChars="200"/>
        <w:rPr>
          <w:rFonts w:cs="Times New Roman"/>
          <w:szCs w:val="24"/>
        </w:rPr>
      </w:pPr>
      <w:r>
        <w:rPr>
          <w:rFonts w:hint="eastAsia" w:cs="Times New Roman"/>
          <w:szCs w:val="24"/>
        </w:rPr>
        <w:t xml:space="preserve">37.1 </w:t>
      </w:r>
      <w:r>
        <w:rPr>
          <w:rFonts w:hint="eastAsia" w:ascii="新宋体" w:hAnsi="新宋体" w:cs="Times New Roman"/>
          <w:szCs w:val="24"/>
        </w:rPr>
        <w:t>本合同在履行过程中发生的争议，由双方当事人协商解决，协商不成的，按下列</w:t>
      </w:r>
      <w:r>
        <w:rPr>
          <w:rFonts w:cs="Times New Roman"/>
          <w:szCs w:val="24"/>
          <w:u w:val="single"/>
        </w:rPr>
        <w:t xml:space="preserve"> </w:t>
      </w:r>
      <w:r>
        <w:rPr>
          <w:rFonts w:hint="eastAsia" w:ascii="新宋体" w:hAnsi="新宋体" w:cs="Times New Roman"/>
          <w:szCs w:val="24"/>
          <w:u w:val="single"/>
        </w:rPr>
        <w:t>（二）</w:t>
      </w:r>
      <w:r>
        <w:rPr>
          <w:rFonts w:hint="eastAsia" w:cs="Times New Roman"/>
          <w:szCs w:val="24"/>
          <w:u w:val="single"/>
        </w:rPr>
        <w:t xml:space="preserve"> </w:t>
      </w:r>
      <w:r>
        <w:rPr>
          <w:rFonts w:hint="eastAsia" w:ascii="新宋体" w:hAnsi="新宋体" w:cs="Times New Roman"/>
          <w:szCs w:val="24"/>
        </w:rPr>
        <w:t>解决：</w:t>
      </w:r>
    </w:p>
    <w:p>
      <w:pPr>
        <w:ind w:firstLine="420" w:firstLineChars="200"/>
        <w:rPr>
          <w:rFonts w:cs="Times New Roman"/>
          <w:szCs w:val="24"/>
        </w:rPr>
      </w:pPr>
      <w:r>
        <w:rPr>
          <w:rFonts w:hint="eastAsia" w:ascii="新宋体" w:hAnsi="新宋体" w:cs="Times New Roman"/>
          <w:szCs w:val="24"/>
        </w:rPr>
        <w:t>（－）提交云南省仲裁委员会仲裁；</w:t>
      </w:r>
    </w:p>
    <w:p>
      <w:pPr>
        <w:ind w:firstLine="420" w:firstLineChars="200"/>
        <w:rPr>
          <w:rFonts w:cs="Times New Roman"/>
          <w:szCs w:val="24"/>
        </w:rPr>
      </w:pPr>
      <w:r>
        <w:rPr>
          <w:rFonts w:hint="eastAsia" w:ascii="新宋体" w:hAnsi="新宋体" w:cs="Times New Roman"/>
          <w:szCs w:val="24"/>
        </w:rPr>
        <w:t>（二）依法向工程所在地人民法院起诉。</w:t>
      </w:r>
    </w:p>
    <w:p>
      <w:pPr>
        <w:ind w:firstLine="422" w:firstLineChars="200"/>
        <w:rPr>
          <w:rFonts w:ascii="新宋体" w:hAnsi="新宋体" w:cs="Times New Roman"/>
          <w:b/>
          <w:bCs/>
          <w:szCs w:val="24"/>
        </w:rPr>
      </w:pPr>
    </w:p>
    <w:p>
      <w:pPr>
        <w:ind w:firstLine="422" w:firstLineChars="200"/>
        <w:rPr>
          <w:rFonts w:cs="Times New Roman"/>
          <w:b/>
          <w:bCs/>
          <w:szCs w:val="24"/>
        </w:rPr>
      </w:pPr>
      <w:r>
        <w:rPr>
          <w:rFonts w:hint="eastAsia" w:ascii="新宋体" w:hAnsi="新宋体" w:cs="Times New Roman"/>
          <w:b/>
          <w:bCs/>
          <w:szCs w:val="24"/>
        </w:rPr>
        <w:t>十一、其他</w:t>
      </w:r>
    </w:p>
    <w:p>
      <w:pPr>
        <w:ind w:firstLine="422" w:firstLineChars="200"/>
        <w:rPr>
          <w:rFonts w:cs="Times New Roman"/>
          <w:b/>
          <w:bCs/>
          <w:szCs w:val="24"/>
        </w:rPr>
      </w:pPr>
      <w:r>
        <w:rPr>
          <w:rFonts w:hint="eastAsia" w:cs="Times New Roman"/>
          <w:b/>
          <w:bCs/>
          <w:szCs w:val="24"/>
        </w:rPr>
        <w:t xml:space="preserve">38 </w:t>
      </w:r>
      <w:r>
        <w:rPr>
          <w:rFonts w:hint="eastAsia" w:ascii="新宋体" w:hAnsi="新宋体" w:cs="Times New Roman"/>
          <w:b/>
          <w:bCs/>
          <w:szCs w:val="24"/>
        </w:rPr>
        <w:t>工程分包</w:t>
      </w:r>
    </w:p>
    <w:p>
      <w:pPr>
        <w:ind w:firstLine="420" w:firstLineChars="200"/>
        <w:rPr>
          <w:rFonts w:cs="Times New Roman"/>
          <w:szCs w:val="24"/>
        </w:rPr>
      </w:pPr>
      <w:r>
        <w:rPr>
          <w:rFonts w:hint="eastAsia" w:cs="Times New Roman"/>
          <w:szCs w:val="24"/>
        </w:rPr>
        <w:t>38.l</w:t>
      </w:r>
      <w:r>
        <w:rPr>
          <w:rFonts w:hint="eastAsia" w:ascii="新宋体" w:hAnsi="新宋体" w:cs="Times New Roman"/>
          <w:szCs w:val="24"/>
        </w:rPr>
        <w:t>本工程发包人同意承包人分包的工程：</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分包施工单位为：</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39 </w:t>
      </w:r>
      <w:r>
        <w:rPr>
          <w:rFonts w:hint="eastAsia" w:ascii="新宋体" w:hAnsi="新宋体" w:cs="Times New Roman"/>
          <w:b/>
          <w:bCs/>
          <w:szCs w:val="24"/>
        </w:rPr>
        <w:t>不可抗力</w:t>
      </w:r>
    </w:p>
    <w:p>
      <w:pPr>
        <w:ind w:firstLine="420" w:firstLineChars="200"/>
        <w:rPr>
          <w:rFonts w:cs="Times New Roman"/>
          <w:szCs w:val="24"/>
        </w:rPr>
      </w:pPr>
      <w:r>
        <w:rPr>
          <w:rFonts w:hint="eastAsia" w:cs="Times New Roman"/>
          <w:szCs w:val="24"/>
        </w:rPr>
        <w:t xml:space="preserve">39.l </w:t>
      </w:r>
      <w:r>
        <w:rPr>
          <w:rFonts w:hint="eastAsia" w:ascii="新宋体" w:hAnsi="新宋体" w:cs="Times New Roman"/>
          <w:szCs w:val="24"/>
        </w:rPr>
        <w:t>双方关于不可抗力的约定：</w:t>
      </w:r>
      <w:r>
        <w:rPr>
          <w:rFonts w:hint="eastAsia" w:ascii="新宋体" w:hAnsi="新宋体" w:cs="Times New Roman"/>
          <w:szCs w:val="24"/>
          <w:u w:val="single"/>
        </w:rPr>
        <w:t>执行《通用条款》相应条款</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40 </w:t>
      </w:r>
      <w:r>
        <w:rPr>
          <w:rFonts w:hint="eastAsia" w:ascii="新宋体" w:hAnsi="新宋体" w:cs="Times New Roman"/>
          <w:b/>
          <w:bCs/>
          <w:szCs w:val="24"/>
        </w:rPr>
        <w:t>保险</w:t>
      </w:r>
    </w:p>
    <w:p>
      <w:pPr>
        <w:ind w:firstLine="420" w:firstLineChars="200"/>
        <w:rPr>
          <w:rFonts w:cs="Times New Roman"/>
          <w:szCs w:val="24"/>
        </w:rPr>
      </w:pPr>
      <w:r>
        <w:rPr>
          <w:rFonts w:hint="eastAsia" w:cs="Times New Roman"/>
          <w:szCs w:val="24"/>
        </w:rPr>
        <w:t xml:space="preserve">40.6 </w:t>
      </w:r>
      <w:r>
        <w:rPr>
          <w:rFonts w:hint="eastAsia" w:ascii="新宋体" w:hAnsi="新宋体" w:cs="Times New Roman"/>
          <w:szCs w:val="24"/>
        </w:rPr>
        <w:t xml:space="preserve">本工程双方约定投保内容如下：  </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）发包人投保内容：</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）发包人委托承包人办理的保险事项：</w:t>
      </w:r>
      <w:r>
        <w:rPr>
          <w:rFonts w:hint="eastAsia" w:cs="Times New Roman"/>
          <w:szCs w:val="24"/>
          <w:u w:val="single"/>
        </w:rPr>
        <w:t xml:space="preserve">  </w:t>
      </w:r>
      <w:r>
        <w:rPr>
          <w:rFonts w:hint="eastAsia" w:ascii="新宋体" w:hAnsi="新宋体" w:cs="Times New Roman"/>
          <w:szCs w:val="24"/>
          <w:u w:val="single"/>
        </w:rPr>
        <w:t>无</w:t>
      </w:r>
      <w:r>
        <w:rPr>
          <w:rFonts w:hint="eastAsia"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）承包人投保内容：</w:t>
      </w:r>
      <w:r>
        <w:rPr>
          <w:rFonts w:hint="eastAsia" w:ascii="新宋体" w:hAnsi="新宋体" w:cs="Times New Roman"/>
          <w:szCs w:val="24"/>
          <w:u w:val="single"/>
        </w:rPr>
        <w:t>施工人员的安全保险</w:t>
      </w:r>
      <w:r>
        <w:rPr>
          <w:rFonts w:hint="eastAsia" w:ascii="新宋体" w:hAnsi="新宋体" w:cs="Times New Roman"/>
          <w:szCs w:val="24"/>
        </w:rPr>
        <w:t>。</w:t>
      </w:r>
    </w:p>
    <w:p>
      <w:pPr>
        <w:ind w:firstLine="422" w:firstLineChars="200"/>
        <w:rPr>
          <w:rFonts w:cs="Times New Roman"/>
          <w:b/>
          <w:bCs/>
          <w:szCs w:val="24"/>
        </w:rPr>
      </w:pPr>
      <w:r>
        <w:rPr>
          <w:rFonts w:hint="eastAsia" w:cs="Times New Roman"/>
          <w:b/>
          <w:bCs/>
          <w:szCs w:val="24"/>
        </w:rPr>
        <w:t xml:space="preserve">41 </w:t>
      </w:r>
      <w:r>
        <w:rPr>
          <w:rFonts w:hint="eastAsia" w:ascii="新宋体" w:hAnsi="新宋体" w:cs="Times New Roman"/>
          <w:b/>
          <w:bCs/>
          <w:szCs w:val="24"/>
        </w:rPr>
        <w:t>担保</w:t>
      </w:r>
    </w:p>
    <w:p>
      <w:pPr>
        <w:ind w:firstLine="420" w:firstLineChars="200"/>
        <w:rPr>
          <w:rFonts w:cs="Times New Roman"/>
          <w:szCs w:val="24"/>
        </w:rPr>
      </w:pPr>
      <w:r>
        <w:rPr>
          <w:rFonts w:hint="eastAsia" w:cs="Times New Roman"/>
          <w:szCs w:val="24"/>
        </w:rPr>
        <w:t xml:space="preserve">41.3 </w:t>
      </w:r>
      <w:r>
        <w:rPr>
          <w:rFonts w:hint="eastAsia" w:ascii="新宋体" w:hAnsi="新宋体" w:cs="Times New Roman"/>
          <w:szCs w:val="24"/>
        </w:rPr>
        <w:t>本工程双方约定担保事项如下：</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）发包人向承包人提供履约担保，担保方式为：</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）承包人向发包人提供履约担保，担保方式为：</w:t>
      </w:r>
      <w:r>
        <w:rPr>
          <w:rFonts w:hint="eastAsia" w:cs="Times New Roman"/>
          <w:szCs w:val="24"/>
          <w:u w:val="single"/>
        </w:rPr>
        <w:t xml:space="preserve">            </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）双方约定的其他担保事项：</w:t>
      </w:r>
      <w:r>
        <w:rPr>
          <w:rFonts w:cs="Times New Roman"/>
          <w:szCs w:val="24"/>
          <w:u w:val="single"/>
        </w:rPr>
        <w:t xml:space="preserve">                             </w:t>
      </w:r>
    </w:p>
    <w:p>
      <w:pPr>
        <w:ind w:firstLine="422" w:firstLineChars="200"/>
        <w:rPr>
          <w:rFonts w:cs="Times New Roman"/>
          <w:b/>
          <w:bCs/>
          <w:szCs w:val="24"/>
        </w:rPr>
      </w:pPr>
      <w:r>
        <w:rPr>
          <w:rFonts w:hint="eastAsia" w:cs="Times New Roman"/>
          <w:b/>
          <w:bCs/>
          <w:szCs w:val="24"/>
        </w:rPr>
        <w:t xml:space="preserve">46 </w:t>
      </w:r>
      <w:r>
        <w:rPr>
          <w:rFonts w:hint="eastAsia" w:ascii="新宋体" w:hAnsi="新宋体" w:cs="Times New Roman"/>
          <w:b/>
          <w:bCs/>
          <w:szCs w:val="24"/>
        </w:rPr>
        <w:t>合同份数</w:t>
      </w:r>
    </w:p>
    <w:p>
      <w:pPr>
        <w:ind w:firstLine="420" w:firstLineChars="200"/>
        <w:rPr>
          <w:rFonts w:cs="Times New Roman"/>
          <w:szCs w:val="24"/>
        </w:rPr>
      </w:pPr>
      <w:r>
        <w:rPr>
          <w:rFonts w:hint="eastAsia" w:cs="Times New Roman"/>
          <w:szCs w:val="24"/>
        </w:rPr>
        <w:t xml:space="preserve">46.l </w:t>
      </w:r>
      <w:r>
        <w:rPr>
          <w:rFonts w:hint="eastAsia" w:ascii="新宋体" w:hAnsi="新宋体" w:cs="Times New Roman"/>
          <w:szCs w:val="24"/>
        </w:rPr>
        <w:t>双方约定合同份数：共</w:t>
      </w:r>
      <w:r>
        <w:rPr>
          <w:rFonts w:hint="eastAsia" w:cs="Times New Roman"/>
          <w:szCs w:val="24"/>
          <w:u w:val="single"/>
        </w:rPr>
        <w:t xml:space="preserve">   </w:t>
      </w:r>
      <w:r>
        <w:rPr>
          <w:rFonts w:hint="eastAsia" w:ascii="新宋体" w:hAnsi="新宋体" w:cs="Times New Roman"/>
          <w:szCs w:val="24"/>
        </w:rPr>
        <w:t>份，发包人、承包人各执</w:t>
      </w:r>
      <w:r>
        <w:rPr>
          <w:rFonts w:hint="eastAsia" w:cs="Times New Roman"/>
          <w:szCs w:val="24"/>
          <w:u w:val="single"/>
        </w:rPr>
        <w:t xml:space="preserve">   </w:t>
      </w:r>
      <w:r>
        <w:rPr>
          <w:rFonts w:hint="eastAsia" w:ascii="新宋体" w:hAnsi="新宋体" w:cs="Times New Roman"/>
          <w:szCs w:val="24"/>
        </w:rPr>
        <w:t>份。</w:t>
      </w:r>
    </w:p>
    <w:p>
      <w:pPr>
        <w:ind w:firstLine="422" w:firstLineChars="200"/>
        <w:rPr>
          <w:rFonts w:cs="Times New Roman"/>
          <w:b/>
          <w:bCs/>
          <w:szCs w:val="24"/>
        </w:rPr>
      </w:pPr>
      <w:r>
        <w:rPr>
          <w:rFonts w:hint="eastAsia" w:cs="Times New Roman"/>
          <w:b/>
          <w:bCs/>
          <w:szCs w:val="24"/>
        </w:rPr>
        <w:t xml:space="preserve">47 </w:t>
      </w:r>
      <w:r>
        <w:rPr>
          <w:rFonts w:hint="eastAsia" w:ascii="新宋体" w:hAnsi="新宋体" w:cs="Times New Roman"/>
          <w:b/>
          <w:bCs/>
          <w:szCs w:val="24"/>
        </w:rPr>
        <w:t>补充条款</w:t>
      </w:r>
    </w:p>
    <w:p>
      <w:pPr>
        <w:ind w:firstLine="420" w:firstLineChars="200"/>
      </w:pPr>
      <w:r>
        <w:rPr>
          <w:rFonts w:hint="eastAsia"/>
        </w:rPr>
        <w:t>47.1承包人不全面履行合同的，应承担由此造成发包人的实际损失。此外，发包人可将有关情况报建设行政主管部门，由建设行政主管部门依照有关法律、法规给予相应处罚，并作为不良市场行为记录；</w:t>
      </w:r>
    </w:p>
    <w:p>
      <w:pPr>
        <w:ind w:firstLine="420" w:firstLineChars="200"/>
        <w:rPr>
          <w:rFonts w:ascii="宋体" w:hAnsi="宋体" w:eastAsia="宋体"/>
        </w:rPr>
      </w:pPr>
      <w:r>
        <w:rPr>
          <w:rFonts w:hint="eastAsia"/>
        </w:rPr>
        <w:t>47.</w:t>
      </w:r>
      <w:r>
        <w:t>2</w:t>
      </w:r>
      <w:r>
        <w:rPr>
          <w:rFonts w:hint="eastAsia" w:ascii="宋体" w:hAnsi="宋体" w:eastAsia="宋体"/>
        </w:rPr>
        <w:t>在合同履行中，承包人无故要求变更竞标承诺和变更报价（含单价、合价和总价）的，发包人不给予调整，可视情况终止合同，由此造成发包人的实际损失由承包人承担赔偿责任。发包人可将有关情况报建设行政主管部门，由建设行政主管部门依照有关法律、法规给予相应处罚，并作为不良市场行为记录。</w:t>
      </w:r>
    </w:p>
    <w:p>
      <w:pPr>
        <w:widowControl/>
        <w:spacing w:line="240" w:lineRule="auto"/>
        <w:jc w:val="left"/>
      </w:pPr>
      <w:r>
        <w:br w:type="page"/>
      </w:r>
    </w:p>
    <w:p>
      <w:pPr>
        <w:pStyle w:val="3"/>
        <w:jc w:val="center"/>
        <w:rPr>
          <w:rFonts w:ascii="Calibri Light" w:hAnsi="Calibri Light"/>
          <w:sz w:val="24"/>
        </w:rPr>
      </w:pPr>
      <w:bookmarkStart w:id="123" w:name="_Toc42735005"/>
      <w:bookmarkStart w:id="124" w:name="_Toc528693542"/>
      <w:bookmarkStart w:id="125" w:name="_Toc528305485"/>
      <w:r>
        <w:rPr>
          <w:rFonts w:hint="eastAsia"/>
          <w:sz w:val="24"/>
          <w:szCs w:val="40"/>
        </w:rPr>
        <w:t>第三节</w:t>
      </w:r>
      <w:r>
        <w:rPr>
          <w:rFonts w:hint="eastAsia" w:ascii="Calibri Light" w:hAnsi="Calibri Light"/>
          <w:sz w:val="24"/>
          <w:szCs w:val="40"/>
        </w:rPr>
        <w:t xml:space="preserve"> </w:t>
      </w:r>
      <w:r>
        <w:rPr>
          <w:rFonts w:ascii="Calibri Light" w:hAnsi="Calibri Light"/>
          <w:sz w:val="24"/>
          <w:szCs w:val="40"/>
        </w:rPr>
        <w:t xml:space="preserve"> </w:t>
      </w:r>
      <w:r>
        <w:rPr>
          <w:rFonts w:hint="eastAsia"/>
          <w:sz w:val="24"/>
          <w:szCs w:val="40"/>
        </w:rPr>
        <w:t>合同附件格式</w:t>
      </w:r>
      <w:bookmarkEnd w:id="123"/>
      <w:bookmarkEnd w:id="124"/>
      <w:bookmarkEnd w:id="125"/>
    </w:p>
    <w:p>
      <w:pPr>
        <w:jc w:val="center"/>
        <w:rPr>
          <w:rFonts w:cs="Times New Roman"/>
          <w:b/>
          <w:bCs/>
          <w:sz w:val="24"/>
          <w:szCs w:val="24"/>
        </w:rPr>
      </w:pPr>
      <w:r>
        <w:rPr>
          <w:rFonts w:hint="eastAsia" w:ascii="新宋体" w:hAnsi="新宋体" w:cs="Times New Roman"/>
          <w:b/>
          <w:bCs/>
          <w:sz w:val="24"/>
          <w:szCs w:val="24"/>
        </w:rPr>
        <w:t>合同协议书</w:t>
      </w:r>
    </w:p>
    <w:p>
      <w:pPr>
        <w:ind w:firstLine="420" w:firstLineChars="200"/>
        <w:rPr>
          <w:rFonts w:cs="Times New Roman"/>
          <w:szCs w:val="21"/>
        </w:rPr>
      </w:pPr>
      <w:r>
        <w:rPr>
          <w:rFonts w:hint="eastAsia" w:cs="Times New Roman"/>
          <w:szCs w:val="24"/>
          <w:u w:val="single"/>
        </w:rPr>
        <w:t xml:space="preserve">                 </w:t>
      </w:r>
      <w:r>
        <w:rPr>
          <w:rFonts w:hint="eastAsia" w:ascii="新宋体" w:hAnsi="新宋体" w:cs="Times New Roman"/>
          <w:szCs w:val="24"/>
        </w:rPr>
        <w:t>（发包人名称，以下简称</w:t>
      </w:r>
      <w:r>
        <w:rPr>
          <w:rFonts w:hint="eastAsia" w:cs="Times New Roman"/>
          <w:szCs w:val="24"/>
        </w:rPr>
        <w:t>“发包人”）为实施</w:t>
      </w:r>
      <w:r>
        <w:rPr>
          <w:rFonts w:hint="eastAsia" w:cs="Times New Roman"/>
          <w:szCs w:val="24"/>
          <w:u w:val="single"/>
        </w:rPr>
        <w:t xml:space="preserve">                  </w:t>
      </w:r>
      <w:r>
        <w:rPr>
          <w:rFonts w:hint="eastAsia" w:ascii="新宋体" w:hAnsi="新宋体" w:cs="Times New Roman"/>
          <w:szCs w:val="24"/>
        </w:rPr>
        <w:t>（项目名称），已接受</w:t>
      </w:r>
      <w:r>
        <w:rPr>
          <w:rFonts w:cs="Times New Roman"/>
          <w:szCs w:val="24"/>
          <w:u w:val="single"/>
        </w:rPr>
        <w:t xml:space="preserve">                </w:t>
      </w:r>
      <w:r>
        <w:rPr>
          <w:rFonts w:hint="eastAsia" w:ascii="新宋体" w:hAnsi="新宋体" w:cs="Times New Roman"/>
          <w:szCs w:val="24"/>
          <w:u w:val="single"/>
        </w:rPr>
        <w:t>（</w:t>
      </w:r>
      <w:r>
        <w:rPr>
          <w:rFonts w:hint="eastAsia" w:ascii="新宋体" w:hAnsi="新宋体" w:cs="Times New Roman"/>
          <w:szCs w:val="24"/>
        </w:rPr>
        <w:t>承包人名称，以下简称</w:t>
      </w:r>
      <w:r>
        <w:rPr>
          <w:rFonts w:hint="eastAsia" w:cs="Times New Roman"/>
          <w:szCs w:val="24"/>
        </w:rPr>
        <w:t>“承包人”）对该项目提交的报价及响应文件。发包人和承包人共同达成如下协议。</w:t>
      </w:r>
    </w:p>
    <w:p>
      <w:pPr>
        <w:ind w:firstLine="420" w:firstLineChars="200"/>
        <w:rPr>
          <w:rFonts w:cs="Times New Roman"/>
          <w:szCs w:val="24"/>
        </w:rPr>
      </w:pPr>
      <w:r>
        <w:rPr>
          <w:rFonts w:cs="Times New Roman"/>
          <w:szCs w:val="24"/>
        </w:rPr>
        <w:t xml:space="preserve">1. </w:t>
      </w:r>
      <w:r>
        <w:rPr>
          <w:rFonts w:hint="eastAsia" w:ascii="新宋体" w:hAnsi="新宋体" w:cs="Times New Roman"/>
          <w:szCs w:val="24"/>
        </w:rPr>
        <w:t>本协议书与下列文件一起构成合同文件</w:t>
      </w:r>
      <w:r>
        <w:rPr>
          <w:rFonts w:hint="eastAsia" w:cs="Times New Roman"/>
          <w:szCs w:val="24"/>
        </w:rPr>
        <w:t>:</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1</w:t>
      </w:r>
      <w:r>
        <w:rPr>
          <w:rFonts w:hint="eastAsia" w:ascii="新宋体" w:hAnsi="新宋体" w:cs="Times New Roman"/>
          <w:szCs w:val="24"/>
        </w:rPr>
        <w:t>）合同协议书</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2</w:t>
      </w:r>
      <w:r>
        <w:rPr>
          <w:rFonts w:hint="eastAsia" w:ascii="新宋体" w:hAnsi="新宋体" w:cs="Times New Roman"/>
          <w:szCs w:val="24"/>
        </w:rPr>
        <w:t>）成交通知书</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3</w:t>
      </w:r>
      <w:r>
        <w:rPr>
          <w:rFonts w:hint="eastAsia" w:ascii="新宋体" w:hAnsi="新宋体" w:cs="Times New Roman"/>
          <w:szCs w:val="24"/>
        </w:rPr>
        <w:t>）合同专用条款</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4</w:t>
      </w:r>
      <w:r>
        <w:rPr>
          <w:rFonts w:hint="eastAsia" w:ascii="新宋体" w:hAnsi="新宋体" w:cs="Times New Roman"/>
          <w:szCs w:val="24"/>
        </w:rPr>
        <w:t>）合同通用条款</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5</w:t>
      </w:r>
      <w:r>
        <w:rPr>
          <w:rFonts w:hint="eastAsia" w:ascii="新宋体" w:hAnsi="新宋体" w:cs="Times New Roman"/>
          <w:szCs w:val="24"/>
        </w:rPr>
        <w:t>）响应文件及其附件</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6</w:t>
      </w:r>
      <w:r>
        <w:rPr>
          <w:rFonts w:hint="eastAsia" w:ascii="新宋体" w:hAnsi="新宋体" w:cs="Times New Roman"/>
          <w:szCs w:val="24"/>
        </w:rPr>
        <w:t>）标准、规范及有关技术文件</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7</w:t>
      </w:r>
      <w:r>
        <w:rPr>
          <w:rFonts w:hint="eastAsia" w:ascii="新宋体" w:hAnsi="新宋体" w:cs="Times New Roman"/>
          <w:szCs w:val="24"/>
        </w:rPr>
        <w:t>）图纸</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8</w:t>
      </w:r>
      <w:r>
        <w:rPr>
          <w:rFonts w:hint="eastAsia" w:ascii="新宋体" w:hAnsi="新宋体" w:cs="Times New Roman"/>
          <w:szCs w:val="24"/>
        </w:rPr>
        <w:t>）工程量清单</w:t>
      </w:r>
    </w:p>
    <w:p>
      <w:pPr>
        <w:ind w:firstLine="420" w:firstLineChars="200"/>
        <w:rPr>
          <w:rFonts w:cs="Times New Roman"/>
          <w:szCs w:val="24"/>
        </w:rPr>
      </w:pPr>
      <w:r>
        <w:rPr>
          <w:rFonts w:hint="eastAsia" w:ascii="新宋体" w:hAnsi="新宋体" w:cs="Times New Roman"/>
          <w:szCs w:val="24"/>
        </w:rPr>
        <w:t>（</w:t>
      </w:r>
      <w:r>
        <w:rPr>
          <w:rFonts w:hint="eastAsia" w:cs="Times New Roman"/>
          <w:szCs w:val="24"/>
        </w:rPr>
        <w:t>9</w:t>
      </w:r>
      <w:r>
        <w:rPr>
          <w:rFonts w:hint="eastAsia" w:ascii="新宋体" w:hAnsi="新宋体" w:cs="Times New Roman"/>
          <w:szCs w:val="24"/>
        </w:rPr>
        <w:t>）洽商、变更等明确双方权利义务的纪要、书面协议。</w:t>
      </w:r>
    </w:p>
    <w:p>
      <w:pPr>
        <w:ind w:firstLine="420" w:firstLineChars="200"/>
        <w:rPr>
          <w:rFonts w:cs="Times New Roman"/>
          <w:szCs w:val="24"/>
        </w:rPr>
      </w:pPr>
      <w:r>
        <w:rPr>
          <w:rFonts w:cs="Times New Roman"/>
          <w:szCs w:val="24"/>
        </w:rPr>
        <w:t xml:space="preserve">2. </w:t>
      </w:r>
      <w:r>
        <w:rPr>
          <w:rFonts w:hint="eastAsia" w:ascii="新宋体" w:hAnsi="新宋体" w:cs="Times New Roman"/>
          <w:szCs w:val="24"/>
        </w:rPr>
        <w:t>上述文件互相补充和解释，如有不明确或不一致之处，以合同约定次序在先者为准。</w:t>
      </w:r>
    </w:p>
    <w:p>
      <w:pPr>
        <w:ind w:firstLine="420" w:firstLineChars="200"/>
        <w:rPr>
          <w:rFonts w:cs="Times New Roman"/>
          <w:szCs w:val="24"/>
        </w:rPr>
      </w:pPr>
      <w:r>
        <w:rPr>
          <w:rFonts w:cs="Times New Roman"/>
          <w:szCs w:val="24"/>
        </w:rPr>
        <w:t xml:space="preserve">3. </w:t>
      </w:r>
      <w:r>
        <w:rPr>
          <w:rFonts w:hint="eastAsia" w:ascii="新宋体" w:hAnsi="新宋体" w:cs="Times New Roman"/>
          <w:szCs w:val="24"/>
        </w:rPr>
        <w:t>签约合同价：人民币（大写）</w:t>
      </w:r>
      <w:r>
        <w:rPr>
          <w:rFonts w:cs="Times New Roman"/>
          <w:szCs w:val="24"/>
          <w:u w:val="single"/>
        </w:rPr>
        <w:t xml:space="preserve">              </w:t>
      </w:r>
      <w:r>
        <w:rPr>
          <w:rFonts w:hint="eastAsia" w:ascii="新宋体" w:hAnsi="新宋体" w:cs="Times New Roman"/>
          <w:szCs w:val="24"/>
        </w:rPr>
        <w:t>元（￥））</w:t>
      </w:r>
      <w:r>
        <w:rPr>
          <w:rFonts w:cs="Times New Roman"/>
          <w:szCs w:val="24"/>
          <w:u w:val="single"/>
        </w:rPr>
        <w:t xml:space="preserve">              </w:t>
      </w:r>
      <w:r>
        <w:rPr>
          <w:rFonts w:hint="eastAsia" w:ascii="新宋体" w:hAnsi="新宋体" w:cs="Times New Roman"/>
          <w:szCs w:val="24"/>
        </w:rPr>
        <w:t>；</w:t>
      </w:r>
    </w:p>
    <w:p>
      <w:pPr>
        <w:ind w:firstLine="630" w:firstLineChars="300"/>
        <w:rPr>
          <w:rFonts w:cs="Times New Roman"/>
          <w:szCs w:val="24"/>
        </w:rPr>
      </w:pPr>
      <w:r>
        <w:rPr>
          <w:rFonts w:hint="eastAsia" w:ascii="新宋体" w:hAnsi="新宋体" w:cs="Times New Roman"/>
          <w:szCs w:val="24"/>
        </w:rPr>
        <w:t>其中：专业工程暂估价（大写）</w:t>
      </w:r>
      <w:r>
        <w:rPr>
          <w:rFonts w:cs="Times New Roman"/>
          <w:szCs w:val="24"/>
          <w:u w:val="single"/>
        </w:rPr>
        <w:t xml:space="preserve">              </w:t>
      </w:r>
      <w:r>
        <w:rPr>
          <w:rFonts w:hint="eastAsia" w:ascii="新宋体" w:hAnsi="新宋体" w:cs="Times New Roman"/>
          <w:szCs w:val="24"/>
        </w:rPr>
        <w:t>元（￥））</w:t>
      </w:r>
      <w:r>
        <w:rPr>
          <w:rFonts w:cs="Times New Roman"/>
          <w:szCs w:val="24"/>
          <w:u w:val="single"/>
        </w:rPr>
        <w:t xml:space="preserve">              </w:t>
      </w:r>
      <w:r>
        <w:rPr>
          <w:rFonts w:hint="eastAsia" w:ascii="新宋体" w:hAnsi="新宋体" w:cs="Times New Roman"/>
          <w:szCs w:val="24"/>
        </w:rPr>
        <w:t>；</w:t>
      </w:r>
    </w:p>
    <w:p>
      <w:pPr>
        <w:ind w:firstLine="1260" w:firstLineChars="600"/>
        <w:rPr>
          <w:rFonts w:cs="Times New Roman"/>
          <w:szCs w:val="24"/>
        </w:rPr>
      </w:pPr>
      <w:r>
        <w:rPr>
          <w:rFonts w:hint="eastAsia" w:ascii="新宋体" w:hAnsi="新宋体" w:cs="Times New Roman"/>
          <w:szCs w:val="24"/>
        </w:rPr>
        <w:t>暂列金（大写）</w:t>
      </w:r>
      <w:r>
        <w:rPr>
          <w:rFonts w:cs="Times New Roman"/>
          <w:szCs w:val="24"/>
          <w:u w:val="single"/>
        </w:rPr>
        <w:t xml:space="preserve">              </w:t>
      </w:r>
      <w:r>
        <w:rPr>
          <w:rFonts w:hint="eastAsia" w:ascii="新宋体" w:hAnsi="新宋体" w:cs="Times New Roman"/>
          <w:szCs w:val="24"/>
        </w:rPr>
        <w:t>元（￥））</w:t>
      </w:r>
      <w:r>
        <w:rPr>
          <w:rFonts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4.</w:t>
      </w:r>
      <w:r>
        <w:rPr>
          <w:rFonts w:cs="Times New Roman"/>
          <w:szCs w:val="24"/>
        </w:rPr>
        <w:t xml:space="preserve"> </w:t>
      </w:r>
      <w:r>
        <w:rPr>
          <w:rFonts w:hint="eastAsia" w:ascii="新宋体" w:hAnsi="新宋体" w:cs="Times New Roman"/>
          <w:szCs w:val="24"/>
        </w:rPr>
        <w:t>承包人项目经理：</w:t>
      </w:r>
      <w:r>
        <w:rPr>
          <w:rFonts w:cs="Times New Roman"/>
          <w:szCs w:val="24"/>
          <w:u w:val="single"/>
        </w:rPr>
        <w:t xml:space="preserve">              </w:t>
      </w:r>
      <w:r>
        <w:rPr>
          <w:rFonts w:hint="eastAsia" w:ascii="新宋体" w:hAnsi="新宋体" w:cs="Times New Roman"/>
          <w:szCs w:val="24"/>
        </w:rPr>
        <w:t>。</w:t>
      </w:r>
    </w:p>
    <w:p>
      <w:pPr>
        <w:ind w:firstLine="420" w:firstLineChars="200"/>
        <w:rPr>
          <w:rFonts w:cs="Times New Roman"/>
          <w:szCs w:val="24"/>
        </w:rPr>
      </w:pPr>
      <w:r>
        <w:rPr>
          <w:rFonts w:hint="eastAsia" w:cs="Times New Roman"/>
          <w:szCs w:val="24"/>
        </w:rPr>
        <w:t>5.</w:t>
      </w:r>
      <w:r>
        <w:rPr>
          <w:rFonts w:cs="Times New Roman"/>
          <w:szCs w:val="24"/>
        </w:rPr>
        <w:t xml:space="preserve"> </w:t>
      </w:r>
      <w:r>
        <w:rPr>
          <w:rFonts w:hint="eastAsia" w:ascii="新宋体" w:hAnsi="新宋体" w:cs="Times New Roman"/>
          <w:szCs w:val="24"/>
        </w:rPr>
        <w:t>工程质量符合</w:t>
      </w:r>
      <w:r>
        <w:rPr>
          <w:rFonts w:cs="Times New Roman"/>
          <w:szCs w:val="24"/>
          <w:u w:val="single"/>
        </w:rPr>
        <w:t xml:space="preserve">                   </w:t>
      </w:r>
      <w:r>
        <w:rPr>
          <w:rFonts w:hint="eastAsia" w:ascii="新宋体" w:hAnsi="新宋体" w:cs="Times New Roman"/>
          <w:szCs w:val="24"/>
        </w:rPr>
        <w:t>标准。</w:t>
      </w:r>
    </w:p>
    <w:p>
      <w:pPr>
        <w:ind w:firstLine="420" w:firstLineChars="200"/>
        <w:rPr>
          <w:rFonts w:cs="Times New Roman"/>
          <w:szCs w:val="24"/>
        </w:rPr>
      </w:pPr>
      <w:r>
        <w:rPr>
          <w:rFonts w:hint="eastAsia" w:cs="Times New Roman"/>
          <w:szCs w:val="24"/>
        </w:rPr>
        <w:t>6.</w:t>
      </w:r>
      <w:r>
        <w:rPr>
          <w:rFonts w:cs="Times New Roman"/>
          <w:szCs w:val="24"/>
        </w:rPr>
        <w:t xml:space="preserve"> </w:t>
      </w:r>
      <w:r>
        <w:rPr>
          <w:rFonts w:hint="eastAsia" w:ascii="新宋体" w:hAnsi="新宋体" w:cs="Times New Roman"/>
          <w:szCs w:val="24"/>
        </w:rPr>
        <w:t>承包人承诺按合同约定承担工程的实施、完成及缺陷修复。</w:t>
      </w:r>
    </w:p>
    <w:p>
      <w:pPr>
        <w:ind w:firstLine="420" w:firstLineChars="200"/>
        <w:rPr>
          <w:rFonts w:cs="Times New Roman"/>
          <w:szCs w:val="24"/>
        </w:rPr>
      </w:pPr>
      <w:r>
        <w:rPr>
          <w:rFonts w:hint="eastAsia" w:cs="Times New Roman"/>
          <w:szCs w:val="24"/>
        </w:rPr>
        <w:t>7.</w:t>
      </w:r>
      <w:r>
        <w:rPr>
          <w:rFonts w:cs="Times New Roman"/>
          <w:szCs w:val="24"/>
        </w:rPr>
        <w:t xml:space="preserve"> </w:t>
      </w:r>
      <w:r>
        <w:rPr>
          <w:rFonts w:hint="eastAsia" w:ascii="新宋体" w:hAnsi="新宋体" w:cs="Times New Roman"/>
          <w:szCs w:val="24"/>
        </w:rPr>
        <w:t>发包人承诺按合同约定的条件、时间和方式向承包人支付合同价款。</w:t>
      </w:r>
    </w:p>
    <w:p>
      <w:pPr>
        <w:ind w:firstLine="420" w:firstLineChars="200"/>
        <w:rPr>
          <w:rFonts w:cs="Times New Roman"/>
          <w:szCs w:val="24"/>
        </w:rPr>
      </w:pPr>
      <w:r>
        <w:rPr>
          <w:rFonts w:hint="eastAsia" w:cs="Times New Roman"/>
          <w:szCs w:val="24"/>
        </w:rPr>
        <w:t>8.</w:t>
      </w:r>
      <w:r>
        <w:rPr>
          <w:rFonts w:cs="Times New Roman"/>
          <w:szCs w:val="24"/>
        </w:rPr>
        <w:t xml:space="preserve"> </w:t>
      </w:r>
      <w:r>
        <w:rPr>
          <w:rFonts w:hint="eastAsia" w:ascii="新宋体" w:hAnsi="新宋体" w:cs="Times New Roman"/>
          <w:szCs w:val="24"/>
        </w:rPr>
        <w:t>承包人应按照监理人指示开工，工期为</w:t>
      </w:r>
      <w:r>
        <w:rPr>
          <w:rFonts w:cs="Times New Roman"/>
          <w:szCs w:val="24"/>
          <w:u w:val="single"/>
        </w:rPr>
        <w:t xml:space="preserve">   </w:t>
      </w:r>
      <w:r>
        <w:rPr>
          <w:rFonts w:hint="eastAsia" w:ascii="新宋体" w:hAnsi="新宋体" w:cs="Times New Roman"/>
          <w:szCs w:val="24"/>
        </w:rPr>
        <w:t>日历天。</w:t>
      </w:r>
    </w:p>
    <w:p>
      <w:pPr>
        <w:ind w:firstLine="420" w:firstLineChars="200"/>
        <w:rPr>
          <w:rFonts w:cs="Times New Roman"/>
          <w:szCs w:val="24"/>
        </w:rPr>
      </w:pPr>
      <w:r>
        <w:rPr>
          <w:rFonts w:hint="eastAsia" w:cs="Times New Roman"/>
          <w:szCs w:val="24"/>
        </w:rPr>
        <w:t>9.</w:t>
      </w:r>
      <w:r>
        <w:rPr>
          <w:rFonts w:cs="Times New Roman"/>
          <w:szCs w:val="24"/>
        </w:rPr>
        <w:t xml:space="preserve"> </w:t>
      </w:r>
      <w:r>
        <w:rPr>
          <w:rFonts w:hint="eastAsia" w:ascii="新宋体" w:hAnsi="新宋体" w:cs="Times New Roman"/>
          <w:szCs w:val="24"/>
        </w:rPr>
        <w:t>本协议书一式</w:t>
      </w:r>
      <w:r>
        <w:rPr>
          <w:rFonts w:cs="Times New Roman"/>
          <w:szCs w:val="24"/>
          <w:u w:val="single"/>
        </w:rPr>
        <w:t xml:space="preserve">   </w:t>
      </w:r>
      <w:r>
        <w:rPr>
          <w:rFonts w:hint="eastAsia" w:ascii="新宋体" w:hAnsi="新宋体" w:cs="Times New Roman"/>
          <w:szCs w:val="24"/>
        </w:rPr>
        <w:t>份</w:t>
      </w:r>
      <w:r>
        <w:rPr>
          <w:rFonts w:hint="eastAsia" w:cs="Times New Roman"/>
          <w:szCs w:val="24"/>
        </w:rPr>
        <w:t>,</w:t>
      </w:r>
      <w:r>
        <w:rPr>
          <w:rFonts w:hint="eastAsia" w:ascii="新宋体" w:hAnsi="新宋体" w:cs="Times New Roman"/>
          <w:szCs w:val="24"/>
        </w:rPr>
        <w:t>合同双方各执</w:t>
      </w:r>
      <w:r>
        <w:rPr>
          <w:rFonts w:hint="eastAsia" w:cs="Times New Roman"/>
          <w:szCs w:val="24"/>
          <w:u w:val="single"/>
        </w:rPr>
        <w:t xml:space="preserve"> </w:t>
      </w:r>
      <w:r>
        <w:rPr>
          <w:rFonts w:cs="Times New Roman"/>
          <w:szCs w:val="24"/>
          <w:u w:val="single"/>
        </w:rPr>
        <w:t xml:space="preserve">  </w:t>
      </w:r>
      <w:r>
        <w:rPr>
          <w:rFonts w:hint="eastAsia" w:ascii="新宋体" w:hAnsi="新宋体" w:cs="Times New Roman"/>
          <w:szCs w:val="24"/>
        </w:rPr>
        <w:t>份。</w:t>
      </w:r>
    </w:p>
    <w:p>
      <w:pPr>
        <w:ind w:firstLine="420" w:firstLineChars="200"/>
        <w:rPr>
          <w:rFonts w:cs="Times New Roman"/>
          <w:szCs w:val="24"/>
        </w:rPr>
      </w:pPr>
      <w:r>
        <w:rPr>
          <w:rFonts w:hint="eastAsia" w:cs="Times New Roman"/>
          <w:szCs w:val="24"/>
        </w:rPr>
        <w:t>10.</w:t>
      </w:r>
      <w:r>
        <w:rPr>
          <w:rFonts w:cs="Times New Roman"/>
          <w:szCs w:val="24"/>
        </w:rPr>
        <w:t xml:space="preserve"> </w:t>
      </w:r>
      <w:r>
        <w:rPr>
          <w:rFonts w:hint="eastAsia" w:ascii="新宋体" w:hAnsi="新宋体" w:cs="Times New Roman"/>
          <w:szCs w:val="24"/>
        </w:rPr>
        <w:t>合同未尽事宜</w:t>
      </w:r>
      <w:r>
        <w:rPr>
          <w:rFonts w:hint="eastAsia" w:cs="Times New Roman"/>
          <w:szCs w:val="24"/>
        </w:rPr>
        <w:t>,</w:t>
      </w:r>
      <w:r>
        <w:rPr>
          <w:rFonts w:hint="eastAsia" w:ascii="新宋体" w:hAnsi="新宋体" w:cs="Times New Roman"/>
          <w:szCs w:val="24"/>
        </w:rPr>
        <w:t>双方另行签订补充协议。补充协议是合同的组成部分。</w:t>
      </w:r>
    </w:p>
    <w:p>
      <w:pPr>
        <w:rPr>
          <w:rFonts w:cs="Times New Roman"/>
          <w:szCs w:val="24"/>
        </w:rPr>
      </w:pPr>
      <w:r>
        <w:rPr>
          <w:rFonts w:hint="eastAsia" w:ascii="新宋体" w:hAnsi="新宋体" w:cs="Times New Roman"/>
          <w:szCs w:val="24"/>
        </w:rPr>
        <w:t>发包人：</w:t>
      </w:r>
      <w:r>
        <w:rPr>
          <w:rFonts w:hint="eastAsia" w:cs="Times New Roman"/>
          <w:szCs w:val="24"/>
        </w:rPr>
        <w:t xml:space="preserve">                </w:t>
      </w:r>
      <w:r>
        <w:rPr>
          <w:rFonts w:cs="Times New Roman"/>
          <w:szCs w:val="24"/>
        </w:rPr>
        <w:t xml:space="preserve">   </w:t>
      </w:r>
      <w:r>
        <w:rPr>
          <w:rFonts w:hint="eastAsia" w:cs="Times New Roman"/>
          <w:szCs w:val="24"/>
        </w:rPr>
        <w:t xml:space="preserve">  </w:t>
      </w:r>
      <w:r>
        <w:rPr>
          <w:rFonts w:hint="eastAsia" w:ascii="新宋体" w:hAnsi="新宋体" w:cs="Times New Roman"/>
          <w:szCs w:val="24"/>
        </w:rPr>
        <w:t>（盖单位章）</w:t>
      </w:r>
      <w:r>
        <w:rPr>
          <w:rFonts w:hint="eastAsia" w:cs="Times New Roman"/>
          <w:szCs w:val="24"/>
        </w:rPr>
        <w:t xml:space="preserve">   </w:t>
      </w:r>
      <w:r>
        <w:rPr>
          <w:rFonts w:hint="eastAsia" w:ascii="新宋体" w:hAnsi="新宋体" w:cs="Times New Roman"/>
          <w:szCs w:val="24"/>
        </w:rPr>
        <w:t>发包人：</w:t>
      </w:r>
      <w:r>
        <w:rPr>
          <w:rFonts w:hint="eastAsia" w:cs="Times New Roman"/>
          <w:szCs w:val="24"/>
        </w:rPr>
        <w:t xml:space="preserve">                </w:t>
      </w:r>
      <w:r>
        <w:rPr>
          <w:rFonts w:cs="Times New Roman"/>
          <w:szCs w:val="24"/>
        </w:rPr>
        <w:t xml:space="preserve">   </w:t>
      </w:r>
      <w:r>
        <w:rPr>
          <w:rFonts w:hint="eastAsia" w:cs="Times New Roman"/>
          <w:szCs w:val="24"/>
        </w:rPr>
        <w:t xml:space="preserve">  </w:t>
      </w:r>
      <w:r>
        <w:rPr>
          <w:rFonts w:hint="eastAsia" w:ascii="新宋体" w:hAnsi="新宋体" w:cs="Times New Roman"/>
          <w:szCs w:val="24"/>
        </w:rPr>
        <w:t>（盖单位章）</w:t>
      </w:r>
    </w:p>
    <w:p>
      <w:pPr>
        <w:rPr>
          <w:rFonts w:cs="Times New Roman"/>
          <w:szCs w:val="24"/>
        </w:rPr>
      </w:pPr>
      <w:r>
        <w:rPr>
          <w:rFonts w:hint="eastAsia" w:ascii="新宋体" w:hAnsi="新宋体" w:cs="Times New Roman"/>
          <w:szCs w:val="24"/>
        </w:rPr>
        <w:t>法定代表人或其委托代理人：</w:t>
      </w:r>
      <w:r>
        <w:rPr>
          <w:rFonts w:hint="eastAsia" w:cs="Times New Roman"/>
          <w:szCs w:val="24"/>
        </w:rPr>
        <w:t xml:space="preserve">   </w:t>
      </w:r>
      <w:r>
        <w:rPr>
          <w:rFonts w:cs="Times New Roman"/>
          <w:szCs w:val="24"/>
        </w:rPr>
        <w:t xml:space="preserve">    </w:t>
      </w:r>
      <w:r>
        <w:rPr>
          <w:rFonts w:hint="eastAsia" w:ascii="新宋体" w:hAnsi="新宋体" w:cs="Times New Roman"/>
          <w:szCs w:val="24"/>
        </w:rPr>
        <w:t>（签字）</w:t>
      </w:r>
      <w:r>
        <w:rPr>
          <w:rFonts w:hint="eastAsia" w:cs="Times New Roman"/>
          <w:szCs w:val="24"/>
        </w:rPr>
        <w:t xml:space="preserve">   </w:t>
      </w:r>
      <w:r>
        <w:rPr>
          <w:rFonts w:hint="eastAsia" w:ascii="新宋体" w:hAnsi="新宋体" w:cs="Times New Roman"/>
          <w:szCs w:val="24"/>
        </w:rPr>
        <w:t>法定代表人或其委托代理人：</w:t>
      </w:r>
      <w:r>
        <w:rPr>
          <w:rFonts w:hint="eastAsia" w:cs="Times New Roman"/>
          <w:szCs w:val="24"/>
        </w:rPr>
        <w:t xml:space="preserve">   </w:t>
      </w:r>
      <w:r>
        <w:rPr>
          <w:rFonts w:cs="Times New Roman"/>
          <w:szCs w:val="24"/>
        </w:rPr>
        <w:t xml:space="preserve">    </w:t>
      </w:r>
      <w:r>
        <w:rPr>
          <w:rFonts w:hint="eastAsia" w:ascii="新宋体" w:hAnsi="新宋体" w:cs="Times New Roman"/>
          <w:szCs w:val="24"/>
        </w:rPr>
        <w:t>（签字）</w:t>
      </w:r>
    </w:p>
    <w:p>
      <w:pPr>
        <w:ind w:firstLine="420" w:firstLineChars="200"/>
        <w:rPr>
          <w:rFonts w:ascii="新宋体" w:hAnsi="新宋体" w:cs="Times New Roman"/>
          <w:szCs w:val="24"/>
        </w:rPr>
      </w:pPr>
      <w:r>
        <w:rPr>
          <w:rFonts w:hint="eastAsia" w:cs="Times New Roman"/>
          <w:szCs w:val="24"/>
        </w:rPr>
        <w:t xml:space="preserve">         </w:t>
      </w:r>
      <w:r>
        <w:rPr>
          <w:rFonts w:cs="Times New Roman"/>
          <w:szCs w:val="24"/>
        </w:rPr>
        <w:t xml:space="preserve">    </w:t>
      </w:r>
      <w:r>
        <w:rPr>
          <w:rFonts w:cs="Times New Roman"/>
          <w:szCs w:val="24"/>
          <w:u w:val="single"/>
        </w:rPr>
        <w:t xml:space="preserve">     </w:t>
      </w:r>
      <w:r>
        <w:rPr>
          <w:rFonts w:hint="eastAsia" w:cs="Times New Roman"/>
          <w:szCs w:val="24"/>
          <w:u w:val="single"/>
        </w:rPr>
        <w:t xml:space="preserve">  </w:t>
      </w:r>
      <w:r>
        <w:rPr>
          <w:rFonts w:hint="eastAsia" w:ascii="新宋体" w:hAnsi="新宋体" w:cs="Times New Roman"/>
          <w:szCs w:val="24"/>
        </w:rPr>
        <w:t>年</w:t>
      </w:r>
      <w:r>
        <w:rPr>
          <w:rFonts w:hint="eastAsia" w:cs="Times New Roman"/>
          <w:szCs w:val="24"/>
          <w:u w:val="single"/>
        </w:rPr>
        <w:t xml:space="preserve">     </w:t>
      </w:r>
      <w:r>
        <w:rPr>
          <w:rFonts w:hint="eastAsia" w:ascii="新宋体" w:hAnsi="新宋体" w:cs="Times New Roman"/>
          <w:szCs w:val="24"/>
        </w:rPr>
        <w:t>月</w:t>
      </w:r>
      <w:r>
        <w:rPr>
          <w:rFonts w:hint="eastAsia" w:cs="Times New Roman"/>
          <w:szCs w:val="24"/>
          <w:u w:val="single"/>
        </w:rPr>
        <w:t xml:space="preserve">     </w:t>
      </w:r>
      <w:r>
        <w:rPr>
          <w:rFonts w:hint="eastAsia" w:ascii="新宋体" w:hAnsi="新宋体" w:cs="Times New Roman"/>
          <w:szCs w:val="24"/>
        </w:rPr>
        <w:t>日</w:t>
      </w:r>
      <w:r>
        <w:rPr>
          <w:rFonts w:hint="eastAsia" w:cs="Times New Roman"/>
          <w:szCs w:val="24"/>
        </w:rPr>
        <w:t xml:space="preserve">                     </w:t>
      </w:r>
      <w:r>
        <w:rPr>
          <w:rFonts w:cs="Times New Roman"/>
          <w:szCs w:val="24"/>
          <w:u w:val="single"/>
        </w:rPr>
        <w:t xml:space="preserve">     </w:t>
      </w:r>
      <w:r>
        <w:rPr>
          <w:rFonts w:hint="eastAsia" w:cs="Times New Roman"/>
          <w:szCs w:val="24"/>
          <w:u w:val="single"/>
        </w:rPr>
        <w:t xml:space="preserve">  </w:t>
      </w:r>
      <w:r>
        <w:rPr>
          <w:rFonts w:hint="eastAsia" w:ascii="新宋体" w:hAnsi="新宋体" w:cs="Times New Roman"/>
          <w:szCs w:val="24"/>
        </w:rPr>
        <w:t>年</w:t>
      </w:r>
      <w:r>
        <w:rPr>
          <w:rFonts w:hint="eastAsia" w:cs="Times New Roman"/>
          <w:szCs w:val="24"/>
          <w:u w:val="single"/>
        </w:rPr>
        <w:t xml:space="preserve">     </w:t>
      </w:r>
      <w:r>
        <w:rPr>
          <w:rFonts w:hint="eastAsia" w:ascii="新宋体" w:hAnsi="新宋体" w:cs="Times New Roman"/>
          <w:szCs w:val="24"/>
        </w:rPr>
        <w:t>月</w:t>
      </w:r>
      <w:r>
        <w:rPr>
          <w:rFonts w:hint="eastAsia" w:cs="Times New Roman"/>
          <w:szCs w:val="24"/>
          <w:u w:val="single"/>
        </w:rPr>
        <w:t xml:space="preserve">     </w:t>
      </w:r>
      <w:r>
        <w:rPr>
          <w:rFonts w:hint="eastAsia" w:ascii="新宋体" w:hAnsi="新宋体" w:cs="Times New Roman"/>
          <w:szCs w:val="24"/>
        </w:rPr>
        <w:t>日</w:t>
      </w:r>
    </w:p>
    <w:permEnd w:id="136"/>
    <w:p>
      <w:pPr>
        <w:widowControl/>
        <w:spacing w:line="240" w:lineRule="auto"/>
        <w:jc w:val="left"/>
      </w:pPr>
      <w:r>
        <w:br w:type="page"/>
      </w:r>
    </w:p>
    <w:p>
      <w:pPr>
        <w:pStyle w:val="2"/>
      </w:pPr>
      <w:bookmarkStart w:id="126" w:name="_Toc42735006"/>
      <w:r>
        <w:rPr>
          <w:rFonts w:hint="eastAsia"/>
        </w:rPr>
        <w:t>第五章  项目采购需求书</w:t>
      </w:r>
      <w:bookmarkEnd w:id="126"/>
    </w:p>
    <w:p>
      <w:pPr>
        <w:jc w:val="center"/>
        <w:rPr>
          <w:rFonts w:ascii="宋体" w:hAnsi="宋体" w:eastAsia="宋体" w:cs="宋体"/>
          <w:b/>
          <w:bCs/>
          <w:kern w:val="0"/>
          <w:sz w:val="24"/>
          <w:szCs w:val="36"/>
          <w:lang w:bidi="ar"/>
        </w:rPr>
      </w:pPr>
      <w:bookmarkStart w:id="127" w:name="_Toc528305489"/>
      <w:bookmarkStart w:id="128" w:name="_Toc528693546"/>
      <w:permStart w:id="137" w:edGrp="everyone"/>
      <w:r>
        <w:rPr>
          <w:rFonts w:hint="eastAsia" w:ascii="宋体" w:hAnsi="宋体" w:eastAsia="宋体" w:cs="宋体"/>
          <w:b/>
          <w:bCs/>
          <w:kern w:val="0"/>
          <w:sz w:val="24"/>
          <w:szCs w:val="36"/>
          <w:lang w:bidi="ar"/>
        </w:rPr>
        <w:t>宜良县“互联网+企业生产”信息化综合平台</w:t>
      </w:r>
    </w:p>
    <w:p>
      <w:pPr>
        <w:jc w:val="center"/>
        <w:rPr>
          <w:rFonts w:ascii="宋体" w:hAnsi="宋体" w:eastAsia="宋体" w:cs="宋体"/>
          <w:b/>
          <w:bCs/>
          <w:kern w:val="0"/>
          <w:sz w:val="24"/>
          <w:szCs w:val="36"/>
          <w:lang w:bidi="ar"/>
        </w:rPr>
      </w:pPr>
      <w:r>
        <w:rPr>
          <w:rFonts w:hint="eastAsia" w:ascii="宋体" w:hAnsi="宋体" w:eastAsia="宋体" w:cs="宋体"/>
          <w:b/>
          <w:bCs/>
          <w:kern w:val="0"/>
          <w:sz w:val="24"/>
          <w:szCs w:val="36"/>
          <w:lang w:bidi="ar"/>
        </w:rPr>
        <w:t>建设内容及要求</w:t>
      </w:r>
    </w:p>
    <w:p>
      <w:pPr>
        <w:ind w:firstLine="420" w:firstLineChars="200"/>
        <w:rPr>
          <w:rFonts w:ascii="新宋体" w:hAnsi="新宋体" w:cs="宋体"/>
          <w:bCs/>
          <w:color w:val="000000"/>
          <w:kern w:val="0"/>
          <w:szCs w:val="21"/>
          <w:lang w:bidi="ar"/>
        </w:rPr>
      </w:pPr>
    </w:p>
    <w:p>
      <w:pPr>
        <w:ind w:firstLine="422" w:firstLineChars="200"/>
        <w:rPr>
          <w:rFonts w:ascii="新宋体" w:hAnsi="新宋体" w:cs="宋体"/>
          <w:b/>
          <w:bCs/>
          <w:color w:val="000000"/>
          <w:kern w:val="0"/>
          <w:szCs w:val="21"/>
          <w:lang w:bidi="ar"/>
        </w:rPr>
      </w:pPr>
      <w:r>
        <w:rPr>
          <w:rFonts w:hint="eastAsia" w:ascii="新宋体" w:hAnsi="新宋体" w:cs="宋体"/>
          <w:b/>
          <w:bCs/>
          <w:color w:val="000000"/>
          <w:kern w:val="0"/>
          <w:szCs w:val="21"/>
          <w:lang w:bidi="ar"/>
        </w:rPr>
        <w:t>一、总体使用需求</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1.为保证本项目能满足国家应急部及省应急厅提出的长远规划需求，本项目的整体方案须基于</w:t>
      </w:r>
      <w:r>
        <w:rPr>
          <w:rFonts w:hint="eastAsia" w:ascii="新宋体" w:hAnsi="新宋体" w:cs="宋体"/>
          <w:bCs/>
          <w:color w:val="FF0000"/>
          <w:kern w:val="0"/>
          <w:szCs w:val="21"/>
          <w:lang w:bidi="ar"/>
        </w:rPr>
        <w:t>分布式</w:t>
      </w:r>
      <w:r>
        <w:rPr>
          <w:rFonts w:hint="eastAsia" w:ascii="新宋体" w:hAnsi="新宋体" w:cs="宋体"/>
          <w:bCs/>
          <w:color w:val="000000"/>
          <w:kern w:val="0"/>
          <w:szCs w:val="21"/>
          <w:lang w:bidi="ar"/>
        </w:rPr>
        <w:t>存储方式设计。</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2.为避免重复投资、资金浪费，本次项目所涉及的软件部分必须采用开放式设计，要保证后期能与应急系统大平台相兼容。</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3.本次项目所涉及的软件部分还应充分考虑后期的延展性，保证可根据业主需求实时增减功能、应用，可定制开发；</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4.为确保软件的正常升级、漏洞及补丁的研发、避免发生盗版及侵权纠纷给业主方带来不必要的损失，要求投标企业提供的软件必须是国内自主研发的并已经取得软件著作权及知识产权保护。</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5.为保证系统的成熟性、稳定性、可靠性及项目工期要求，要求所提供的软件是已经有广泛用户在正常使用，而并非零时研发或暂未开发的。</w:t>
      </w:r>
    </w:p>
    <w:p>
      <w:pPr>
        <w:ind w:firstLine="420" w:firstLineChars="200"/>
        <w:rPr>
          <w:rFonts w:ascii="新宋体" w:hAnsi="新宋体" w:cs="宋体"/>
          <w:bCs/>
          <w:color w:val="000000"/>
          <w:kern w:val="0"/>
          <w:szCs w:val="21"/>
          <w:lang w:bidi="ar"/>
        </w:rPr>
      </w:pPr>
    </w:p>
    <w:p>
      <w:pPr>
        <w:ind w:firstLine="422" w:firstLineChars="200"/>
        <w:rPr>
          <w:rFonts w:ascii="新宋体" w:hAnsi="新宋体" w:cs="宋体"/>
          <w:b/>
          <w:bCs/>
          <w:color w:val="000000"/>
          <w:kern w:val="0"/>
          <w:szCs w:val="21"/>
          <w:lang w:bidi="ar"/>
        </w:rPr>
      </w:pPr>
      <w:r>
        <w:rPr>
          <w:rFonts w:hint="eastAsia" w:ascii="新宋体" w:hAnsi="新宋体" w:cs="宋体"/>
          <w:b/>
          <w:bCs/>
          <w:color w:val="000000"/>
          <w:kern w:val="0"/>
          <w:szCs w:val="21"/>
          <w:lang w:bidi="ar"/>
        </w:rPr>
        <w:t>二、建设内容及要求</w:t>
      </w: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此次项目建设包含税费监管系统、应急资源整合系统、指挥中心决策室三大系统；其中税费监管系统共24家企业安装软硬件，应急资源整合系统整合24家企业及其他应急相关单位音视频资源；指挥中心决策室建设2块1.25及1.6mm规格的LED小间距大屏及配套设施；</w:t>
      </w:r>
    </w:p>
    <w:p>
      <w:pPr>
        <w:ind w:firstLine="420" w:firstLineChars="200"/>
        <w:rPr>
          <w:rFonts w:ascii="新宋体" w:hAnsi="新宋体" w:cs="宋体"/>
          <w:bCs/>
          <w:color w:val="000000"/>
          <w:kern w:val="0"/>
          <w:szCs w:val="21"/>
          <w:lang w:bidi="ar"/>
        </w:rPr>
      </w:pPr>
    </w:p>
    <w:p>
      <w:pPr>
        <w:ind w:firstLine="420" w:firstLineChars="200"/>
        <w:rPr>
          <w:rFonts w:ascii="新宋体" w:hAnsi="新宋体" w:cs="宋体"/>
          <w:bCs/>
          <w:color w:val="000000"/>
          <w:kern w:val="0"/>
          <w:szCs w:val="21"/>
          <w:lang w:bidi="ar"/>
        </w:rPr>
      </w:pPr>
      <w:r>
        <w:rPr>
          <w:rFonts w:hint="eastAsia" w:ascii="新宋体" w:hAnsi="新宋体" w:cs="宋体"/>
          <w:bCs/>
          <w:color w:val="000000"/>
          <w:kern w:val="0"/>
          <w:szCs w:val="21"/>
          <w:lang w:bidi="ar"/>
        </w:rPr>
        <w:t>详见附件：工程量清单</w:t>
      </w:r>
    </w:p>
    <w:p>
      <w:pPr>
        <w:widowControl/>
        <w:spacing w:line="240" w:lineRule="auto"/>
        <w:jc w:val="left"/>
        <w:rPr>
          <w:lang w:bidi="ar"/>
        </w:rPr>
      </w:pPr>
      <w:r>
        <w:rPr>
          <w:lang w:bidi="ar"/>
        </w:rPr>
        <w:br w:type="page"/>
      </w:r>
    </w:p>
    <w:p>
      <w:pPr>
        <w:keepNext/>
        <w:keepLines/>
        <w:spacing w:before="120"/>
        <w:jc w:val="left"/>
        <w:outlineLvl w:val="1"/>
        <w:rPr>
          <w:rFonts w:ascii="Calibri Light" w:hAnsi="Calibri Light" w:cs="Times New Roman"/>
          <w:b/>
          <w:bCs/>
          <w:sz w:val="24"/>
          <w:szCs w:val="32"/>
        </w:rPr>
      </w:pPr>
      <w:bookmarkStart w:id="129" w:name="_Toc42735007"/>
      <w:r>
        <w:rPr>
          <w:rFonts w:hint="eastAsia" w:ascii="Calibri Light" w:hAnsi="Calibri Light" w:cs="Times New Roman"/>
          <w:b/>
          <w:bCs/>
          <w:sz w:val="24"/>
          <w:szCs w:val="32"/>
        </w:rPr>
        <w:t>附件</w:t>
      </w:r>
      <w:r>
        <w:rPr>
          <w:rFonts w:ascii="Calibri Light" w:hAnsi="Calibri Light" w:cs="Times New Roman"/>
          <w:b/>
          <w:bCs/>
          <w:sz w:val="24"/>
          <w:szCs w:val="32"/>
        </w:rPr>
        <w:t>：</w:t>
      </w:r>
      <w:bookmarkStart w:id="130" w:name="_Hlk42725329"/>
      <w:r>
        <w:rPr>
          <w:rFonts w:hint="eastAsia" w:ascii="Calibri Light" w:hAnsi="Calibri Light" w:cs="Times New Roman"/>
          <w:b/>
          <w:bCs/>
          <w:sz w:val="24"/>
          <w:szCs w:val="32"/>
        </w:rPr>
        <w:t>工程量清单</w:t>
      </w:r>
      <w:bookmarkEnd w:id="127"/>
      <w:bookmarkEnd w:id="128"/>
      <w:bookmarkEnd w:id="130"/>
      <w:r>
        <w:rPr>
          <w:rFonts w:hint="eastAsia" w:ascii="Calibri Light" w:hAnsi="Calibri Light" w:cs="Times New Roman"/>
          <w:sz w:val="24"/>
          <w:szCs w:val="32"/>
        </w:rPr>
        <w:t>（另册提供）</w:t>
      </w:r>
      <w:bookmarkEnd w:id="129"/>
    </w:p>
    <w:p>
      <w:pPr>
        <w:spacing w:after="312" w:afterLines="100"/>
        <w:jc w:val="center"/>
        <w:rPr>
          <w:rFonts w:ascii="Calibri Light" w:hAnsi="Calibri Light" w:cs="Times New Roman"/>
          <w:b/>
          <w:bCs/>
          <w:sz w:val="24"/>
          <w:szCs w:val="40"/>
        </w:rPr>
      </w:pPr>
      <w:r>
        <w:rPr>
          <w:rFonts w:hint="eastAsia" w:ascii="Calibri Light" w:hAnsi="Calibri Light" w:cs="Times New Roman"/>
          <w:b/>
          <w:bCs/>
          <w:sz w:val="24"/>
          <w:szCs w:val="40"/>
        </w:rPr>
        <w:t>工程量清单</w:t>
      </w:r>
    </w:p>
    <w:p>
      <w:pPr>
        <w:rPr>
          <w:rFonts w:ascii="新宋体" w:hAnsi="新宋体" w:cs="Times New Roman"/>
          <w:b/>
          <w:bCs/>
          <w:szCs w:val="21"/>
        </w:rPr>
      </w:pPr>
      <w:r>
        <w:rPr>
          <w:rFonts w:hint="eastAsia" w:ascii="新宋体" w:hAnsi="新宋体" w:cs="Times New Roman"/>
          <w:b/>
          <w:bCs/>
          <w:szCs w:val="21"/>
        </w:rPr>
        <w:t>1、工程量清单说明</w:t>
      </w:r>
    </w:p>
    <w:p>
      <w:pPr>
        <w:ind w:firstLine="420" w:firstLineChars="200"/>
        <w:rPr>
          <w:rFonts w:cs="Times New Roman"/>
          <w:szCs w:val="21"/>
        </w:rPr>
      </w:pPr>
      <w:r>
        <w:rPr>
          <w:rFonts w:hint="eastAsia" w:ascii="新宋体" w:hAnsi="新宋体" w:cs="Times New Roman"/>
          <w:szCs w:val="21"/>
        </w:rPr>
        <w:t>承包人应严格按照合同约定，负责采购项目的施工、竣工及交付，以及保修期内缺陷修复。详见另册提供的工程量清单。工程量清单说明如下：</w:t>
      </w:r>
    </w:p>
    <w:p>
      <w:pPr>
        <w:ind w:firstLine="420" w:firstLineChars="200"/>
        <w:rPr>
          <w:rFonts w:cs="Times New Roman"/>
          <w:szCs w:val="21"/>
        </w:rPr>
      </w:pPr>
      <w:r>
        <w:rPr>
          <w:rFonts w:cs="Times New Roman"/>
          <w:szCs w:val="21"/>
        </w:rPr>
        <w:t>1</w:t>
      </w:r>
      <w:r>
        <w:rPr>
          <w:rFonts w:hint="eastAsia" w:cs="Times New Roman"/>
          <w:szCs w:val="21"/>
        </w:rPr>
        <w:t xml:space="preserve">.1 </w:t>
      </w:r>
      <w:r>
        <w:rPr>
          <w:rFonts w:hint="eastAsia" w:ascii="新宋体" w:hAnsi="新宋体" w:cs="Times New Roman"/>
          <w:szCs w:val="21"/>
        </w:rPr>
        <w:t>本工程量清单是根据采购文件中包括的、有合同约束力的图纸（如有）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ind w:firstLine="420" w:firstLineChars="200"/>
        <w:rPr>
          <w:rFonts w:cs="Times New Roman"/>
          <w:szCs w:val="21"/>
        </w:rPr>
      </w:pPr>
      <w:r>
        <w:rPr>
          <w:rFonts w:cs="Times New Roman"/>
          <w:szCs w:val="21"/>
        </w:rPr>
        <w:t>1</w:t>
      </w:r>
      <w:r>
        <w:rPr>
          <w:rFonts w:hint="eastAsia" w:cs="Times New Roman"/>
          <w:szCs w:val="21"/>
        </w:rPr>
        <w:t xml:space="preserve">.2 </w:t>
      </w:r>
      <w:r>
        <w:rPr>
          <w:rFonts w:hint="eastAsia" w:ascii="新宋体" w:hAnsi="新宋体" w:cs="Times New Roman"/>
          <w:szCs w:val="21"/>
        </w:rPr>
        <w:t>本工程量清单应与采购文件中的供应商须知、通用合同条款、专用合同条款、技术标准和要求及图纸等一起阅读和理解。</w:t>
      </w:r>
    </w:p>
    <w:p>
      <w:pPr>
        <w:ind w:firstLine="420" w:firstLineChars="200"/>
        <w:rPr>
          <w:rFonts w:cs="Times New Roman"/>
          <w:szCs w:val="21"/>
        </w:rPr>
      </w:pPr>
      <w:r>
        <w:rPr>
          <w:rFonts w:cs="Times New Roman"/>
          <w:szCs w:val="21"/>
        </w:rPr>
        <w:t>1</w:t>
      </w:r>
      <w:r>
        <w:rPr>
          <w:rFonts w:hint="eastAsia" w:cs="Times New Roman"/>
          <w:szCs w:val="21"/>
        </w:rPr>
        <w:t xml:space="preserve">.3 </w:t>
      </w:r>
      <w:r>
        <w:rPr>
          <w:rFonts w:hint="eastAsia" w:ascii="新宋体" w:hAnsi="新宋体" w:cs="Times New Roman"/>
          <w:szCs w:val="21"/>
        </w:rPr>
        <w:t>本工程量清单是供应商报价的共同基础，未经采购人同意，供应商不得对采购人公布的工程量清单作任何修改或调整。实际工程计量和工程价款的支付应遵循合同条款的约定。</w:t>
      </w:r>
    </w:p>
    <w:p>
      <w:pPr>
        <w:rPr>
          <w:rFonts w:ascii="新宋体" w:hAnsi="新宋体" w:cs="Times New Roman"/>
          <w:b/>
          <w:bCs/>
          <w:szCs w:val="21"/>
        </w:rPr>
      </w:pPr>
      <w:r>
        <w:rPr>
          <w:rFonts w:ascii="新宋体" w:hAnsi="新宋体" w:cs="Times New Roman"/>
          <w:b/>
          <w:bCs/>
          <w:szCs w:val="21"/>
        </w:rPr>
        <w:t>2</w:t>
      </w:r>
      <w:r>
        <w:rPr>
          <w:rFonts w:hint="eastAsia" w:ascii="新宋体" w:hAnsi="新宋体" w:cs="Times New Roman"/>
          <w:b/>
          <w:bCs/>
          <w:szCs w:val="21"/>
        </w:rPr>
        <w:t>、清单报价说明</w:t>
      </w:r>
    </w:p>
    <w:p>
      <w:pPr>
        <w:ind w:firstLine="420" w:firstLineChars="200"/>
        <w:rPr>
          <w:rFonts w:ascii="新宋体" w:hAnsi="新宋体" w:cs="Times New Roman"/>
          <w:szCs w:val="21"/>
        </w:rPr>
      </w:pPr>
      <w:r>
        <w:rPr>
          <w:rFonts w:cs="Times New Roman"/>
          <w:szCs w:val="21"/>
        </w:rPr>
        <w:t>2.1</w:t>
      </w:r>
      <w:r>
        <w:rPr>
          <w:rFonts w:hint="eastAsia" w:ascii="新宋体" w:hAnsi="新宋体" w:cs="Times New Roman"/>
          <w:szCs w:val="21"/>
        </w:rPr>
        <w:t>本工程报价采用工程量清单计价方法。供应商根据采购文件规定的发包范围及采购人提供的工程量清单，采用采用综合单价形式进行报价。报价应包括所需人工费、施工机械使用费、材料费、其他（运杂费、质检费、安装费、缺陷修复费、保险费，以及合同明示或暗示的风险、责任和义务等）、施工及硬件系统集成、以及管理费、利润等，直至工程验收合格及保修完毕的所有费用。并按采购文件的要求填写相应表格。</w:t>
      </w:r>
    </w:p>
    <w:p>
      <w:pPr>
        <w:ind w:firstLine="420" w:firstLineChars="200"/>
        <w:rPr>
          <w:rFonts w:cs="Times New Roman"/>
          <w:szCs w:val="21"/>
        </w:rPr>
      </w:pPr>
      <w:r>
        <w:rPr>
          <w:rFonts w:cs="Times New Roman"/>
          <w:szCs w:val="21"/>
        </w:rPr>
        <w:t>2</w:t>
      </w:r>
      <w:r>
        <w:rPr>
          <w:rFonts w:hint="eastAsia" w:cs="Times New Roman"/>
          <w:szCs w:val="21"/>
        </w:rPr>
        <w:t>.1.1</w:t>
      </w:r>
      <w:r>
        <w:rPr>
          <w:rFonts w:hint="eastAsia" w:ascii="新宋体" w:hAnsi="新宋体" w:cs="Times New Roman"/>
          <w:szCs w:val="21"/>
        </w:rPr>
        <w:t>报价标准及依据</w:t>
      </w:r>
    </w:p>
    <w:p>
      <w:pPr>
        <w:ind w:firstLine="420" w:firstLineChars="200"/>
        <w:rPr>
          <w:rFonts w:cs="Times New Roman"/>
          <w:szCs w:val="21"/>
        </w:rPr>
      </w:pPr>
      <w:r>
        <w:rPr>
          <w:rFonts w:hint="eastAsia" w:ascii="新宋体" w:hAnsi="新宋体" w:cs="Times New Roman"/>
          <w:szCs w:val="21"/>
        </w:rPr>
        <w:t>供应商报价的编制依据如下：</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1</w:t>
      </w:r>
      <w:r>
        <w:rPr>
          <w:rFonts w:hint="eastAsia" w:ascii="新宋体" w:hAnsi="新宋体" w:cs="Times New Roman"/>
          <w:szCs w:val="21"/>
        </w:rPr>
        <w:t>）工程量清单、采购预算、采购文件及其补遗（如果有）；</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2</w:t>
      </w:r>
      <w:r>
        <w:rPr>
          <w:rFonts w:hint="eastAsia" w:ascii="新宋体" w:hAnsi="新宋体" w:cs="Times New Roman"/>
          <w:szCs w:val="21"/>
        </w:rPr>
        <w:t>）施工组织设计、施工现场条件、地区特点等；</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3</w:t>
      </w:r>
      <w:r>
        <w:rPr>
          <w:rFonts w:hint="eastAsia" w:ascii="新宋体" w:hAnsi="新宋体" w:cs="Times New Roman"/>
          <w:szCs w:val="21"/>
        </w:rPr>
        <w:t>）国家、地方现行法律法规关于工程造价的规定等；</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4</w:t>
      </w:r>
      <w:r>
        <w:rPr>
          <w:rFonts w:hint="eastAsia" w:ascii="新宋体" w:hAnsi="新宋体" w:cs="Times New Roman"/>
          <w:szCs w:val="21"/>
        </w:rPr>
        <w:t>）主要材料价格按市场情况和自身能力填报，供应商所报主要材料的规格、型号、单价来源须有依据、产地或厂家明确。主要材料采购订货时必须取得发包方和监理方书面批准。如需对品牌变更，则须经发包方和监理方的书面批准，才能作为结算依据。</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5</w:t>
      </w:r>
      <w:r>
        <w:rPr>
          <w:rFonts w:hint="eastAsia" w:ascii="新宋体" w:hAnsi="新宋体" w:cs="Times New Roman"/>
          <w:szCs w:val="21"/>
        </w:rPr>
        <w:t>）建筑材料的要求：各种材料、成品、半成品及构件必须是达到国家现行规范和质量标准要求的合格品。</w:t>
      </w:r>
    </w:p>
    <w:p>
      <w:pPr>
        <w:ind w:firstLine="420" w:firstLineChars="200"/>
        <w:rPr>
          <w:rFonts w:cs="Times New Roman"/>
          <w:szCs w:val="21"/>
        </w:rPr>
      </w:pPr>
      <w:r>
        <w:rPr>
          <w:rFonts w:hint="eastAsia" w:ascii="新宋体" w:hAnsi="新宋体" w:cs="Times New Roman"/>
          <w:szCs w:val="21"/>
        </w:rPr>
        <w:t>（</w:t>
      </w:r>
      <w:r>
        <w:rPr>
          <w:rFonts w:hint="eastAsia" w:cs="Times New Roman"/>
          <w:szCs w:val="21"/>
        </w:rPr>
        <w:t>6</w:t>
      </w:r>
      <w:r>
        <w:rPr>
          <w:rFonts w:hint="eastAsia" w:ascii="新宋体" w:hAnsi="新宋体" w:cs="Times New Roman"/>
          <w:szCs w:val="21"/>
        </w:rPr>
        <w:t>）供应商报价时，人工、材料、机械台班单价、管理费、利润、措施费用等可在不低于企业成本的基础上自主确定，定额编号、定额子目工作内容、工程量计算规则、计量单位、措施费用划分以及规费和税金应按国家、地方现行法律法规关于工程造价的规定执行。如果采用新技术、新材料、新工艺进行施工，需要对人工、材料、机械台班消耗量做出补充的，应同时提供相应的施工方案和消耗量分析资料。供应商根据自己编制的施工组织设计自报措施费、其它费（包干使用，须列出详细清单）。无论施工过程中情况如何变化，措施费、其它费均不做调整。采购人鼓励使用新技术、新工艺。报价汇总表中所填入的措施费、其它费项目报价，应是为完成本工程项目施工必须采取的措施所发生的全部费用。</w:t>
      </w:r>
    </w:p>
    <w:p>
      <w:pPr>
        <w:ind w:firstLine="420" w:firstLineChars="200"/>
        <w:rPr>
          <w:rFonts w:cs="Times New Roman"/>
          <w:szCs w:val="21"/>
        </w:rPr>
      </w:pPr>
      <w:r>
        <w:rPr>
          <w:rFonts w:cs="Times New Roman"/>
          <w:szCs w:val="21"/>
        </w:rPr>
        <w:t>2</w:t>
      </w:r>
      <w:r>
        <w:rPr>
          <w:rFonts w:hint="eastAsia" w:cs="Times New Roman"/>
          <w:szCs w:val="21"/>
        </w:rPr>
        <w:t>.1.2</w:t>
      </w:r>
      <w:r>
        <w:rPr>
          <w:rFonts w:hint="eastAsia" w:ascii="新宋体" w:hAnsi="新宋体" w:cs="Times New Roman"/>
          <w:szCs w:val="21"/>
        </w:rPr>
        <w:t>报价格式</w:t>
      </w:r>
    </w:p>
    <w:p>
      <w:pPr>
        <w:ind w:firstLine="420" w:firstLineChars="200"/>
        <w:rPr>
          <w:rFonts w:cs="Times New Roman"/>
          <w:szCs w:val="21"/>
        </w:rPr>
      </w:pPr>
      <w:r>
        <w:rPr>
          <w:rFonts w:hint="eastAsia" w:ascii="新宋体" w:hAnsi="新宋体" w:cs="Times New Roman"/>
          <w:szCs w:val="21"/>
        </w:rPr>
        <w:t>采用磋商文件规定的格式。</w:t>
      </w:r>
    </w:p>
    <w:p>
      <w:pPr>
        <w:ind w:firstLine="420" w:firstLineChars="200"/>
        <w:rPr>
          <w:rFonts w:cs="Times New Roman"/>
          <w:szCs w:val="21"/>
        </w:rPr>
      </w:pPr>
      <w:r>
        <w:rPr>
          <w:rFonts w:cs="Times New Roman"/>
          <w:szCs w:val="21"/>
        </w:rPr>
        <w:t>2</w:t>
      </w:r>
      <w:r>
        <w:rPr>
          <w:rFonts w:hint="eastAsia" w:cs="Times New Roman"/>
          <w:szCs w:val="21"/>
        </w:rPr>
        <w:t>.2</w:t>
      </w:r>
      <w:r>
        <w:rPr>
          <w:rFonts w:hint="eastAsia" w:ascii="新宋体" w:hAnsi="新宋体" w:cs="Times New Roman"/>
          <w:szCs w:val="21"/>
        </w:rPr>
        <w:t>供应商可先到工地踏勘以充分了解工地位置、情况、道路、装卸限制及任何其他足以影响承包价的情况，任何因忽视或误解工地情况而导致的索赔或工期延长申请将不被批准。</w:t>
      </w:r>
    </w:p>
    <w:p>
      <w:pPr>
        <w:ind w:firstLine="420" w:firstLineChars="200"/>
        <w:rPr>
          <w:rFonts w:cs="Times New Roman"/>
          <w:szCs w:val="21"/>
        </w:rPr>
      </w:pPr>
      <w:r>
        <w:rPr>
          <w:rFonts w:cs="Times New Roman"/>
          <w:szCs w:val="21"/>
        </w:rPr>
        <w:t>2</w:t>
      </w:r>
      <w:r>
        <w:rPr>
          <w:rFonts w:hint="eastAsia" w:cs="Times New Roman"/>
          <w:szCs w:val="21"/>
        </w:rPr>
        <w:t>.3</w:t>
      </w:r>
      <w:r>
        <w:rPr>
          <w:rFonts w:hint="eastAsia" w:ascii="新宋体" w:hAnsi="新宋体" w:cs="Times New Roman"/>
          <w:szCs w:val="21"/>
        </w:rPr>
        <w:t>除非采购人予以修改，供应商应按清单确定的工程项目和工程量填报单价和合价。每一项目只允许有一个报价。任何有选择的报价将不予接受。供应商未填单价或合价的工程项目，在实施后，采购人将不予以支付，并视为该项费用已包括在其他有价款的单价或合价内。</w:t>
      </w:r>
    </w:p>
    <w:p>
      <w:pPr>
        <w:ind w:firstLine="420" w:firstLineChars="200"/>
        <w:rPr>
          <w:rFonts w:cs="Times New Roman"/>
          <w:szCs w:val="21"/>
        </w:rPr>
      </w:pPr>
      <w:r>
        <w:rPr>
          <w:rFonts w:cs="Times New Roman"/>
          <w:szCs w:val="21"/>
        </w:rPr>
        <w:t>2</w:t>
      </w:r>
      <w:r>
        <w:rPr>
          <w:rFonts w:hint="eastAsia" w:cs="Times New Roman"/>
          <w:szCs w:val="21"/>
        </w:rPr>
        <w:t>.4</w:t>
      </w:r>
      <w:r>
        <w:rPr>
          <w:rFonts w:hint="eastAsia" w:ascii="新宋体" w:hAnsi="新宋体" w:cs="Times New Roman"/>
          <w:szCs w:val="21"/>
        </w:rPr>
        <w:t>供应商应对其报价做出相应综合单价报价分析，综合单价包含完成分项工程所必须的各项费用，包括人工费、材料费、机械费、管理费、利润等费用，以及人工、材料、机械等用量的分析。该报价分析中的内容应与工程量清单报价表的内容一致，并应作为响应文件的重要组成部分供磋商小组评审时判定分析。</w:t>
      </w:r>
    </w:p>
    <w:p>
      <w:pPr>
        <w:ind w:firstLine="420" w:firstLineChars="200"/>
        <w:rPr>
          <w:rFonts w:cs="Times New Roman"/>
          <w:szCs w:val="21"/>
        </w:rPr>
      </w:pPr>
      <w:r>
        <w:rPr>
          <w:rFonts w:cs="Times New Roman"/>
          <w:szCs w:val="21"/>
        </w:rPr>
        <w:t>2</w:t>
      </w:r>
      <w:r>
        <w:rPr>
          <w:rFonts w:hint="eastAsia" w:cs="Times New Roman"/>
          <w:szCs w:val="21"/>
        </w:rPr>
        <w:t>.5</w:t>
      </w:r>
      <w:r>
        <w:rPr>
          <w:rFonts w:hint="eastAsia" w:ascii="新宋体" w:hAnsi="新宋体" w:cs="Times New Roman"/>
          <w:szCs w:val="21"/>
        </w:rPr>
        <w:t>清单综合单价分析表中的材料费和报价表中对应材料的单价应当统一。不统一的，磋商小组将进行询标，供应商没有合法、合理理由的，其响应文件及报价按无效响应处理，采购人不予接受。</w:t>
      </w:r>
    </w:p>
    <w:p>
      <w:pPr>
        <w:ind w:firstLine="420" w:firstLineChars="200"/>
        <w:rPr>
          <w:rFonts w:cs="Times New Roman"/>
          <w:szCs w:val="21"/>
        </w:rPr>
      </w:pPr>
      <w:r>
        <w:rPr>
          <w:rFonts w:hint="eastAsia" w:ascii="新宋体" w:hAnsi="新宋体" w:cs="Times New Roman"/>
          <w:szCs w:val="21"/>
        </w:rPr>
        <w:t>随工程量清单提供给供应商的主要材料表（如果有），供应商应完整填报。</w:t>
      </w:r>
    </w:p>
    <w:p>
      <w:pPr>
        <w:ind w:firstLine="420" w:firstLineChars="200"/>
        <w:rPr>
          <w:rFonts w:ascii="新宋体" w:hAnsi="新宋体" w:cs="Times New Roman"/>
          <w:szCs w:val="21"/>
        </w:rPr>
      </w:pPr>
      <w:r>
        <w:rPr>
          <w:rFonts w:cs="Times New Roman"/>
          <w:szCs w:val="21"/>
        </w:rPr>
        <w:t>2</w:t>
      </w:r>
      <w:r>
        <w:rPr>
          <w:rFonts w:hint="eastAsia" w:cs="Times New Roman"/>
          <w:szCs w:val="21"/>
        </w:rPr>
        <w:t>.6</w:t>
      </w:r>
      <w:r>
        <w:rPr>
          <w:rFonts w:hint="eastAsia" w:ascii="新宋体" w:hAnsi="新宋体" w:cs="Times New Roman"/>
          <w:szCs w:val="21"/>
        </w:rPr>
        <w:t>本工程暂列金额供应商不得更改，且应计入报价。否则，其响应文件及报价按无效响应处理，采购人不予接受。</w:t>
      </w:r>
    </w:p>
    <w:p>
      <w:pPr>
        <w:ind w:firstLine="420" w:firstLineChars="200"/>
        <w:rPr>
          <w:rFonts w:cs="Times New Roman"/>
          <w:szCs w:val="21"/>
        </w:rPr>
      </w:pPr>
    </w:p>
    <w:permEnd w:id="137"/>
    <w:p>
      <w:pPr>
        <w:widowControl/>
        <w:spacing w:line="240" w:lineRule="auto"/>
        <w:jc w:val="left"/>
      </w:pPr>
      <w:r>
        <w:br w:type="page"/>
      </w:r>
    </w:p>
    <w:p>
      <w:pPr>
        <w:keepNext/>
        <w:keepLines/>
        <w:jc w:val="center"/>
        <w:outlineLvl w:val="0"/>
        <w:rPr>
          <w:rFonts w:eastAsia="黑体" w:cs="Times New Roman"/>
          <w:bCs/>
          <w:kern w:val="44"/>
          <w:sz w:val="32"/>
          <w:szCs w:val="44"/>
        </w:rPr>
      </w:pPr>
      <w:bookmarkStart w:id="131" w:name="_Toc42735008"/>
      <w:bookmarkStart w:id="132" w:name="_Toc25105794"/>
      <w:bookmarkStart w:id="133" w:name="_Toc23933070"/>
      <w:r>
        <w:rPr>
          <w:rFonts w:hint="eastAsia" w:eastAsia="黑体" w:cs="Times New Roman"/>
          <w:bCs/>
          <w:kern w:val="44"/>
          <w:sz w:val="32"/>
          <w:szCs w:val="44"/>
        </w:rPr>
        <w:t>第六章  响应文件格式</w:t>
      </w:r>
      <w:bookmarkEnd w:id="131"/>
      <w:bookmarkEnd w:id="132"/>
      <w:bookmarkEnd w:id="133"/>
    </w:p>
    <w:p>
      <w:pPr>
        <w:ind w:firstLine="420" w:firstLineChars="200"/>
        <w:rPr>
          <w:rFonts w:cs="Times New Roman"/>
          <w:szCs w:val="21"/>
        </w:rPr>
      </w:pPr>
    </w:p>
    <w:p>
      <w:pPr>
        <w:jc w:val="center"/>
        <w:rPr>
          <w:rFonts w:cs="Times New Roman"/>
          <w:szCs w:val="21"/>
        </w:rPr>
      </w:pPr>
      <w:r>
        <w:rPr>
          <w:rFonts w:hint="eastAsia" w:cs="Times New Roman"/>
          <w:szCs w:val="21"/>
        </w:rPr>
        <w:t>响应文件封面（格式）</w:t>
      </w:r>
    </w:p>
    <w:p>
      <w:pPr>
        <w:ind w:firstLine="420" w:firstLineChars="200"/>
        <w:rPr>
          <w:rFonts w:cs="Times New Roman"/>
          <w:color w:val="FF0000"/>
          <w:szCs w:val="24"/>
        </w:rPr>
      </w:pPr>
    </w:p>
    <w:p>
      <w:pPr>
        <w:ind w:firstLine="640" w:firstLineChars="200"/>
        <w:jc w:val="right"/>
        <w:rPr>
          <w:rFonts w:cs="Times New Roman"/>
          <w:sz w:val="32"/>
          <w:szCs w:val="32"/>
        </w:rPr>
      </w:pPr>
      <w:r>
        <w:rPr>
          <w:rFonts w:hint="eastAsia" w:ascii="新宋体" w:hAnsi="新宋体" w:cs="Times New Roman"/>
          <w:sz w:val="32"/>
          <w:szCs w:val="32"/>
          <w:bdr w:val="single" w:color="auto" w:sz="4" w:space="0"/>
        </w:rPr>
        <w:t>正本</w:t>
      </w:r>
      <w:r>
        <w:rPr>
          <w:rFonts w:hint="eastAsia" w:ascii="新宋体" w:hAnsi="新宋体" w:cs="Times New Roman"/>
          <w:sz w:val="32"/>
          <w:szCs w:val="32"/>
        </w:rPr>
        <w:t>或</w:t>
      </w:r>
      <w:r>
        <w:rPr>
          <w:rFonts w:hint="eastAsia" w:ascii="新宋体" w:hAnsi="新宋体" w:cs="Times New Roman"/>
          <w:sz w:val="32"/>
          <w:szCs w:val="32"/>
          <w:bdr w:val="single" w:color="auto" w:sz="4" w:space="0"/>
        </w:rPr>
        <w:t>副本</w:t>
      </w:r>
    </w:p>
    <w:p>
      <w:pPr>
        <w:rPr>
          <w:rFonts w:cs="Times New Roman"/>
          <w:szCs w:val="21"/>
        </w:rPr>
      </w:pPr>
      <w:r>
        <w:rPr>
          <w:rFonts w:cs="Times New Roman"/>
          <w:szCs w:val="24"/>
        </w:rPr>
        <w:t xml:space="preserve"> </w:t>
      </w:r>
    </w:p>
    <w:p>
      <w:pPr>
        <w:rPr>
          <w:rFonts w:eastAsia="宋体" w:cs="Times New Roman"/>
          <w:b/>
          <w:bCs/>
          <w:sz w:val="44"/>
          <w:szCs w:val="44"/>
          <w:u w:val="single"/>
        </w:rPr>
      </w:pPr>
      <w:r>
        <w:rPr>
          <w:rFonts w:hint="eastAsia" w:eastAsia="宋体" w:cs="Times New Roman"/>
          <w:b/>
          <w:bCs/>
          <w:sz w:val="44"/>
          <w:szCs w:val="44"/>
          <w:u w:val="single"/>
        </w:rPr>
        <w:t xml:space="preserve">               </w:t>
      </w:r>
      <w:r>
        <w:rPr>
          <w:rFonts w:hint="eastAsia" w:ascii="宋体" w:hAnsi="宋体" w:eastAsia="宋体" w:cs="Times New Roman"/>
          <w:b/>
          <w:bCs/>
          <w:sz w:val="44"/>
          <w:szCs w:val="44"/>
          <w:u w:val="single"/>
        </w:rPr>
        <w:t>（项目名称）</w:t>
      </w:r>
      <w:r>
        <w:rPr>
          <w:rFonts w:hint="eastAsia" w:eastAsia="宋体" w:cs="Times New Roman"/>
          <w:b/>
          <w:bCs/>
          <w:sz w:val="44"/>
          <w:szCs w:val="44"/>
          <w:u w:val="single"/>
        </w:rPr>
        <w:t xml:space="preserve">                </w:t>
      </w:r>
    </w:p>
    <w:p>
      <w:pPr>
        <w:ind w:firstLine="420" w:firstLineChars="200"/>
        <w:jc w:val="center"/>
        <w:rPr>
          <w:rFonts w:cs="Times New Roman"/>
          <w:szCs w:val="24"/>
        </w:rPr>
      </w:pPr>
    </w:p>
    <w:p>
      <w:pPr>
        <w:ind w:firstLine="420" w:firstLineChars="200"/>
        <w:jc w:val="center"/>
        <w:rPr>
          <w:rFonts w:cs="Times New Roman"/>
          <w:szCs w:val="24"/>
        </w:rPr>
      </w:pPr>
    </w:p>
    <w:p>
      <w:pPr>
        <w:ind w:firstLine="420" w:firstLineChars="200"/>
        <w:jc w:val="center"/>
        <w:rPr>
          <w:rFonts w:cs="Times New Roman"/>
          <w:szCs w:val="24"/>
        </w:rPr>
      </w:pPr>
    </w:p>
    <w:p>
      <w:pPr>
        <w:ind w:firstLine="420" w:firstLineChars="200"/>
        <w:jc w:val="center"/>
        <w:rPr>
          <w:rFonts w:cs="Times New Roman"/>
          <w:szCs w:val="24"/>
        </w:rPr>
      </w:pPr>
    </w:p>
    <w:p>
      <w:pPr>
        <w:jc w:val="center"/>
        <w:rPr>
          <w:rFonts w:eastAsia="宋体" w:cs="Times New Roman"/>
          <w:b/>
          <w:bCs/>
          <w:sz w:val="84"/>
          <w:szCs w:val="84"/>
        </w:rPr>
      </w:pPr>
      <w:r>
        <w:rPr>
          <w:rFonts w:hint="eastAsia" w:ascii="宋体" w:hAnsi="宋体" w:eastAsia="宋体" w:cs="Times New Roman"/>
          <w:b/>
          <w:bCs/>
          <w:sz w:val="84"/>
          <w:szCs w:val="84"/>
        </w:rPr>
        <w:t>响</w:t>
      </w:r>
      <w:r>
        <w:rPr>
          <w:rFonts w:hint="eastAsia" w:eastAsia="宋体" w:cs="Times New Roman"/>
          <w:b/>
          <w:bCs/>
          <w:sz w:val="84"/>
          <w:szCs w:val="84"/>
        </w:rPr>
        <w:t xml:space="preserve"> </w:t>
      </w:r>
      <w:r>
        <w:rPr>
          <w:rFonts w:hint="eastAsia" w:ascii="宋体" w:hAnsi="宋体" w:eastAsia="宋体" w:cs="Times New Roman"/>
          <w:b/>
          <w:bCs/>
          <w:sz w:val="84"/>
          <w:szCs w:val="84"/>
        </w:rPr>
        <w:t>应</w:t>
      </w:r>
      <w:r>
        <w:rPr>
          <w:rFonts w:hint="eastAsia" w:eastAsia="宋体" w:cs="Times New Roman"/>
          <w:b/>
          <w:bCs/>
          <w:sz w:val="84"/>
          <w:szCs w:val="84"/>
        </w:rPr>
        <w:t xml:space="preserve"> </w:t>
      </w:r>
      <w:r>
        <w:rPr>
          <w:rFonts w:hint="eastAsia" w:ascii="宋体" w:hAnsi="宋体" w:eastAsia="宋体" w:cs="Times New Roman"/>
          <w:b/>
          <w:bCs/>
          <w:sz w:val="84"/>
          <w:szCs w:val="84"/>
        </w:rPr>
        <w:t>文</w:t>
      </w:r>
      <w:r>
        <w:rPr>
          <w:rFonts w:hint="eastAsia" w:eastAsia="宋体" w:cs="Times New Roman"/>
          <w:b/>
          <w:bCs/>
          <w:sz w:val="84"/>
          <w:szCs w:val="84"/>
        </w:rPr>
        <w:t xml:space="preserve"> </w:t>
      </w:r>
      <w:r>
        <w:rPr>
          <w:rFonts w:hint="eastAsia" w:ascii="宋体" w:hAnsi="宋体" w:eastAsia="宋体" w:cs="Times New Roman"/>
          <w:b/>
          <w:bCs/>
          <w:sz w:val="84"/>
          <w:szCs w:val="84"/>
        </w:rPr>
        <w:t>件</w:t>
      </w:r>
    </w:p>
    <w:p>
      <w:pPr>
        <w:ind w:firstLine="2550" w:firstLineChars="797"/>
        <w:rPr>
          <w:rFonts w:ascii="Calibri" w:hAnsi="Calibri" w:cs="Arial"/>
          <w:szCs w:val="21"/>
        </w:rPr>
      </w:pPr>
      <w:permStart w:id="138" w:edGrp="everyone"/>
      <w:r>
        <w:rPr>
          <w:rFonts w:hint="eastAsia" w:ascii="宋体" w:hAnsi="宋体" w:eastAsia="宋体" w:cs="Times New Roman"/>
          <w:sz w:val="32"/>
          <w:szCs w:val="32"/>
        </w:rPr>
        <w:t>项目编号：</w:t>
      </w:r>
      <w:r>
        <w:rPr>
          <w:rFonts w:hint="eastAsia" w:ascii="宋体" w:hAnsi="宋体" w:eastAsia="宋体" w:cs="Times New Roman"/>
          <w:sz w:val="32"/>
          <w:szCs w:val="32"/>
          <w:u w:val="single"/>
        </w:rPr>
        <w:t xml:space="preserve"> </w:t>
      </w:r>
      <w:r>
        <w:rPr>
          <w:rFonts w:ascii="宋体" w:hAnsi="宋体" w:eastAsia="宋体" w:cs="Times New Roman"/>
          <w:sz w:val="32"/>
          <w:szCs w:val="32"/>
          <w:u w:val="single"/>
        </w:rPr>
        <w:t xml:space="preserve">                  </w:t>
      </w:r>
    </w:p>
    <w:permEnd w:id="138"/>
    <w:p>
      <w:pPr>
        <w:ind w:firstLine="420" w:firstLineChars="200"/>
        <w:jc w:val="center"/>
        <w:rPr>
          <w:rFonts w:cs="Times New Roman"/>
          <w:szCs w:val="24"/>
        </w:rPr>
      </w:pPr>
    </w:p>
    <w:p>
      <w:pPr>
        <w:ind w:firstLine="420" w:firstLineChars="200"/>
        <w:jc w:val="center"/>
        <w:rPr>
          <w:rFonts w:cs="Times New Roman"/>
          <w:szCs w:val="24"/>
        </w:rPr>
      </w:pPr>
    </w:p>
    <w:p>
      <w:pPr>
        <w:ind w:firstLine="420" w:firstLineChars="200"/>
        <w:jc w:val="center"/>
        <w:rPr>
          <w:rFonts w:cs="Times New Roman"/>
          <w:szCs w:val="24"/>
        </w:rPr>
      </w:pPr>
    </w:p>
    <w:p>
      <w:pPr>
        <w:ind w:firstLine="420" w:firstLineChars="200"/>
        <w:jc w:val="center"/>
        <w:rPr>
          <w:rFonts w:cs="Times New Roman"/>
          <w:szCs w:val="24"/>
        </w:rPr>
      </w:pPr>
    </w:p>
    <w:p>
      <w:pPr>
        <w:spacing w:before="100" w:beforeAutospacing="1" w:after="100" w:afterAutospacing="1"/>
        <w:ind w:firstLine="960" w:firstLineChars="300"/>
        <w:rPr>
          <w:rFonts w:ascii="宋体" w:hAnsi="宋体" w:eastAsia="宋体" w:cs="Times New Roman"/>
          <w:kern w:val="0"/>
          <w:sz w:val="32"/>
          <w:szCs w:val="32"/>
          <w:u w:val="single"/>
        </w:rPr>
      </w:pPr>
      <w:r>
        <w:rPr>
          <w:rFonts w:hint="eastAsia" w:ascii="宋体" w:hAnsi="宋体" w:eastAsia="宋体" w:cs="Times New Roman"/>
          <w:kern w:val="0"/>
          <w:sz w:val="32"/>
          <w:szCs w:val="32"/>
        </w:rPr>
        <w:t>供应商（盖章）：</w:t>
      </w:r>
      <w:r>
        <w:rPr>
          <w:rFonts w:hint="eastAsia" w:ascii="宋体" w:hAnsi="宋体" w:eastAsia="宋体" w:cs="Times New Roman"/>
          <w:kern w:val="0"/>
          <w:sz w:val="32"/>
          <w:szCs w:val="32"/>
          <w:u w:val="single"/>
        </w:rPr>
        <w:t xml:space="preserve">                          </w:t>
      </w:r>
    </w:p>
    <w:p>
      <w:pPr>
        <w:spacing w:before="100" w:beforeAutospacing="1"/>
        <w:ind w:firstLine="960" w:firstLineChars="300"/>
        <w:rPr>
          <w:rFonts w:ascii="宋体" w:hAnsi="宋体" w:eastAsia="宋体" w:cs="Times New Roman"/>
          <w:kern w:val="0"/>
          <w:sz w:val="32"/>
          <w:szCs w:val="32"/>
        </w:rPr>
      </w:pPr>
      <w:r>
        <w:rPr>
          <w:rFonts w:hint="eastAsia" w:ascii="宋体" w:hAnsi="宋体" w:eastAsia="宋体" w:cs="Times New Roman"/>
          <w:kern w:val="0"/>
          <w:sz w:val="32"/>
          <w:szCs w:val="32"/>
        </w:rPr>
        <w:t>法定代表人</w:t>
      </w:r>
    </w:p>
    <w:p>
      <w:pPr>
        <w:spacing w:after="100" w:afterAutospacing="1"/>
        <w:ind w:firstLine="960" w:firstLineChars="300"/>
        <w:rPr>
          <w:rFonts w:ascii="宋体" w:hAnsi="宋体" w:eastAsia="宋体" w:cs="Times New Roman"/>
          <w:kern w:val="0"/>
          <w:sz w:val="32"/>
          <w:szCs w:val="32"/>
          <w:u w:val="single"/>
        </w:rPr>
      </w:pPr>
      <w:r>
        <w:rPr>
          <w:rFonts w:hint="eastAsia" w:ascii="宋体" w:hAnsi="宋体" w:eastAsia="宋体" w:cs="Times New Roman"/>
          <w:kern w:val="0"/>
          <w:sz w:val="32"/>
          <w:szCs w:val="32"/>
        </w:rPr>
        <w:t>或其委托代理人（签字）：</w:t>
      </w:r>
      <w:r>
        <w:rPr>
          <w:rFonts w:hint="eastAsia" w:ascii="宋体" w:hAnsi="宋体" w:eastAsia="宋体" w:cs="Times New Roman"/>
          <w:kern w:val="0"/>
          <w:sz w:val="32"/>
          <w:szCs w:val="32"/>
          <w:u w:val="single"/>
        </w:rPr>
        <w:t xml:space="preserve">                  </w:t>
      </w:r>
    </w:p>
    <w:p>
      <w:pPr>
        <w:spacing w:before="100" w:beforeAutospacing="1" w:after="100" w:afterAutospacing="1"/>
        <w:ind w:firstLine="960" w:firstLineChars="300"/>
        <w:rPr>
          <w:rFonts w:ascii="宋体" w:hAnsi="宋体" w:eastAsia="宋体" w:cs="Times New Roman"/>
          <w:kern w:val="0"/>
          <w:sz w:val="32"/>
          <w:szCs w:val="32"/>
        </w:rPr>
      </w:pPr>
      <w:r>
        <w:rPr>
          <w:rFonts w:hint="eastAsia" w:ascii="宋体" w:hAnsi="宋体" w:eastAsia="宋体" w:cs="Times New Roman"/>
          <w:kern w:val="0"/>
          <w:sz w:val="32"/>
          <w:szCs w:val="32"/>
        </w:rPr>
        <w:t>日    期：</w:t>
      </w:r>
      <w:r>
        <w:rPr>
          <w:rFonts w:hint="eastAsia" w:ascii="宋体" w:hAnsi="宋体" w:eastAsia="宋体" w:cs="Times New Roman"/>
          <w:kern w:val="0"/>
          <w:sz w:val="32"/>
          <w:szCs w:val="32"/>
          <w:u w:val="single"/>
        </w:rPr>
        <w:t xml:space="preserve">                                </w:t>
      </w:r>
    </w:p>
    <w:p>
      <w:pPr>
        <w:widowControl/>
        <w:jc w:val="left"/>
        <w:rPr>
          <w:rFonts w:ascii="Calibri" w:hAnsi="Calibri" w:cs="Arial"/>
          <w:szCs w:val="21"/>
        </w:rPr>
      </w:pPr>
      <w:r>
        <w:rPr>
          <w:rFonts w:cs="Times New Roman"/>
          <w:szCs w:val="24"/>
        </w:rPr>
        <w:br w:type="page"/>
      </w:r>
    </w:p>
    <w:p>
      <w:pPr>
        <w:jc w:val="center"/>
        <w:rPr>
          <w:rFonts w:ascii="黑体" w:hAnsi="黑体" w:eastAsia="黑体" w:cs="Times New Roman"/>
          <w:sz w:val="32"/>
          <w:szCs w:val="32"/>
        </w:rPr>
      </w:pPr>
      <w:r>
        <w:rPr>
          <w:rFonts w:hint="eastAsia" w:ascii="黑体" w:hAnsi="黑体" w:eastAsia="黑体" w:cs="Times New Roman"/>
          <w:sz w:val="32"/>
          <w:szCs w:val="32"/>
        </w:rPr>
        <w:t xml:space="preserve">目 </w:t>
      </w:r>
      <w:r>
        <w:rPr>
          <w:rFonts w:ascii="黑体" w:hAnsi="黑体" w:eastAsia="黑体" w:cs="Times New Roman"/>
          <w:sz w:val="32"/>
          <w:szCs w:val="32"/>
        </w:rPr>
        <w:t xml:space="preserve"> </w:t>
      </w:r>
      <w:r>
        <w:rPr>
          <w:rFonts w:hint="eastAsia" w:ascii="黑体" w:hAnsi="黑体" w:eastAsia="黑体" w:cs="Times New Roman"/>
          <w:sz w:val="32"/>
          <w:szCs w:val="32"/>
        </w:rPr>
        <w:t>录</w:t>
      </w:r>
    </w:p>
    <w:p>
      <w:pPr>
        <w:numPr>
          <w:ilvl w:val="4"/>
          <w:numId w:val="14"/>
        </w:numPr>
        <w:rPr>
          <w:rFonts w:cs="Times New Roman"/>
          <w:szCs w:val="21"/>
        </w:rPr>
      </w:pPr>
      <w:r>
        <w:rPr>
          <w:rFonts w:hint="eastAsia" w:cs="Times New Roman"/>
          <w:szCs w:val="21"/>
        </w:rPr>
        <w:t>竞标申报函</w:t>
      </w:r>
    </w:p>
    <w:p>
      <w:pPr>
        <w:numPr>
          <w:ilvl w:val="4"/>
          <w:numId w:val="14"/>
        </w:numPr>
        <w:rPr>
          <w:rFonts w:cs="Times New Roman"/>
          <w:szCs w:val="21"/>
        </w:rPr>
      </w:pPr>
      <w:r>
        <w:rPr>
          <w:rFonts w:hint="eastAsia" w:cs="Times New Roman"/>
          <w:szCs w:val="21"/>
        </w:rPr>
        <w:t>报价（唱标）一览表</w:t>
      </w:r>
    </w:p>
    <w:p>
      <w:pPr>
        <w:numPr>
          <w:ilvl w:val="4"/>
          <w:numId w:val="14"/>
        </w:numPr>
        <w:rPr>
          <w:rFonts w:cs="Times New Roman"/>
          <w:szCs w:val="21"/>
        </w:rPr>
      </w:pPr>
      <w:permStart w:id="139" w:edGrp="everyone"/>
      <w:r>
        <w:rPr>
          <w:rFonts w:hint="eastAsia" w:cs="Times New Roman"/>
          <w:szCs w:val="21"/>
        </w:rPr>
        <w:t>法定代表人身份证明书</w:t>
      </w:r>
    </w:p>
    <w:p>
      <w:pPr>
        <w:numPr>
          <w:ilvl w:val="4"/>
          <w:numId w:val="14"/>
        </w:numPr>
        <w:rPr>
          <w:rFonts w:cs="Times New Roman"/>
          <w:szCs w:val="21"/>
        </w:rPr>
      </w:pPr>
      <w:r>
        <w:rPr>
          <w:rFonts w:hint="eastAsia" w:cs="Times New Roman"/>
          <w:szCs w:val="21"/>
        </w:rPr>
        <w:t>法定代表人授权委托书</w:t>
      </w:r>
    </w:p>
    <w:p>
      <w:pPr>
        <w:numPr>
          <w:ilvl w:val="4"/>
          <w:numId w:val="14"/>
        </w:numPr>
        <w:rPr>
          <w:rFonts w:cs="Times New Roman"/>
          <w:szCs w:val="21"/>
        </w:rPr>
      </w:pPr>
      <w:r>
        <w:rPr>
          <w:rFonts w:hint="eastAsia" w:cs="Times New Roman"/>
          <w:szCs w:val="21"/>
        </w:rPr>
        <w:t>磋商保证金</w:t>
      </w:r>
    </w:p>
    <w:p>
      <w:pPr>
        <w:numPr>
          <w:ilvl w:val="4"/>
          <w:numId w:val="14"/>
        </w:numPr>
        <w:rPr>
          <w:rFonts w:cs="Times New Roman"/>
          <w:szCs w:val="21"/>
        </w:rPr>
      </w:pPr>
      <w:r>
        <w:rPr>
          <w:rFonts w:hint="eastAsia" w:cs="Times New Roman"/>
          <w:szCs w:val="21"/>
        </w:rPr>
        <w:t>已标价工程量清单</w:t>
      </w:r>
    </w:p>
    <w:p>
      <w:pPr>
        <w:numPr>
          <w:ilvl w:val="4"/>
          <w:numId w:val="14"/>
        </w:numPr>
        <w:rPr>
          <w:rFonts w:cs="Times New Roman"/>
          <w:szCs w:val="21"/>
        </w:rPr>
      </w:pPr>
      <w:r>
        <w:rPr>
          <w:rFonts w:hint="eastAsia" w:cs="Times New Roman"/>
          <w:szCs w:val="21"/>
        </w:rPr>
        <w:t>商务和技术偏差表</w:t>
      </w:r>
    </w:p>
    <w:p>
      <w:pPr>
        <w:numPr>
          <w:ilvl w:val="4"/>
          <w:numId w:val="14"/>
        </w:numPr>
        <w:rPr>
          <w:rFonts w:cs="Times New Roman"/>
          <w:szCs w:val="21"/>
        </w:rPr>
      </w:pPr>
      <w:r>
        <w:rPr>
          <w:rFonts w:hint="eastAsia" w:cs="Times New Roman"/>
          <w:szCs w:val="21"/>
        </w:rPr>
        <w:t>证明供应商合格和资格的文件（资格审查资料）</w:t>
      </w:r>
    </w:p>
    <w:p>
      <w:pPr>
        <w:numPr>
          <w:ilvl w:val="5"/>
          <w:numId w:val="15"/>
        </w:numPr>
        <w:rPr>
          <w:rFonts w:cs="Times New Roman"/>
          <w:szCs w:val="21"/>
        </w:rPr>
      </w:pPr>
      <w:r>
        <w:rPr>
          <w:rFonts w:hint="eastAsia" w:cs="Times New Roman"/>
          <w:szCs w:val="21"/>
        </w:rPr>
        <w:t>供应商基本情况表</w:t>
      </w:r>
    </w:p>
    <w:p>
      <w:pPr>
        <w:numPr>
          <w:ilvl w:val="5"/>
          <w:numId w:val="15"/>
        </w:numPr>
        <w:rPr>
          <w:rFonts w:cs="Times New Roman"/>
          <w:szCs w:val="21"/>
        </w:rPr>
      </w:pPr>
      <w:r>
        <w:rPr>
          <w:rFonts w:hint="eastAsia" w:cs="Times New Roman"/>
          <w:szCs w:val="21"/>
        </w:rPr>
        <w:t>近 年财务状况表或银行资信证明</w:t>
      </w:r>
    </w:p>
    <w:p>
      <w:pPr>
        <w:numPr>
          <w:ilvl w:val="5"/>
          <w:numId w:val="15"/>
        </w:numPr>
        <w:rPr>
          <w:rFonts w:cs="Times New Roman"/>
          <w:szCs w:val="21"/>
        </w:rPr>
      </w:pPr>
      <w:r>
        <w:rPr>
          <w:rFonts w:hint="eastAsia" w:cs="Times New Roman"/>
          <w:szCs w:val="21"/>
        </w:rPr>
        <w:t>具有履行合同所必需的设备和专业技术能力的材料</w:t>
      </w:r>
    </w:p>
    <w:p>
      <w:pPr>
        <w:numPr>
          <w:ilvl w:val="5"/>
          <w:numId w:val="15"/>
        </w:numPr>
        <w:rPr>
          <w:rFonts w:cs="Times New Roman"/>
          <w:szCs w:val="21"/>
        </w:rPr>
      </w:pPr>
      <w:r>
        <w:rPr>
          <w:rFonts w:hint="eastAsia" w:cs="Times New Roman"/>
          <w:szCs w:val="21"/>
        </w:rPr>
        <w:t>缴纳税收和社会保障资金的材料</w:t>
      </w:r>
    </w:p>
    <w:p>
      <w:pPr>
        <w:numPr>
          <w:ilvl w:val="5"/>
          <w:numId w:val="15"/>
        </w:numPr>
        <w:rPr>
          <w:rFonts w:cs="Times New Roman"/>
          <w:szCs w:val="21"/>
        </w:rPr>
      </w:pPr>
      <w:r>
        <w:rPr>
          <w:rFonts w:hint="eastAsia" w:cs="Times New Roman"/>
          <w:szCs w:val="21"/>
        </w:rPr>
        <w:t>近3年在经营活动中没有重大违法记录的材料</w:t>
      </w:r>
    </w:p>
    <w:p>
      <w:pPr>
        <w:numPr>
          <w:ilvl w:val="5"/>
          <w:numId w:val="15"/>
        </w:numPr>
        <w:rPr>
          <w:rFonts w:cs="Times New Roman"/>
          <w:szCs w:val="21"/>
        </w:rPr>
      </w:pPr>
      <w:r>
        <w:rPr>
          <w:rFonts w:hint="eastAsia" w:cs="Times New Roman"/>
          <w:szCs w:val="21"/>
        </w:rPr>
        <w:t>具备法律、行政法规规定的其他条件的材料</w:t>
      </w:r>
    </w:p>
    <w:p>
      <w:pPr>
        <w:numPr>
          <w:ilvl w:val="5"/>
          <w:numId w:val="15"/>
        </w:numPr>
        <w:rPr>
          <w:rFonts w:cs="Times New Roman"/>
          <w:szCs w:val="21"/>
        </w:rPr>
      </w:pPr>
      <w:r>
        <w:rPr>
          <w:rFonts w:hint="eastAsia" w:cs="Times New Roman"/>
          <w:szCs w:val="21"/>
        </w:rPr>
        <w:t>供应商具备资质条件的材料</w:t>
      </w:r>
    </w:p>
    <w:p>
      <w:pPr>
        <w:numPr>
          <w:ilvl w:val="5"/>
          <w:numId w:val="15"/>
        </w:numPr>
        <w:rPr>
          <w:rFonts w:cs="Times New Roman"/>
          <w:szCs w:val="21"/>
        </w:rPr>
      </w:pPr>
      <w:r>
        <w:rPr>
          <w:rFonts w:hint="eastAsia" w:cs="Times New Roman"/>
          <w:szCs w:val="21"/>
        </w:rPr>
        <w:t>企业信誉情况表</w:t>
      </w:r>
    </w:p>
    <w:p>
      <w:pPr>
        <w:numPr>
          <w:ilvl w:val="5"/>
          <w:numId w:val="15"/>
        </w:numPr>
        <w:rPr>
          <w:rFonts w:cs="Times New Roman"/>
          <w:szCs w:val="21"/>
        </w:rPr>
      </w:pPr>
      <w:r>
        <w:rPr>
          <w:rFonts w:hint="eastAsia" w:cs="Times New Roman"/>
          <w:szCs w:val="21"/>
        </w:rPr>
        <w:t>其他资格证明材料</w:t>
      </w:r>
    </w:p>
    <w:permEnd w:id="139"/>
    <w:p>
      <w:pPr>
        <w:pStyle w:val="31"/>
        <w:numPr>
          <w:ilvl w:val="4"/>
          <w:numId w:val="14"/>
        </w:numPr>
        <w:ind w:firstLineChars="0"/>
        <w:rPr>
          <w:rFonts w:cs="Times New Roman"/>
          <w:szCs w:val="21"/>
        </w:rPr>
      </w:pPr>
      <w:r>
        <w:rPr>
          <w:rFonts w:hint="eastAsia" w:cs="Times New Roman"/>
          <w:szCs w:val="21"/>
        </w:rPr>
        <w:t>证明</w:t>
      </w:r>
      <w:permStart w:id="140" w:edGrp="everyone"/>
      <w:r>
        <w:rPr>
          <w:rFonts w:hint="eastAsia" w:cs="Times New Roman"/>
          <w:szCs w:val="21"/>
        </w:rPr>
        <w:t>拟提供工程施工</w:t>
      </w:r>
      <w:permEnd w:id="140"/>
      <w:r>
        <w:rPr>
          <w:rFonts w:hint="eastAsia" w:cs="Times New Roman"/>
          <w:szCs w:val="21"/>
        </w:rPr>
        <w:t>的合格性和符合磋商文件规定的文件；</w:t>
      </w:r>
    </w:p>
    <w:p>
      <w:pPr>
        <w:numPr>
          <w:ilvl w:val="4"/>
          <w:numId w:val="14"/>
        </w:numPr>
        <w:rPr>
          <w:rFonts w:cs="Times New Roman"/>
          <w:szCs w:val="21"/>
        </w:rPr>
      </w:pPr>
      <w:r>
        <w:rPr>
          <w:rFonts w:hint="eastAsia" w:cs="Times New Roman"/>
          <w:szCs w:val="21"/>
        </w:rPr>
        <w:t>其他资料</w:t>
      </w:r>
    </w:p>
    <w:p>
      <w:pPr>
        <w:ind w:firstLine="420" w:firstLineChars="200"/>
        <w:rPr>
          <w:rFonts w:cs="Times New Roman"/>
          <w:szCs w:val="21"/>
        </w:rPr>
      </w:pPr>
    </w:p>
    <w:p>
      <w:pPr>
        <w:ind w:firstLine="420" w:firstLineChars="200"/>
        <w:rPr>
          <w:rFonts w:cs="Times New Roman"/>
          <w:szCs w:val="21"/>
        </w:rPr>
      </w:pPr>
      <w:r>
        <w:rPr>
          <w:rFonts w:hint="eastAsia" w:cs="Times New Roman"/>
          <w:szCs w:val="21"/>
        </w:rPr>
        <w:t>注：1、响应文件如有多级标题，可在本目录基础上进一步细化；2、采购文件对格式有规定的，应按规定格式填报，表格可以按同样格式扩展。</w:t>
      </w:r>
      <w:r>
        <w:rPr>
          <w:rFonts w:cs="Times New Roman"/>
          <w:szCs w:val="21"/>
        </w:rPr>
        <w:br w:type="page"/>
      </w:r>
    </w:p>
    <w:p>
      <w:pPr>
        <w:pStyle w:val="2"/>
        <w:numPr>
          <w:ilvl w:val="0"/>
          <w:numId w:val="16"/>
        </w:numPr>
        <w:spacing w:after="0"/>
      </w:pPr>
      <w:bookmarkStart w:id="134" w:name="_Toc42735009"/>
      <w:bookmarkStart w:id="135" w:name="_Toc25105795"/>
      <w:bookmarkStart w:id="136" w:name="_Toc23933071"/>
      <w:bookmarkStart w:id="137" w:name="_Toc19520405"/>
      <w:bookmarkStart w:id="138" w:name="_Toc13205611"/>
      <w:bookmarkStart w:id="139" w:name="_Hlk25212314"/>
      <w:r>
        <w:t>竞标申报函</w:t>
      </w:r>
      <w:bookmarkEnd w:id="134"/>
      <w:bookmarkEnd w:id="135"/>
      <w:bookmarkEnd w:id="136"/>
      <w:bookmarkEnd w:id="137"/>
      <w:bookmarkEnd w:id="138"/>
    </w:p>
    <w:bookmarkEnd w:id="139"/>
    <w:p>
      <w:pPr>
        <w:spacing w:before="312" w:beforeLines="100" w:after="156" w:afterLines="50"/>
        <w:rPr>
          <w:rFonts w:ascii="新宋体" w:hAnsi="新宋体" w:cs="Times New Roman"/>
          <w:szCs w:val="24"/>
        </w:rPr>
      </w:pPr>
      <w:r>
        <w:rPr>
          <w:rFonts w:hint="eastAsia" w:ascii="新宋体" w:hAnsi="新宋体" w:cs="Times New Roman"/>
          <w:szCs w:val="24"/>
        </w:rPr>
        <w:t>致：</w:t>
      </w:r>
      <w:r>
        <w:rPr>
          <w:rFonts w:hint="eastAsia" w:ascii="新宋体" w:hAnsi="新宋体" w:cs="Times New Roman"/>
          <w:szCs w:val="24"/>
          <w:u w:val="single"/>
        </w:rPr>
        <w:t xml:space="preserve">   （采购人名称）   </w:t>
      </w:r>
    </w:p>
    <w:p>
      <w:pPr>
        <w:ind w:firstLine="420" w:firstLineChars="200"/>
        <w:rPr>
          <w:rFonts w:ascii="新宋体" w:hAnsi="新宋体" w:cs="Times New Roman"/>
          <w:szCs w:val="24"/>
        </w:rPr>
      </w:pPr>
      <w:r>
        <w:rPr>
          <w:rFonts w:hint="eastAsia" w:cs="Times New Roman"/>
          <w:szCs w:val="21"/>
        </w:rPr>
        <w:t>我方已仔细研究了</w:t>
      </w:r>
      <w:r>
        <w:rPr>
          <w:rFonts w:cs="Times New Roman"/>
          <w:szCs w:val="21"/>
          <w:u w:val="single"/>
        </w:rPr>
        <w:t xml:space="preserve">            </w:t>
      </w:r>
      <w:r>
        <w:rPr>
          <w:rFonts w:hint="eastAsia" w:cs="Times New Roman"/>
          <w:szCs w:val="21"/>
          <w:u w:val="single"/>
        </w:rPr>
        <w:t>（项目名称）（</w:t>
      </w:r>
      <w:permStart w:id="141" w:edGrp="everyone"/>
      <w:r>
        <w:rPr>
          <w:rFonts w:hint="eastAsia" w:cs="Times New Roman"/>
          <w:szCs w:val="21"/>
          <w:u w:val="single"/>
        </w:rPr>
        <w:t xml:space="preserve">项目编号： </w:t>
      </w:r>
      <w:r>
        <w:rPr>
          <w:rFonts w:cs="Times New Roman"/>
          <w:szCs w:val="21"/>
          <w:u w:val="single"/>
        </w:rPr>
        <w:t xml:space="preserve">     </w:t>
      </w:r>
      <w:permEnd w:id="141"/>
      <w:r>
        <w:rPr>
          <w:rFonts w:hint="eastAsia" w:cs="Times New Roman"/>
          <w:szCs w:val="21"/>
          <w:u w:val="single"/>
        </w:rPr>
        <w:t>）</w:t>
      </w:r>
      <w:r>
        <w:rPr>
          <w:rFonts w:hint="eastAsia" w:ascii="新宋体" w:hAnsi="新宋体" w:cs="宋体"/>
          <w:szCs w:val="24"/>
        </w:rPr>
        <w:t>竞争性磋商文件的全部内容</w:t>
      </w:r>
      <w:r>
        <w:rPr>
          <w:rFonts w:hint="eastAsia" w:ascii="新宋体" w:hAnsi="新宋体" w:cs="Times New Roman"/>
          <w:szCs w:val="24"/>
        </w:rPr>
        <w:t>，正式授</w:t>
      </w:r>
      <w:r>
        <w:rPr>
          <w:rFonts w:hint="eastAsia" w:ascii="新宋体" w:hAnsi="新宋体" w:cs="宋体"/>
          <w:szCs w:val="24"/>
        </w:rPr>
        <w:t>权</w:t>
      </w:r>
      <w:r>
        <w:rPr>
          <w:rFonts w:hint="eastAsia" w:ascii="新宋体" w:hAnsi="新宋体" w:cs="Times New Roman"/>
          <w:szCs w:val="24"/>
        </w:rPr>
        <w:t>下述</w:t>
      </w:r>
      <w:r>
        <w:rPr>
          <w:rFonts w:hint="eastAsia" w:ascii="新宋体" w:hAnsi="新宋体" w:cs="宋体"/>
          <w:szCs w:val="24"/>
        </w:rPr>
        <w:t>签</w:t>
      </w:r>
      <w:r>
        <w:rPr>
          <w:rFonts w:hint="eastAsia" w:ascii="新宋体" w:hAnsi="新宋体" w:cs="Times New Roman"/>
          <w:szCs w:val="24"/>
        </w:rPr>
        <w:t>字人</w:t>
      </w:r>
      <w:r>
        <w:rPr>
          <w:rFonts w:hint="eastAsia" w:ascii="新宋体" w:hAnsi="新宋体" w:cs="Times New Roman"/>
          <w:szCs w:val="24"/>
          <w:u w:val="single"/>
        </w:rPr>
        <w:t xml:space="preserve">   </w:t>
      </w:r>
      <w:r>
        <w:rPr>
          <w:rFonts w:ascii="新宋体" w:hAnsi="新宋体" w:cs="Times New Roman"/>
          <w:szCs w:val="24"/>
          <w:u w:val="single"/>
        </w:rPr>
        <w:t xml:space="preserve">   </w:t>
      </w:r>
      <w:r>
        <w:rPr>
          <w:rFonts w:hint="eastAsia" w:ascii="新宋体" w:hAnsi="新宋体" w:cs="Times New Roman"/>
          <w:szCs w:val="24"/>
          <w:u w:val="single"/>
        </w:rPr>
        <w:t xml:space="preserve">（供应商名称）（职务）（姓名） </w:t>
      </w:r>
      <w:r>
        <w:rPr>
          <w:rFonts w:ascii="新宋体" w:hAnsi="新宋体" w:cs="Times New Roman"/>
          <w:szCs w:val="24"/>
          <w:u w:val="single"/>
        </w:rPr>
        <w:t xml:space="preserve">  </w:t>
      </w:r>
      <w:r>
        <w:rPr>
          <w:rFonts w:hint="eastAsia" w:ascii="新宋体" w:hAnsi="新宋体" w:cs="Times New Roman"/>
          <w:szCs w:val="24"/>
          <w:u w:val="single"/>
        </w:rPr>
        <w:t xml:space="preserve">   </w:t>
      </w:r>
      <w:r>
        <w:rPr>
          <w:rFonts w:hint="eastAsia" w:ascii="新宋体" w:hAnsi="新宋体" w:cs="Times New Roman"/>
          <w:szCs w:val="24"/>
        </w:rPr>
        <w:t>全权代表我单位提交响应文件正本</w:t>
      </w:r>
      <w:r>
        <w:rPr>
          <w:rFonts w:hint="eastAsia" w:ascii="新宋体" w:hAnsi="新宋体" w:cs="Times New Roman"/>
          <w:szCs w:val="24"/>
          <w:u w:val="single"/>
        </w:rPr>
        <w:t xml:space="preserve">   </w:t>
      </w:r>
      <w:r>
        <w:rPr>
          <w:rFonts w:hint="eastAsia" w:ascii="新宋体" w:hAnsi="新宋体" w:cs="Times New Roman"/>
          <w:szCs w:val="24"/>
        </w:rPr>
        <w:t>份，副本</w:t>
      </w:r>
      <w:r>
        <w:rPr>
          <w:rFonts w:hint="eastAsia" w:ascii="新宋体" w:hAnsi="新宋体" w:cs="Times New Roman"/>
          <w:szCs w:val="24"/>
          <w:u w:val="single"/>
        </w:rPr>
        <w:t xml:space="preserve">   </w:t>
      </w:r>
      <w:r>
        <w:rPr>
          <w:rFonts w:hint="eastAsia" w:ascii="新宋体" w:hAnsi="新宋体" w:cs="Times New Roman"/>
          <w:szCs w:val="24"/>
        </w:rPr>
        <w:t>份，电子版</w:t>
      </w:r>
      <w:r>
        <w:rPr>
          <w:rFonts w:hint="eastAsia" w:ascii="新宋体" w:hAnsi="新宋体" w:cs="Times New Roman"/>
          <w:szCs w:val="24"/>
          <w:u w:val="single"/>
        </w:rPr>
        <w:t xml:space="preserve">      </w:t>
      </w:r>
      <w:r>
        <w:rPr>
          <w:rFonts w:hint="eastAsia" w:ascii="新宋体" w:hAnsi="新宋体" w:cs="Times New Roman"/>
          <w:szCs w:val="24"/>
        </w:rPr>
        <w:t>份。</w:t>
      </w:r>
    </w:p>
    <w:p>
      <w:pPr>
        <w:ind w:firstLine="420" w:firstLineChars="200"/>
        <w:rPr>
          <w:rFonts w:ascii="新宋体" w:hAnsi="新宋体" w:cs="宋体"/>
          <w:szCs w:val="24"/>
        </w:rPr>
      </w:pPr>
      <w:r>
        <w:rPr>
          <w:rFonts w:hint="eastAsia" w:ascii="新宋体" w:hAnsi="新宋体" w:cs="宋体"/>
          <w:szCs w:val="24"/>
        </w:rPr>
        <w:t>据此函，签字人兹宣布同意如下：</w:t>
      </w:r>
    </w:p>
    <w:p>
      <w:pPr>
        <w:ind w:firstLine="420" w:firstLineChars="200"/>
        <w:rPr>
          <w:rFonts w:cs="Times New Roman"/>
          <w:szCs w:val="21"/>
        </w:rPr>
      </w:pPr>
      <w:r>
        <w:rPr>
          <w:rFonts w:hint="eastAsia"/>
        </w:rPr>
        <w:t>1、我方针对该项</w:t>
      </w:r>
      <w:r>
        <w:rPr>
          <w:rFonts w:hint="eastAsia" w:cs="Times New Roman"/>
        </w:rPr>
        <w:t>目的</w:t>
      </w:r>
      <w:r>
        <w:rPr>
          <w:rFonts w:hint="eastAsia"/>
        </w:rPr>
        <w:t>报</w:t>
      </w:r>
      <w:r>
        <w:rPr>
          <w:rFonts w:hint="eastAsia" w:cs="Times New Roman"/>
        </w:rPr>
        <w:t>价</w:t>
      </w:r>
      <w:r>
        <w:rPr>
          <w:rFonts w:hint="eastAsia"/>
        </w:rPr>
        <w:t>为（大写）</w:t>
      </w:r>
      <w:r>
        <w:rPr>
          <w:rFonts w:hint="eastAsia" w:cs="Times New Roman"/>
          <w:u w:val="single"/>
        </w:rPr>
        <w:t xml:space="preserve">    </w:t>
      </w:r>
      <w:r>
        <w:rPr>
          <w:rFonts w:cs="Times New Roman"/>
          <w:u w:val="single"/>
        </w:rPr>
        <w:t xml:space="preserve">  </w:t>
      </w:r>
      <w:r>
        <w:rPr>
          <w:rFonts w:hint="eastAsia" w:cs="Times New Roman"/>
          <w:u w:val="single"/>
        </w:rPr>
        <w:t xml:space="preserve">  </w:t>
      </w:r>
      <w:r>
        <w:rPr>
          <w:rFonts w:cs="Times New Roman"/>
          <w:u w:val="single"/>
        </w:rPr>
        <w:t xml:space="preserve"> </w:t>
      </w:r>
      <w:r>
        <w:rPr>
          <w:rFonts w:hint="eastAsia" w:cs="Times New Roman"/>
          <w:u w:val="single"/>
        </w:rPr>
        <w:t xml:space="preserve">    </w:t>
      </w:r>
      <w:r>
        <w:rPr>
          <w:rFonts w:hint="eastAsia"/>
        </w:rPr>
        <w:t>元</w:t>
      </w:r>
      <w:r>
        <w:rPr>
          <w:rFonts w:hint="eastAsia" w:cs="Times New Roman"/>
        </w:rPr>
        <w:t>人民币</w:t>
      </w:r>
      <w:r>
        <w:rPr>
          <w:rFonts w:hint="eastAsia"/>
        </w:rPr>
        <w:t>（￥</w:t>
      </w:r>
      <w:r>
        <w:rPr>
          <w:rFonts w:hint="eastAsia" w:cs="Times New Roman"/>
          <w:u w:val="single"/>
        </w:rPr>
        <w:t xml:space="preserve">          </w:t>
      </w:r>
      <w:r>
        <w:rPr>
          <w:rFonts w:hint="eastAsia"/>
        </w:rPr>
        <w:t>），此费用已包括《报价（唱标）一览表》中所述全部项目的费用，并承诺遵照竞争性磋商文件的要求和合同约定完成上述项目的施工、竣工及保修期内缺陷修复的全部工作。</w:t>
      </w:r>
    </w:p>
    <w:p>
      <w:pPr>
        <w:ind w:firstLine="420" w:firstLineChars="200"/>
        <w:rPr>
          <w:rFonts w:cs="Times New Roman"/>
          <w:szCs w:val="21"/>
        </w:rPr>
      </w:pPr>
      <w:r>
        <w:rPr>
          <w:rFonts w:hint="eastAsia" w:cs="Times New Roman"/>
          <w:szCs w:val="21"/>
        </w:rPr>
        <w:t>2、我方已详细审查全部竞争性磋商文件，包括</w:t>
      </w:r>
      <w:r>
        <w:rPr>
          <w:rFonts w:hint="eastAsia" w:cs="Times New Roman"/>
          <w:szCs w:val="21"/>
          <w:u w:val="single"/>
        </w:rPr>
        <w:t xml:space="preserve">   （经编号的补遗书）   </w:t>
      </w:r>
      <w:r>
        <w:rPr>
          <w:rFonts w:hint="eastAsia" w:cs="Times New Roman"/>
          <w:szCs w:val="21"/>
        </w:rPr>
        <w:t>（如果有）。我方完全理解并同意放弃对这方面有不明及误解的权力。</w:t>
      </w:r>
    </w:p>
    <w:p>
      <w:pPr>
        <w:ind w:firstLine="420" w:firstLineChars="200"/>
      </w:pPr>
      <w:r>
        <w:rPr>
          <w:rFonts w:hint="eastAsia"/>
        </w:rPr>
        <w:t>3、本报价（包括最后报价）有效期为自提交首次响应文件截止之日起</w:t>
      </w:r>
      <w:r>
        <w:rPr>
          <w:rFonts w:hint="eastAsia"/>
          <w:u w:val="single"/>
        </w:rPr>
        <w:t xml:space="preserve">   </w:t>
      </w:r>
      <w:r>
        <w:rPr>
          <w:rFonts w:hint="eastAsia"/>
        </w:rPr>
        <w:t>日历天，一旦我方成交，有效期在整个合同期限内持续有效。</w:t>
      </w:r>
    </w:p>
    <w:p>
      <w:pPr>
        <w:ind w:firstLine="420" w:firstLineChars="200"/>
        <w:rPr>
          <w:rFonts w:cs="Times New Roman"/>
          <w:szCs w:val="21"/>
        </w:rPr>
      </w:pPr>
      <w:r>
        <w:rPr>
          <w:rFonts w:hint="eastAsia" w:cs="Times New Roman"/>
          <w:szCs w:val="21"/>
        </w:rPr>
        <w:t>4．</w:t>
      </w:r>
      <w:r>
        <w:rPr>
          <w:rFonts w:hint="eastAsia"/>
        </w:rPr>
        <w:t>一旦我方成交，我方保证</w:t>
      </w:r>
      <w:r>
        <w:rPr>
          <w:rFonts w:hint="eastAsia" w:cs="Times New Roman"/>
          <w:szCs w:val="21"/>
        </w:rPr>
        <w:t>：</w:t>
      </w:r>
    </w:p>
    <w:p>
      <w:pPr>
        <w:ind w:firstLine="420" w:firstLineChars="200"/>
        <w:rPr>
          <w:rFonts w:cs="Times New Roman"/>
          <w:szCs w:val="21"/>
        </w:rPr>
      </w:pPr>
      <w:r>
        <w:rPr>
          <w:rFonts w:hint="eastAsia" w:cs="Times New Roman"/>
          <w:szCs w:val="21"/>
        </w:rPr>
        <w:t>（1）在收到成交通知书后，在成交通知书规定的期限内与你方签订合同。</w:t>
      </w:r>
    </w:p>
    <w:p>
      <w:pPr>
        <w:ind w:firstLine="420" w:firstLineChars="200"/>
        <w:rPr>
          <w:rFonts w:cs="Times New Roman"/>
          <w:szCs w:val="21"/>
        </w:rPr>
      </w:pPr>
      <w:r>
        <w:rPr>
          <w:rFonts w:hint="eastAsia" w:cs="Times New Roman"/>
          <w:szCs w:val="21"/>
        </w:rPr>
        <w:t>（2）按照磋商文件规定向你方递交履约保证金。</w:t>
      </w:r>
    </w:p>
    <w:p>
      <w:pPr>
        <w:ind w:firstLine="420" w:firstLineChars="200"/>
        <w:rPr>
          <w:rFonts w:cs="Times New Roman"/>
          <w:szCs w:val="21"/>
        </w:rPr>
      </w:pPr>
      <w:r>
        <w:rPr>
          <w:rFonts w:hint="eastAsia" w:cs="Times New Roman"/>
          <w:szCs w:val="21"/>
        </w:rPr>
        <w:t>（</w:t>
      </w:r>
      <w:r>
        <w:rPr>
          <w:rFonts w:cs="Times New Roman"/>
          <w:szCs w:val="21"/>
        </w:rPr>
        <w:t>3</w:t>
      </w:r>
      <w:r>
        <w:rPr>
          <w:rFonts w:hint="eastAsia" w:cs="Times New Roman"/>
          <w:szCs w:val="21"/>
        </w:rPr>
        <w:t>）在签订合同协议书后按我方承诺及合同约定完成合同范围内的全部义务。</w:t>
      </w:r>
    </w:p>
    <w:p>
      <w:pPr>
        <w:ind w:firstLine="420" w:firstLineChars="200"/>
        <w:rPr>
          <w:rFonts w:cs="Times New Roman"/>
          <w:szCs w:val="21"/>
        </w:rPr>
      </w:pPr>
      <w:r>
        <w:rPr>
          <w:rFonts w:hint="eastAsia" w:cs="Times New Roman"/>
          <w:szCs w:val="21"/>
        </w:rPr>
        <w:t>5．我方在此声明，所递交的响应文件及有关资料内容完整、真实和准确，且不存在第二章“供应商须知”第1.4.3项和第1.4.4项规定的任何一种情形。</w:t>
      </w:r>
    </w:p>
    <w:p>
      <w:pPr>
        <w:ind w:firstLine="420" w:firstLineChars="200"/>
        <w:rPr>
          <w:rFonts w:cs="Times New Roman"/>
          <w:szCs w:val="21"/>
        </w:rPr>
      </w:pPr>
      <w:r>
        <w:rPr>
          <w:rFonts w:hint="eastAsia" w:cs="Times New Roman"/>
          <w:szCs w:val="21"/>
        </w:rPr>
        <w:t>6、我方同意提供贵方可能要求的与报价有关的一切数据或资料，完全理解贵方不一定接受最低价的报价或收到的任何报价。</w:t>
      </w:r>
    </w:p>
    <w:p>
      <w:pPr>
        <w:ind w:firstLine="420" w:firstLineChars="200"/>
        <w:rPr>
          <w:rFonts w:cs="Times New Roman"/>
          <w:szCs w:val="21"/>
        </w:rPr>
      </w:pPr>
      <w:r>
        <w:rPr>
          <w:rFonts w:hint="eastAsia" w:cs="Times New Roman"/>
          <w:szCs w:val="21"/>
        </w:rPr>
        <w:t>7、其他补充说明：</w:t>
      </w:r>
      <w:r>
        <w:rPr>
          <w:rFonts w:hint="eastAsia" w:cs="Times New Roman"/>
          <w:szCs w:val="21"/>
          <w:u w:val="single"/>
        </w:rPr>
        <w:t xml:space="preserve">                                    </w:t>
      </w:r>
      <w:r>
        <w:rPr>
          <w:rFonts w:hint="eastAsia" w:cs="Times New Roman"/>
          <w:szCs w:val="21"/>
        </w:rPr>
        <w:t>（补充说明事项）</w:t>
      </w:r>
    </w:p>
    <w:p>
      <w:pPr>
        <w:ind w:firstLine="4620" w:firstLineChars="2200"/>
        <w:rPr>
          <w:rFonts w:cs="Times New Roman"/>
          <w:szCs w:val="21"/>
        </w:rPr>
      </w:pPr>
      <w:bookmarkStart w:id="140" w:name="_Hlk20283636"/>
    </w:p>
    <w:p>
      <w:pPr>
        <w:ind w:firstLine="4620" w:firstLineChars="2200"/>
        <w:rPr>
          <w:rFonts w:cs="Times New Roman"/>
          <w:szCs w:val="21"/>
        </w:rPr>
      </w:pPr>
      <w:r>
        <w:rPr>
          <w:rFonts w:hint="eastAsia" w:cs="Times New Roman"/>
          <w:szCs w:val="21"/>
        </w:rPr>
        <w:t>供 应 商：</w:t>
      </w:r>
      <w:r>
        <w:rPr>
          <w:rFonts w:hint="eastAsia" w:cs="Times New Roman"/>
          <w:szCs w:val="21"/>
          <w:u w:val="single"/>
        </w:rPr>
        <w:t xml:space="preserve">                      </w:t>
      </w:r>
      <w:r>
        <w:rPr>
          <w:rFonts w:hint="eastAsia" w:cs="Times New Roman"/>
          <w:szCs w:val="21"/>
        </w:rPr>
        <w:t>（盖单位章）</w:t>
      </w:r>
    </w:p>
    <w:p>
      <w:pPr>
        <w:ind w:firstLine="4620" w:firstLineChars="2200"/>
        <w:rPr>
          <w:rFonts w:cs="Times New Roman"/>
          <w:szCs w:val="21"/>
        </w:rPr>
      </w:pPr>
      <w:r>
        <w:rPr>
          <w:rFonts w:hint="eastAsia" w:cs="Times New Roman"/>
          <w:szCs w:val="21"/>
        </w:rPr>
        <w:t>法定代表人或其委托代理人：</w:t>
      </w:r>
      <w:r>
        <w:rPr>
          <w:rFonts w:hint="eastAsia" w:cs="Times New Roman"/>
          <w:szCs w:val="21"/>
          <w:u w:val="single"/>
        </w:rPr>
        <w:t xml:space="preserve">          </w:t>
      </w:r>
      <w:r>
        <w:rPr>
          <w:rFonts w:hint="eastAsia" w:cs="Times New Roman"/>
          <w:szCs w:val="21"/>
        </w:rPr>
        <w:t>（签字）</w:t>
      </w:r>
    </w:p>
    <w:p>
      <w:pPr>
        <w:ind w:firstLine="4620" w:firstLineChars="2200"/>
        <w:rPr>
          <w:rFonts w:cs="Times New Roman"/>
          <w:szCs w:val="21"/>
        </w:rPr>
      </w:pPr>
      <w:r>
        <w:rPr>
          <w:rFonts w:hint="eastAsia" w:cs="Times New Roman"/>
          <w:szCs w:val="21"/>
        </w:rPr>
        <w:t>地址：</w:t>
      </w:r>
      <w:r>
        <w:rPr>
          <w:rFonts w:hint="eastAsia" w:cs="Times New Roman"/>
          <w:szCs w:val="21"/>
          <w:u w:val="single"/>
        </w:rPr>
        <w:t xml:space="preserve">                                     </w:t>
      </w:r>
    </w:p>
    <w:p>
      <w:pPr>
        <w:ind w:firstLine="4620" w:firstLineChars="2200"/>
        <w:rPr>
          <w:rFonts w:cs="Times New Roman"/>
          <w:szCs w:val="21"/>
        </w:rPr>
      </w:pPr>
      <w:r>
        <w:rPr>
          <w:rFonts w:hint="eastAsia" w:cs="Times New Roman"/>
          <w:szCs w:val="21"/>
        </w:rPr>
        <w:t>电话：</w:t>
      </w:r>
      <w:r>
        <w:rPr>
          <w:rFonts w:cs="Times New Roman"/>
          <w:szCs w:val="21"/>
          <w:u w:val="single"/>
        </w:rPr>
        <w:t xml:space="preserve">              </w:t>
      </w:r>
      <w:r>
        <w:rPr>
          <w:rFonts w:cs="Times New Roman"/>
          <w:szCs w:val="21"/>
        </w:rPr>
        <w:t xml:space="preserve">   </w:t>
      </w:r>
      <w:r>
        <w:rPr>
          <w:rFonts w:hint="eastAsia" w:cs="Times New Roman"/>
          <w:szCs w:val="21"/>
        </w:rPr>
        <w:t>传真：</w:t>
      </w:r>
      <w:r>
        <w:rPr>
          <w:rFonts w:cs="Times New Roman"/>
          <w:szCs w:val="21"/>
          <w:u w:val="single"/>
        </w:rPr>
        <w:t xml:space="preserve">              </w:t>
      </w:r>
    </w:p>
    <w:p>
      <w:pPr>
        <w:ind w:firstLine="6300" w:firstLineChars="3000"/>
        <w:rPr>
          <w:rFonts w:cs="Times New Roman"/>
          <w:szCs w:val="21"/>
        </w:rPr>
      </w:pPr>
      <w:r>
        <w:rPr>
          <w:rFonts w:hint="eastAsia" w:cs="Times New Roman"/>
          <w:szCs w:val="21"/>
        </w:rPr>
        <w:t xml:space="preserve">日 </w:t>
      </w:r>
      <w:r>
        <w:rPr>
          <w:rFonts w:cs="Times New Roman"/>
          <w:szCs w:val="21"/>
        </w:rPr>
        <w:t xml:space="preserve"> </w:t>
      </w:r>
      <w:r>
        <w:rPr>
          <w:rFonts w:hint="eastAsia" w:cs="Times New Roman"/>
          <w:szCs w:val="21"/>
        </w:rPr>
        <w:t>期：</w:t>
      </w:r>
      <w:r>
        <w:rPr>
          <w:rFonts w:cs="Times New Roman"/>
          <w:szCs w:val="21"/>
          <w:u w:val="single"/>
        </w:rPr>
        <w:t xml:space="preserve">      </w:t>
      </w:r>
      <w:r>
        <w:rPr>
          <w:rFonts w:hint="eastAsia" w:cs="Times New Roman"/>
          <w:szCs w:val="21"/>
        </w:rPr>
        <w:t>年</w:t>
      </w:r>
      <w:r>
        <w:rPr>
          <w:rFonts w:cs="Times New Roman"/>
          <w:szCs w:val="21"/>
          <w:u w:val="single"/>
        </w:rPr>
        <w:t xml:space="preserve">    </w:t>
      </w:r>
      <w:r>
        <w:rPr>
          <w:rFonts w:hint="eastAsia" w:cs="Times New Roman"/>
          <w:szCs w:val="21"/>
        </w:rPr>
        <w:t>月</w:t>
      </w:r>
      <w:r>
        <w:rPr>
          <w:rFonts w:cs="Times New Roman"/>
          <w:szCs w:val="21"/>
          <w:u w:val="single"/>
        </w:rPr>
        <w:t xml:space="preserve">    </w:t>
      </w:r>
      <w:r>
        <w:rPr>
          <w:rFonts w:hint="eastAsia" w:cs="Times New Roman"/>
          <w:szCs w:val="21"/>
        </w:rPr>
        <w:t>日</w:t>
      </w:r>
      <w:bookmarkEnd w:id="140"/>
      <w:r>
        <w:rPr>
          <w:rFonts w:cs="Times New Roman"/>
          <w:szCs w:val="21"/>
        </w:rPr>
        <w:br w:type="page"/>
      </w:r>
    </w:p>
    <w:p>
      <w:pPr>
        <w:pStyle w:val="2"/>
        <w:numPr>
          <w:ilvl w:val="0"/>
          <w:numId w:val="16"/>
        </w:numPr>
        <w:spacing w:after="0"/>
      </w:pPr>
      <w:bookmarkStart w:id="141" w:name="_Toc42735010"/>
      <w:bookmarkStart w:id="142" w:name="_Toc23933072"/>
      <w:bookmarkStart w:id="143" w:name="_Toc25105796"/>
      <w:r>
        <w:rPr>
          <w:rFonts w:hint="eastAsia"/>
        </w:rPr>
        <w:t>报价（唱标）一览表</w:t>
      </w:r>
      <w:bookmarkEnd w:id="141"/>
      <w:bookmarkEnd w:id="142"/>
      <w:bookmarkEnd w:id="143"/>
    </w:p>
    <w:p>
      <w:pPr>
        <w:rPr>
          <w:rFonts w:cs="Times New Roman"/>
          <w:szCs w:val="21"/>
        </w:rPr>
      </w:pPr>
    </w:p>
    <w:p>
      <w:pPr>
        <w:rPr>
          <w:rFonts w:ascii="新宋体" w:hAnsi="新宋体" w:cs="Times New Roman"/>
          <w:szCs w:val="21"/>
        </w:rPr>
      </w:pPr>
      <w:r>
        <w:rPr>
          <w:rFonts w:hint="eastAsia" w:ascii="宋体" w:hAnsi="宋体" w:eastAsia="宋体" w:cs="Times New Roman"/>
          <w:szCs w:val="24"/>
        </w:rPr>
        <w:t>供应商名称：                                                工程名称：</w:t>
      </w:r>
    </w:p>
    <w:tbl>
      <w:tblPr>
        <w:tblStyle w:val="20"/>
        <w:tblW w:w="9741" w:type="dxa"/>
        <w:jc w:val="center"/>
        <w:tblInd w:w="0" w:type="dxa"/>
        <w:tblLayout w:type="fixed"/>
        <w:tblCellMar>
          <w:top w:w="0" w:type="dxa"/>
          <w:left w:w="108" w:type="dxa"/>
          <w:bottom w:w="0" w:type="dxa"/>
          <w:right w:w="108" w:type="dxa"/>
        </w:tblCellMar>
      </w:tblPr>
      <w:tblGrid>
        <w:gridCol w:w="761"/>
        <w:gridCol w:w="3827"/>
        <w:gridCol w:w="2628"/>
        <w:gridCol w:w="2525"/>
      </w:tblGrid>
      <w:tr>
        <w:tblPrEx>
          <w:tblLayout w:type="fixed"/>
          <w:tblCellMar>
            <w:top w:w="0" w:type="dxa"/>
            <w:left w:w="108" w:type="dxa"/>
            <w:bottom w:w="0" w:type="dxa"/>
            <w:right w:w="108" w:type="dxa"/>
          </w:tblCellMar>
        </w:tblPrEx>
        <w:trPr>
          <w:trHeight w:val="375" w:hRule="atLeast"/>
          <w:jc w:val="center"/>
        </w:trPr>
        <w:tc>
          <w:tcPr>
            <w:tcW w:w="761" w:type="dxa"/>
            <w:vMerge w:val="restart"/>
            <w:tcBorders>
              <w:top w:val="single" w:color="auto" w:sz="12"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序号</w:t>
            </w:r>
          </w:p>
        </w:tc>
        <w:tc>
          <w:tcPr>
            <w:tcW w:w="3827" w:type="dxa"/>
            <w:vMerge w:val="restart"/>
            <w:tcBorders>
              <w:top w:val="single" w:color="auto" w:sz="12" w:space="0"/>
              <w:left w:val="nil"/>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项  目</w:t>
            </w:r>
          </w:p>
        </w:tc>
        <w:tc>
          <w:tcPr>
            <w:tcW w:w="5153" w:type="dxa"/>
            <w:gridSpan w:val="2"/>
            <w:tcBorders>
              <w:top w:val="single" w:color="auto" w:sz="12" w:space="0"/>
              <w:left w:val="nil"/>
              <w:bottom w:val="single" w:color="auto" w:sz="6" w:space="0"/>
              <w:right w:val="single" w:color="auto" w:sz="12"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 xml:space="preserve">金额 </w:t>
            </w:r>
          </w:p>
        </w:tc>
      </w:tr>
      <w:tr>
        <w:tblPrEx>
          <w:tblLayout w:type="fixed"/>
          <w:tblCellMar>
            <w:top w:w="0" w:type="dxa"/>
            <w:left w:w="108" w:type="dxa"/>
            <w:bottom w:w="0" w:type="dxa"/>
            <w:right w:w="108" w:type="dxa"/>
          </w:tblCellMar>
        </w:tblPrEx>
        <w:trPr>
          <w:trHeight w:val="375" w:hRule="atLeast"/>
          <w:jc w:val="center"/>
        </w:trPr>
        <w:tc>
          <w:tcPr>
            <w:tcW w:w="761" w:type="dxa"/>
            <w:vMerge w:val="continue"/>
            <w:tcBorders>
              <w:top w:val="single" w:color="auto" w:sz="12" w:space="0"/>
              <w:left w:val="single" w:color="auto" w:sz="12" w:space="0"/>
              <w:bottom w:val="single" w:color="auto" w:sz="6" w:space="0"/>
              <w:right w:val="single" w:color="auto" w:sz="6" w:space="0"/>
            </w:tcBorders>
            <w:vAlign w:val="center"/>
          </w:tcPr>
          <w:p>
            <w:pPr>
              <w:widowControl/>
              <w:spacing w:line="240" w:lineRule="auto"/>
              <w:jc w:val="left"/>
              <w:rPr>
                <w:rFonts w:ascii="宋体" w:hAnsi="宋体" w:eastAsia="宋体" w:cs="Times New Roman"/>
                <w:b/>
                <w:bCs/>
                <w:szCs w:val="21"/>
              </w:rPr>
            </w:pPr>
          </w:p>
        </w:tc>
        <w:tc>
          <w:tcPr>
            <w:tcW w:w="3827" w:type="dxa"/>
            <w:vMerge w:val="continue"/>
            <w:tcBorders>
              <w:top w:val="single" w:color="auto" w:sz="12" w:space="0"/>
              <w:left w:val="nil"/>
              <w:bottom w:val="single" w:color="auto" w:sz="6" w:space="0"/>
              <w:right w:val="single" w:color="auto" w:sz="6" w:space="0"/>
            </w:tcBorders>
            <w:vAlign w:val="center"/>
          </w:tcPr>
          <w:p>
            <w:pPr>
              <w:widowControl/>
              <w:spacing w:line="240" w:lineRule="auto"/>
              <w:jc w:val="left"/>
              <w:rPr>
                <w:rFonts w:ascii="宋体" w:hAnsi="宋体" w:eastAsia="宋体" w:cs="Times New Roman"/>
                <w:b/>
                <w:bCs/>
                <w:szCs w:val="21"/>
              </w:rPr>
            </w:pPr>
          </w:p>
        </w:tc>
        <w:tc>
          <w:tcPr>
            <w:tcW w:w="2628" w:type="dxa"/>
            <w:tcBorders>
              <w:top w:val="single" w:color="auto" w:sz="6" w:space="0"/>
              <w:left w:val="nil"/>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小写</w:t>
            </w:r>
          </w:p>
        </w:tc>
        <w:tc>
          <w:tcPr>
            <w:tcW w:w="2525" w:type="dxa"/>
            <w:tcBorders>
              <w:top w:val="single" w:color="auto" w:sz="6" w:space="0"/>
              <w:left w:val="nil"/>
              <w:bottom w:val="single" w:color="auto" w:sz="6" w:space="0"/>
              <w:right w:val="single" w:color="auto" w:sz="12"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大写</w:t>
            </w: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1</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分部分项工程费</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2</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措施费</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2.1</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环境保护、临时设施、安全、文明费的合计</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2.2</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脚手架、模板、垂直运输、大机进出场及安拆费的合计</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2.3</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其他措施费</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3</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其他项目费</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4</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规费</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5</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税金</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6</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总报价</w:t>
            </w:r>
          </w:p>
        </w:tc>
        <w:tc>
          <w:tcPr>
            <w:tcW w:w="2628"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szCs w:val="24"/>
              </w:rPr>
            </w:pPr>
          </w:p>
        </w:tc>
        <w:tc>
          <w:tcPr>
            <w:tcW w:w="2525" w:type="dxa"/>
            <w:tcBorders>
              <w:top w:val="single" w:color="auto" w:sz="6" w:space="0"/>
              <w:left w:val="nil"/>
              <w:bottom w:val="single" w:color="auto" w:sz="6" w:space="0"/>
              <w:right w:val="single" w:color="auto" w:sz="12" w:space="0"/>
            </w:tcBorders>
            <w:vAlign w:val="center"/>
          </w:tcPr>
          <w:p>
            <w:pPr>
              <w:spacing w:line="300" w:lineRule="auto"/>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7</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质量承诺</w:t>
            </w:r>
          </w:p>
        </w:tc>
        <w:tc>
          <w:tcPr>
            <w:tcW w:w="5153" w:type="dxa"/>
            <w:gridSpan w:val="2"/>
            <w:tcBorders>
              <w:top w:val="single" w:color="auto" w:sz="6" w:space="0"/>
              <w:left w:val="nil"/>
              <w:bottom w:val="single" w:color="auto" w:sz="6" w:space="0"/>
              <w:right w:val="single" w:color="auto" w:sz="12" w:space="0"/>
            </w:tcBorders>
            <w:vAlign w:val="center"/>
          </w:tcPr>
          <w:p>
            <w:pPr>
              <w:spacing w:line="300" w:lineRule="auto"/>
              <w:jc w:val="center"/>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8</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工期承诺</w:t>
            </w:r>
          </w:p>
        </w:tc>
        <w:tc>
          <w:tcPr>
            <w:tcW w:w="5153" w:type="dxa"/>
            <w:gridSpan w:val="2"/>
            <w:tcBorders>
              <w:top w:val="single" w:color="auto" w:sz="6" w:space="0"/>
              <w:left w:val="nil"/>
              <w:bottom w:val="single" w:color="auto" w:sz="6" w:space="0"/>
              <w:right w:val="single" w:color="auto" w:sz="12" w:space="0"/>
            </w:tcBorders>
            <w:vAlign w:val="center"/>
          </w:tcPr>
          <w:p>
            <w:pPr>
              <w:spacing w:line="300" w:lineRule="auto"/>
              <w:jc w:val="center"/>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6"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9</w:t>
            </w:r>
          </w:p>
        </w:tc>
        <w:tc>
          <w:tcPr>
            <w:tcW w:w="3827" w:type="dxa"/>
            <w:tcBorders>
              <w:top w:val="single" w:color="auto" w:sz="6" w:space="0"/>
              <w:left w:val="nil"/>
              <w:bottom w:val="single" w:color="auto" w:sz="6"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磋商保证金</w:t>
            </w:r>
          </w:p>
        </w:tc>
        <w:tc>
          <w:tcPr>
            <w:tcW w:w="5153" w:type="dxa"/>
            <w:gridSpan w:val="2"/>
            <w:tcBorders>
              <w:top w:val="single" w:color="auto" w:sz="6" w:space="0"/>
              <w:left w:val="nil"/>
              <w:bottom w:val="single" w:color="auto" w:sz="6" w:space="0"/>
              <w:right w:val="single" w:color="auto" w:sz="12" w:space="0"/>
            </w:tcBorders>
            <w:vAlign w:val="center"/>
          </w:tcPr>
          <w:p>
            <w:pPr>
              <w:spacing w:line="300" w:lineRule="auto"/>
              <w:jc w:val="center"/>
              <w:rPr>
                <w:rFonts w:ascii="宋体" w:hAnsi="宋体" w:eastAsia="宋体" w:cs="Times New Roman"/>
                <w:szCs w:val="24"/>
              </w:rPr>
            </w:pPr>
          </w:p>
        </w:tc>
      </w:tr>
      <w:tr>
        <w:tblPrEx>
          <w:tblLayout w:type="fixed"/>
          <w:tblCellMar>
            <w:top w:w="0" w:type="dxa"/>
            <w:left w:w="108" w:type="dxa"/>
            <w:bottom w:w="0" w:type="dxa"/>
            <w:right w:w="108" w:type="dxa"/>
          </w:tblCellMar>
        </w:tblPrEx>
        <w:trPr>
          <w:trHeight w:val="480" w:hRule="atLeast"/>
          <w:jc w:val="center"/>
        </w:trPr>
        <w:tc>
          <w:tcPr>
            <w:tcW w:w="761" w:type="dxa"/>
            <w:tcBorders>
              <w:top w:val="single" w:color="auto" w:sz="6" w:space="0"/>
              <w:left w:val="single" w:color="auto" w:sz="12" w:space="0"/>
              <w:bottom w:val="single" w:color="auto" w:sz="12" w:space="0"/>
              <w:right w:val="single" w:color="auto" w:sz="6" w:space="0"/>
            </w:tcBorders>
            <w:vAlign w:val="center"/>
          </w:tcPr>
          <w:p>
            <w:pPr>
              <w:spacing w:line="300" w:lineRule="auto"/>
              <w:jc w:val="center"/>
              <w:rPr>
                <w:rFonts w:ascii="宋体" w:hAnsi="宋体" w:eastAsia="宋体" w:cs="Times New Roman"/>
                <w:b/>
                <w:bCs/>
                <w:szCs w:val="24"/>
              </w:rPr>
            </w:pPr>
            <w:r>
              <w:rPr>
                <w:rFonts w:hint="eastAsia" w:ascii="宋体" w:hAnsi="宋体" w:eastAsia="宋体" w:cs="Times New Roman"/>
                <w:b/>
                <w:bCs/>
                <w:szCs w:val="24"/>
              </w:rPr>
              <w:t>10</w:t>
            </w:r>
          </w:p>
        </w:tc>
        <w:tc>
          <w:tcPr>
            <w:tcW w:w="3827" w:type="dxa"/>
            <w:tcBorders>
              <w:top w:val="single" w:color="auto" w:sz="6" w:space="0"/>
              <w:left w:val="nil"/>
              <w:bottom w:val="single" w:color="auto" w:sz="12" w:space="0"/>
              <w:right w:val="single" w:color="auto" w:sz="6" w:space="0"/>
            </w:tcBorders>
            <w:vAlign w:val="center"/>
          </w:tcPr>
          <w:p>
            <w:pPr>
              <w:spacing w:line="300" w:lineRule="auto"/>
              <w:rPr>
                <w:rFonts w:ascii="宋体" w:hAnsi="宋体" w:eastAsia="宋体" w:cs="Times New Roman"/>
                <w:b/>
                <w:bCs/>
                <w:szCs w:val="24"/>
              </w:rPr>
            </w:pPr>
            <w:r>
              <w:rPr>
                <w:rFonts w:hint="eastAsia" w:ascii="宋体" w:hAnsi="宋体" w:eastAsia="宋体" w:cs="Times New Roman"/>
                <w:b/>
                <w:bCs/>
                <w:szCs w:val="24"/>
              </w:rPr>
              <w:t>说明</w:t>
            </w:r>
          </w:p>
        </w:tc>
        <w:tc>
          <w:tcPr>
            <w:tcW w:w="5153" w:type="dxa"/>
            <w:gridSpan w:val="2"/>
            <w:tcBorders>
              <w:top w:val="single" w:color="auto" w:sz="6" w:space="0"/>
              <w:left w:val="nil"/>
              <w:bottom w:val="single" w:color="auto" w:sz="12" w:space="0"/>
              <w:right w:val="single" w:color="auto" w:sz="12" w:space="0"/>
            </w:tcBorders>
            <w:vAlign w:val="center"/>
          </w:tcPr>
          <w:p>
            <w:pPr>
              <w:spacing w:line="300" w:lineRule="auto"/>
              <w:jc w:val="center"/>
              <w:rPr>
                <w:rFonts w:ascii="宋体" w:hAnsi="宋体" w:eastAsia="宋体" w:cs="Times New Roman"/>
                <w:szCs w:val="24"/>
              </w:rPr>
            </w:pPr>
          </w:p>
        </w:tc>
      </w:tr>
    </w:tbl>
    <w:p>
      <w:pPr>
        <w:rPr>
          <w:rFonts w:ascii="宋体" w:hAnsi="宋体" w:eastAsia="宋体" w:cs="Times New Roman"/>
          <w:b/>
          <w:bCs/>
          <w:szCs w:val="21"/>
        </w:rPr>
      </w:pPr>
      <w:r>
        <w:rPr>
          <w:rFonts w:hint="eastAsia" w:ascii="宋体" w:hAnsi="宋体" w:eastAsia="宋体" w:cs="Times New Roman"/>
          <w:b/>
          <w:bCs/>
          <w:szCs w:val="24"/>
        </w:rPr>
        <w:t xml:space="preserve"> </w:t>
      </w:r>
    </w:p>
    <w:p>
      <w:pPr>
        <w:ind w:firstLine="5239" w:firstLineChars="2485"/>
        <w:rPr>
          <w:rFonts w:ascii="宋体" w:hAnsi="宋体" w:eastAsia="宋体" w:cs="Times New Roman"/>
          <w:b/>
          <w:bCs/>
          <w:szCs w:val="24"/>
        </w:rPr>
      </w:pPr>
      <w:r>
        <w:rPr>
          <w:rFonts w:hint="eastAsia" w:ascii="宋体" w:hAnsi="宋体" w:eastAsia="宋体" w:cs="Times New Roman"/>
          <w:b/>
          <w:bCs/>
          <w:szCs w:val="24"/>
        </w:rPr>
        <w:t>供应商（盖章）：</w:t>
      </w:r>
      <w:r>
        <w:rPr>
          <w:rFonts w:ascii="宋体" w:hAnsi="宋体" w:eastAsia="宋体" w:cs="Times New Roman"/>
          <w:b/>
          <w:bCs/>
          <w:szCs w:val="24"/>
          <w:u w:val="single"/>
        </w:rPr>
        <w:t xml:space="preserve">                      </w:t>
      </w:r>
    </w:p>
    <w:p>
      <w:pPr>
        <w:ind w:firstLine="5239" w:firstLineChars="2485"/>
        <w:rPr>
          <w:rFonts w:ascii="宋体" w:hAnsi="宋体" w:eastAsia="宋体" w:cs="Times New Roman"/>
          <w:b/>
          <w:bCs/>
          <w:szCs w:val="24"/>
        </w:rPr>
      </w:pPr>
      <w:r>
        <w:rPr>
          <w:rFonts w:hint="eastAsia" w:ascii="宋体" w:hAnsi="宋体" w:eastAsia="宋体" w:cs="Times New Roman"/>
          <w:b/>
          <w:bCs/>
          <w:szCs w:val="24"/>
        </w:rPr>
        <w:t>法定代表人</w:t>
      </w:r>
    </w:p>
    <w:p>
      <w:pPr>
        <w:ind w:firstLine="5239" w:firstLineChars="2485"/>
        <w:rPr>
          <w:rFonts w:ascii="宋体" w:hAnsi="宋体" w:eastAsia="宋体" w:cs="Times New Roman"/>
          <w:b/>
          <w:bCs/>
          <w:szCs w:val="24"/>
          <w:u w:val="single"/>
        </w:rPr>
      </w:pPr>
      <w:r>
        <w:rPr>
          <w:rFonts w:hint="eastAsia" w:ascii="宋体" w:hAnsi="宋体" w:eastAsia="宋体" w:cs="Times New Roman"/>
          <w:b/>
          <w:bCs/>
          <w:szCs w:val="24"/>
        </w:rPr>
        <w:t>或其委托代理人（签字）：</w:t>
      </w:r>
      <w:r>
        <w:rPr>
          <w:rFonts w:hint="eastAsia" w:ascii="宋体" w:hAnsi="宋体" w:eastAsia="宋体" w:cs="Times New Roman"/>
          <w:b/>
          <w:bCs/>
          <w:szCs w:val="24"/>
          <w:u w:val="single"/>
        </w:rPr>
        <w:t xml:space="preserve"> </w:t>
      </w:r>
      <w:r>
        <w:rPr>
          <w:rFonts w:ascii="宋体" w:hAnsi="宋体" w:eastAsia="宋体" w:cs="Times New Roman"/>
          <w:b/>
          <w:bCs/>
          <w:szCs w:val="24"/>
          <w:u w:val="single"/>
        </w:rPr>
        <w:t xml:space="preserve">             </w:t>
      </w:r>
    </w:p>
    <w:p>
      <w:pPr>
        <w:ind w:firstLine="6082" w:firstLineChars="2885"/>
        <w:rPr>
          <w:rFonts w:ascii="宋体" w:hAnsi="宋体" w:eastAsia="宋体" w:cs="Times New Roman"/>
          <w:b/>
          <w:bCs/>
          <w:szCs w:val="24"/>
        </w:rPr>
      </w:pPr>
      <w:r>
        <w:rPr>
          <w:rFonts w:hint="eastAsia" w:ascii="宋体" w:hAnsi="宋体" w:eastAsia="宋体" w:cs="Times New Roman"/>
          <w:b/>
          <w:bCs/>
          <w:szCs w:val="24"/>
        </w:rPr>
        <w:t>填表时间：</w:t>
      </w:r>
      <w:r>
        <w:rPr>
          <w:rFonts w:ascii="宋体" w:hAnsi="宋体" w:eastAsia="宋体" w:cs="Times New Roman"/>
          <w:b/>
          <w:bCs/>
          <w:szCs w:val="24"/>
          <w:u w:val="single"/>
        </w:rPr>
        <w:t xml:space="preserve">      </w:t>
      </w:r>
      <w:r>
        <w:rPr>
          <w:rFonts w:hint="eastAsia" w:ascii="宋体" w:hAnsi="宋体" w:eastAsia="宋体" w:cs="Times New Roman"/>
          <w:b/>
          <w:bCs/>
          <w:szCs w:val="24"/>
        </w:rPr>
        <w:t>年</w:t>
      </w:r>
      <w:r>
        <w:rPr>
          <w:rFonts w:hint="eastAsia" w:ascii="宋体" w:hAnsi="宋体" w:eastAsia="宋体" w:cs="Times New Roman"/>
          <w:b/>
          <w:bCs/>
          <w:szCs w:val="24"/>
          <w:u w:val="single"/>
        </w:rPr>
        <w:t xml:space="preserve">    </w:t>
      </w:r>
      <w:r>
        <w:rPr>
          <w:rFonts w:hint="eastAsia" w:ascii="宋体" w:hAnsi="宋体" w:eastAsia="宋体" w:cs="Times New Roman"/>
          <w:b/>
          <w:bCs/>
          <w:szCs w:val="24"/>
        </w:rPr>
        <w:t>月</w:t>
      </w:r>
      <w:r>
        <w:rPr>
          <w:rFonts w:hint="eastAsia" w:ascii="宋体" w:hAnsi="宋体" w:eastAsia="宋体" w:cs="Times New Roman"/>
          <w:b/>
          <w:bCs/>
          <w:szCs w:val="24"/>
          <w:u w:val="single"/>
        </w:rPr>
        <w:t xml:space="preserve">   </w:t>
      </w:r>
      <w:r>
        <w:rPr>
          <w:rFonts w:hint="eastAsia" w:ascii="宋体" w:hAnsi="宋体" w:eastAsia="宋体" w:cs="Times New Roman"/>
          <w:b/>
          <w:bCs/>
          <w:szCs w:val="24"/>
        </w:rPr>
        <w:t>日</w:t>
      </w:r>
    </w:p>
    <w:p>
      <w:pPr>
        <w:rPr>
          <w:rFonts w:ascii="新宋体" w:hAnsi="新宋体" w:cs="Times New Roman"/>
          <w:szCs w:val="24"/>
        </w:rPr>
      </w:pPr>
    </w:p>
    <w:p>
      <w:r>
        <w:rPr>
          <w:rFonts w:hint="eastAsia"/>
        </w:rPr>
        <w:t>注：1、其他措施费是指通用项目措施费中除2.1、2.2中费用外的其他费用与专业项目措施费中除垂直运输费外的费用的合计。2、本表装订在响应文件封面后第一页（扉页），以便唱标。</w:t>
      </w:r>
    </w:p>
    <w:p>
      <w:pPr>
        <w:widowControl/>
        <w:spacing w:line="240" w:lineRule="auto"/>
        <w:jc w:val="left"/>
        <w:rPr>
          <w:rFonts w:cs="Times New Roman"/>
          <w:szCs w:val="21"/>
        </w:rPr>
      </w:pPr>
      <w:r>
        <w:rPr>
          <w:rFonts w:cs="Times New Roman"/>
          <w:bCs/>
          <w:szCs w:val="21"/>
        </w:rPr>
        <w:br w:type="page"/>
      </w:r>
    </w:p>
    <w:p>
      <w:pPr>
        <w:pStyle w:val="2"/>
        <w:numPr>
          <w:ilvl w:val="0"/>
          <w:numId w:val="16"/>
        </w:numPr>
        <w:spacing w:after="0"/>
      </w:pPr>
      <w:bookmarkStart w:id="144" w:name="_Toc23933073"/>
      <w:bookmarkStart w:id="145" w:name="_Toc25105797"/>
      <w:bookmarkStart w:id="146" w:name="_Toc42735011"/>
      <w:r>
        <w:rPr>
          <w:rFonts w:hint="eastAsia"/>
        </w:rPr>
        <w:t>法定代表人身份证明书</w:t>
      </w:r>
      <w:bookmarkEnd w:id="144"/>
      <w:bookmarkEnd w:id="145"/>
      <w:bookmarkEnd w:id="146"/>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r>
        <w:rPr>
          <w:rFonts w:hint="eastAsia" w:cs="Times New Roman"/>
          <w:szCs w:val="21"/>
        </w:rPr>
        <w:t>供应商名称：</w:t>
      </w:r>
      <w:r>
        <w:rPr>
          <w:rFonts w:hint="eastAsia" w:cs="Times New Roman"/>
          <w:szCs w:val="21"/>
          <w:u w:val="single"/>
        </w:rPr>
        <w:t xml:space="preserve">                             </w:t>
      </w:r>
    </w:p>
    <w:p>
      <w:pPr>
        <w:ind w:firstLine="420" w:firstLineChars="200"/>
        <w:rPr>
          <w:rFonts w:cs="Times New Roman"/>
          <w:szCs w:val="21"/>
        </w:rPr>
      </w:pPr>
      <w:r>
        <w:rPr>
          <w:rFonts w:hint="eastAsia" w:cs="Times New Roman"/>
          <w:szCs w:val="21"/>
        </w:rPr>
        <w:t>单位性质：</w:t>
      </w:r>
      <w:r>
        <w:rPr>
          <w:rFonts w:hint="eastAsia" w:cs="Times New Roman"/>
          <w:szCs w:val="21"/>
          <w:u w:val="single"/>
        </w:rPr>
        <w:t xml:space="preserve">                               </w:t>
      </w:r>
    </w:p>
    <w:p>
      <w:pPr>
        <w:ind w:firstLine="420" w:firstLineChars="200"/>
        <w:rPr>
          <w:rFonts w:cs="Times New Roman"/>
          <w:szCs w:val="21"/>
        </w:rPr>
      </w:pPr>
      <w:r>
        <w:rPr>
          <w:rFonts w:hint="eastAsia" w:cs="Times New Roman"/>
          <w:szCs w:val="21"/>
        </w:rPr>
        <w:t>地址：</w:t>
      </w:r>
      <w:r>
        <w:rPr>
          <w:rFonts w:hint="eastAsia" w:cs="Times New Roman"/>
          <w:szCs w:val="21"/>
          <w:u w:val="single"/>
        </w:rPr>
        <w:t xml:space="preserve">                                   </w:t>
      </w:r>
    </w:p>
    <w:p>
      <w:pPr>
        <w:ind w:firstLine="420" w:firstLineChars="200"/>
        <w:rPr>
          <w:rFonts w:cs="Times New Roman"/>
          <w:szCs w:val="21"/>
        </w:rPr>
      </w:pPr>
      <w:r>
        <w:rPr>
          <w:rFonts w:hint="eastAsia" w:cs="Times New Roman"/>
          <w:szCs w:val="21"/>
        </w:rPr>
        <w:t>成立时间：</w:t>
      </w:r>
      <w:r>
        <w:rPr>
          <w:rFonts w:hint="eastAsia" w:cs="Times New Roman"/>
          <w:szCs w:val="21"/>
          <w:u w:val="single"/>
        </w:rPr>
        <w:t xml:space="preserve">                               </w:t>
      </w:r>
    </w:p>
    <w:p>
      <w:pPr>
        <w:ind w:firstLine="420" w:firstLineChars="200"/>
        <w:rPr>
          <w:rFonts w:cs="Times New Roman"/>
          <w:szCs w:val="21"/>
        </w:rPr>
      </w:pPr>
      <w:r>
        <w:rPr>
          <w:rFonts w:hint="eastAsia" w:cs="Times New Roman"/>
          <w:szCs w:val="21"/>
        </w:rPr>
        <w:t>经营期限：</w:t>
      </w:r>
      <w:r>
        <w:rPr>
          <w:rFonts w:hint="eastAsia" w:cs="Times New Roman"/>
          <w:szCs w:val="21"/>
          <w:u w:val="single"/>
        </w:rPr>
        <w:t xml:space="preserve">                               </w:t>
      </w:r>
    </w:p>
    <w:p>
      <w:pPr>
        <w:ind w:firstLine="420" w:firstLineChars="200"/>
        <w:rPr>
          <w:rFonts w:cs="Times New Roman"/>
          <w:szCs w:val="21"/>
        </w:rPr>
      </w:pPr>
      <w:r>
        <w:rPr>
          <w:rFonts w:hint="eastAsia" w:cs="Times New Roman"/>
          <w:szCs w:val="21"/>
        </w:rPr>
        <w:t>姓名：</w:t>
      </w:r>
      <w:r>
        <w:rPr>
          <w:rFonts w:cs="Times New Roman"/>
          <w:szCs w:val="21"/>
          <w:u w:val="single"/>
        </w:rPr>
        <w:t xml:space="preserve">      </w:t>
      </w:r>
      <w:r>
        <w:rPr>
          <w:rFonts w:hint="eastAsia" w:cs="Times New Roman"/>
          <w:szCs w:val="21"/>
        </w:rPr>
        <w:t xml:space="preserve"> 性别：</w:t>
      </w:r>
      <w:r>
        <w:rPr>
          <w:rFonts w:cs="Times New Roman"/>
          <w:szCs w:val="21"/>
          <w:u w:val="single"/>
        </w:rPr>
        <w:t xml:space="preserve">      </w:t>
      </w:r>
      <w:r>
        <w:rPr>
          <w:rFonts w:hint="eastAsia" w:cs="Times New Roman"/>
          <w:szCs w:val="21"/>
        </w:rPr>
        <w:t xml:space="preserve"> 年龄：</w:t>
      </w:r>
      <w:r>
        <w:rPr>
          <w:rFonts w:cs="Times New Roman"/>
          <w:szCs w:val="21"/>
          <w:u w:val="single"/>
        </w:rPr>
        <w:t xml:space="preserve">      </w:t>
      </w:r>
      <w:r>
        <w:rPr>
          <w:rFonts w:hint="eastAsia" w:cs="Times New Roman"/>
          <w:szCs w:val="21"/>
        </w:rPr>
        <w:t xml:space="preserve"> 职务：</w:t>
      </w:r>
      <w:r>
        <w:rPr>
          <w:rFonts w:cs="Times New Roman"/>
          <w:szCs w:val="21"/>
          <w:u w:val="single"/>
        </w:rPr>
        <w:t xml:space="preserve">      </w:t>
      </w:r>
    </w:p>
    <w:p>
      <w:pPr>
        <w:ind w:firstLine="420" w:firstLineChars="200"/>
        <w:rPr>
          <w:rFonts w:cs="Times New Roman"/>
          <w:szCs w:val="21"/>
        </w:rPr>
      </w:pPr>
      <w:r>
        <w:rPr>
          <w:rFonts w:hint="eastAsia" w:cs="Times New Roman"/>
          <w:szCs w:val="21"/>
        </w:rPr>
        <w:t>系</w:t>
      </w:r>
      <w:r>
        <w:rPr>
          <w:rFonts w:cs="Times New Roman"/>
          <w:szCs w:val="21"/>
          <w:u w:val="single"/>
        </w:rPr>
        <w:t xml:space="preserve">                       </w:t>
      </w:r>
      <w:r>
        <w:rPr>
          <w:rFonts w:hint="eastAsia" w:cs="Times New Roman"/>
          <w:szCs w:val="21"/>
        </w:rPr>
        <w:t>（供应商名称）的法定代表人。</w:t>
      </w:r>
    </w:p>
    <w:p>
      <w:pPr>
        <w:ind w:firstLine="420" w:firstLineChars="200"/>
        <w:rPr>
          <w:rFonts w:cs="Times New Roman"/>
          <w:szCs w:val="21"/>
        </w:rPr>
      </w:pPr>
      <w:r>
        <w:rPr>
          <w:rFonts w:hint="eastAsia" w:cs="Times New Roman"/>
          <w:szCs w:val="21"/>
        </w:rPr>
        <w:t>特此证明。</w:t>
      </w:r>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附：法定代表人身份证扫描件。</w:t>
      </w:r>
    </w:p>
    <w:p>
      <w:pPr>
        <w:ind w:firstLine="420" w:firstLineChars="200"/>
        <w:rPr>
          <w:rFonts w:cs="Times New Roman"/>
          <w:szCs w:val="21"/>
        </w:rPr>
      </w:pPr>
    </w:p>
    <w:p>
      <w:pPr>
        <w:ind w:firstLine="4620" w:firstLineChars="2200"/>
        <w:rPr>
          <w:rFonts w:cs="Times New Roman"/>
          <w:szCs w:val="21"/>
        </w:rPr>
      </w:pPr>
    </w:p>
    <w:p>
      <w:pPr>
        <w:ind w:firstLine="4620" w:firstLineChars="2200"/>
        <w:rPr>
          <w:rFonts w:cs="Times New Roman"/>
          <w:szCs w:val="21"/>
        </w:rPr>
      </w:pPr>
      <w:bookmarkStart w:id="147" w:name="_Hlk20283769"/>
      <w:r>
        <w:rPr>
          <w:rFonts w:hint="eastAsia" w:cs="Times New Roman"/>
          <w:szCs w:val="21"/>
        </w:rPr>
        <w:t>供 应 商：</w:t>
      </w:r>
      <w:r>
        <w:rPr>
          <w:rFonts w:hint="eastAsia" w:cs="Times New Roman"/>
          <w:szCs w:val="21"/>
          <w:u w:val="single"/>
        </w:rPr>
        <w:t xml:space="preserve">                      </w:t>
      </w:r>
      <w:r>
        <w:rPr>
          <w:rFonts w:hint="eastAsia" w:cs="Times New Roman"/>
          <w:szCs w:val="21"/>
        </w:rPr>
        <w:t>（盖单位章）</w:t>
      </w:r>
    </w:p>
    <w:p>
      <w:pPr>
        <w:ind w:firstLine="4620" w:firstLineChars="2200"/>
        <w:rPr>
          <w:rFonts w:cs="Times New Roman"/>
          <w:szCs w:val="21"/>
        </w:rPr>
      </w:pPr>
    </w:p>
    <w:p>
      <w:pPr>
        <w:ind w:firstLine="6930" w:firstLineChars="3300"/>
        <w:rPr>
          <w:rFonts w:cs="Times New Roman"/>
          <w:szCs w:val="21"/>
        </w:rPr>
      </w:pPr>
      <w:bookmarkStart w:id="148" w:name="_Hlk20285411"/>
      <w:r>
        <w:rPr>
          <w:rFonts w:cs="Times New Roman"/>
          <w:szCs w:val="21"/>
          <w:u w:val="single"/>
        </w:rPr>
        <w:t xml:space="preserve">      </w:t>
      </w:r>
      <w:r>
        <w:rPr>
          <w:rFonts w:hint="eastAsia" w:cs="Times New Roman"/>
          <w:szCs w:val="21"/>
        </w:rPr>
        <w:t>年</w:t>
      </w:r>
      <w:r>
        <w:rPr>
          <w:rFonts w:cs="Times New Roman"/>
          <w:szCs w:val="21"/>
          <w:u w:val="single"/>
        </w:rPr>
        <w:t xml:space="preserve">    </w:t>
      </w:r>
      <w:r>
        <w:rPr>
          <w:rFonts w:hint="eastAsia" w:cs="Times New Roman"/>
          <w:szCs w:val="21"/>
        </w:rPr>
        <w:t>月</w:t>
      </w:r>
      <w:r>
        <w:rPr>
          <w:rFonts w:cs="Times New Roman"/>
          <w:szCs w:val="21"/>
          <w:u w:val="single"/>
        </w:rPr>
        <w:t xml:space="preserve">    </w:t>
      </w:r>
      <w:r>
        <w:rPr>
          <w:rFonts w:hint="eastAsia" w:cs="Times New Roman"/>
          <w:szCs w:val="21"/>
        </w:rPr>
        <w:t>日</w:t>
      </w:r>
    </w:p>
    <w:bookmarkEnd w:id="147"/>
    <w:bookmarkEnd w:id="148"/>
    <w:p>
      <w:pPr>
        <w:widowControl/>
        <w:spacing w:line="240" w:lineRule="auto"/>
        <w:jc w:val="left"/>
        <w:rPr>
          <w:rFonts w:cs="Times New Roman"/>
          <w:szCs w:val="21"/>
        </w:rPr>
      </w:pPr>
      <w:r>
        <w:rPr>
          <w:rFonts w:cs="Times New Roman"/>
          <w:bCs/>
          <w:szCs w:val="21"/>
        </w:rPr>
        <w:br w:type="page"/>
      </w:r>
    </w:p>
    <w:p>
      <w:pPr>
        <w:pStyle w:val="2"/>
        <w:numPr>
          <w:ilvl w:val="0"/>
          <w:numId w:val="16"/>
        </w:numPr>
        <w:spacing w:after="0"/>
      </w:pPr>
      <w:bookmarkStart w:id="149" w:name="_Toc23933074"/>
      <w:bookmarkStart w:id="150" w:name="_Toc25105798"/>
      <w:bookmarkStart w:id="151" w:name="_Toc42735012"/>
      <w:r>
        <w:rPr>
          <w:rFonts w:hint="eastAsia"/>
        </w:rPr>
        <w:t>法定代表人授权委托书</w:t>
      </w:r>
      <w:bookmarkEnd w:id="149"/>
      <w:bookmarkEnd w:id="150"/>
      <w:bookmarkEnd w:id="151"/>
    </w:p>
    <w:p>
      <w:pPr>
        <w:ind w:firstLine="420" w:firstLineChars="200"/>
        <w:rPr>
          <w:rFonts w:cs="Times New Roman"/>
          <w:szCs w:val="21"/>
        </w:rPr>
      </w:pPr>
    </w:p>
    <w:p>
      <w:pPr>
        <w:ind w:firstLine="420" w:firstLineChars="200"/>
        <w:rPr>
          <w:rFonts w:cs="Times New Roman"/>
          <w:szCs w:val="21"/>
        </w:rPr>
      </w:pPr>
    </w:p>
    <w:p>
      <w:pPr>
        <w:ind w:firstLine="420" w:firstLineChars="200"/>
        <w:rPr>
          <w:rFonts w:cs="Times New Roman"/>
          <w:szCs w:val="21"/>
        </w:rPr>
      </w:pPr>
      <w:r>
        <w:rPr>
          <w:rFonts w:hint="eastAsia" w:cs="Times New Roman"/>
          <w:szCs w:val="21"/>
        </w:rPr>
        <w:t>本授权委托书声明：本人</w:t>
      </w:r>
      <w:r>
        <w:rPr>
          <w:rFonts w:cs="Times New Roman"/>
          <w:szCs w:val="21"/>
          <w:u w:val="single"/>
        </w:rPr>
        <w:t xml:space="preserve">   </w:t>
      </w:r>
      <w:r>
        <w:rPr>
          <w:rFonts w:hint="eastAsia" w:cs="Times New Roman"/>
          <w:szCs w:val="21"/>
          <w:u w:val="single"/>
        </w:rPr>
        <w:t>（姓名）</w:t>
      </w:r>
      <w:r>
        <w:rPr>
          <w:rFonts w:cs="Times New Roman"/>
          <w:szCs w:val="21"/>
          <w:u w:val="single"/>
        </w:rPr>
        <w:t xml:space="preserve">   </w:t>
      </w:r>
      <w:r>
        <w:rPr>
          <w:rFonts w:hint="eastAsia" w:cs="Times New Roman"/>
          <w:szCs w:val="21"/>
        </w:rPr>
        <w:t>系</w:t>
      </w:r>
      <w:r>
        <w:rPr>
          <w:rFonts w:cs="Times New Roman"/>
          <w:szCs w:val="21"/>
          <w:u w:val="single"/>
        </w:rPr>
        <w:t xml:space="preserve">        </w:t>
      </w:r>
      <w:r>
        <w:rPr>
          <w:rFonts w:hint="eastAsia" w:cs="Times New Roman"/>
          <w:szCs w:val="21"/>
          <w:u w:val="single"/>
        </w:rPr>
        <w:t>（供应商名称）</w:t>
      </w:r>
      <w:r>
        <w:rPr>
          <w:rFonts w:cs="Times New Roman"/>
          <w:szCs w:val="21"/>
          <w:u w:val="single"/>
        </w:rPr>
        <w:t xml:space="preserve">        </w:t>
      </w:r>
      <w:r>
        <w:rPr>
          <w:rFonts w:hint="eastAsia" w:cs="Times New Roman"/>
          <w:szCs w:val="21"/>
        </w:rPr>
        <w:t>的法定代表人，现授权委托</w:t>
      </w:r>
      <w:r>
        <w:rPr>
          <w:rFonts w:hint="eastAsia" w:cs="Times New Roman"/>
          <w:szCs w:val="21"/>
          <w:u w:val="single"/>
        </w:rPr>
        <w:t xml:space="preserve"> </w:t>
      </w:r>
      <w:r>
        <w:rPr>
          <w:rFonts w:cs="Times New Roman"/>
          <w:szCs w:val="21"/>
          <w:u w:val="single"/>
        </w:rPr>
        <w:t xml:space="preserve">     </w:t>
      </w:r>
      <w:r>
        <w:rPr>
          <w:rFonts w:hint="eastAsia" w:cs="Times New Roman"/>
          <w:szCs w:val="21"/>
          <w:u w:val="single"/>
        </w:rPr>
        <w:t xml:space="preserve">（供应商名称） </w:t>
      </w:r>
      <w:r>
        <w:rPr>
          <w:rFonts w:cs="Times New Roman"/>
          <w:szCs w:val="21"/>
          <w:u w:val="single"/>
        </w:rPr>
        <w:t xml:space="preserve">     </w:t>
      </w:r>
      <w:r>
        <w:rPr>
          <w:rFonts w:hint="eastAsia" w:cs="Times New Roman"/>
          <w:szCs w:val="21"/>
        </w:rPr>
        <w:t>的</w:t>
      </w:r>
      <w:r>
        <w:rPr>
          <w:rFonts w:hint="eastAsia" w:cs="Times New Roman"/>
          <w:szCs w:val="21"/>
          <w:u w:val="single"/>
        </w:rPr>
        <w:t xml:space="preserve">   </w:t>
      </w:r>
      <w:r>
        <w:rPr>
          <w:rFonts w:cs="Times New Roman"/>
          <w:szCs w:val="21"/>
          <w:u w:val="single"/>
        </w:rPr>
        <w:t xml:space="preserve"> </w:t>
      </w:r>
      <w:r>
        <w:rPr>
          <w:rFonts w:hint="eastAsia" w:cs="Times New Roman"/>
          <w:szCs w:val="21"/>
          <w:u w:val="single"/>
        </w:rPr>
        <w:t xml:space="preserve"> （职务）（姓名） </w:t>
      </w:r>
      <w:r>
        <w:rPr>
          <w:rFonts w:cs="Times New Roman"/>
          <w:szCs w:val="21"/>
          <w:u w:val="single"/>
        </w:rPr>
        <w:t xml:space="preserve"> </w:t>
      </w:r>
      <w:r>
        <w:rPr>
          <w:rFonts w:hint="eastAsia" w:cs="Times New Roman"/>
          <w:szCs w:val="21"/>
          <w:u w:val="single"/>
        </w:rPr>
        <w:t xml:space="preserve">   </w:t>
      </w:r>
      <w:r>
        <w:rPr>
          <w:rFonts w:hint="eastAsia" w:cs="Times New Roman"/>
          <w:szCs w:val="21"/>
        </w:rPr>
        <w:t>为我方代理人。代理人根据授权，以我方名义签署、澄清、说明、补正、递交、撤回、修改</w:t>
      </w:r>
      <w:r>
        <w:rPr>
          <w:rFonts w:hint="eastAsia" w:cs="Times New Roman"/>
          <w:szCs w:val="21"/>
          <w:u w:val="single"/>
        </w:rPr>
        <w:t xml:space="preserve"> </w:t>
      </w:r>
      <w:r>
        <w:rPr>
          <w:rFonts w:cs="Times New Roman"/>
          <w:szCs w:val="21"/>
          <w:u w:val="single"/>
        </w:rPr>
        <w:t xml:space="preserve">     </w:t>
      </w:r>
      <w:r>
        <w:rPr>
          <w:rFonts w:hint="eastAsia" w:cs="Times New Roman"/>
          <w:szCs w:val="21"/>
          <w:u w:val="single"/>
        </w:rPr>
        <w:t>（项目名称）（</w:t>
      </w:r>
      <w:permStart w:id="142" w:edGrp="everyone"/>
      <w:r>
        <w:rPr>
          <w:rFonts w:hint="eastAsia" w:cs="Times New Roman"/>
          <w:szCs w:val="21"/>
          <w:u w:val="single"/>
        </w:rPr>
        <w:t xml:space="preserve">项目编号：  </w:t>
      </w:r>
      <w:r>
        <w:rPr>
          <w:rFonts w:cs="Times New Roman"/>
          <w:szCs w:val="21"/>
          <w:u w:val="single"/>
        </w:rPr>
        <w:t xml:space="preserve">  </w:t>
      </w:r>
      <w:permEnd w:id="142"/>
      <w:r>
        <w:rPr>
          <w:rFonts w:hint="eastAsia" w:cs="Times New Roman"/>
          <w:szCs w:val="21"/>
          <w:u w:val="single"/>
        </w:rPr>
        <w:t>）</w:t>
      </w:r>
      <w:r>
        <w:rPr>
          <w:rFonts w:hint="eastAsia" w:cs="Times New Roman"/>
          <w:szCs w:val="21"/>
        </w:rPr>
        <w:t>响应文件、签订合同和处理有关事宜，其法律后果由我方承担。</w:t>
      </w:r>
    </w:p>
    <w:p>
      <w:pPr>
        <w:ind w:firstLine="420" w:firstLineChars="200"/>
        <w:rPr>
          <w:rFonts w:cs="Times New Roman"/>
          <w:szCs w:val="21"/>
        </w:rPr>
      </w:pPr>
      <w:r>
        <w:rPr>
          <w:rFonts w:hint="eastAsia" w:cs="Times New Roman"/>
          <w:szCs w:val="21"/>
        </w:rPr>
        <w:t>委托期限：</w:t>
      </w:r>
      <w:r>
        <w:rPr>
          <w:rFonts w:cs="Times New Roman"/>
          <w:szCs w:val="21"/>
          <w:u w:val="single"/>
        </w:rPr>
        <w:t xml:space="preserve">                          </w:t>
      </w:r>
      <w:r>
        <w:rPr>
          <w:rFonts w:hint="eastAsia" w:cs="Times New Roman"/>
          <w:szCs w:val="21"/>
        </w:rPr>
        <w:t>。</w:t>
      </w:r>
    </w:p>
    <w:p>
      <w:pPr>
        <w:ind w:firstLine="420" w:firstLineChars="200"/>
        <w:rPr>
          <w:rFonts w:cs="Times New Roman"/>
          <w:szCs w:val="21"/>
        </w:rPr>
      </w:pPr>
      <w:r>
        <w:rPr>
          <w:rFonts w:hint="eastAsia" w:cs="Times New Roman"/>
          <w:szCs w:val="21"/>
        </w:rPr>
        <w:t>代理人无转委托权。</w:t>
      </w:r>
    </w:p>
    <w:p>
      <w:pPr>
        <w:ind w:firstLine="420" w:firstLineChars="200"/>
        <w:rPr>
          <w:rFonts w:cs="Times New Roman"/>
          <w:szCs w:val="21"/>
        </w:rPr>
      </w:pPr>
      <w:r>
        <w:rPr>
          <w:rFonts w:hint="eastAsia" w:cs="Times New Roman"/>
          <w:szCs w:val="21"/>
        </w:rPr>
        <w:t>附：法定代表人身份证明书及代理人身份证扫描件。</w:t>
      </w:r>
    </w:p>
    <w:p>
      <w:pPr>
        <w:ind w:firstLine="420" w:firstLineChars="200"/>
        <w:rPr>
          <w:rFonts w:cs="Times New Roman"/>
          <w:szCs w:val="21"/>
        </w:rPr>
      </w:pPr>
    </w:p>
    <w:p>
      <w:pPr>
        <w:ind w:firstLine="3885" w:firstLineChars="1850"/>
        <w:rPr>
          <w:rFonts w:cs="Times New Roman"/>
          <w:szCs w:val="21"/>
        </w:rPr>
      </w:pPr>
    </w:p>
    <w:p>
      <w:pPr>
        <w:ind w:firstLine="3885" w:firstLineChars="1850"/>
        <w:rPr>
          <w:rFonts w:cs="Times New Roman"/>
          <w:szCs w:val="21"/>
        </w:rPr>
      </w:pPr>
      <w:r>
        <w:rPr>
          <w:rFonts w:hint="eastAsia" w:cs="Times New Roman"/>
          <w:szCs w:val="21"/>
        </w:rPr>
        <w:t>供应商：</w:t>
      </w:r>
      <w:r>
        <w:rPr>
          <w:rFonts w:hint="eastAsia" w:cs="Times New Roman"/>
          <w:szCs w:val="21"/>
          <w:u w:val="single"/>
        </w:rPr>
        <w:t xml:space="preserve">                               </w:t>
      </w:r>
      <w:r>
        <w:rPr>
          <w:rFonts w:hint="eastAsia" w:cs="Times New Roman"/>
          <w:szCs w:val="21"/>
        </w:rPr>
        <w:t>（盖单位章）</w:t>
      </w:r>
    </w:p>
    <w:p>
      <w:pPr>
        <w:ind w:firstLine="3885" w:firstLineChars="1850"/>
        <w:rPr>
          <w:rFonts w:cs="Times New Roman"/>
          <w:szCs w:val="21"/>
        </w:rPr>
      </w:pPr>
    </w:p>
    <w:p>
      <w:pPr>
        <w:ind w:firstLine="3885" w:firstLineChars="1850"/>
        <w:rPr>
          <w:rFonts w:cs="Times New Roman"/>
          <w:szCs w:val="21"/>
        </w:rPr>
      </w:pPr>
      <w:r>
        <w:rPr>
          <w:rFonts w:hint="eastAsia" w:cs="Times New Roman"/>
          <w:szCs w:val="21"/>
        </w:rPr>
        <w:t>法定代表人：</w:t>
      </w:r>
      <w:r>
        <w:rPr>
          <w:rFonts w:hint="eastAsia" w:cs="Times New Roman"/>
          <w:szCs w:val="21"/>
          <w:u w:val="single"/>
        </w:rPr>
        <w:t xml:space="preserve">                               </w:t>
      </w:r>
      <w:r>
        <w:rPr>
          <w:rFonts w:hint="eastAsia" w:cs="Times New Roman"/>
          <w:szCs w:val="21"/>
        </w:rPr>
        <w:t>（签字）</w:t>
      </w:r>
    </w:p>
    <w:p>
      <w:pPr>
        <w:ind w:firstLine="3885" w:firstLineChars="1850"/>
        <w:rPr>
          <w:rFonts w:cs="Times New Roman"/>
          <w:szCs w:val="21"/>
        </w:rPr>
      </w:pPr>
      <w:r>
        <w:rPr>
          <w:rFonts w:hint="eastAsia" w:cs="Times New Roman"/>
          <w:szCs w:val="21"/>
        </w:rPr>
        <w:t>身份证号码：</w:t>
      </w:r>
      <w:r>
        <w:rPr>
          <w:rFonts w:hint="eastAsia" w:cs="Times New Roman"/>
          <w:szCs w:val="21"/>
          <w:u w:val="single"/>
        </w:rPr>
        <w:t xml:space="preserve">                                    </w:t>
      </w:r>
    </w:p>
    <w:p>
      <w:pPr>
        <w:ind w:firstLine="3885" w:firstLineChars="1850"/>
        <w:rPr>
          <w:rFonts w:cs="Times New Roman"/>
          <w:szCs w:val="21"/>
        </w:rPr>
      </w:pPr>
    </w:p>
    <w:p>
      <w:pPr>
        <w:ind w:firstLine="3885" w:firstLineChars="1850"/>
        <w:rPr>
          <w:rFonts w:cs="Times New Roman"/>
          <w:szCs w:val="21"/>
        </w:rPr>
      </w:pPr>
      <w:r>
        <w:rPr>
          <w:rFonts w:hint="eastAsia" w:cs="Times New Roman"/>
          <w:szCs w:val="21"/>
        </w:rPr>
        <w:t>委托代理人：</w:t>
      </w:r>
      <w:r>
        <w:rPr>
          <w:rFonts w:hint="eastAsia" w:cs="Times New Roman"/>
          <w:szCs w:val="21"/>
          <w:u w:val="single"/>
        </w:rPr>
        <w:t xml:space="preserve">                               </w:t>
      </w:r>
      <w:r>
        <w:rPr>
          <w:rFonts w:hint="eastAsia" w:cs="Times New Roman"/>
          <w:szCs w:val="21"/>
        </w:rPr>
        <w:t xml:space="preserve">（签字） </w:t>
      </w:r>
    </w:p>
    <w:p>
      <w:pPr>
        <w:ind w:firstLine="3885" w:firstLineChars="1850"/>
        <w:rPr>
          <w:rFonts w:cs="Times New Roman"/>
          <w:szCs w:val="21"/>
        </w:rPr>
      </w:pPr>
      <w:bookmarkStart w:id="152" w:name="_Hlk20284072"/>
      <w:r>
        <w:rPr>
          <w:rFonts w:hint="eastAsia" w:cs="Times New Roman"/>
          <w:szCs w:val="21"/>
        </w:rPr>
        <w:t>身份证号码：</w:t>
      </w:r>
      <w:r>
        <w:rPr>
          <w:rFonts w:hint="eastAsia" w:cs="Times New Roman"/>
          <w:szCs w:val="21"/>
          <w:u w:val="single"/>
        </w:rPr>
        <w:t xml:space="preserve">                                    </w:t>
      </w:r>
    </w:p>
    <w:p>
      <w:pPr>
        <w:ind w:firstLine="6930" w:firstLineChars="3300"/>
        <w:rPr>
          <w:rFonts w:cs="Times New Roman"/>
          <w:szCs w:val="21"/>
        </w:rPr>
      </w:pPr>
      <w:r>
        <w:rPr>
          <w:rFonts w:cs="Times New Roman"/>
          <w:szCs w:val="21"/>
          <w:u w:val="single"/>
        </w:rPr>
        <w:t xml:space="preserve">      </w:t>
      </w:r>
      <w:r>
        <w:rPr>
          <w:rFonts w:hint="eastAsia" w:cs="Times New Roman"/>
          <w:szCs w:val="21"/>
        </w:rPr>
        <w:t>年</w:t>
      </w:r>
      <w:r>
        <w:rPr>
          <w:rFonts w:cs="Times New Roman"/>
          <w:szCs w:val="21"/>
          <w:u w:val="single"/>
        </w:rPr>
        <w:t xml:space="preserve">    </w:t>
      </w:r>
      <w:r>
        <w:rPr>
          <w:rFonts w:hint="eastAsia" w:cs="Times New Roman"/>
          <w:szCs w:val="21"/>
        </w:rPr>
        <w:t>月</w:t>
      </w:r>
      <w:r>
        <w:rPr>
          <w:rFonts w:cs="Times New Roman"/>
          <w:szCs w:val="21"/>
          <w:u w:val="single"/>
        </w:rPr>
        <w:t xml:space="preserve">    </w:t>
      </w:r>
      <w:r>
        <w:rPr>
          <w:rFonts w:hint="eastAsia" w:cs="Times New Roman"/>
          <w:szCs w:val="21"/>
        </w:rPr>
        <w:t>日</w:t>
      </w:r>
    </w:p>
    <w:p>
      <w:pPr>
        <w:ind w:firstLine="420" w:firstLineChars="200"/>
        <w:rPr>
          <w:rFonts w:cs="Times New Roman"/>
          <w:szCs w:val="21"/>
        </w:rPr>
      </w:pPr>
    </w:p>
    <w:bookmarkEnd w:id="152"/>
    <w:p>
      <w:pPr>
        <w:widowControl/>
        <w:spacing w:line="240" w:lineRule="auto"/>
        <w:jc w:val="left"/>
        <w:rPr>
          <w:rFonts w:cs="Times New Roman"/>
          <w:szCs w:val="21"/>
        </w:rPr>
      </w:pPr>
      <w:r>
        <w:rPr>
          <w:rFonts w:cs="Times New Roman"/>
          <w:bCs/>
          <w:szCs w:val="21"/>
        </w:rPr>
        <w:br w:type="page"/>
      </w:r>
    </w:p>
    <w:p>
      <w:pPr>
        <w:pStyle w:val="2"/>
        <w:numPr>
          <w:ilvl w:val="0"/>
          <w:numId w:val="16"/>
        </w:numPr>
        <w:spacing w:after="0"/>
      </w:pPr>
      <w:bookmarkStart w:id="153" w:name="_Toc23933076"/>
      <w:bookmarkStart w:id="154" w:name="_Toc25105800"/>
      <w:bookmarkStart w:id="155" w:name="_Toc42735013"/>
      <w:r>
        <w:rPr>
          <w:rFonts w:hint="eastAsia"/>
        </w:rPr>
        <w:t>磋商保证金</w:t>
      </w:r>
      <w:bookmarkEnd w:id="153"/>
      <w:bookmarkEnd w:id="154"/>
      <w:bookmarkEnd w:id="155"/>
    </w:p>
    <w:p>
      <w:pPr>
        <w:ind w:firstLine="420" w:firstLineChars="200"/>
        <w:rPr>
          <w:rFonts w:cs="Times New Roman"/>
          <w:szCs w:val="21"/>
        </w:rPr>
      </w:pPr>
    </w:p>
    <w:p>
      <w:pPr>
        <w:ind w:firstLine="420" w:firstLineChars="200"/>
        <w:rPr>
          <w:rFonts w:cs="Times New Roman"/>
          <w:szCs w:val="21"/>
        </w:rPr>
      </w:pPr>
      <w:r>
        <w:rPr>
          <w:rFonts w:hint="eastAsia" w:cs="Times New Roman"/>
          <w:szCs w:val="21"/>
          <w:u w:val="single"/>
        </w:rPr>
        <w:t xml:space="preserve">         </w:t>
      </w:r>
      <w:r>
        <w:rPr>
          <w:rFonts w:cs="Times New Roman"/>
          <w:szCs w:val="21"/>
          <w:u w:val="single"/>
        </w:rPr>
        <w:t xml:space="preserve">      </w:t>
      </w:r>
      <w:r>
        <w:rPr>
          <w:rFonts w:hint="eastAsia" w:cs="Times New Roman"/>
          <w:szCs w:val="21"/>
        </w:rPr>
        <w:t>（采购人名称）：</w:t>
      </w:r>
    </w:p>
    <w:p>
      <w:pPr>
        <w:ind w:firstLine="420" w:firstLineChars="200"/>
        <w:rPr>
          <w:rFonts w:cs="Times New Roman"/>
          <w:szCs w:val="21"/>
        </w:rPr>
      </w:pPr>
    </w:p>
    <w:p>
      <w:pPr>
        <w:ind w:firstLine="420" w:firstLineChars="200"/>
        <w:rPr>
          <w:rFonts w:cs="Times New Roman"/>
          <w:szCs w:val="21"/>
        </w:rPr>
      </w:pPr>
      <w:r>
        <w:rPr>
          <w:rFonts w:hint="eastAsia" w:cs="Times New Roman"/>
          <w:szCs w:val="21"/>
        </w:rPr>
        <w:t>我方于</w:t>
      </w:r>
      <w:r>
        <w:rPr>
          <w:rFonts w:cs="Times New Roman"/>
          <w:szCs w:val="21"/>
          <w:u w:val="single"/>
        </w:rPr>
        <w:t xml:space="preserve">      </w:t>
      </w:r>
      <w:r>
        <w:rPr>
          <w:rFonts w:hint="eastAsia" w:cs="Times New Roman"/>
          <w:szCs w:val="21"/>
        </w:rPr>
        <w:t>年</w:t>
      </w:r>
      <w:r>
        <w:rPr>
          <w:rFonts w:cs="Times New Roman"/>
          <w:szCs w:val="21"/>
          <w:u w:val="single"/>
        </w:rPr>
        <w:t xml:space="preserve">    </w:t>
      </w:r>
      <w:r>
        <w:rPr>
          <w:rFonts w:hint="eastAsia" w:cs="Times New Roman"/>
          <w:szCs w:val="21"/>
        </w:rPr>
        <w:t>月</w:t>
      </w:r>
      <w:r>
        <w:rPr>
          <w:rFonts w:cs="Times New Roman"/>
          <w:szCs w:val="21"/>
          <w:u w:val="single"/>
        </w:rPr>
        <w:t xml:space="preserve">    </w:t>
      </w:r>
      <w:r>
        <w:rPr>
          <w:rFonts w:hint="eastAsia" w:cs="Times New Roman"/>
          <w:szCs w:val="21"/>
        </w:rPr>
        <w:t>日参加</w:t>
      </w:r>
      <w:r>
        <w:rPr>
          <w:rFonts w:cs="Times New Roman"/>
          <w:szCs w:val="21"/>
          <w:u w:val="single"/>
        </w:rPr>
        <w:t xml:space="preserve">      </w:t>
      </w:r>
      <w:r>
        <w:rPr>
          <w:rFonts w:hint="eastAsia" w:cs="Times New Roman"/>
          <w:szCs w:val="21"/>
          <w:u w:val="single"/>
        </w:rPr>
        <w:t>（项目名称）</w:t>
      </w:r>
      <w:r>
        <w:rPr>
          <w:rFonts w:cs="Times New Roman"/>
          <w:szCs w:val="21"/>
          <w:u w:val="single"/>
        </w:rPr>
        <w:t xml:space="preserve">      </w:t>
      </w:r>
      <w:r>
        <w:rPr>
          <w:rFonts w:hint="eastAsia" w:cs="Times New Roman"/>
          <w:szCs w:val="21"/>
        </w:rPr>
        <w:t>竞争性磋商采购活动并递交响应文件，现保证：</w:t>
      </w:r>
    </w:p>
    <w:p>
      <w:pPr>
        <w:ind w:firstLine="420" w:firstLineChars="200"/>
        <w:rPr>
          <w:rFonts w:cs="Times New Roman"/>
          <w:szCs w:val="21"/>
        </w:rPr>
      </w:pPr>
      <w:r>
        <w:rPr>
          <w:rFonts w:hint="eastAsia" w:cs="Times New Roman"/>
          <w:szCs w:val="21"/>
        </w:rPr>
        <w:t>如我方有下列情形之一的，磋商保证金不予退还：</w:t>
      </w:r>
    </w:p>
    <w:p>
      <w:pPr>
        <w:ind w:firstLine="420" w:firstLineChars="200"/>
        <w:rPr>
          <w:rFonts w:cs="Times New Roman"/>
          <w:szCs w:val="21"/>
        </w:rPr>
      </w:pPr>
      <w:r>
        <w:rPr>
          <w:rFonts w:hint="eastAsia" w:cs="Times New Roman"/>
          <w:szCs w:val="21"/>
        </w:rPr>
        <w:t>（1）供应商在提交响应文件截止时间（竞标截止时间）后撤回响应文件的；</w:t>
      </w:r>
    </w:p>
    <w:p>
      <w:pPr>
        <w:ind w:firstLine="420" w:firstLineChars="200"/>
        <w:rPr>
          <w:rFonts w:cs="Times New Roman"/>
          <w:szCs w:val="21"/>
        </w:rPr>
      </w:pPr>
      <w:r>
        <w:rPr>
          <w:rFonts w:hint="eastAsia" w:cs="Times New Roman"/>
          <w:szCs w:val="21"/>
        </w:rPr>
        <w:t>（2）供应商在响应文件中提供虚假材料的；</w:t>
      </w:r>
    </w:p>
    <w:p>
      <w:pPr>
        <w:ind w:firstLine="420" w:firstLineChars="200"/>
        <w:rPr>
          <w:rFonts w:cs="Times New Roman"/>
          <w:szCs w:val="21"/>
        </w:rPr>
      </w:pPr>
      <w:r>
        <w:rPr>
          <w:rFonts w:hint="eastAsia" w:cs="Times New Roman"/>
          <w:szCs w:val="21"/>
        </w:rPr>
        <w:t>（3）除因不可抗力或磋商文件认可的情形以外，成交供应商不与采购人签订合同的；</w:t>
      </w:r>
    </w:p>
    <w:p>
      <w:pPr>
        <w:ind w:firstLine="420" w:firstLineChars="200"/>
        <w:rPr>
          <w:rFonts w:cs="Times New Roman"/>
          <w:szCs w:val="21"/>
        </w:rPr>
      </w:pPr>
      <w:r>
        <w:rPr>
          <w:rFonts w:hint="eastAsia" w:cs="Times New Roman"/>
          <w:szCs w:val="21"/>
        </w:rPr>
        <w:t>（4）供应商与采购人、其他供应商或者采购代理机构恶意串通的；</w:t>
      </w:r>
    </w:p>
    <w:p>
      <w:pPr>
        <w:ind w:firstLine="420" w:firstLineChars="200"/>
        <w:rPr>
          <w:rFonts w:cs="Times New Roman"/>
          <w:szCs w:val="21"/>
        </w:rPr>
      </w:pPr>
      <w:r>
        <w:rPr>
          <w:rFonts w:hint="eastAsia" w:cs="Times New Roman"/>
          <w:szCs w:val="21"/>
        </w:rPr>
        <w:t>（5）采购文件规定的其他情形</w:t>
      </w:r>
    </w:p>
    <w:p>
      <w:pPr>
        <w:ind w:firstLine="420" w:firstLineChars="200"/>
        <w:rPr>
          <w:rFonts w:cs="Times New Roman"/>
          <w:szCs w:val="21"/>
        </w:rPr>
      </w:pPr>
    </w:p>
    <w:p>
      <w:pPr>
        <w:ind w:firstLine="3255" w:firstLineChars="1550"/>
        <w:rPr>
          <w:rFonts w:cs="Times New Roman"/>
          <w:szCs w:val="21"/>
        </w:rPr>
      </w:pPr>
    </w:p>
    <w:p>
      <w:pPr>
        <w:ind w:firstLine="3255" w:firstLineChars="1550"/>
        <w:rPr>
          <w:rFonts w:cs="Times New Roman"/>
          <w:szCs w:val="21"/>
        </w:rPr>
      </w:pPr>
      <w:r>
        <w:rPr>
          <w:rFonts w:hint="eastAsia" w:cs="Times New Roman"/>
          <w:szCs w:val="21"/>
        </w:rPr>
        <w:t>供应商名称：</w:t>
      </w:r>
      <w:r>
        <w:rPr>
          <w:rFonts w:hint="eastAsia" w:cs="Times New Roman"/>
          <w:szCs w:val="21"/>
          <w:u w:val="single"/>
        </w:rPr>
        <w:t xml:space="preserve">                                 </w:t>
      </w:r>
      <w:r>
        <w:rPr>
          <w:rFonts w:hint="eastAsia" w:cs="Times New Roman"/>
          <w:szCs w:val="21"/>
        </w:rPr>
        <w:t>（盖单位章）</w:t>
      </w:r>
    </w:p>
    <w:p>
      <w:pPr>
        <w:ind w:firstLine="3255" w:firstLineChars="1550"/>
        <w:rPr>
          <w:rFonts w:cs="Times New Roman"/>
          <w:szCs w:val="21"/>
        </w:rPr>
      </w:pPr>
    </w:p>
    <w:p>
      <w:pPr>
        <w:ind w:firstLine="3255" w:firstLineChars="1550"/>
        <w:rPr>
          <w:rFonts w:cs="Times New Roman"/>
          <w:szCs w:val="21"/>
        </w:rPr>
      </w:pPr>
      <w:r>
        <w:rPr>
          <w:rFonts w:hint="eastAsia" w:cs="Times New Roman"/>
          <w:szCs w:val="21"/>
        </w:rPr>
        <w:t>法定代表人或其委托代理人：</w:t>
      </w:r>
      <w:r>
        <w:rPr>
          <w:rFonts w:hint="eastAsia" w:cs="Times New Roman"/>
          <w:szCs w:val="21"/>
          <w:u w:val="single"/>
        </w:rPr>
        <w:t xml:space="preserve">                       </w:t>
      </w:r>
      <w:r>
        <w:rPr>
          <w:rFonts w:hint="eastAsia" w:cs="Times New Roman"/>
          <w:szCs w:val="21"/>
        </w:rPr>
        <w:t>（签字）</w:t>
      </w:r>
    </w:p>
    <w:p>
      <w:pPr>
        <w:ind w:firstLine="6930" w:firstLineChars="3300"/>
        <w:rPr>
          <w:rFonts w:cs="Times New Roman"/>
          <w:szCs w:val="21"/>
        </w:rPr>
      </w:pPr>
      <w:r>
        <w:rPr>
          <w:rFonts w:cs="Times New Roman"/>
          <w:szCs w:val="21"/>
          <w:u w:val="single"/>
        </w:rPr>
        <w:t xml:space="preserve">      </w:t>
      </w:r>
      <w:r>
        <w:rPr>
          <w:rFonts w:hint="eastAsia" w:cs="Times New Roman"/>
          <w:szCs w:val="21"/>
        </w:rPr>
        <w:t>年</w:t>
      </w:r>
      <w:r>
        <w:rPr>
          <w:rFonts w:cs="Times New Roman"/>
          <w:szCs w:val="21"/>
          <w:u w:val="single"/>
        </w:rPr>
        <w:t xml:space="preserve">    </w:t>
      </w:r>
      <w:r>
        <w:rPr>
          <w:rFonts w:hint="eastAsia" w:cs="Times New Roman"/>
          <w:szCs w:val="21"/>
        </w:rPr>
        <w:t>月</w:t>
      </w:r>
      <w:r>
        <w:rPr>
          <w:rFonts w:cs="Times New Roman"/>
          <w:szCs w:val="21"/>
          <w:u w:val="single"/>
        </w:rPr>
        <w:t xml:space="preserve">    </w:t>
      </w:r>
      <w:r>
        <w:rPr>
          <w:rFonts w:hint="eastAsia" w:cs="Times New Roman"/>
          <w:szCs w:val="21"/>
        </w:rPr>
        <w:t>日</w:t>
      </w:r>
    </w:p>
    <w:p>
      <w:pPr>
        <w:ind w:firstLine="420" w:firstLineChars="200"/>
        <w:rPr>
          <w:rFonts w:cs="Times New Roman"/>
          <w:szCs w:val="21"/>
        </w:rPr>
      </w:pPr>
    </w:p>
    <w:p>
      <w:pPr>
        <w:ind w:firstLine="420" w:firstLineChars="200"/>
      </w:pPr>
      <w:r>
        <w:rPr>
          <w:rFonts w:hint="eastAsia"/>
        </w:rPr>
        <w:t>注：附保证金交纳凭证扫描件（加盖供应商单位章）</w:t>
      </w:r>
    </w:p>
    <w:p>
      <w:pPr>
        <w:ind w:firstLine="420" w:firstLineChars="200"/>
        <w:rPr>
          <w:rFonts w:cs="Times New Roman"/>
          <w:szCs w:val="21"/>
        </w:rPr>
      </w:pPr>
    </w:p>
    <w:p>
      <w:pPr>
        <w:widowControl/>
        <w:spacing w:line="240" w:lineRule="auto"/>
        <w:jc w:val="left"/>
        <w:rPr>
          <w:rFonts w:cs="Times New Roman"/>
          <w:szCs w:val="21"/>
        </w:rPr>
      </w:pPr>
      <w:r>
        <w:rPr>
          <w:rFonts w:cs="Times New Roman"/>
          <w:bCs/>
          <w:szCs w:val="21"/>
        </w:rPr>
        <w:br w:type="page"/>
      </w:r>
    </w:p>
    <w:p>
      <w:pPr>
        <w:pStyle w:val="2"/>
        <w:numPr>
          <w:ilvl w:val="0"/>
          <w:numId w:val="16"/>
        </w:numPr>
        <w:spacing w:after="0"/>
      </w:pPr>
      <w:bookmarkStart w:id="156" w:name="_Toc23933077"/>
      <w:bookmarkStart w:id="157" w:name="_Toc25105801"/>
      <w:bookmarkStart w:id="158" w:name="_Toc42735014"/>
      <w:r>
        <w:rPr>
          <w:rFonts w:hint="eastAsia"/>
        </w:rPr>
        <w:t>已标价工程量清单</w:t>
      </w:r>
      <w:bookmarkEnd w:id="156"/>
      <w:bookmarkEnd w:id="157"/>
      <w:bookmarkEnd w:id="158"/>
    </w:p>
    <w:p>
      <w:pPr>
        <w:ind w:firstLine="420" w:firstLineChars="200"/>
        <w:rPr>
          <w:rFonts w:cs="Times New Roman"/>
          <w:szCs w:val="21"/>
        </w:rPr>
      </w:pPr>
    </w:p>
    <w:p>
      <w:pPr>
        <w:ind w:firstLine="420" w:firstLineChars="200"/>
        <w:rPr>
          <w:rFonts w:cs="Times New Roman"/>
          <w:szCs w:val="21"/>
        </w:rPr>
      </w:pPr>
    </w:p>
    <w:p>
      <w:pPr>
        <w:ind w:firstLine="422" w:firstLineChars="200"/>
        <w:rPr>
          <w:rFonts w:cs="Times New Roman"/>
          <w:b/>
          <w:bCs/>
          <w:szCs w:val="21"/>
        </w:rPr>
      </w:pPr>
      <w:r>
        <w:rPr>
          <w:rFonts w:hint="eastAsia" w:cs="Times New Roman"/>
          <w:b/>
          <w:bCs/>
          <w:szCs w:val="21"/>
        </w:rPr>
        <w:t>1、工程量清单报价说明</w:t>
      </w:r>
    </w:p>
    <w:p>
      <w:pPr>
        <w:ind w:firstLine="422" w:firstLineChars="200"/>
        <w:rPr>
          <w:rFonts w:cs="Times New Roman"/>
          <w:b/>
          <w:bCs/>
          <w:szCs w:val="21"/>
        </w:rPr>
      </w:pPr>
    </w:p>
    <w:p>
      <w:pPr>
        <w:ind w:firstLine="422" w:firstLineChars="200"/>
        <w:rPr>
          <w:rFonts w:cs="Times New Roman"/>
          <w:b/>
          <w:bCs/>
          <w:szCs w:val="21"/>
        </w:rPr>
      </w:pPr>
      <w:r>
        <w:rPr>
          <w:rFonts w:hint="eastAsia" w:cs="Times New Roman"/>
          <w:b/>
          <w:bCs/>
          <w:szCs w:val="21"/>
        </w:rPr>
        <w:t>2、标价工程量清单</w:t>
      </w:r>
    </w:p>
    <w:p>
      <w:pPr>
        <w:ind w:firstLine="420" w:firstLineChars="200"/>
        <w:rPr>
          <w:rFonts w:ascii="新宋体" w:hAnsi="新宋体" w:cs="Times New Roman"/>
          <w:szCs w:val="21"/>
        </w:rPr>
      </w:pPr>
    </w:p>
    <w:p>
      <w:pPr>
        <w:ind w:firstLine="422" w:firstLineChars="200"/>
        <w:rPr>
          <w:rFonts w:cs="Times New Roman"/>
          <w:b/>
          <w:bCs/>
          <w:szCs w:val="21"/>
        </w:rPr>
      </w:pPr>
    </w:p>
    <w:p>
      <w:pPr>
        <w:widowControl/>
        <w:spacing w:line="240" w:lineRule="auto"/>
        <w:jc w:val="left"/>
        <w:rPr>
          <w:rFonts w:cs="Times New Roman"/>
          <w:b/>
          <w:bCs/>
          <w:szCs w:val="21"/>
        </w:rPr>
      </w:pPr>
      <w:r>
        <w:rPr>
          <w:rFonts w:cs="Times New Roman"/>
          <w:b/>
          <w:szCs w:val="21"/>
        </w:rPr>
        <w:br w:type="page"/>
      </w:r>
    </w:p>
    <w:p>
      <w:pPr>
        <w:pStyle w:val="2"/>
        <w:numPr>
          <w:ilvl w:val="0"/>
          <w:numId w:val="16"/>
        </w:numPr>
        <w:spacing w:after="0"/>
      </w:pPr>
      <w:bookmarkStart w:id="159" w:name="_Toc23933078"/>
      <w:bookmarkStart w:id="160" w:name="_Toc25105802"/>
      <w:bookmarkStart w:id="161" w:name="_Toc42735015"/>
      <w:r>
        <w:rPr>
          <w:rFonts w:hint="eastAsia"/>
        </w:rPr>
        <w:t>商务和技术偏差表</w:t>
      </w:r>
      <w:bookmarkEnd w:id="159"/>
      <w:bookmarkEnd w:id="160"/>
      <w:bookmarkEnd w:id="161"/>
    </w:p>
    <w:p>
      <w:pPr>
        <w:ind w:firstLine="420" w:firstLineChars="200"/>
        <w:rPr>
          <w:rFonts w:cs="Times New Roman"/>
          <w:szCs w:val="21"/>
        </w:rPr>
      </w:pPr>
    </w:p>
    <w:tbl>
      <w:tblPr>
        <w:tblStyle w:val="20"/>
        <w:tblW w:w="953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
      <w:tblGrid>
        <w:gridCol w:w="706"/>
        <w:gridCol w:w="707"/>
        <w:gridCol w:w="3152"/>
        <w:gridCol w:w="3153"/>
        <w:gridCol w:w="18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Ex>
        <w:trPr>
          <w:trHeight w:val="567" w:hRule="atLeast"/>
          <w:tblHeader/>
          <w:jc w:val="center"/>
        </w:trPr>
        <w:tc>
          <w:tcPr>
            <w:tcW w:w="706" w:type="dxa"/>
            <w:tcBorders>
              <w:top w:val="single" w:color="auto" w:sz="4" w:space="0"/>
              <w:bottom w:val="single" w:color="auto" w:sz="6" w:space="0"/>
            </w:tcBorders>
            <w:shd w:val="clear" w:color="auto" w:fill="F2F2F2"/>
            <w:vAlign w:val="center"/>
          </w:tcPr>
          <w:p>
            <w:pPr>
              <w:jc w:val="center"/>
              <w:rPr>
                <w:rFonts w:cs="Times New Roman"/>
                <w:szCs w:val="21"/>
              </w:rPr>
            </w:pPr>
            <w:r>
              <w:rPr>
                <w:rFonts w:hint="eastAsia" w:cs="Times New Roman"/>
                <w:szCs w:val="21"/>
              </w:rPr>
              <w:t>序号</w:t>
            </w:r>
          </w:p>
        </w:tc>
        <w:tc>
          <w:tcPr>
            <w:tcW w:w="707" w:type="dxa"/>
            <w:tcBorders>
              <w:top w:val="single" w:color="auto" w:sz="4" w:space="0"/>
              <w:bottom w:val="single" w:color="auto" w:sz="6" w:space="0"/>
            </w:tcBorders>
            <w:shd w:val="clear" w:color="auto" w:fill="F2F2F2"/>
            <w:vAlign w:val="center"/>
          </w:tcPr>
          <w:p>
            <w:pPr>
              <w:jc w:val="center"/>
              <w:rPr>
                <w:rFonts w:cs="Times New Roman"/>
                <w:szCs w:val="21"/>
              </w:rPr>
            </w:pPr>
            <w:r>
              <w:rPr>
                <w:rFonts w:hint="eastAsia" w:cs="Times New Roman"/>
                <w:szCs w:val="21"/>
              </w:rPr>
              <w:t>页码</w:t>
            </w:r>
          </w:p>
        </w:tc>
        <w:tc>
          <w:tcPr>
            <w:tcW w:w="3152" w:type="dxa"/>
            <w:tcBorders>
              <w:top w:val="single" w:color="auto" w:sz="4" w:space="0"/>
              <w:bottom w:val="single" w:color="auto" w:sz="6" w:space="0"/>
            </w:tcBorders>
            <w:shd w:val="clear" w:color="auto" w:fill="F2F2F2"/>
            <w:vAlign w:val="center"/>
          </w:tcPr>
          <w:p>
            <w:pPr>
              <w:jc w:val="center"/>
              <w:rPr>
                <w:rFonts w:cs="Times New Roman"/>
                <w:szCs w:val="21"/>
              </w:rPr>
            </w:pPr>
            <w:r>
              <w:rPr>
                <w:rFonts w:hint="eastAsia" w:cs="Times New Roman"/>
                <w:szCs w:val="21"/>
              </w:rPr>
              <w:t>磋商文件编列内容</w:t>
            </w:r>
          </w:p>
        </w:tc>
        <w:tc>
          <w:tcPr>
            <w:tcW w:w="3153" w:type="dxa"/>
            <w:tcBorders>
              <w:top w:val="single" w:color="auto" w:sz="4" w:space="0"/>
              <w:bottom w:val="single" w:color="auto" w:sz="6" w:space="0"/>
            </w:tcBorders>
            <w:shd w:val="clear" w:color="auto" w:fill="F2F2F2"/>
            <w:vAlign w:val="center"/>
          </w:tcPr>
          <w:p>
            <w:pPr>
              <w:jc w:val="center"/>
              <w:rPr>
                <w:rFonts w:cs="Times New Roman"/>
                <w:szCs w:val="21"/>
              </w:rPr>
            </w:pPr>
            <w:r>
              <w:rPr>
                <w:rFonts w:hint="eastAsia" w:cs="Times New Roman"/>
                <w:szCs w:val="21"/>
              </w:rPr>
              <w:t>响应文件填报内容</w:t>
            </w:r>
          </w:p>
        </w:tc>
        <w:tc>
          <w:tcPr>
            <w:tcW w:w="1816" w:type="dxa"/>
            <w:tcBorders>
              <w:top w:val="single" w:color="auto" w:sz="4" w:space="0"/>
              <w:bottom w:val="single" w:color="auto" w:sz="6" w:space="0"/>
            </w:tcBorders>
            <w:shd w:val="clear" w:color="auto" w:fill="F2F2F2"/>
            <w:vAlign w:val="center"/>
          </w:tcPr>
          <w:p>
            <w:pPr>
              <w:jc w:val="center"/>
              <w:rPr>
                <w:rFonts w:cs="Times New Roman"/>
                <w:szCs w:val="21"/>
              </w:rPr>
            </w:pPr>
            <w:r>
              <w:rPr>
                <w:rFonts w:hint="eastAsia" w:cs="Times New Roman"/>
                <w:szCs w:val="21"/>
              </w:rPr>
              <w:t>偏差说明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Ex>
        <w:trPr>
          <w:trHeight w:val="567" w:hRule="atLeast"/>
          <w:jc w:val="center"/>
        </w:trPr>
        <w:tc>
          <w:tcPr>
            <w:tcW w:w="706" w:type="dxa"/>
            <w:shd w:val="clear" w:color="auto" w:fill="auto"/>
            <w:vAlign w:val="center"/>
          </w:tcPr>
          <w:p>
            <w:pPr>
              <w:jc w:val="center"/>
              <w:rPr>
                <w:rFonts w:cs="Times New Roman"/>
                <w:szCs w:val="21"/>
              </w:rPr>
            </w:pPr>
            <w:r>
              <w:rPr>
                <w:rFonts w:hint="eastAsia" w:cs="Times New Roman"/>
                <w:szCs w:val="21"/>
              </w:rPr>
              <w:t>1</w:t>
            </w:r>
          </w:p>
        </w:tc>
        <w:tc>
          <w:tcPr>
            <w:tcW w:w="707" w:type="dxa"/>
            <w:shd w:val="clear" w:color="auto" w:fill="auto"/>
            <w:vAlign w:val="center"/>
          </w:tcPr>
          <w:p>
            <w:pPr>
              <w:jc w:val="center"/>
              <w:rPr>
                <w:rFonts w:cs="Times New Roman"/>
                <w:szCs w:val="21"/>
              </w:rPr>
            </w:pPr>
          </w:p>
        </w:tc>
        <w:tc>
          <w:tcPr>
            <w:tcW w:w="3152" w:type="dxa"/>
            <w:shd w:val="clear" w:color="auto" w:fill="auto"/>
            <w:vAlign w:val="center"/>
          </w:tcPr>
          <w:p>
            <w:pPr>
              <w:rPr>
                <w:rFonts w:cs="Times New Roman"/>
                <w:szCs w:val="21"/>
              </w:rPr>
            </w:pPr>
          </w:p>
        </w:tc>
        <w:tc>
          <w:tcPr>
            <w:tcW w:w="3153" w:type="dxa"/>
            <w:shd w:val="clear" w:color="auto" w:fill="auto"/>
            <w:vAlign w:val="center"/>
          </w:tcPr>
          <w:p>
            <w:pPr>
              <w:rPr>
                <w:rFonts w:cs="Times New Roman"/>
                <w:szCs w:val="21"/>
              </w:rPr>
            </w:pPr>
          </w:p>
        </w:tc>
        <w:tc>
          <w:tcPr>
            <w:tcW w:w="1816" w:type="dxa"/>
            <w:shd w:val="clear" w:color="auto" w:fill="auto"/>
            <w:vAlign w:val="center"/>
          </w:tcPr>
          <w:p>
            <w:pP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Ex>
        <w:trPr>
          <w:trHeight w:val="567" w:hRule="atLeast"/>
          <w:jc w:val="center"/>
        </w:trPr>
        <w:tc>
          <w:tcPr>
            <w:tcW w:w="706" w:type="dxa"/>
            <w:shd w:val="clear" w:color="auto" w:fill="auto"/>
            <w:vAlign w:val="center"/>
          </w:tcPr>
          <w:p>
            <w:pPr>
              <w:jc w:val="center"/>
              <w:rPr>
                <w:rFonts w:cs="Times New Roman"/>
                <w:szCs w:val="21"/>
              </w:rPr>
            </w:pPr>
            <w:r>
              <w:rPr>
                <w:rFonts w:hint="eastAsia" w:cs="Times New Roman"/>
                <w:szCs w:val="21"/>
              </w:rPr>
              <w:t>2</w:t>
            </w:r>
          </w:p>
        </w:tc>
        <w:tc>
          <w:tcPr>
            <w:tcW w:w="707" w:type="dxa"/>
            <w:shd w:val="clear" w:color="auto" w:fill="auto"/>
            <w:vAlign w:val="center"/>
          </w:tcPr>
          <w:p>
            <w:pPr>
              <w:jc w:val="center"/>
              <w:rPr>
                <w:rFonts w:cs="Times New Roman"/>
                <w:szCs w:val="21"/>
              </w:rPr>
            </w:pPr>
          </w:p>
        </w:tc>
        <w:tc>
          <w:tcPr>
            <w:tcW w:w="3152" w:type="dxa"/>
            <w:shd w:val="clear" w:color="auto" w:fill="auto"/>
            <w:vAlign w:val="center"/>
          </w:tcPr>
          <w:p>
            <w:pPr>
              <w:rPr>
                <w:rFonts w:cs="Times New Roman"/>
                <w:szCs w:val="21"/>
              </w:rPr>
            </w:pPr>
          </w:p>
        </w:tc>
        <w:tc>
          <w:tcPr>
            <w:tcW w:w="3153" w:type="dxa"/>
            <w:shd w:val="clear" w:color="auto" w:fill="auto"/>
            <w:vAlign w:val="center"/>
          </w:tcPr>
          <w:p>
            <w:pPr>
              <w:rPr>
                <w:rFonts w:cs="Times New Roman"/>
                <w:szCs w:val="21"/>
              </w:rPr>
            </w:pPr>
          </w:p>
        </w:tc>
        <w:tc>
          <w:tcPr>
            <w:tcW w:w="1816" w:type="dxa"/>
            <w:shd w:val="clear" w:color="auto" w:fill="auto"/>
            <w:vAlign w:val="center"/>
          </w:tcPr>
          <w:p>
            <w:pP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Ex>
        <w:trPr>
          <w:trHeight w:val="567" w:hRule="atLeast"/>
          <w:jc w:val="center"/>
        </w:trPr>
        <w:tc>
          <w:tcPr>
            <w:tcW w:w="706" w:type="dxa"/>
            <w:shd w:val="clear" w:color="auto" w:fill="auto"/>
            <w:vAlign w:val="center"/>
          </w:tcPr>
          <w:p>
            <w:pPr>
              <w:jc w:val="center"/>
              <w:rPr>
                <w:rFonts w:cs="Times New Roman"/>
                <w:szCs w:val="21"/>
              </w:rPr>
            </w:pPr>
            <w:r>
              <w:rPr>
                <w:rFonts w:hint="eastAsia" w:cs="Times New Roman"/>
                <w:szCs w:val="21"/>
              </w:rPr>
              <w:t>3</w:t>
            </w:r>
          </w:p>
        </w:tc>
        <w:tc>
          <w:tcPr>
            <w:tcW w:w="707" w:type="dxa"/>
            <w:shd w:val="clear" w:color="auto" w:fill="auto"/>
            <w:vAlign w:val="center"/>
          </w:tcPr>
          <w:p>
            <w:pPr>
              <w:jc w:val="center"/>
              <w:rPr>
                <w:rFonts w:cs="Times New Roman"/>
                <w:szCs w:val="21"/>
              </w:rPr>
            </w:pPr>
          </w:p>
        </w:tc>
        <w:tc>
          <w:tcPr>
            <w:tcW w:w="3152" w:type="dxa"/>
            <w:shd w:val="clear" w:color="auto" w:fill="auto"/>
            <w:vAlign w:val="center"/>
          </w:tcPr>
          <w:p>
            <w:pPr>
              <w:rPr>
                <w:rFonts w:cs="Times New Roman"/>
                <w:szCs w:val="21"/>
              </w:rPr>
            </w:pPr>
          </w:p>
        </w:tc>
        <w:tc>
          <w:tcPr>
            <w:tcW w:w="3153" w:type="dxa"/>
            <w:shd w:val="clear" w:color="auto" w:fill="auto"/>
            <w:vAlign w:val="center"/>
          </w:tcPr>
          <w:p>
            <w:pPr>
              <w:rPr>
                <w:rFonts w:cs="Times New Roman"/>
                <w:szCs w:val="21"/>
              </w:rPr>
            </w:pPr>
          </w:p>
        </w:tc>
        <w:tc>
          <w:tcPr>
            <w:tcW w:w="1816" w:type="dxa"/>
            <w:shd w:val="clear" w:color="auto" w:fill="auto"/>
            <w:vAlign w:val="center"/>
          </w:tcPr>
          <w:p>
            <w:pPr>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74" w:type="dxa"/>
            <w:bottom w:w="0" w:type="dxa"/>
            <w:right w:w="74" w:type="dxa"/>
          </w:tblCellMar>
        </w:tblPrEx>
        <w:trPr>
          <w:trHeight w:val="567" w:hRule="atLeast"/>
          <w:jc w:val="center"/>
        </w:trPr>
        <w:tc>
          <w:tcPr>
            <w:tcW w:w="706" w:type="dxa"/>
            <w:shd w:val="clear" w:color="auto" w:fill="auto"/>
            <w:vAlign w:val="center"/>
          </w:tcPr>
          <w:p>
            <w:pPr>
              <w:jc w:val="center"/>
              <w:rPr>
                <w:rFonts w:cs="Times New Roman"/>
                <w:szCs w:val="21"/>
              </w:rPr>
            </w:pPr>
            <w:r>
              <w:rPr>
                <w:rFonts w:hint="eastAsia" w:cs="Times New Roman"/>
                <w:szCs w:val="21"/>
              </w:rPr>
              <w:t>……</w:t>
            </w:r>
          </w:p>
        </w:tc>
        <w:tc>
          <w:tcPr>
            <w:tcW w:w="707" w:type="dxa"/>
            <w:shd w:val="clear" w:color="auto" w:fill="auto"/>
            <w:vAlign w:val="center"/>
          </w:tcPr>
          <w:p>
            <w:pPr>
              <w:jc w:val="center"/>
              <w:rPr>
                <w:rFonts w:cs="Times New Roman"/>
                <w:szCs w:val="21"/>
              </w:rPr>
            </w:pPr>
          </w:p>
        </w:tc>
        <w:tc>
          <w:tcPr>
            <w:tcW w:w="3152" w:type="dxa"/>
            <w:shd w:val="clear" w:color="auto" w:fill="auto"/>
            <w:vAlign w:val="center"/>
          </w:tcPr>
          <w:p>
            <w:pPr>
              <w:rPr>
                <w:rFonts w:cs="Times New Roman"/>
                <w:szCs w:val="21"/>
              </w:rPr>
            </w:pPr>
          </w:p>
        </w:tc>
        <w:tc>
          <w:tcPr>
            <w:tcW w:w="3153" w:type="dxa"/>
            <w:shd w:val="clear" w:color="auto" w:fill="auto"/>
            <w:vAlign w:val="center"/>
          </w:tcPr>
          <w:p>
            <w:pPr>
              <w:rPr>
                <w:rFonts w:cs="Times New Roman"/>
                <w:szCs w:val="21"/>
              </w:rPr>
            </w:pPr>
          </w:p>
        </w:tc>
        <w:tc>
          <w:tcPr>
            <w:tcW w:w="1816" w:type="dxa"/>
            <w:shd w:val="clear" w:color="auto" w:fill="auto"/>
            <w:vAlign w:val="center"/>
          </w:tcPr>
          <w:p>
            <w:pPr>
              <w:rPr>
                <w:rFonts w:cs="Times New Roman"/>
                <w:szCs w:val="21"/>
              </w:rPr>
            </w:pPr>
          </w:p>
        </w:tc>
      </w:tr>
    </w:tbl>
    <w:p>
      <w:pPr>
        <w:ind w:firstLine="420" w:firstLineChars="200"/>
        <w:rPr>
          <w:rFonts w:cs="Times New Roman"/>
          <w:szCs w:val="21"/>
        </w:rPr>
      </w:pPr>
      <w:permStart w:id="143" w:edGrp="everyone"/>
      <w:r>
        <w:rPr>
          <w:rFonts w:hint="eastAsia" w:cs="Times New Roman"/>
          <w:szCs w:val="21"/>
        </w:rPr>
        <w:t>注：供应商应仔细审核磋商文件，特别是第四章“合同条款及格式”、第五章“项目采购需求书”的全部内容，逐一说明已对磋商要求做出了实质性的响应，或申明与磋商要求的偏差和例外。</w:t>
      </w:r>
    </w:p>
    <w:p>
      <w:pPr>
        <w:ind w:firstLine="420" w:firstLineChars="200"/>
        <w:rPr>
          <w:rFonts w:cs="Times New Roman"/>
          <w:szCs w:val="21"/>
        </w:rPr>
      </w:pPr>
    </w:p>
    <w:permEnd w:id="143"/>
    <w:p>
      <w:pPr>
        <w:widowControl/>
        <w:spacing w:line="240" w:lineRule="auto"/>
        <w:jc w:val="left"/>
        <w:rPr>
          <w:rFonts w:cs="Times New Roman"/>
          <w:bCs/>
          <w:szCs w:val="21"/>
        </w:rPr>
      </w:pPr>
      <w:bookmarkStart w:id="162" w:name="_Toc23933080"/>
      <w:bookmarkStart w:id="163" w:name="_Toc25105804"/>
      <w:r>
        <w:rPr>
          <w:rFonts w:cs="Times New Roman"/>
          <w:szCs w:val="21"/>
        </w:rPr>
        <w:br w:type="page"/>
      </w:r>
    </w:p>
    <w:p>
      <w:pPr>
        <w:pStyle w:val="2"/>
        <w:numPr>
          <w:ilvl w:val="0"/>
          <w:numId w:val="16"/>
        </w:numPr>
        <w:spacing w:after="0"/>
      </w:pPr>
      <w:bookmarkStart w:id="164" w:name="_Toc42735016"/>
      <w:r>
        <w:rPr>
          <w:rFonts w:hint="eastAsia"/>
        </w:rPr>
        <w:t>证明供应商合格和资格的文件（资格审查资料）</w:t>
      </w:r>
      <w:bookmarkEnd w:id="162"/>
      <w:bookmarkEnd w:id="163"/>
      <w:bookmarkEnd w:id="164"/>
    </w:p>
    <w:p>
      <w:pPr>
        <w:keepNext/>
        <w:keepLines/>
        <w:numPr>
          <w:ilvl w:val="0"/>
          <w:numId w:val="17"/>
        </w:numPr>
        <w:spacing w:before="120"/>
        <w:jc w:val="center"/>
        <w:outlineLvl w:val="1"/>
        <w:rPr>
          <w:rFonts w:ascii="Calibri Light" w:hAnsi="Calibri Light" w:cs="Times New Roman"/>
          <w:b/>
          <w:bCs/>
          <w:sz w:val="24"/>
          <w:szCs w:val="32"/>
        </w:rPr>
      </w:pPr>
      <w:bookmarkStart w:id="165" w:name="_Toc42735017"/>
      <w:bookmarkStart w:id="166" w:name="_Toc25105805"/>
      <w:bookmarkStart w:id="167" w:name="_Toc23933081"/>
      <w:r>
        <w:rPr>
          <w:rFonts w:hint="eastAsia" w:ascii="Calibri Light" w:hAnsi="Calibri Light" w:cs="Times New Roman"/>
          <w:b/>
          <w:bCs/>
          <w:sz w:val="24"/>
          <w:szCs w:val="32"/>
        </w:rPr>
        <w:t>供应商基本情况表</w:t>
      </w:r>
      <w:bookmarkEnd w:id="165"/>
      <w:bookmarkEnd w:id="166"/>
      <w:bookmarkEnd w:id="167"/>
    </w:p>
    <w:tbl>
      <w:tblPr>
        <w:tblStyle w:val="20"/>
        <w:tblW w:w="9639"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42"/>
        <w:gridCol w:w="1010"/>
        <w:gridCol w:w="1070"/>
        <w:gridCol w:w="1416"/>
        <w:gridCol w:w="350"/>
        <w:gridCol w:w="1212"/>
        <w:gridCol w:w="557"/>
        <w:gridCol w:w="966"/>
        <w:gridCol w:w="111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12"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供应商名称</w:t>
            </w:r>
          </w:p>
        </w:tc>
        <w:tc>
          <w:tcPr>
            <w:tcW w:w="7697" w:type="dxa"/>
            <w:gridSpan w:val="8"/>
            <w:tcBorders>
              <w:top w:val="single" w:color="000000" w:sz="12"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注册地址</w:t>
            </w:r>
          </w:p>
        </w:tc>
        <w:tc>
          <w:tcPr>
            <w:tcW w:w="3846" w:type="dxa"/>
            <w:gridSpan w:val="4"/>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212"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邮政编码</w:t>
            </w:r>
          </w:p>
        </w:tc>
        <w:tc>
          <w:tcPr>
            <w:tcW w:w="2639" w:type="dxa"/>
            <w:gridSpan w:val="3"/>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vMerge w:val="restart"/>
            <w:tcBorders>
              <w:top w:val="nil"/>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联系方式</w:t>
            </w:r>
          </w:p>
        </w:tc>
        <w:tc>
          <w:tcPr>
            <w:tcW w:w="101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联系人</w:t>
            </w:r>
          </w:p>
        </w:tc>
        <w:tc>
          <w:tcPr>
            <w:tcW w:w="2836"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212"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电</w:t>
            </w:r>
            <w:r>
              <w:rPr>
                <w:rFonts w:hint="eastAsia" w:ascii="宋体" w:hAnsi="宋体" w:eastAsia="宋体"/>
                <w:kern w:val="0"/>
                <w:szCs w:val="21"/>
              </w:rPr>
              <w:t> </w:t>
            </w:r>
            <w:r>
              <w:rPr>
                <w:rFonts w:hint="eastAsia" w:ascii="宋体" w:hAnsi="宋体" w:eastAsia="宋体" w:cs="MingLiU"/>
                <w:kern w:val="0"/>
                <w:szCs w:val="21"/>
              </w:rPr>
              <w:t>话</w:t>
            </w:r>
          </w:p>
        </w:tc>
        <w:tc>
          <w:tcPr>
            <w:tcW w:w="2639" w:type="dxa"/>
            <w:gridSpan w:val="3"/>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vMerge w:val="continue"/>
            <w:tcBorders>
              <w:top w:val="nil"/>
              <w:left w:val="single" w:color="000000" w:sz="12" w:space="0"/>
              <w:bottom w:val="single" w:color="000000" w:sz="6" w:space="0"/>
              <w:right w:val="single" w:color="000000" w:sz="6" w:space="0"/>
            </w:tcBorders>
            <w:vAlign w:val="center"/>
          </w:tcPr>
          <w:p>
            <w:pPr>
              <w:widowControl/>
              <w:spacing w:line="240" w:lineRule="auto"/>
              <w:jc w:val="left"/>
              <w:rPr>
                <w:rFonts w:ascii="宋体" w:hAnsi="宋体" w:eastAsia="宋体"/>
                <w:kern w:val="0"/>
                <w:szCs w:val="21"/>
              </w:rPr>
            </w:pPr>
          </w:p>
        </w:tc>
        <w:tc>
          <w:tcPr>
            <w:tcW w:w="101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传</w:t>
            </w:r>
            <w:r>
              <w:rPr>
                <w:rFonts w:hint="eastAsia" w:ascii="宋体" w:hAnsi="宋体" w:eastAsia="宋体"/>
                <w:kern w:val="0"/>
                <w:szCs w:val="21"/>
              </w:rPr>
              <w:t> </w:t>
            </w:r>
            <w:r>
              <w:rPr>
                <w:rFonts w:hint="eastAsia" w:ascii="宋体" w:hAnsi="宋体" w:eastAsia="宋体" w:cs="MingLiU"/>
                <w:kern w:val="0"/>
                <w:szCs w:val="21"/>
              </w:rPr>
              <w:t>真</w:t>
            </w:r>
          </w:p>
        </w:tc>
        <w:tc>
          <w:tcPr>
            <w:tcW w:w="2836"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212"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电子邮件</w:t>
            </w:r>
          </w:p>
        </w:tc>
        <w:tc>
          <w:tcPr>
            <w:tcW w:w="2639" w:type="dxa"/>
            <w:gridSpan w:val="3"/>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法定代表人</w:t>
            </w:r>
          </w:p>
        </w:tc>
        <w:tc>
          <w:tcPr>
            <w:tcW w:w="101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姓名</w:t>
            </w:r>
          </w:p>
        </w:tc>
        <w:tc>
          <w:tcPr>
            <w:tcW w:w="107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技术职称</w:t>
            </w: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966"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电话</w:t>
            </w:r>
          </w:p>
        </w:tc>
        <w:tc>
          <w:tcPr>
            <w:tcW w:w="1116" w:type="dxa"/>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技术负责人</w:t>
            </w:r>
          </w:p>
        </w:tc>
        <w:tc>
          <w:tcPr>
            <w:tcW w:w="101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姓名</w:t>
            </w:r>
          </w:p>
        </w:tc>
        <w:tc>
          <w:tcPr>
            <w:tcW w:w="1070"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技术职称</w:t>
            </w: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966" w:type="dxa"/>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电话</w:t>
            </w:r>
          </w:p>
        </w:tc>
        <w:tc>
          <w:tcPr>
            <w:tcW w:w="1116" w:type="dxa"/>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成立时间</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5617" w:type="dxa"/>
            <w:gridSpan w:val="6"/>
            <w:tcBorders>
              <w:top w:val="single" w:color="000000" w:sz="6" w:space="0"/>
              <w:left w:val="nil"/>
              <w:bottom w:val="single" w:color="000000" w:sz="6" w:space="0"/>
              <w:right w:val="single" w:color="000000" w:sz="12" w:space="0"/>
            </w:tcBorders>
            <w:vAlign w:val="center"/>
          </w:tcPr>
          <w:p>
            <w:pPr>
              <w:autoSpaceDE w:val="0"/>
              <w:autoSpaceDN w:val="0"/>
              <w:adjustRightInd w:val="0"/>
              <w:ind w:left="105" w:leftChars="50"/>
              <w:jc w:val="center"/>
              <w:rPr>
                <w:rFonts w:ascii="宋体" w:hAnsi="宋体" w:eastAsia="宋体"/>
                <w:kern w:val="0"/>
                <w:szCs w:val="21"/>
                <w:u w:val="single"/>
              </w:rPr>
            </w:pPr>
            <w:r>
              <w:rPr>
                <w:rFonts w:hint="eastAsia" w:ascii="宋体" w:hAnsi="宋体" w:eastAsia="宋体" w:cs="MingLiU"/>
                <w:kern w:val="0"/>
                <w:szCs w:val="21"/>
              </w:rPr>
              <w:t>员工总人数：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企业资质等级</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vMerge w:val="restart"/>
            <w:tcBorders>
              <w:top w:val="nil"/>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其中</w:t>
            </w: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项目经理</w:t>
            </w:r>
          </w:p>
        </w:tc>
        <w:tc>
          <w:tcPr>
            <w:tcW w:w="2082" w:type="dxa"/>
            <w:gridSpan w:val="2"/>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统一社会信用代码</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vMerge w:val="continue"/>
            <w:tcBorders>
              <w:top w:val="nil"/>
              <w:left w:val="nil"/>
              <w:bottom w:val="single" w:color="000000" w:sz="6" w:space="0"/>
              <w:right w:val="single" w:color="000000" w:sz="6" w:space="0"/>
            </w:tcBorders>
            <w:vAlign w:val="center"/>
          </w:tcPr>
          <w:p>
            <w:pPr>
              <w:widowControl/>
              <w:spacing w:line="240" w:lineRule="auto"/>
              <w:jc w:val="left"/>
              <w:rPr>
                <w:rFonts w:ascii="宋体" w:hAnsi="宋体" w:eastAsia="宋体"/>
                <w:kern w:val="0"/>
                <w:szCs w:val="21"/>
              </w:rPr>
            </w:pP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高级职称人员</w:t>
            </w:r>
          </w:p>
        </w:tc>
        <w:tc>
          <w:tcPr>
            <w:tcW w:w="2082" w:type="dxa"/>
            <w:gridSpan w:val="2"/>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注册资金</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vMerge w:val="continue"/>
            <w:tcBorders>
              <w:top w:val="nil"/>
              <w:left w:val="nil"/>
              <w:bottom w:val="single" w:color="000000" w:sz="6" w:space="0"/>
              <w:right w:val="single" w:color="000000" w:sz="6" w:space="0"/>
            </w:tcBorders>
            <w:vAlign w:val="center"/>
          </w:tcPr>
          <w:p>
            <w:pPr>
              <w:widowControl/>
              <w:spacing w:line="240" w:lineRule="auto"/>
              <w:jc w:val="left"/>
              <w:rPr>
                <w:rFonts w:ascii="宋体" w:hAnsi="宋体" w:eastAsia="宋体"/>
                <w:kern w:val="0"/>
                <w:szCs w:val="21"/>
              </w:rPr>
            </w:pP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中级职称人员</w:t>
            </w:r>
          </w:p>
        </w:tc>
        <w:tc>
          <w:tcPr>
            <w:tcW w:w="2082" w:type="dxa"/>
            <w:gridSpan w:val="2"/>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基本账户开户银行</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vMerge w:val="continue"/>
            <w:tcBorders>
              <w:top w:val="nil"/>
              <w:left w:val="nil"/>
              <w:bottom w:val="single" w:color="000000" w:sz="6" w:space="0"/>
              <w:right w:val="single" w:color="000000" w:sz="6" w:space="0"/>
            </w:tcBorders>
            <w:vAlign w:val="center"/>
          </w:tcPr>
          <w:p>
            <w:pPr>
              <w:widowControl/>
              <w:spacing w:line="240" w:lineRule="auto"/>
              <w:jc w:val="left"/>
              <w:rPr>
                <w:rFonts w:ascii="宋体" w:hAnsi="宋体" w:eastAsia="宋体"/>
                <w:kern w:val="0"/>
                <w:szCs w:val="21"/>
              </w:rPr>
            </w:pP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初级职称人员</w:t>
            </w:r>
          </w:p>
        </w:tc>
        <w:tc>
          <w:tcPr>
            <w:tcW w:w="2082" w:type="dxa"/>
            <w:gridSpan w:val="2"/>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基本账户账号</w:t>
            </w:r>
          </w:p>
        </w:tc>
        <w:tc>
          <w:tcPr>
            <w:tcW w:w="2080" w:type="dxa"/>
            <w:gridSpan w:val="2"/>
            <w:tcBorders>
              <w:top w:val="single" w:color="000000" w:sz="6" w:space="0"/>
              <w:left w:val="nil"/>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p>
        </w:tc>
        <w:tc>
          <w:tcPr>
            <w:tcW w:w="1416" w:type="dxa"/>
            <w:vMerge w:val="continue"/>
            <w:tcBorders>
              <w:top w:val="nil"/>
              <w:left w:val="nil"/>
              <w:bottom w:val="single" w:color="000000" w:sz="6" w:space="0"/>
              <w:right w:val="single" w:color="000000" w:sz="6" w:space="0"/>
            </w:tcBorders>
            <w:vAlign w:val="center"/>
          </w:tcPr>
          <w:p>
            <w:pPr>
              <w:widowControl/>
              <w:spacing w:line="240" w:lineRule="auto"/>
              <w:jc w:val="left"/>
              <w:rPr>
                <w:rFonts w:ascii="宋体" w:hAnsi="宋体" w:eastAsia="宋体"/>
                <w:kern w:val="0"/>
                <w:szCs w:val="21"/>
              </w:rPr>
            </w:pPr>
          </w:p>
        </w:tc>
        <w:tc>
          <w:tcPr>
            <w:tcW w:w="2119" w:type="dxa"/>
            <w:gridSpan w:val="3"/>
            <w:tcBorders>
              <w:top w:val="single" w:color="000000" w:sz="6" w:space="0"/>
              <w:left w:val="nil"/>
              <w:bottom w:val="single" w:color="000000" w:sz="6" w:space="0"/>
              <w:right w:val="single" w:color="000000" w:sz="6" w:space="0"/>
            </w:tcBorders>
            <w:vAlign w:val="center"/>
          </w:tcPr>
          <w:p>
            <w:pPr>
              <w:autoSpaceDE w:val="0"/>
              <w:autoSpaceDN w:val="0"/>
              <w:adjustRightInd w:val="0"/>
              <w:spacing w:before="98"/>
              <w:jc w:val="center"/>
              <w:rPr>
                <w:rFonts w:ascii="宋体" w:hAnsi="宋体" w:eastAsia="宋体"/>
                <w:kern w:val="0"/>
                <w:szCs w:val="21"/>
              </w:rPr>
            </w:pPr>
            <w:r>
              <w:rPr>
                <w:rFonts w:hint="eastAsia" w:ascii="宋体" w:hAnsi="宋体" w:eastAsia="宋体" w:cs="MingLiU"/>
                <w:kern w:val="0"/>
                <w:szCs w:val="21"/>
              </w:rPr>
              <w:t>技工</w:t>
            </w:r>
          </w:p>
        </w:tc>
        <w:tc>
          <w:tcPr>
            <w:tcW w:w="2082" w:type="dxa"/>
            <w:gridSpan w:val="2"/>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458"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经营范围</w:t>
            </w:r>
          </w:p>
        </w:tc>
        <w:tc>
          <w:tcPr>
            <w:tcW w:w="7697" w:type="dxa"/>
            <w:gridSpan w:val="8"/>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423" w:hRule="atLeast"/>
          <w:jc w:val="center"/>
        </w:trPr>
        <w:tc>
          <w:tcPr>
            <w:tcW w:w="1942"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jc w:val="center"/>
              <w:rPr>
                <w:rFonts w:ascii="宋体" w:hAnsi="宋体" w:eastAsia="宋体" w:cs="MingLiU"/>
                <w:kern w:val="0"/>
                <w:szCs w:val="21"/>
              </w:rPr>
            </w:pPr>
            <w:r>
              <w:rPr>
                <w:rFonts w:hint="eastAsia" w:ascii="宋体" w:hAnsi="宋体" w:eastAsia="宋体" w:cs="MingLiU"/>
                <w:kern w:val="0"/>
                <w:szCs w:val="21"/>
              </w:rPr>
              <w:t>资产构成情况及申请人投资参股的关联企业情况</w:t>
            </w:r>
          </w:p>
        </w:tc>
        <w:tc>
          <w:tcPr>
            <w:tcW w:w="7697" w:type="dxa"/>
            <w:gridSpan w:val="8"/>
            <w:tcBorders>
              <w:top w:val="single" w:color="000000" w:sz="6" w:space="0"/>
              <w:left w:val="nil"/>
              <w:bottom w:val="single" w:color="000000" w:sz="6" w:space="0"/>
              <w:right w:val="single" w:color="000000" w:sz="12" w:space="0"/>
            </w:tcBorders>
            <w:vAlign w:val="center"/>
          </w:tcPr>
          <w:p>
            <w:pPr>
              <w:autoSpaceDE w:val="0"/>
              <w:autoSpaceDN w:val="0"/>
              <w:adjustRightInd w:val="0"/>
              <w:jc w:val="center"/>
              <w:rPr>
                <w:rFonts w:ascii="宋体" w:hAnsi="宋体" w:eastAsia="宋体"/>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67" w:hRule="atLeast"/>
          <w:jc w:val="center"/>
        </w:trPr>
        <w:tc>
          <w:tcPr>
            <w:tcW w:w="1942" w:type="dxa"/>
            <w:tcBorders>
              <w:top w:val="single" w:color="000000" w:sz="6" w:space="0"/>
              <w:left w:val="single" w:color="000000" w:sz="12" w:space="0"/>
              <w:bottom w:val="single" w:color="000000" w:sz="12" w:space="0"/>
              <w:right w:val="single" w:color="000000" w:sz="6" w:space="0"/>
            </w:tcBorders>
            <w:vAlign w:val="center"/>
          </w:tcPr>
          <w:p>
            <w:pPr>
              <w:autoSpaceDE w:val="0"/>
              <w:autoSpaceDN w:val="0"/>
              <w:adjustRightInd w:val="0"/>
              <w:jc w:val="center"/>
              <w:rPr>
                <w:rFonts w:ascii="宋体" w:hAnsi="宋体" w:eastAsia="宋体"/>
                <w:kern w:val="0"/>
                <w:szCs w:val="21"/>
              </w:rPr>
            </w:pPr>
            <w:r>
              <w:rPr>
                <w:rFonts w:hint="eastAsia" w:ascii="宋体" w:hAnsi="宋体" w:eastAsia="宋体" w:cs="MingLiU"/>
                <w:kern w:val="0"/>
                <w:szCs w:val="21"/>
              </w:rPr>
              <w:t>备    注</w:t>
            </w:r>
          </w:p>
        </w:tc>
        <w:tc>
          <w:tcPr>
            <w:tcW w:w="7697" w:type="dxa"/>
            <w:gridSpan w:val="8"/>
            <w:tcBorders>
              <w:top w:val="single" w:color="000000" w:sz="6" w:space="0"/>
              <w:left w:val="nil"/>
              <w:bottom w:val="single" w:color="000000" w:sz="12" w:space="0"/>
              <w:right w:val="single" w:color="000000" w:sz="12" w:space="0"/>
            </w:tcBorders>
            <w:vAlign w:val="center"/>
          </w:tcPr>
          <w:p>
            <w:pPr>
              <w:autoSpaceDE w:val="0"/>
              <w:autoSpaceDN w:val="0"/>
              <w:adjustRightInd w:val="0"/>
              <w:jc w:val="center"/>
              <w:rPr>
                <w:rFonts w:ascii="宋体" w:hAnsi="宋体" w:eastAsia="宋体"/>
                <w:kern w:val="0"/>
                <w:szCs w:val="21"/>
              </w:rPr>
            </w:pPr>
          </w:p>
        </w:tc>
      </w:tr>
    </w:tbl>
    <w:p>
      <w:pPr>
        <w:ind w:firstLine="420" w:firstLineChars="200"/>
      </w:pPr>
      <w:r>
        <w:rPr>
          <w:rFonts w:hint="eastAsia" w:ascii="新宋体" w:hAnsi="新宋体"/>
        </w:rPr>
        <w:t>注：</w:t>
      </w:r>
      <w:r>
        <w:rPr>
          <w:rFonts w:hint="eastAsia"/>
        </w:rPr>
        <w:t>附营业执照、基本账户开户许可证等材料的扫描件（加盖供应商单位章）</w:t>
      </w: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68" w:name="_Toc42735018"/>
      <w:bookmarkStart w:id="169" w:name="_Toc25105806"/>
      <w:bookmarkStart w:id="170" w:name="_Toc23933082"/>
      <w:r>
        <w:rPr>
          <w:rFonts w:hint="eastAsia" w:ascii="Calibri Light" w:hAnsi="Calibri Light" w:cs="Times New Roman"/>
          <w:b/>
          <w:bCs/>
          <w:sz w:val="24"/>
          <w:szCs w:val="32"/>
        </w:rPr>
        <w:t>近 年财务状况表或银行资信证明</w:t>
      </w:r>
      <w:bookmarkEnd w:id="168"/>
      <w:bookmarkEnd w:id="169"/>
      <w:bookmarkEnd w:id="170"/>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附：近 年经审计的财务会计报表或供应商基本账户开户银行出具的资信证明</w:t>
      </w:r>
    </w:p>
    <w:p>
      <w:pPr>
        <w:ind w:firstLine="420" w:firstLineChars="200"/>
        <w:rPr>
          <w:rFonts w:cs="Times New Roman"/>
          <w:szCs w:val="21"/>
        </w:rPr>
      </w:pP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71" w:name="_Toc23933083"/>
      <w:bookmarkStart w:id="172" w:name="_Toc42735019"/>
      <w:bookmarkStart w:id="173" w:name="_Toc25105807"/>
      <w:r>
        <w:rPr>
          <w:rFonts w:hint="eastAsia" w:ascii="Calibri Light" w:hAnsi="Calibri Light" w:cs="Times New Roman"/>
          <w:b/>
          <w:bCs/>
          <w:sz w:val="24"/>
          <w:szCs w:val="32"/>
        </w:rPr>
        <w:t>具有履行合同所必需的设备和专业技术能力的材料</w:t>
      </w:r>
      <w:bookmarkEnd w:id="171"/>
      <w:bookmarkEnd w:id="172"/>
      <w:bookmarkEnd w:id="173"/>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附：具备履行合同所必需的设备和专业技术能力的书面声明</w:t>
      </w:r>
    </w:p>
    <w:p>
      <w:pPr>
        <w:ind w:firstLine="420" w:firstLineChars="200"/>
        <w:rPr>
          <w:rFonts w:cs="Times New Roman"/>
          <w:szCs w:val="21"/>
        </w:rPr>
      </w:pP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74" w:name="_Toc25105808"/>
      <w:bookmarkStart w:id="175" w:name="_Toc42735020"/>
      <w:bookmarkStart w:id="176" w:name="_Toc23933084"/>
      <w:r>
        <w:rPr>
          <w:rFonts w:hint="eastAsia" w:ascii="Calibri Light" w:hAnsi="Calibri Light" w:cs="Times New Roman"/>
          <w:b/>
          <w:bCs/>
          <w:sz w:val="24"/>
          <w:szCs w:val="32"/>
        </w:rPr>
        <w:t>缴纳税收和社会保障资金的材料</w:t>
      </w:r>
      <w:bookmarkEnd w:id="174"/>
      <w:bookmarkEnd w:id="175"/>
      <w:bookmarkEnd w:id="176"/>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附：缴纳税收和社会保障资金的支付凭证，或依法免税或无需缴纳社保的相应证明文件</w:t>
      </w:r>
    </w:p>
    <w:p>
      <w:pPr>
        <w:ind w:firstLine="420" w:firstLineChars="200"/>
        <w:rPr>
          <w:rFonts w:cs="Times New Roman"/>
          <w:szCs w:val="21"/>
        </w:rPr>
      </w:pP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77" w:name="_Toc42735021"/>
      <w:bookmarkStart w:id="178" w:name="_Toc25105809"/>
      <w:bookmarkStart w:id="179" w:name="_Toc23933085"/>
      <w:r>
        <w:rPr>
          <w:rFonts w:hint="eastAsia" w:ascii="Calibri Light" w:hAnsi="Calibri Light" w:cs="Times New Roman"/>
          <w:b/>
          <w:bCs/>
          <w:sz w:val="24"/>
          <w:szCs w:val="32"/>
        </w:rPr>
        <w:t>近3年在经营活动中没有重大违法记录的材料</w:t>
      </w:r>
      <w:bookmarkEnd w:id="177"/>
      <w:bookmarkEnd w:id="178"/>
      <w:bookmarkEnd w:id="179"/>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附：供应商参加本次采购活动前</w:t>
      </w:r>
      <w:r>
        <w:rPr>
          <w:rFonts w:cs="Times New Roman"/>
          <w:szCs w:val="21"/>
        </w:rPr>
        <w:t>3</w:t>
      </w:r>
      <w:r>
        <w:rPr>
          <w:rFonts w:hint="eastAsia" w:cs="Times New Roman"/>
          <w:szCs w:val="21"/>
        </w:rPr>
        <w:t>年内，在经营活动中没有重大违法记录（指供应商因违法经营受到刑事处罚或者责令停产停业、吊销许可证或者执照、较大数额罚款等行政处罚）的书面声明</w:t>
      </w:r>
    </w:p>
    <w:p>
      <w:pPr>
        <w:ind w:firstLine="420" w:firstLineChars="200"/>
        <w:rPr>
          <w:rFonts w:cs="Times New Roman"/>
          <w:szCs w:val="21"/>
        </w:rPr>
      </w:pP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80" w:name="_Toc42735022"/>
      <w:bookmarkStart w:id="181" w:name="_Toc23933086"/>
      <w:bookmarkStart w:id="182" w:name="_Toc25105810"/>
      <w:r>
        <w:rPr>
          <w:rFonts w:hint="eastAsia" w:ascii="Calibri Light" w:hAnsi="Calibri Light" w:cs="Times New Roman"/>
          <w:b/>
          <w:bCs/>
          <w:sz w:val="24"/>
          <w:szCs w:val="32"/>
        </w:rPr>
        <w:t>具备法律、行政法规规定的其他条件的材料</w:t>
      </w:r>
      <w:bookmarkEnd w:id="180"/>
      <w:bookmarkEnd w:id="181"/>
      <w:bookmarkEnd w:id="182"/>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附：供应商具备法律、行政法规规定的其他条件，无被禁止参加政府采购活动任一情形的书面声明</w:t>
      </w:r>
    </w:p>
    <w:p>
      <w:pPr>
        <w:ind w:firstLine="420" w:firstLineChars="200"/>
        <w:rPr>
          <w:rFonts w:cs="Times New Roman"/>
          <w:szCs w:val="21"/>
        </w:rPr>
      </w:pPr>
      <w:permStart w:id="144" w:edGrp="everyone"/>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83" w:name="_Toc23933087"/>
      <w:bookmarkStart w:id="184" w:name="_Toc25105811"/>
      <w:bookmarkStart w:id="185" w:name="_Toc42735023"/>
      <w:r>
        <w:rPr>
          <w:rFonts w:hint="eastAsia" w:ascii="Calibri Light" w:hAnsi="Calibri Light" w:cs="Times New Roman"/>
          <w:b/>
          <w:bCs/>
          <w:sz w:val="24"/>
          <w:szCs w:val="32"/>
        </w:rPr>
        <w:t>供应商具备资质条件的材料</w:t>
      </w:r>
      <w:bookmarkEnd w:id="183"/>
      <w:bookmarkEnd w:id="184"/>
      <w:bookmarkEnd w:id="185"/>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附：供应商具备采购项目“资质条件”的有关证明材料</w:t>
      </w:r>
    </w:p>
    <w:p>
      <w:pPr>
        <w:ind w:firstLine="420" w:firstLineChars="200"/>
        <w:rPr>
          <w:rFonts w:cs="Times New Roman"/>
          <w:szCs w:val="21"/>
        </w:rPr>
      </w:pPr>
    </w:p>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86" w:name="_Toc23933092"/>
      <w:bookmarkStart w:id="187" w:name="_Toc25105816"/>
      <w:bookmarkStart w:id="188" w:name="_Toc42735024"/>
      <w:r>
        <w:rPr>
          <w:rFonts w:hint="eastAsia" w:ascii="Calibri Light" w:hAnsi="Calibri Light" w:cs="Times New Roman"/>
          <w:b/>
          <w:bCs/>
          <w:sz w:val="24"/>
          <w:szCs w:val="32"/>
        </w:rPr>
        <w:t>企业信誉情况表</w:t>
      </w:r>
      <w:bookmarkEnd w:id="186"/>
      <w:bookmarkEnd w:id="187"/>
      <w:bookmarkEnd w:id="188"/>
    </w:p>
    <w:p>
      <w:pPr>
        <w:ind w:firstLine="420" w:firstLineChars="200"/>
        <w:rPr>
          <w:rFonts w:cs="Times New Roman"/>
          <w:szCs w:val="21"/>
        </w:rPr>
      </w:pPr>
    </w:p>
    <w:p>
      <w:pPr>
        <w:ind w:firstLine="420" w:firstLineChars="200"/>
        <w:rPr>
          <w:rFonts w:cs="Times New Roman"/>
          <w:szCs w:val="21"/>
        </w:rPr>
      </w:pPr>
      <w:bookmarkStart w:id="189" w:name="_Hlk20309772"/>
      <w:r>
        <w:rPr>
          <w:rFonts w:hint="eastAsia" w:cs="Times New Roman"/>
          <w:szCs w:val="21"/>
        </w:rPr>
        <w:t>附：1、供应商应如实申报：</w:t>
      </w:r>
    </w:p>
    <w:p>
      <w:pPr>
        <w:ind w:firstLine="840" w:firstLineChars="400"/>
        <w:rPr>
          <w:rFonts w:cs="Times New Roman"/>
          <w:szCs w:val="21"/>
        </w:rPr>
      </w:pPr>
      <w:r>
        <w:rPr>
          <w:rFonts w:hint="eastAsia" w:cs="Times New Roman"/>
          <w:szCs w:val="21"/>
        </w:rPr>
        <w:t>（1）过去3年来涉及或正在诉讼、仲裁的案件（仅限于与履行合同有关的）；</w:t>
      </w:r>
    </w:p>
    <w:p>
      <w:pPr>
        <w:ind w:firstLine="840" w:firstLineChars="400"/>
        <w:rPr>
          <w:rFonts w:cs="Times New Roman"/>
          <w:szCs w:val="21"/>
        </w:rPr>
      </w:pPr>
      <w:r>
        <w:rPr>
          <w:rFonts w:hint="eastAsia" w:cs="Times New Roman"/>
          <w:szCs w:val="21"/>
        </w:rPr>
        <w:t>（2）过去3年来在履约过程中发生的违约、被驱逐、合同解除等事件；</w:t>
      </w:r>
    </w:p>
    <w:p>
      <w:pPr>
        <w:ind w:firstLine="840" w:firstLineChars="400"/>
        <w:rPr>
          <w:rFonts w:cs="Times New Roman"/>
          <w:szCs w:val="21"/>
        </w:rPr>
      </w:pPr>
      <w:r>
        <w:rPr>
          <w:rFonts w:hint="eastAsia" w:cs="Times New Roman"/>
          <w:szCs w:val="21"/>
        </w:rPr>
        <w:t>（3）过去3年来不良行为记录情况。</w:t>
      </w:r>
    </w:p>
    <w:p>
      <w:pPr>
        <w:ind w:left="420" w:leftChars="200" w:firstLine="420" w:firstLineChars="200"/>
        <w:rPr>
          <w:rFonts w:cs="Times New Roman"/>
          <w:szCs w:val="21"/>
        </w:rPr>
      </w:pPr>
      <w:r>
        <w:rPr>
          <w:rFonts w:hint="eastAsia" w:cs="Times New Roman"/>
          <w:szCs w:val="21"/>
        </w:rPr>
        <w:t>并针对第二章“供应商须知及前附表”第</w:t>
      </w:r>
      <w:r>
        <w:rPr>
          <w:rFonts w:cs="Times New Roman"/>
          <w:szCs w:val="21"/>
        </w:rPr>
        <w:t>1.4.3</w:t>
      </w:r>
      <w:r>
        <w:rPr>
          <w:rFonts w:hint="eastAsia" w:cs="Times New Roman"/>
          <w:szCs w:val="21"/>
        </w:rPr>
        <w:t>、1</w:t>
      </w:r>
      <w:r>
        <w:rPr>
          <w:rFonts w:cs="Times New Roman"/>
          <w:szCs w:val="21"/>
        </w:rPr>
        <w:t>.4.4</w:t>
      </w:r>
      <w:r>
        <w:rPr>
          <w:rFonts w:hint="eastAsia" w:cs="Times New Roman"/>
          <w:szCs w:val="21"/>
        </w:rPr>
        <w:t>项涉及的情况，作出书面说明或提供有关证明材料</w:t>
      </w:r>
    </w:p>
    <w:p>
      <w:pPr>
        <w:ind w:left="420" w:leftChars="200" w:firstLine="420" w:firstLineChars="200"/>
        <w:rPr>
          <w:rFonts w:cs="Times New Roman"/>
          <w:szCs w:val="21"/>
        </w:rPr>
      </w:pPr>
      <w:r>
        <w:rPr>
          <w:rFonts w:hint="eastAsia" w:cs="Times New Roman"/>
          <w:szCs w:val="21"/>
        </w:rPr>
        <w:t>若有谎报、漏报，一经查实，上报主管部门追究其责任。</w:t>
      </w:r>
    </w:p>
    <w:p>
      <w:pPr>
        <w:ind w:firstLine="420" w:firstLineChars="200"/>
        <w:rPr>
          <w:rFonts w:cs="Times New Roman"/>
          <w:szCs w:val="21"/>
        </w:rPr>
      </w:pPr>
    </w:p>
    <w:p>
      <w:pPr>
        <w:ind w:left="420" w:leftChars="200" w:firstLine="420" w:firstLineChars="200"/>
        <w:rPr>
          <w:rFonts w:cs="Times New Roman"/>
          <w:szCs w:val="21"/>
        </w:rPr>
      </w:pPr>
      <w:r>
        <w:rPr>
          <w:rFonts w:cs="Times New Roman"/>
          <w:szCs w:val="21"/>
        </w:rPr>
        <w:t>2</w:t>
      </w:r>
      <w:r>
        <w:rPr>
          <w:rFonts w:hint="eastAsia" w:cs="Times New Roman"/>
          <w:szCs w:val="21"/>
        </w:rPr>
        <w:t>、供应商符合采购项目“信誉要求”的有关证明材料，包括：</w:t>
      </w:r>
    </w:p>
    <w:p>
      <w:pPr>
        <w:ind w:firstLine="840" w:firstLineChars="400"/>
        <w:rPr>
          <w:rFonts w:cs="Times New Roman"/>
          <w:szCs w:val="21"/>
        </w:rPr>
      </w:pPr>
      <w:r>
        <w:rPr>
          <w:rFonts w:hint="eastAsia" w:cs="Times New Roman"/>
          <w:szCs w:val="21"/>
        </w:rPr>
        <w:t>（</w:t>
      </w:r>
      <w:r>
        <w:rPr>
          <w:rFonts w:cs="Times New Roman"/>
          <w:szCs w:val="21"/>
        </w:rPr>
        <w:t>1</w:t>
      </w:r>
      <w:r>
        <w:rPr>
          <w:rFonts w:hint="eastAsia" w:cs="Times New Roman"/>
          <w:szCs w:val="21"/>
        </w:rPr>
        <w:t>）信用记录查询渠道：国家企业信用信息公示系统（</w:t>
      </w:r>
      <w:r>
        <w:fldChar w:fldCharType="begin"/>
      </w:r>
      <w:r>
        <w:instrText xml:space="preserve"> HYPERLINK "http://www.gsxt.gov.cn/" </w:instrText>
      </w:r>
      <w:r>
        <w:fldChar w:fldCharType="separate"/>
      </w:r>
      <w:r>
        <w:rPr>
          <w:rFonts w:hint="eastAsia" w:cs="Times New Roman"/>
          <w:sz w:val="24"/>
          <w:szCs w:val="24"/>
        </w:rPr>
        <w:t>http://www.gsxt.gov.cn/</w:t>
      </w:r>
      <w:r>
        <w:rPr>
          <w:rFonts w:hint="eastAsia" w:cs="Times New Roman"/>
          <w:sz w:val="24"/>
          <w:szCs w:val="24"/>
        </w:rPr>
        <w:fldChar w:fldCharType="end"/>
      </w:r>
      <w:r>
        <w:rPr>
          <w:rFonts w:hint="eastAsia" w:cs="Times New Roman"/>
          <w:szCs w:val="21"/>
        </w:rPr>
        <w:t>）</w:t>
      </w:r>
    </w:p>
    <w:p>
      <w:pPr>
        <w:ind w:firstLine="2205" w:firstLineChars="1050"/>
        <w:rPr>
          <w:rFonts w:cs="Times New Roman"/>
          <w:szCs w:val="21"/>
        </w:rPr>
      </w:pPr>
      <w:r>
        <w:rPr>
          <w:rFonts w:hint="eastAsia" w:cs="Times New Roman"/>
          <w:szCs w:val="21"/>
        </w:rPr>
        <w:t>查询截止时点：竞标截止时间前；</w:t>
      </w:r>
    </w:p>
    <w:p>
      <w:pPr>
        <w:ind w:firstLine="2205" w:firstLineChars="1050"/>
        <w:rPr>
          <w:rFonts w:cs="Times New Roman"/>
          <w:szCs w:val="21"/>
        </w:rPr>
      </w:pPr>
      <w:r>
        <w:rPr>
          <w:rFonts w:hint="eastAsia" w:cs="Times New Roman"/>
          <w:szCs w:val="21"/>
        </w:rPr>
        <w:t>查询记录及留存方式：附供应商在该网站“</w:t>
      </w:r>
      <w:bookmarkStart w:id="190" w:name="_Hlk23413175"/>
      <w:r>
        <w:rPr>
          <w:rFonts w:hint="eastAsia" w:cs="Times New Roman"/>
          <w:szCs w:val="21"/>
        </w:rPr>
        <w:t>列入严重违法失信企业名单（黑名单）信息</w:t>
      </w:r>
      <w:bookmarkEnd w:id="190"/>
      <w:r>
        <w:rPr>
          <w:rFonts w:hint="eastAsia" w:cs="Times New Roman"/>
          <w:szCs w:val="21"/>
        </w:rPr>
        <w:t>”查询记录的网页截图（加盖公章）</w:t>
      </w:r>
    </w:p>
    <w:p>
      <w:pPr>
        <w:ind w:firstLine="840" w:firstLineChars="400"/>
        <w:rPr>
          <w:rFonts w:cs="Times New Roman"/>
          <w:szCs w:val="21"/>
        </w:rPr>
      </w:pPr>
      <w:r>
        <w:rPr>
          <w:rFonts w:hint="eastAsia" w:cs="Times New Roman"/>
          <w:szCs w:val="21"/>
        </w:rPr>
        <w:t>（</w:t>
      </w:r>
      <w:r>
        <w:rPr>
          <w:rFonts w:cs="Times New Roman"/>
          <w:szCs w:val="21"/>
        </w:rPr>
        <w:t>2</w:t>
      </w:r>
      <w:r>
        <w:rPr>
          <w:rFonts w:hint="eastAsia" w:cs="Times New Roman"/>
          <w:szCs w:val="21"/>
        </w:rPr>
        <w:t>）信用记录查询渠道：“信用中国”网站（</w:t>
      </w:r>
      <w:r>
        <w:fldChar w:fldCharType="begin"/>
      </w:r>
      <w:r>
        <w:instrText xml:space="preserve"> HYPERLINK "http://www.creditchina.gov.cn" </w:instrText>
      </w:r>
      <w:r>
        <w:fldChar w:fldCharType="separate"/>
      </w:r>
      <w:r>
        <w:rPr>
          <w:rFonts w:hint="eastAsia" w:cs="Times New Roman"/>
          <w:szCs w:val="21"/>
          <w:u w:val="single"/>
        </w:rPr>
        <w:t>www.creditchina.gov.cn</w:t>
      </w:r>
      <w:r>
        <w:rPr>
          <w:rFonts w:hint="eastAsia" w:cs="Times New Roman"/>
          <w:szCs w:val="21"/>
          <w:u w:val="single"/>
        </w:rPr>
        <w:fldChar w:fldCharType="end"/>
      </w:r>
      <w:r>
        <w:rPr>
          <w:rFonts w:hint="eastAsia" w:cs="Times New Roman"/>
          <w:szCs w:val="21"/>
        </w:rPr>
        <w:t>）；</w:t>
      </w:r>
    </w:p>
    <w:p>
      <w:pPr>
        <w:ind w:firstLine="2205" w:firstLineChars="1050"/>
        <w:rPr>
          <w:rFonts w:cs="Times New Roman"/>
          <w:szCs w:val="21"/>
        </w:rPr>
      </w:pPr>
      <w:r>
        <w:rPr>
          <w:rFonts w:hint="eastAsia" w:cs="Times New Roman"/>
          <w:szCs w:val="21"/>
        </w:rPr>
        <w:t>查询截止时点：竞标截止时间前；</w:t>
      </w:r>
    </w:p>
    <w:p>
      <w:pPr>
        <w:ind w:firstLine="2205" w:firstLineChars="1050"/>
        <w:rPr>
          <w:rFonts w:cs="Times New Roman"/>
          <w:szCs w:val="21"/>
        </w:rPr>
      </w:pPr>
      <w:r>
        <w:rPr>
          <w:rFonts w:hint="eastAsia" w:cs="Times New Roman"/>
          <w:szCs w:val="21"/>
        </w:rPr>
        <w:t>查询记录及留存方式：附供应商在该网站“失信被执行人”、“企业经营异常名录”、“重大税收违法案件当事人名单”查询记录的网页截图（加盖公章）</w:t>
      </w:r>
    </w:p>
    <w:p>
      <w:pPr>
        <w:ind w:firstLine="840" w:firstLineChars="400"/>
        <w:rPr>
          <w:rFonts w:cs="Times New Roman"/>
          <w:szCs w:val="21"/>
        </w:rPr>
      </w:pPr>
      <w:bookmarkStart w:id="191" w:name="_Hlk23413043"/>
      <w:r>
        <w:rPr>
          <w:rFonts w:hint="eastAsia" w:cs="Times New Roman"/>
          <w:szCs w:val="21"/>
        </w:rPr>
        <w:t>（</w:t>
      </w:r>
      <w:r>
        <w:rPr>
          <w:rFonts w:cs="Times New Roman"/>
          <w:szCs w:val="21"/>
        </w:rPr>
        <w:t>3</w:t>
      </w:r>
      <w:r>
        <w:rPr>
          <w:rFonts w:hint="eastAsia" w:cs="Times New Roman"/>
          <w:szCs w:val="21"/>
        </w:rPr>
        <w:t>）信用记录查询渠道：中国政府采购网（</w:t>
      </w:r>
      <w:r>
        <w:fldChar w:fldCharType="begin"/>
      </w:r>
      <w:r>
        <w:instrText xml:space="preserve"> HYPERLINK "http://www.ccgp.gov.cn" </w:instrText>
      </w:r>
      <w:r>
        <w:fldChar w:fldCharType="separate"/>
      </w:r>
      <w:r>
        <w:rPr>
          <w:rFonts w:hint="eastAsia" w:cs="Times New Roman"/>
          <w:szCs w:val="21"/>
          <w:u w:val="single"/>
        </w:rPr>
        <w:t>www.ccgp.gov.cn</w:t>
      </w:r>
      <w:r>
        <w:rPr>
          <w:rFonts w:hint="eastAsia" w:cs="Times New Roman"/>
          <w:szCs w:val="21"/>
          <w:u w:val="single"/>
        </w:rPr>
        <w:fldChar w:fldCharType="end"/>
      </w:r>
      <w:r>
        <w:rPr>
          <w:rFonts w:hint="eastAsia" w:cs="Times New Roman"/>
          <w:szCs w:val="21"/>
        </w:rPr>
        <w:t>）；</w:t>
      </w:r>
    </w:p>
    <w:p>
      <w:pPr>
        <w:ind w:firstLine="2205" w:firstLineChars="1050"/>
        <w:rPr>
          <w:rFonts w:cs="Times New Roman"/>
          <w:szCs w:val="21"/>
        </w:rPr>
      </w:pPr>
      <w:r>
        <w:rPr>
          <w:rFonts w:hint="eastAsia" w:cs="Times New Roman"/>
          <w:szCs w:val="21"/>
        </w:rPr>
        <w:t>查询截止时点：竞标截止时间前；</w:t>
      </w:r>
    </w:p>
    <w:p>
      <w:pPr>
        <w:ind w:firstLine="2205" w:firstLineChars="1050"/>
        <w:rPr>
          <w:rFonts w:cs="Times New Roman"/>
          <w:szCs w:val="21"/>
        </w:rPr>
      </w:pPr>
      <w:r>
        <w:rPr>
          <w:rFonts w:hint="eastAsia" w:cs="Times New Roman"/>
          <w:szCs w:val="21"/>
        </w:rPr>
        <w:t>查询记录及留存方式：附供应商在该网站“政府采购严重违法失信行为记录名单”查询记录的网页截图（加盖公章）</w:t>
      </w:r>
    </w:p>
    <w:p>
      <w:pPr>
        <w:ind w:firstLine="2205" w:firstLineChars="1050"/>
        <w:rPr>
          <w:rFonts w:cs="Times New Roman"/>
          <w:szCs w:val="21"/>
        </w:rPr>
      </w:pPr>
    </w:p>
    <w:p>
      <w:pPr>
        <w:ind w:firstLine="840" w:firstLineChars="400"/>
        <w:rPr>
          <w:rFonts w:cs="Times New Roman"/>
          <w:szCs w:val="21"/>
        </w:rPr>
      </w:pPr>
      <w:r>
        <w:rPr>
          <w:rFonts w:hint="eastAsia" w:cs="Times New Roman"/>
          <w:szCs w:val="21"/>
        </w:rPr>
        <w:t>参见“查询记录（示例）”，供应商应据实提供</w:t>
      </w:r>
    </w:p>
    <w:p>
      <w:pPr>
        <w:widowControl/>
        <w:spacing w:line="240" w:lineRule="auto"/>
        <w:jc w:val="left"/>
        <w:rPr>
          <w:rFonts w:cs="Times New Roman"/>
          <w:color w:val="FF0000"/>
          <w:szCs w:val="21"/>
        </w:rPr>
      </w:pPr>
      <w:r>
        <w:rPr>
          <w:rFonts w:cs="Times New Roman"/>
          <w:color w:val="FF0000"/>
          <w:szCs w:val="21"/>
        </w:rPr>
        <w:br w:type="page"/>
      </w:r>
    </w:p>
    <w:p>
      <w:pPr>
        <w:jc w:val="center"/>
        <w:rPr>
          <w:rFonts w:cs="Times New Roman"/>
          <w:color w:val="FF0000"/>
          <w:szCs w:val="21"/>
        </w:rPr>
      </w:pPr>
      <w:r>
        <w:rPr>
          <w:rFonts w:hint="eastAsia" w:cs="Times New Roman"/>
          <w:szCs w:val="21"/>
        </w:rPr>
        <w:t>“国家企业信用信息公示系统”列入严重违法失信企业名单（黑名单）信息-查询记录（示例）</w:t>
      </w:r>
    </w:p>
    <w:p>
      <w:pPr>
        <w:jc w:val="center"/>
        <w:rPr>
          <w:rFonts w:cs="Times New Roman"/>
          <w:szCs w:val="21"/>
        </w:rPr>
      </w:pPr>
      <w:r>
        <w:rPr>
          <w:rFonts w:hint="eastAsia" w:cs="Times New Roman"/>
          <w:sz w:val="24"/>
          <w:szCs w:val="24"/>
        </w:rPr>
        <w:drawing>
          <wp:inline distT="0" distB="0" distL="0" distR="0">
            <wp:extent cx="6120130" cy="37649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3764915"/>
                    </a:xfrm>
                    <a:prstGeom prst="rect">
                      <a:avLst/>
                    </a:prstGeom>
                    <a:noFill/>
                    <a:ln>
                      <a:noFill/>
                    </a:ln>
                  </pic:spPr>
                </pic:pic>
              </a:graphicData>
            </a:graphic>
          </wp:inline>
        </w:drawing>
      </w:r>
    </w:p>
    <w:p>
      <w:pPr>
        <w:widowControl/>
        <w:spacing w:line="240" w:lineRule="auto"/>
        <w:jc w:val="left"/>
        <w:rPr>
          <w:rFonts w:cs="Times New Roman"/>
          <w:color w:val="FF0000"/>
          <w:szCs w:val="21"/>
        </w:rPr>
      </w:pPr>
    </w:p>
    <w:p>
      <w:pPr>
        <w:widowControl/>
        <w:spacing w:line="240" w:lineRule="auto"/>
        <w:jc w:val="left"/>
        <w:rPr>
          <w:rFonts w:cs="Times New Roman"/>
          <w:color w:val="FF0000"/>
          <w:szCs w:val="21"/>
        </w:rPr>
      </w:pPr>
      <w:r>
        <w:rPr>
          <w:rFonts w:cs="Times New Roman"/>
          <w:color w:val="FF0000"/>
          <w:szCs w:val="21"/>
        </w:rPr>
        <w:br w:type="page"/>
      </w:r>
    </w:p>
    <w:p>
      <w:pPr>
        <w:jc w:val="center"/>
        <w:rPr>
          <w:rFonts w:cs="Times New Roman"/>
          <w:color w:val="FF0000"/>
          <w:szCs w:val="21"/>
        </w:rPr>
      </w:pPr>
      <w:r>
        <w:rPr>
          <w:rFonts w:hint="eastAsia" w:cs="Times New Roman"/>
          <w:szCs w:val="21"/>
        </w:rPr>
        <w:t>“信用中国”失信被执行人-查询记录（</w:t>
      </w:r>
      <w:bookmarkStart w:id="192" w:name="_Hlk23501772"/>
      <w:r>
        <w:rPr>
          <w:rFonts w:hint="eastAsia" w:cs="Times New Roman"/>
          <w:szCs w:val="21"/>
        </w:rPr>
        <w:t>示例</w:t>
      </w:r>
      <w:bookmarkEnd w:id="192"/>
      <w:r>
        <w:rPr>
          <w:rFonts w:hint="eastAsia" w:cs="Times New Roman"/>
          <w:szCs w:val="21"/>
        </w:rPr>
        <w:t>）</w:t>
      </w:r>
    </w:p>
    <w:bookmarkEnd w:id="191"/>
    <w:p>
      <w:pPr>
        <w:jc w:val="center"/>
        <w:rPr>
          <w:rFonts w:cs="Times New Roman"/>
          <w:color w:val="FF0000"/>
          <w:szCs w:val="21"/>
        </w:rPr>
      </w:pPr>
      <w:r>
        <w:rPr>
          <w:rFonts w:hint="eastAsia" w:cs="Times New Roman"/>
          <w:sz w:val="24"/>
          <w:szCs w:val="24"/>
        </w:rPr>
        <w:drawing>
          <wp:inline distT="0" distB="0" distL="0" distR="0">
            <wp:extent cx="6120130" cy="43554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20130" cy="4355465"/>
                    </a:xfrm>
                    <a:prstGeom prst="rect">
                      <a:avLst/>
                    </a:prstGeom>
                    <a:noFill/>
                    <a:ln>
                      <a:noFill/>
                    </a:ln>
                  </pic:spPr>
                </pic:pic>
              </a:graphicData>
            </a:graphic>
          </wp:inline>
        </w:drawing>
      </w:r>
    </w:p>
    <w:p>
      <w:pPr>
        <w:widowControl/>
        <w:spacing w:line="240" w:lineRule="auto"/>
        <w:jc w:val="left"/>
        <w:rPr>
          <w:rFonts w:cs="Times New Roman"/>
          <w:color w:val="FF0000"/>
          <w:szCs w:val="21"/>
        </w:rPr>
      </w:pPr>
      <w:r>
        <w:rPr>
          <w:rFonts w:cs="Times New Roman"/>
          <w:color w:val="FF0000"/>
          <w:szCs w:val="21"/>
        </w:rPr>
        <w:br w:type="page"/>
      </w:r>
    </w:p>
    <w:p>
      <w:pPr>
        <w:jc w:val="center"/>
        <w:rPr>
          <w:rFonts w:cs="Times New Roman"/>
          <w:szCs w:val="21"/>
        </w:rPr>
      </w:pPr>
      <w:r>
        <w:rPr>
          <w:rFonts w:hint="eastAsia" w:cs="Times New Roman"/>
          <w:szCs w:val="21"/>
        </w:rPr>
        <w:t>“中国政府采购网”政府采购严重违法失信行为信息记录名单-查询记录（示例）</w:t>
      </w:r>
    </w:p>
    <w:p>
      <w:pPr>
        <w:jc w:val="center"/>
        <w:rPr>
          <w:rFonts w:cs="Times New Roman"/>
          <w:color w:val="FF0000"/>
          <w:szCs w:val="21"/>
        </w:rPr>
      </w:pPr>
      <w:r>
        <w:rPr>
          <w:rFonts w:hint="eastAsia" w:cs="Times New Roman"/>
          <w:sz w:val="24"/>
          <w:szCs w:val="24"/>
        </w:rPr>
        <w:drawing>
          <wp:inline distT="0" distB="0" distL="0" distR="0">
            <wp:extent cx="6120130" cy="37649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130" cy="3764915"/>
                    </a:xfrm>
                    <a:prstGeom prst="rect">
                      <a:avLst/>
                    </a:prstGeom>
                    <a:noFill/>
                    <a:ln>
                      <a:noFill/>
                    </a:ln>
                  </pic:spPr>
                </pic:pic>
              </a:graphicData>
            </a:graphic>
          </wp:inline>
        </w:drawing>
      </w:r>
    </w:p>
    <w:bookmarkEnd w:id="189"/>
    <w:p>
      <w:pPr>
        <w:widowControl/>
        <w:spacing w:line="240" w:lineRule="auto"/>
        <w:jc w:val="left"/>
        <w:rPr>
          <w:rFonts w:cs="Times New Roman"/>
          <w:szCs w:val="21"/>
        </w:rPr>
      </w:pPr>
      <w:r>
        <w:rPr>
          <w:rFonts w:cs="Times New Roman"/>
          <w:b/>
          <w:bCs/>
          <w:szCs w:val="21"/>
        </w:rPr>
        <w:br w:type="page"/>
      </w:r>
    </w:p>
    <w:p>
      <w:pPr>
        <w:keepNext/>
        <w:keepLines/>
        <w:numPr>
          <w:ilvl w:val="0"/>
          <w:numId w:val="17"/>
        </w:numPr>
        <w:spacing w:before="120"/>
        <w:jc w:val="center"/>
        <w:outlineLvl w:val="1"/>
        <w:rPr>
          <w:rFonts w:ascii="Calibri Light" w:hAnsi="Calibri Light" w:cs="Times New Roman"/>
          <w:b/>
          <w:bCs/>
          <w:sz w:val="24"/>
          <w:szCs w:val="32"/>
        </w:rPr>
      </w:pPr>
      <w:bookmarkStart w:id="193" w:name="_Toc23933097"/>
      <w:bookmarkStart w:id="194" w:name="_Toc25105820"/>
      <w:bookmarkStart w:id="195" w:name="_Toc42735025"/>
      <w:r>
        <w:rPr>
          <w:rFonts w:hint="eastAsia" w:ascii="Calibri Light" w:hAnsi="Calibri Light" w:cs="Times New Roman"/>
          <w:b/>
          <w:bCs/>
          <w:sz w:val="24"/>
          <w:szCs w:val="32"/>
        </w:rPr>
        <w:t>其他资格证明材料</w:t>
      </w:r>
      <w:bookmarkEnd w:id="193"/>
      <w:bookmarkEnd w:id="194"/>
      <w:bookmarkEnd w:id="195"/>
    </w:p>
    <w:p>
      <w:pPr>
        <w:ind w:firstLine="420" w:firstLineChars="200"/>
        <w:rPr>
          <w:rFonts w:cs="Times New Roman"/>
          <w:szCs w:val="21"/>
        </w:rPr>
      </w:pPr>
    </w:p>
    <w:p>
      <w:pPr>
        <w:ind w:firstLine="420" w:firstLineChars="200"/>
        <w:rPr>
          <w:rFonts w:cs="Times New Roman"/>
          <w:szCs w:val="21"/>
        </w:rPr>
      </w:pPr>
      <w:r>
        <w:rPr>
          <w:rFonts w:hint="eastAsia" w:cs="Times New Roman"/>
          <w:szCs w:val="21"/>
        </w:rPr>
        <w:t>附：磋商文件要求或其他有必要提交的资格证明材料（如有）。</w:t>
      </w:r>
    </w:p>
    <w:p>
      <w:pPr>
        <w:ind w:firstLine="420" w:firstLineChars="200"/>
        <w:rPr>
          <w:rFonts w:cs="Times New Roman"/>
          <w:szCs w:val="21"/>
        </w:rPr>
      </w:pPr>
    </w:p>
    <w:permEnd w:id="144"/>
    <w:p>
      <w:pPr>
        <w:widowControl/>
        <w:spacing w:line="240" w:lineRule="auto"/>
        <w:jc w:val="left"/>
        <w:rPr>
          <w:rFonts w:cs="Times New Roman"/>
          <w:szCs w:val="21"/>
        </w:rPr>
      </w:pPr>
      <w:r>
        <w:rPr>
          <w:rFonts w:cs="Times New Roman"/>
          <w:bCs/>
          <w:szCs w:val="21"/>
        </w:rPr>
        <w:br w:type="page"/>
      </w:r>
    </w:p>
    <w:p>
      <w:pPr>
        <w:pStyle w:val="2"/>
        <w:numPr>
          <w:ilvl w:val="0"/>
          <w:numId w:val="16"/>
        </w:numPr>
        <w:spacing w:after="0"/>
      </w:pPr>
      <w:bookmarkStart w:id="196" w:name="_Toc23933079"/>
      <w:bookmarkStart w:id="197" w:name="_Toc25105803"/>
      <w:bookmarkStart w:id="198" w:name="_Toc42735026"/>
      <w:r>
        <w:rPr>
          <w:rFonts w:hint="eastAsia"/>
        </w:rPr>
        <w:t>证明</w:t>
      </w:r>
      <w:permStart w:id="145" w:edGrp="everyone"/>
      <w:r>
        <w:rPr>
          <w:rFonts w:hint="eastAsia"/>
        </w:rPr>
        <w:t>拟提供工程施工</w:t>
      </w:r>
      <w:permEnd w:id="145"/>
      <w:r>
        <w:rPr>
          <w:rFonts w:hint="eastAsia"/>
        </w:rPr>
        <w:t>的合格性和符合磋商文件规定的文件</w:t>
      </w:r>
      <w:bookmarkEnd w:id="196"/>
      <w:bookmarkEnd w:id="197"/>
      <w:bookmarkEnd w:id="198"/>
    </w:p>
    <w:p>
      <w:pPr>
        <w:ind w:firstLine="420" w:firstLineChars="200"/>
      </w:pPr>
    </w:p>
    <w:p>
      <w:pPr>
        <w:keepNext/>
        <w:keepLines/>
        <w:numPr>
          <w:ilvl w:val="0"/>
          <w:numId w:val="18"/>
        </w:numPr>
        <w:spacing w:before="120"/>
        <w:jc w:val="center"/>
        <w:outlineLvl w:val="1"/>
        <w:rPr>
          <w:rFonts w:ascii="Calibri Light" w:hAnsi="Calibri Light" w:cs="Times New Roman"/>
          <w:b/>
          <w:bCs/>
          <w:sz w:val="24"/>
          <w:szCs w:val="32"/>
        </w:rPr>
      </w:pPr>
      <w:bookmarkStart w:id="199" w:name="_Toc42735027"/>
      <w:r>
        <w:rPr>
          <w:rFonts w:hint="eastAsia" w:ascii="Calibri Light" w:hAnsi="Calibri Light" w:cs="Times New Roman"/>
          <w:b/>
          <w:bCs/>
          <w:sz w:val="24"/>
          <w:szCs w:val="32"/>
        </w:rPr>
        <w:t>施工组织设计</w:t>
      </w:r>
      <w:bookmarkEnd w:id="199"/>
    </w:p>
    <w:p>
      <w:pPr>
        <w:ind w:firstLine="420" w:firstLineChars="200"/>
      </w:pPr>
    </w:p>
    <w:p>
      <w:pPr>
        <w:ind w:firstLine="420" w:firstLineChars="200"/>
      </w:pPr>
      <w:r>
        <w:rPr>
          <w:rFonts w:hint="eastAsia"/>
        </w:rPr>
        <w:t>1、供应商应编制施工组织设计，包括磋商文件规定的施工组织设计基本内容。编制具体要求是：编制时应采用文字并结合图表形式说明各分部分项工程的施工方法；拟投入的主要施工机械设备情况、劳动力计划等；结合采购工程特点提出切实可行的工程质量、安全生产、文明施工、工程进度、技术组织措施，同时应对关键工序、复杂环节重点提出相应技术措施，如冬雨季施工技术措施、减少扰民噪音、降低环境污染技术措施、地下管线及其他地上地下设施的保护加固措施等。</w:t>
      </w:r>
    </w:p>
    <w:p>
      <w:pPr>
        <w:ind w:firstLine="420" w:firstLineChars="200"/>
      </w:pPr>
      <w:r>
        <w:rPr>
          <w:rFonts w:hint="eastAsia"/>
        </w:rPr>
        <w:t>2、施工组织设计除采用文字表述外应附下列图表，图表及格式要求附后。</w:t>
      </w:r>
    </w:p>
    <w:p>
      <w:pPr>
        <w:ind w:firstLine="420" w:firstLineChars="200"/>
      </w:pPr>
      <w:r>
        <w:rPr>
          <w:rFonts w:hint="eastAsia"/>
        </w:rPr>
        <w:t xml:space="preserve">2.1拟投入的主要施工机械设备表    </w:t>
      </w:r>
    </w:p>
    <w:p>
      <w:pPr>
        <w:ind w:firstLine="420" w:firstLineChars="200"/>
      </w:pPr>
      <w:r>
        <w:rPr>
          <w:rFonts w:hint="eastAsia"/>
        </w:rPr>
        <w:t>2.2拟投入的试验和检测仪器设备表</w:t>
      </w:r>
    </w:p>
    <w:p>
      <w:pPr>
        <w:ind w:firstLine="420" w:firstLineChars="200"/>
      </w:pPr>
      <w:r>
        <w:rPr>
          <w:rFonts w:hint="eastAsia"/>
        </w:rPr>
        <w:t xml:space="preserve">2.3劳动力计划表     </w:t>
      </w:r>
    </w:p>
    <w:p>
      <w:pPr>
        <w:ind w:firstLine="420" w:firstLineChars="200"/>
      </w:pPr>
      <w:r>
        <w:rPr>
          <w:rFonts w:hint="eastAsia"/>
        </w:rPr>
        <w:t xml:space="preserve">2.4计划开、竣工日期和施工进度网络图     </w:t>
      </w:r>
    </w:p>
    <w:p>
      <w:pPr>
        <w:ind w:firstLine="420" w:firstLineChars="200"/>
      </w:pPr>
      <w:r>
        <w:rPr>
          <w:rFonts w:hint="eastAsia"/>
        </w:rPr>
        <w:t xml:space="preserve">2.5施工总平面图     </w:t>
      </w:r>
    </w:p>
    <w:p>
      <w:pPr>
        <w:ind w:firstLine="420" w:firstLineChars="200"/>
      </w:pPr>
      <w:r>
        <w:rPr>
          <w:rFonts w:hint="eastAsia"/>
        </w:rPr>
        <w:t>2.6临时用地表。（供应商自行填报，格式自拟）</w:t>
      </w:r>
    </w:p>
    <w:p>
      <w:pPr>
        <w:ind w:firstLine="420" w:firstLineChars="200"/>
      </w:pPr>
    </w:p>
    <w:p>
      <w:pPr>
        <w:widowControl/>
        <w:spacing w:line="240" w:lineRule="auto"/>
        <w:jc w:val="left"/>
      </w:pPr>
      <w:r>
        <w:br w:type="page"/>
      </w:r>
    </w:p>
    <w:p>
      <w:pPr>
        <w:widowControl/>
        <w:jc w:val="center"/>
        <w:rPr>
          <w:b/>
          <w:bCs/>
          <w:szCs w:val="21"/>
        </w:rPr>
      </w:pPr>
      <w:r>
        <w:rPr>
          <w:rFonts w:hint="eastAsia" w:ascii="新宋体" w:hAnsi="新宋体"/>
          <w:b/>
          <w:bCs/>
        </w:rPr>
        <w:t>（</w:t>
      </w:r>
      <w:r>
        <w:rPr>
          <w:rFonts w:hint="eastAsia"/>
          <w:b/>
          <w:bCs/>
        </w:rPr>
        <w:t>1</w:t>
      </w:r>
      <w:r>
        <w:rPr>
          <w:rFonts w:hint="eastAsia" w:ascii="新宋体" w:hAnsi="新宋体"/>
          <w:b/>
          <w:bCs/>
        </w:rPr>
        <w:t>）拟投入的主要施工机械设备表</w:t>
      </w:r>
    </w:p>
    <w:p>
      <w:pPr>
        <w:widowControl/>
        <w:jc w:val="left"/>
      </w:pPr>
      <w:r>
        <w:rPr>
          <w:rFonts w:hint="eastAsia" w:ascii="新宋体" w:hAnsi="新宋体"/>
        </w:rPr>
        <w:t>项目名称：</w:t>
      </w:r>
    </w:p>
    <w:tbl>
      <w:tblPr>
        <w:tblStyle w:val="20"/>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4"/>
        <w:gridCol w:w="979"/>
        <w:gridCol w:w="720"/>
        <w:gridCol w:w="801"/>
        <w:gridCol w:w="1100"/>
        <w:gridCol w:w="1100"/>
        <w:gridCol w:w="800"/>
        <w:gridCol w:w="100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序号</w:t>
            </w:r>
          </w:p>
        </w:tc>
        <w:tc>
          <w:tcPr>
            <w:tcW w:w="1304"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机械或</w:t>
            </w:r>
          </w:p>
          <w:p>
            <w:pPr>
              <w:jc w:val="center"/>
              <w:rPr>
                <w:rFonts w:ascii="宋体" w:hAnsi="宋体" w:eastAsia="宋体"/>
              </w:rPr>
            </w:pPr>
            <w:r>
              <w:rPr>
                <w:rFonts w:hint="eastAsia" w:ascii="宋体" w:hAnsi="宋体" w:eastAsia="宋体"/>
              </w:rPr>
              <w:t>设备名称</w:t>
            </w:r>
          </w:p>
        </w:tc>
        <w:tc>
          <w:tcPr>
            <w:tcW w:w="979"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型号</w:t>
            </w:r>
          </w:p>
          <w:p>
            <w:pPr>
              <w:jc w:val="center"/>
              <w:rPr>
                <w:rFonts w:ascii="宋体" w:hAnsi="宋体" w:eastAsia="宋体"/>
              </w:rPr>
            </w:pPr>
            <w:r>
              <w:rPr>
                <w:rFonts w:hint="eastAsia" w:ascii="宋体" w:hAnsi="宋体" w:eastAsia="宋体"/>
              </w:rPr>
              <w:t>规格</w:t>
            </w:r>
          </w:p>
        </w:tc>
        <w:tc>
          <w:tcPr>
            <w:tcW w:w="72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数量</w:t>
            </w:r>
          </w:p>
        </w:tc>
        <w:tc>
          <w:tcPr>
            <w:tcW w:w="801"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国别产地</w:t>
            </w:r>
          </w:p>
        </w:tc>
        <w:tc>
          <w:tcPr>
            <w:tcW w:w="11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制造</w:t>
            </w:r>
          </w:p>
          <w:p>
            <w:pPr>
              <w:jc w:val="center"/>
              <w:rPr>
                <w:rFonts w:ascii="宋体" w:hAnsi="宋体" w:eastAsia="宋体"/>
              </w:rPr>
            </w:pPr>
            <w:r>
              <w:rPr>
                <w:rFonts w:hint="eastAsia" w:ascii="宋体" w:hAnsi="宋体" w:eastAsia="宋体"/>
              </w:rPr>
              <w:t>年份</w:t>
            </w:r>
          </w:p>
        </w:tc>
        <w:tc>
          <w:tcPr>
            <w:tcW w:w="11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额定功率（KW）</w:t>
            </w:r>
          </w:p>
        </w:tc>
        <w:tc>
          <w:tcPr>
            <w:tcW w:w="8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生产能力</w:t>
            </w:r>
          </w:p>
        </w:tc>
        <w:tc>
          <w:tcPr>
            <w:tcW w:w="10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用于施工部位</w:t>
            </w:r>
          </w:p>
        </w:tc>
        <w:tc>
          <w:tcPr>
            <w:tcW w:w="945"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4" w:type="dxa"/>
            <w:tcBorders>
              <w:top w:val="single" w:color="auto" w:sz="4" w:space="0"/>
              <w:left w:val="single" w:color="auto" w:sz="4" w:space="0"/>
              <w:bottom w:val="single" w:color="auto" w:sz="4" w:space="0"/>
              <w:right w:val="single" w:color="auto" w:sz="4" w:space="0"/>
            </w:tcBorders>
          </w:tcPr>
          <w:p>
            <w:pPr>
              <w:rPr>
                <w:rFonts w:ascii="宋体" w:hAnsi="宋体" w:eastAsia="宋体"/>
              </w:rPr>
            </w:pPr>
          </w:p>
        </w:tc>
        <w:tc>
          <w:tcPr>
            <w:tcW w:w="1304" w:type="dxa"/>
            <w:tcBorders>
              <w:top w:val="single" w:color="auto" w:sz="4" w:space="0"/>
              <w:left w:val="nil"/>
              <w:bottom w:val="single" w:color="auto" w:sz="4" w:space="0"/>
              <w:right w:val="single" w:color="auto" w:sz="4" w:space="0"/>
            </w:tcBorders>
          </w:tcPr>
          <w:p>
            <w:pPr>
              <w:rPr>
                <w:rFonts w:ascii="宋体" w:hAnsi="宋体" w:eastAsia="宋体"/>
              </w:rPr>
            </w:pPr>
          </w:p>
        </w:tc>
        <w:tc>
          <w:tcPr>
            <w:tcW w:w="979" w:type="dxa"/>
            <w:tcBorders>
              <w:top w:val="single" w:color="auto" w:sz="4" w:space="0"/>
              <w:left w:val="nil"/>
              <w:bottom w:val="single" w:color="auto" w:sz="4" w:space="0"/>
              <w:right w:val="single" w:color="auto" w:sz="4" w:space="0"/>
            </w:tcBorders>
          </w:tcPr>
          <w:p>
            <w:pPr>
              <w:rPr>
                <w:rFonts w:ascii="宋体" w:hAnsi="宋体" w:eastAsia="宋体"/>
              </w:rPr>
            </w:pPr>
          </w:p>
        </w:tc>
        <w:tc>
          <w:tcPr>
            <w:tcW w:w="720" w:type="dxa"/>
            <w:tcBorders>
              <w:top w:val="single" w:color="auto" w:sz="4" w:space="0"/>
              <w:left w:val="nil"/>
              <w:bottom w:val="single" w:color="auto" w:sz="4" w:space="0"/>
              <w:right w:val="single" w:color="auto" w:sz="4" w:space="0"/>
            </w:tcBorders>
          </w:tcPr>
          <w:p>
            <w:pPr>
              <w:rPr>
                <w:rFonts w:ascii="宋体" w:hAnsi="宋体" w:eastAsia="宋体"/>
              </w:rPr>
            </w:pPr>
          </w:p>
        </w:tc>
        <w:tc>
          <w:tcPr>
            <w:tcW w:w="801"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800" w:type="dxa"/>
            <w:tcBorders>
              <w:top w:val="single" w:color="auto" w:sz="4" w:space="0"/>
              <w:left w:val="nil"/>
              <w:bottom w:val="single" w:color="auto" w:sz="4" w:space="0"/>
              <w:right w:val="single" w:color="auto" w:sz="4" w:space="0"/>
            </w:tcBorders>
          </w:tcPr>
          <w:p>
            <w:pPr>
              <w:rPr>
                <w:rFonts w:ascii="宋体" w:hAnsi="宋体" w:eastAsia="宋体"/>
              </w:rPr>
            </w:pPr>
          </w:p>
        </w:tc>
        <w:tc>
          <w:tcPr>
            <w:tcW w:w="1000" w:type="dxa"/>
            <w:tcBorders>
              <w:top w:val="single" w:color="auto" w:sz="4" w:space="0"/>
              <w:left w:val="nil"/>
              <w:bottom w:val="single" w:color="auto" w:sz="4" w:space="0"/>
              <w:right w:val="single" w:color="auto" w:sz="4" w:space="0"/>
            </w:tcBorders>
          </w:tcPr>
          <w:p>
            <w:pPr>
              <w:rPr>
                <w:rFonts w:ascii="宋体" w:hAnsi="宋体" w:eastAsia="宋体"/>
              </w:rPr>
            </w:pPr>
          </w:p>
        </w:tc>
        <w:tc>
          <w:tcPr>
            <w:tcW w:w="945" w:type="dxa"/>
            <w:tcBorders>
              <w:top w:val="single" w:color="auto" w:sz="4" w:space="0"/>
              <w:left w:val="nil"/>
              <w:bottom w:val="single" w:color="auto" w:sz="4" w:space="0"/>
              <w:right w:val="single" w:color="auto" w:sz="4" w:space="0"/>
            </w:tcBorders>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4" w:type="dxa"/>
            <w:tcBorders>
              <w:top w:val="single" w:color="auto" w:sz="4" w:space="0"/>
              <w:left w:val="single" w:color="auto" w:sz="4" w:space="0"/>
              <w:bottom w:val="single" w:color="auto" w:sz="4" w:space="0"/>
              <w:right w:val="single" w:color="auto" w:sz="4" w:space="0"/>
            </w:tcBorders>
          </w:tcPr>
          <w:p>
            <w:pPr>
              <w:rPr>
                <w:rFonts w:ascii="宋体" w:hAnsi="宋体" w:eastAsia="宋体"/>
                <w:sz w:val="28"/>
                <w:szCs w:val="28"/>
              </w:rPr>
            </w:pPr>
          </w:p>
        </w:tc>
        <w:tc>
          <w:tcPr>
            <w:tcW w:w="1304"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979"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72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801"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8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0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945"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4" w:type="dxa"/>
            <w:tcBorders>
              <w:top w:val="single" w:color="auto" w:sz="4" w:space="0"/>
              <w:left w:val="single" w:color="auto" w:sz="4" w:space="0"/>
              <w:bottom w:val="single" w:color="auto" w:sz="4" w:space="0"/>
              <w:right w:val="single" w:color="auto" w:sz="4" w:space="0"/>
            </w:tcBorders>
          </w:tcPr>
          <w:p>
            <w:pPr>
              <w:rPr>
                <w:rFonts w:ascii="宋体" w:hAnsi="宋体" w:eastAsia="宋体"/>
                <w:sz w:val="28"/>
                <w:szCs w:val="28"/>
              </w:rPr>
            </w:pPr>
          </w:p>
        </w:tc>
        <w:tc>
          <w:tcPr>
            <w:tcW w:w="1304"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979"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72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801"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8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1000"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c>
          <w:tcPr>
            <w:tcW w:w="945" w:type="dxa"/>
            <w:tcBorders>
              <w:top w:val="single" w:color="auto" w:sz="4" w:space="0"/>
              <w:left w:val="nil"/>
              <w:bottom w:val="single" w:color="auto" w:sz="4" w:space="0"/>
              <w:right w:val="single" w:color="auto" w:sz="4" w:space="0"/>
            </w:tcBorders>
          </w:tcPr>
          <w:p>
            <w:pPr>
              <w:rPr>
                <w:rFonts w:ascii="宋体" w:hAnsi="宋体" w:eastAsia="宋体"/>
                <w:sz w:val="28"/>
                <w:szCs w:val="28"/>
              </w:rPr>
            </w:pPr>
          </w:p>
        </w:tc>
      </w:tr>
    </w:tbl>
    <w:p>
      <w:pPr>
        <w:widowControl/>
        <w:jc w:val="left"/>
        <w:rPr>
          <w:szCs w:val="21"/>
        </w:rPr>
      </w:pPr>
      <w:r>
        <w:rPr>
          <w:rFonts w:hint="eastAsia" w:ascii="新宋体" w:hAnsi="新宋体"/>
        </w:rPr>
        <w:t>注：附拟投入主要施工机械设备在今后实施过程中及时到位的书面承诺</w:t>
      </w:r>
    </w:p>
    <w:p>
      <w:pPr>
        <w:widowControl/>
        <w:jc w:val="center"/>
        <w:rPr>
          <w:b/>
          <w:bCs/>
        </w:rPr>
      </w:pPr>
      <w:r>
        <w:rPr>
          <w:rFonts w:hint="eastAsia"/>
          <w:b/>
          <w:bCs/>
        </w:rPr>
        <w:t xml:space="preserve"> </w:t>
      </w:r>
    </w:p>
    <w:p>
      <w:pPr>
        <w:widowControl/>
        <w:jc w:val="center"/>
        <w:rPr>
          <w:b/>
          <w:bCs/>
        </w:rPr>
      </w:pPr>
      <w:r>
        <w:rPr>
          <w:rFonts w:hint="eastAsia" w:ascii="新宋体" w:hAnsi="新宋体"/>
          <w:b/>
          <w:bCs/>
        </w:rPr>
        <w:t>（</w:t>
      </w:r>
      <w:r>
        <w:rPr>
          <w:rFonts w:hint="eastAsia"/>
          <w:b/>
          <w:bCs/>
        </w:rPr>
        <w:t>2</w:t>
      </w:r>
      <w:r>
        <w:rPr>
          <w:rFonts w:hint="eastAsia" w:ascii="新宋体" w:hAnsi="新宋体"/>
          <w:b/>
          <w:bCs/>
        </w:rPr>
        <w:t>）拟投入的试验和检测仪器设备表</w:t>
      </w:r>
    </w:p>
    <w:p>
      <w:pPr>
        <w:widowControl/>
        <w:jc w:val="left"/>
      </w:pPr>
      <w:r>
        <w:rPr>
          <w:rFonts w:hint="eastAsia" w:ascii="新宋体" w:hAnsi="新宋体"/>
        </w:rPr>
        <w:t>项目名称：</w:t>
      </w:r>
    </w:p>
    <w:tbl>
      <w:tblPr>
        <w:tblStyle w:val="20"/>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00"/>
        <w:gridCol w:w="979"/>
        <w:gridCol w:w="720"/>
        <w:gridCol w:w="801"/>
        <w:gridCol w:w="1100"/>
        <w:gridCol w:w="1100"/>
        <w:gridCol w:w="180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序号</w:t>
            </w:r>
          </w:p>
        </w:tc>
        <w:tc>
          <w:tcPr>
            <w:tcW w:w="15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仪器设备名称</w:t>
            </w:r>
          </w:p>
        </w:tc>
        <w:tc>
          <w:tcPr>
            <w:tcW w:w="979"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型号</w:t>
            </w:r>
          </w:p>
          <w:p>
            <w:pPr>
              <w:jc w:val="center"/>
              <w:rPr>
                <w:rFonts w:ascii="宋体" w:hAnsi="宋体" w:eastAsia="宋体"/>
              </w:rPr>
            </w:pPr>
            <w:r>
              <w:rPr>
                <w:rFonts w:hint="eastAsia" w:ascii="宋体" w:hAnsi="宋体" w:eastAsia="宋体"/>
              </w:rPr>
              <w:t>规格</w:t>
            </w:r>
          </w:p>
        </w:tc>
        <w:tc>
          <w:tcPr>
            <w:tcW w:w="72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数量</w:t>
            </w:r>
          </w:p>
        </w:tc>
        <w:tc>
          <w:tcPr>
            <w:tcW w:w="801"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国别产地</w:t>
            </w:r>
          </w:p>
        </w:tc>
        <w:tc>
          <w:tcPr>
            <w:tcW w:w="11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制造</w:t>
            </w:r>
          </w:p>
          <w:p>
            <w:pPr>
              <w:jc w:val="center"/>
              <w:rPr>
                <w:rFonts w:ascii="宋体" w:hAnsi="宋体" w:eastAsia="宋体"/>
              </w:rPr>
            </w:pPr>
            <w:r>
              <w:rPr>
                <w:rFonts w:hint="eastAsia" w:ascii="宋体" w:hAnsi="宋体" w:eastAsia="宋体"/>
              </w:rPr>
              <w:t>年份</w:t>
            </w:r>
          </w:p>
        </w:tc>
        <w:tc>
          <w:tcPr>
            <w:tcW w:w="11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已使用台时数</w:t>
            </w:r>
          </w:p>
        </w:tc>
        <w:tc>
          <w:tcPr>
            <w:tcW w:w="180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用途</w:t>
            </w:r>
          </w:p>
        </w:tc>
        <w:tc>
          <w:tcPr>
            <w:tcW w:w="945"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08" w:type="dxa"/>
            <w:tcBorders>
              <w:top w:val="single" w:color="auto" w:sz="4" w:space="0"/>
              <w:left w:val="single" w:color="auto" w:sz="4" w:space="0"/>
              <w:bottom w:val="single" w:color="auto" w:sz="4" w:space="0"/>
              <w:right w:val="single" w:color="auto" w:sz="4" w:space="0"/>
            </w:tcBorders>
          </w:tcPr>
          <w:p>
            <w:pPr>
              <w:rPr>
                <w:rFonts w:ascii="宋体" w:hAnsi="宋体" w:eastAsia="宋体"/>
              </w:rPr>
            </w:pPr>
          </w:p>
        </w:tc>
        <w:tc>
          <w:tcPr>
            <w:tcW w:w="1500" w:type="dxa"/>
            <w:tcBorders>
              <w:top w:val="single" w:color="auto" w:sz="4" w:space="0"/>
              <w:left w:val="nil"/>
              <w:bottom w:val="single" w:color="auto" w:sz="4" w:space="0"/>
              <w:right w:val="single" w:color="auto" w:sz="4" w:space="0"/>
            </w:tcBorders>
          </w:tcPr>
          <w:p>
            <w:pPr>
              <w:rPr>
                <w:rFonts w:ascii="宋体" w:hAnsi="宋体" w:eastAsia="宋体"/>
              </w:rPr>
            </w:pPr>
          </w:p>
        </w:tc>
        <w:tc>
          <w:tcPr>
            <w:tcW w:w="979" w:type="dxa"/>
            <w:tcBorders>
              <w:top w:val="single" w:color="auto" w:sz="4" w:space="0"/>
              <w:left w:val="nil"/>
              <w:bottom w:val="single" w:color="auto" w:sz="4" w:space="0"/>
              <w:right w:val="single" w:color="auto" w:sz="4" w:space="0"/>
            </w:tcBorders>
          </w:tcPr>
          <w:p>
            <w:pPr>
              <w:rPr>
                <w:rFonts w:ascii="宋体" w:hAnsi="宋体" w:eastAsia="宋体"/>
              </w:rPr>
            </w:pPr>
          </w:p>
        </w:tc>
        <w:tc>
          <w:tcPr>
            <w:tcW w:w="720" w:type="dxa"/>
            <w:tcBorders>
              <w:top w:val="single" w:color="auto" w:sz="4" w:space="0"/>
              <w:left w:val="nil"/>
              <w:bottom w:val="single" w:color="auto" w:sz="4" w:space="0"/>
              <w:right w:val="single" w:color="auto" w:sz="4" w:space="0"/>
            </w:tcBorders>
          </w:tcPr>
          <w:p>
            <w:pPr>
              <w:rPr>
                <w:rFonts w:ascii="宋体" w:hAnsi="宋体" w:eastAsia="宋体"/>
              </w:rPr>
            </w:pPr>
          </w:p>
        </w:tc>
        <w:tc>
          <w:tcPr>
            <w:tcW w:w="801"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800" w:type="dxa"/>
            <w:tcBorders>
              <w:top w:val="single" w:color="auto" w:sz="4" w:space="0"/>
              <w:left w:val="nil"/>
              <w:bottom w:val="single" w:color="auto" w:sz="4" w:space="0"/>
              <w:right w:val="single" w:color="auto" w:sz="4" w:space="0"/>
            </w:tcBorders>
          </w:tcPr>
          <w:p>
            <w:pPr>
              <w:rPr>
                <w:rFonts w:ascii="宋体" w:hAnsi="宋体" w:eastAsia="宋体"/>
              </w:rPr>
            </w:pPr>
          </w:p>
        </w:tc>
        <w:tc>
          <w:tcPr>
            <w:tcW w:w="945" w:type="dxa"/>
            <w:tcBorders>
              <w:top w:val="single" w:color="auto" w:sz="4" w:space="0"/>
              <w:left w:val="nil"/>
              <w:bottom w:val="single" w:color="auto" w:sz="4" w:space="0"/>
              <w:right w:val="single" w:color="auto" w:sz="4" w:space="0"/>
            </w:tcBorders>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08" w:type="dxa"/>
            <w:tcBorders>
              <w:top w:val="single" w:color="auto" w:sz="4" w:space="0"/>
              <w:left w:val="single" w:color="auto" w:sz="4" w:space="0"/>
              <w:bottom w:val="single" w:color="auto" w:sz="4" w:space="0"/>
              <w:right w:val="single" w:color="auto" w:sz="4" w:space="0"/>
            </w:tcBorders>
          </w:tcPr>
          <w:p>
            <w:pPr>
              <w:rPr>
                <w:rFonts w:ascii="宋体" w:hAnsi="宋体" w:eastAsia="宋体"/>
              </w:rPr>
            </w:pPr>
          </w:p>
        </w:tc>
        <w:tc>
          <w:tcPr>
            <w:tcW w:w="1500" w:type="dxa"/>
            <w:tcBorders>
              <w:top w:val="single" w:color="auto" w:sz="4" w:space="0"/>
              <w:left w:val="nil"/>
              <w:bottom w:val="single" w:color="auto" w:sz="4" w:space="0"/>
              <w:right w:val="single" w:color="auto" w:sz="4" w:space="0"/>
            </w:tcBorders>
          </w:tcPr>
          <w:p>
            <w:pPr>
              <w:rPr>
                <w:rFonts w:ascii="宋体" w:hAnsi="宋体" w:eastAsia="宋体"/>
              </w:rPr>
            </w:pPr>
          </w:p>
        </w:tc>
        <w:tc>
          <w:tcPr>
            <w:tcW w:w="979" w:type="dxa"/>
            <w:tcBorders>
              <w:top w:val="single" w:color="auto" w:sz="4" w:space="0"/>
              <w:left w:val="nil"/>
              <w:bottom w:val="single" w:color="auto" w:sz="4" w:space="0"/>
              <w:right w:val="single" w:color="auto" w:sz="4" w:space="0"/>
            </w:tcBorders>
          </w:tcPr>
          <w:p>
            <w:pPr>
              <w:rPr>
                <w:rFonts w:ascii="宋体" w:hAnsi="宋体" w:eastAsia="宋体"/>
              </w:rPr>
            </w:pPr>
          </w:p>
        </w:tc>
        <w:tc>
          <w:tcPr>
            <w:tcW w:w="720" w:type="dxa"/>
            <w:tcBorders>
              <w:top w:val="single" w:color="auto" w:sz="4" w:space="0"/>
              <w:left w:val="nil"/>
              <w:bottom w:val="single" w:color="auto" w:sz="4" w:space="0"/>
              <w:right w:val="single" w:color="auto" w:sz="4" w:space="0"/>
            </w:tcBorders>
          </w:tcPr>
          <w:p>
            <w:pPr>
              <w:rPr>
                <w:rFonts w:ascii="宋体" w:hAnsi="宋体" w:eastAsia="宋体"/>
              </w:rPr>
            </w:pPr>
          </w:p>
        </w:tc>
        <w:tc>
          <w:tcPr>
            <w:tcW w:w="801"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800" w:type="dxa"/>
            <w:tcBorders>
              <w:top w:val="single" w:color="auto" w:sz="4" w:space="0"/>
              <w:left w:val="nil"/>
              <w:bottom w:val="single" w:color="auto" w:sz="4" w:space="0"/>
              <w:right w:val="single" w:color="auto" w:sz="4" w:space="0"/>
            </w:tcBorders>
          </w:tcPr>
          <w:p>
            <w:pPr>
              <w:rPr>
                <w:rFonts w:ascii="宋体" w:hAnsi="宋体" w:eastAsia="宋体"/>
              </w:rPr>
            </w:pPr>
          </w:p>
        </w:tc>
        <w:tc>
          <w:tcPr>
            <w:tcW w:w="945" w:type="dxa"/>
            <w:tcBorders>
              <w:top w:val="single" w:color="auto" w:sz="4" w:space="0"/>
              <w:left w:val="nil"/>
              <w:bottom w:val="single" w:color="auto" w:sz="4" w:space="0"/>
              <w:right w:val="single" w:color="auto" w:sz="4" w:space="0"/>
            </w:tcBorders>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08" w:type="dxa"/>
            <w:tcBorders>
              <w:top w:val="single" w:color="auto" w:sz="4" w:space="0"/>
              <w:left w:val="single" w:color="auto" w:sz="4" w:space="0"/>
              <w:bottom w:val="single" w:color="auto" w:sz="4" w:space="0"/>
              <w:right w:val="single" w:color="auto" w:sz="4" w:space="0"/>
            </w:tcBorders>
          </w:tcPr>
          <w:p>
            <w:pPr>
              <w:rPr>
                <w:rFonts w:ascii="宋体" w:hAnsi="宋体" w:eastAsia="宋体"/>
              </w:rPr>
            </w:pPr>
          </w:p>
        </w:tc>
        <w:tc>
          <w:tcPr>
            <w:tcW w:w="1500" w:type="dxa"/>
            <w:tcBorders>
              <w:top w:val="single" w:color="auto" w:sz="4" w:space="0"/>
              <w:left w:val="nil"/>
              <w:bottom w:val="single" w:color="auto" w:sz="4" w:space="0"/>
              <w:right w:val="single" w:color="auto" w:sz="4" w:space="0"/>
            </w:tcBorders>
          </w:tcPr>
          <w:p>
            <w:pPr>
              <w:rPr>
                <w:rFonts w:ascii="宋体" w:hAnsi="宋体" w:eastAsia="宋体"/>
              </w:rPr>
            </w:pPr>
          </w:p>
        </w:tc>
        <w:tc>
          <w:tcPr>
            <w:tcW w:w="979" w:type="dxa"/>
            <w:tcBorders>
              <w:top w:val="single" w:color="auto" w:sz="4" w:space="0"/>
              <w:left w:val="nil"/>
              <w:bottom w:val="single" w:color="auto" w:sz="4" w:space="0"/>
              <w:right w:val="single" w:color="auto" w:sz="4" w:space="0"/>
            </w:tcBorders>
          </w:tcPr>
          <w:p>
            <w:pPr>
              <w:rPr>
                <w:rFonts w:ascii="宋体" w:hAnsi="宋体" w:eastAsia="宋体"/>
              </w:rPr>
            </w:pPr>
          </w:p>
        </w:tc>
        <w:tc>
          <w:tcPr>
            <w:tcW w:w="720" w:type="dxa"/>
            <w:tcBorders>
              <w:top w:val="single" w:color="auto" w:sz="4" w:space="0"/>
              <w:left w:val="nil"/>
              <w:bottom w:val="single" w:color="auto" w:sz="4" w:space="0"/>
              <w:right w:val="single" w:color="auto" w:sz="4" w:space="0"/>
            </w:tcBorders>
          </w:tcPr>
          <w:p>
            <w:pPr>
              <w:rPr>
                <w:rFonts w:ascii="宋体" w:hAnsi="宋体" w:eastAsia="宋体"/>
              </w:rPr>
            </w:pPr>
          </w:p>
        </w:tc>
        <w:tc>
          <w:tcPr>
            <w:tcW w:w="801"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100" w:type="dxa"/>
            <w:tcBorders>
              <w:top w:val="single" w:color="auto" w:sz="4" w:space="0"/>
              <w:left w:val="nil"/>
              <w:bottom w:val="single" w:color="auto" w:sz="4" w:space="0"/>
              <w:right w:val="single" w:color="auto" w:sz="4" w:space="0"/>
            </w:tcBorders>
          </w:tcPr>
          <w:p>
            <w:pPr>
              <w:rPr>
                <w:rFonts w:ascii="宋体" w:hAnsi="宋体" w:eastAsia="宋体"/>
              </w:rPr>
            </w:pPr>
          </w:p>
        </w:tc>
        <w:tc>
          <w:tcPr>
            <w:tcW w:w="1800" w:type="dxa"/>
            <w:tcBorders>
              <w:top w:val="single" w:color="auto" w:sz="4" w:space="0"/>
              <w:left w:val="nil"/>
              <w:bottom w:val="single" w:color="auto" w:sz="4" w:space="0"/>
              <w:right w:val="single" w:color="auto" w:sz="4" w:space="0"/>
            </w:tcBorders>
          </w:tcPr>
          <w:p>
            <w:pPr>
              <w:rPr>
                <w:rFonts w:ascii="宋体" w:hAnsi="宋体" w:eastAsia="宋体"/>
              </w:rPr>
            </w:pPr>
          </w:p>
        </w:tc>
        <w:tc>
          <w:tcPr>
            <w:tcW w:w="945" w:type="dxa"/>
            <w:tcBorders>
              <w:top w:val="single" w:color="auto" w:sz="4" w:space="0"/>
              <w:left w:val="nil"/>
              <w:bottom w:val="single" w:color="auto" w:sz="4" w:space="0"/>
              <w:right w:val="single" w:color="auto" w:sz="4" w:space="0"/>
            </w:tcBorders>
          </w:tcPr>
          <w:p>
            <w:pPr>
              <w:rPr>
                <w:rFonts w:ascii="宋体" w:hAnsi="宋体" w:eastAsia="宋体"/>
              </w:rPr>
            </w:pPr>
          </w:p>
        </w:tc>
      </w:tr>
    </w:tbl>
    <w:p>
      <w:pPr>
        <w:widowControl/>
        <w:jc w:val="center"/>
        <w:rPr>
          <w:b/>
          <w:bCs/>
          <w:szCs w:val="21"/>
        </w:rPr>
      </w:pPr>
      <w:r>
        <w:rPr>
          <w:b/>
          <w:bCs/>
        </w:rPr>
        <w:t xml:space="preserve"> </w:t>
      </w:r>
    </w:p>
    <w:p>
      <w:pPr>
        <w:widowControl/>
        <w:jc w:val="center"/>
        <w:rPr>
          <w:b/>
          <w:bCs/>
        </w:rPr>
      </w:pPr>
      <w:r>
        <w:rPr>
          <w:rFonts w:hint="eastAsia" w:ascii="新宋体" w:hAnsi="新宋体"/>
          <w:b/>
          <w:bCs/>
        </w:rPr>
        <w:t>（</w:t>
      </w:r>
      <w:r>
        <w:rPr>
          <w:rFonts w:hint="eastAsia"/>
          <w:b/>
          <w:bCs/>
        </w:rPr>
        <w:t>3</w:t>
      </w:r>
      <w:r>
        <w:rPr>
          <w:rFonts w:hint="eastAsia" w:ascii="新宋体" w:hAnsi="新宋体"/>
          <w:b/>
          <w:bCs/>
        </w:rPr>
        <w:t>）劳动力计划表</w:t>
      </w:r>
    </w:p>
    <w:p>
      <w:pPr>
        <w:widowControl/>
        <w:jc w:val="left"/>
      </w:pPr>
      <w:r>
        <w:rPr>
          <w:rFonts w:hint="eastAsia" w:ascii="新宋体" w:hAnsi="新宋体"/>
        </w:rPr>
        <w:t>项目名称：</w:t>
      </w:r>
      <w:r>
        <w:rPr>
          <w:rFonts w:hint="eastAsia"/>
        </w:rPr>
        <w:t xml:space="preserve">                                                                   </w:t>
      </w:r>
      <w:r>
        <w:rPr>
          <w:rFonts w:hint="eastAsia" w:ascii="新宋体" w:hAnsi="新宋体"/>
        </w:rPr>
        <w:t>单位：</w:t>
      </w:r>
      <w:r>
        <w:rPr>
          <w:rFonts w:hint="eastAsia"/>
        </w:rPr>
        <w:t xml:space="preserve"> </w:t>
      </w:r>
      <w:r>
        <w:rPr>
          <w:rFonts w:hint="eastAsia" w:ascii="新宋体" w:hAnsi="新宋体"/>
        </w:rPr>
        <w:t>人</w:t>
      </w:r>
    </w:p>
    <w:tbl>
      <w:tblPr>
        <w:tblStyle w:val="20"/>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08"/>
        <w:gridCol w:w="1409"/>
        <w:gridCol w:w="1408"/>
        <w:gridCol w:w="1409"/>
        <w:gridCol w:w="1408"/>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工种</w:t>
            </w:r>
          </w:p>
        </w:tc>
        <w:tc>
          <w:tcPr>
            <w:tcW w:w="8451" w:type="dxa"/>
            <w:gridSpan w:val="6"/>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szCs w:val="21"/>
              </w:rPr>
            </w:pPr>
          </w:p>
        </w:tc>
        <w:tc>
          <w:tcPr>
            <w:tcW w:w="1408"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c>
          <w:tcPr>
            <w:tcW w:w="1409"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c>
          <w:tcPr>
            <w:tcW w:w="1408"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c>
          <w:tcPr>
            <w:tcW w:w="1409"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c>
          <w:tcPr>
            <w:tcW w:w="1408"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c>
          <w:tcPr>
            <w:tcW w:w="1409"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008"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008"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008"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8"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c>
          <w:tcPr>
            <w:tcW w:w="1409" w:type="dxa"/>
            <w:tcBorders>
              <w:top w:val="single" w:color="auto" w:sz="4" w:space="0"/>
              <w:left w:val="nil"/>
              <w:bottom w:val="single" w:color="auto" w:sz="4" w:space="0"/>
              <w:right w:val="single" w:color="auto" w:sz="4" w:space="0"/>
            </w:tcBorders>
          </w:tcPr>
          <w:p>
            <w:pPr>
              <w:jc w:val="center"/>
              <w:rPr>
                <w:rFonts w:ascii="宋体" w:hAnsi="宋体" w:eastAsia="宋体"/>
                <w:sz w:val="28"/>
                <w:szCs w:val="28"/>
              </w:rPr>
            </w:pPr>
          </w:p>
        </w:tc>
      </w:tr>
    </w:tbl>
    <w:p>
      <w:pPr>
        <w:widowControl/>
        <w:jc w:val="left"/>
        <w:rPr>
          <w:szCs w:val="21"/>
        </w:rPr>
      </w:pPr>
      <w:r>
        <w:rPr>
          <w:rFonts w:hint="eastAsia" w:ascii="新宋体" w:hAnsi="新宋体"/>
        </w:rPr>
        <w:t>注：</w:t>
      </w:r>
      <w:r>
        <w:rPr>
          <w:rFonts w:hint="eastAsia"/>
        </w:rPr>
        <w:t>1.</w:t>
      </w:r>
      <w:r>
        <w:rPr>
          <w:rFonts w:hint="eastAsia" w:ascii="新宋体" w:hAnsi="新宋体"/>
        </w:rPr>
        <w:t>供应商应按所列格式提交估计劳动力计划表。</w:t>
      </w:r>
    </w:p>
    <w:p>
      <w:pPr>
        <w:widowControl/>
        <w:ind w:firstLine="420" w:firstLineChars="200"/>
        <w:jc w:val="left"/>
        <w:rPr>
          <w:rFonts w:ascii="Calibri" w:hAnsi="Calibri" w:cs="Arial"/>
        </w:rPr>
      </w:pPr>
      <w:r>
        <w:rPr>
          <w:rFonts w:hint="eastAsia"/>
        </w:rPr>
        <w:t>2.</w:t>
      </w:r>
      <w:r>
        <w:rPr>
          <w:rFonts w:hint="eastAsia" w:ascii="新宋体" w:hAnsi="新宋体"/>
        </w:rPr>
        <w:t>本计划表是以每班八小时工作制为基础编制的。</w:t>
      </w:r>
      <w:r>
        <w:rPr>
          <w:rFonts w:ascii="Calibri" w:hAnsi="Calibri" w:eastAsia="宋体"/>
        </w:rPr>
        <w:br w:type="page"/>
      </w:r>
    </w:p>
    <w:p>
      <w:pPr>
        <w:widowControl/>
        <w:jc w:val="center"/>
        <w:rPr>
          <w:b/>
          <w:bCs/>
        </w:rPr>
      </w:pPr>
      <w:r>
        <w:rPr>
          <w:rFonts w:hint="eastAsia" w:ascii="新宋体" w:hAnsi="新宋体"/>
          <w:b/>
          <w:bCs/>
        </w:rPr>
        <w:t>（</w:t>
      </w:r>
      <w:r>
        <w:rPr>
          <w:rFonts w:hint="eastAsia"/>
          <w:b/>
          <w:bCs/>
        </w:rPr>
        <w:t>4</w:t>
      </w:r>
      <w:r>
        <w:rPr>
          <w:rFonts w:hint="eastAsia" w:ascii="新宋体" w:hAnsi="新宋体"/>
          <w:b/>
          <w:bCs/>
        </w:rPr>
        <w:t>）计划开、竣工日期和施工进度网络图</w:t>
      </w:r>
    </w:p>
    <w:p>
      <w:pPr>
        <w:widowControl/>
        <w:jc w:val="center"/>
        <w:rPr>
          <w:b/>
          <w:bCs/>
        </w:rPr>
      </w:pPr>
      <w:r>
        <w:rPr>
          <w:rFonts w:hint="eastAsia"/>
          <w:b/>
          <w:bCs/>
        </w:rPr>
        <w:t xml:space="preserve"> </w:t>
      </w:r>
    </w:p>
    <w:p>
      <w:pPr>
        <w:widowControl/>
        <w:ind w:firstLine="420" w:firstLineChars="200"/>
        <w:jc w:val="left"/>
      </w:pPr>
      <w:r>
        <w:rPr>
          <w:rFonts w:hint="eastAsia"/>
        </w:rPr>
        <w:t>1.</w:t>
      </w:r>
      <w:r>
        <w:rPr>
          <w:rFonts w:hint="eastAsia" w:ascii="新宋体" w:hAnsi="新宋体"/>
        </w:rPr>
        <w:t>供应商应提交施工进度网络图或施工进度表，说明按谈判文件要求的工期进行施工的各个关键日期。成交供应商还应按合同条件有关条款的要求提交详细的施工进度计划。</w:t>
      </w:r>
    </w:p>
    <w:p>
      <w:pPr>
        <w:widowControl/>
        <w:ind w:firstLine="420" w:firstLineChars="200"/>
        <w:jc w:val="left"/>
      </w:pPr>
      <w:r>
        <w:rPr>
          <w:rFonts w:hint="eastAsia"/>
        </w:rPr>
        <w:t>2.</w:t>
      </w:r>
      <w:r>
        <w:rPr>
          <w:rFonts w:hint="eastAsia" w:ascii="新宋体" w:hAnsi="新宋体"/>
        </w:rPr>
        <w:t>施工进度表应采用网络图表示，说明计划开工日期和各分项工程各阶段的完工日期，若非关键项目分包，需满足《中华人民共和国建筑法》第</w:t>
      </w:r>
      <w:r>
        <w:rPr>
          <w:rFonts w:hint="eastAsia"/>
        </w:rPr>
        <w:t>29</w:t>
      </w:r>
      <w:r>
        <w:rPr>
          <w:rFonts w:hint="eastAsia" w:ascii="新宋体" w:hAnsi="新宋体"/>
        </w:rPr>
        <w:t>条、《房屋建筑和市政基础设施工程施工分包管理办法》（中华人民共和国建设部（</w:t>
      </w:r>
      <w:r>
        <w:rPr>
          <w:rFonts w:hint="eastAsia"/>
        </w:rPr>
        <w:t>2003</w:t>
      </w:r>
      <w:r>
        <w:rPr>
          <w:rFonts w:hint="eastAsia" w:ascii="新宋体" w:hAnsi="新宋体"/>
        </w:rPr>
        <w:t>）</w:t>
      </w:r>
      <w:r>
        <w:rPr>
          <w:rFonts w:hint="eastAsia"/>
        </w:rPr>
        <w:t>124</w:t>
      </w:r>
      <w:r>
        <w:rPr>
          <w:rFonts w:hint="eastAsia" w:ascii="新宋体" w:hAnsi="新宋体"/>
        </w:rPr>
        <w:t>号文）之规定，并在施工进度表中说明分包合同签订的日期。</w:t>
      </w:r>
    </w:p>
    <w:p>
      <w:pPr>
        <w:widowControl/>
        <w:ind w:firstLine="420" w:firstLineChars="200"/>
        <w:jc w:val="left"/>
      </w:pPr>
      <w:r>
        <w:rPr>
          <w:rFonts w:hint="eastAsia"/>
        </w:rPr>
        <w:t>3.</w:t>
      </w:r>
      <w:r>
        <w:rPr>
          <w:rFonts w:hint="eastAsia" w:ascii="新宋体" w:hAnsi="新宋体"/>
        </w:rPr>
        <w:t>施工进度计划应与施工组织设计相适应。</w:t>
      </w:r>
    </w:p>
    <w:p>
      <w:pPr>
        <w:widowControl/>
        <w:jc w:val="center"/>
        <w:rPr>
          <w:b/>
          <w:bCs/>
        </w:rPr>
      </w:pPr>
      <w:r>
        <w:rPr>
          <w:rFonts w:hint="eastAsia"/>
          <w:b/>
          <w:bCs/>
        </w:rPr>
        <w:t xml:space="preserve"> </w:t>
      </w:r>
    </w:p>
    <w:p>
      <w:pPr>
        <w:widowControl/>
        <w:jc w:val="center"/>
        <w:rPr>
          <w:b/>
          <w:bCs/>
        </w:rPr>
      </w:pPr>
      <w:r>
        <w:rPr>
          <w:rFonts w:hint="eastAsia" w:ascii="新宋体" w:hAnsi="新宋体"/>
          <w:b/>
          <w:bCs/>
        </w:rPr>
        <w:t>（</w:t>
      </w:r>
      <w:r>
        <w:rPr>
          <w:rFonts w:hint="eastAsia"/>
          <w:b/>
          <w:bCs/>
        </w:rPr>
        <w:t>5</w:t>
      </w:r>
      <w:r>
        <w:rPr>
          <w:rFonts w:hint="eastAsia" w:ascii="新宋体" w:hAnsi="新宋体"/>
          <w:b/>
          <w:bCs/>
        </w:rPr>
        <w:t>）施工总平面图</w:t>
      </w:r>
    </w:p>
    <w:p>
      <w:pPr>
        <w:widowControl/>
        <w:jc w:val="center"/>
        <w:rPr>
          <w:b/>
          <w:bCs/>
        </w:rPr>
      </w:pPr>
      <w:r>
        <w:rPr>
          <w:rFonts w:hint="eastAsia"/>
          <w:b/>
          <w:bCs/>
        </w:rPr>
        <w:t xml:space="preserve"> </w:t>
      </w:r>
    </w:p>
    <w:p>
      <w:pPr>
        <w:widowControl/>
        <w:ind w:firstLine="420" w:firstLineChars="200"/>
        <w:jc w:val="left"/>
      </w:pPr>
      <w:r>
        <w:rPr>
          <w:rFonts w:hint="eastAsia" w:ascii="新宋体" w:hAnsi="新宋体"/>
        </w:rPr>
        <w:t>供应商应提交一份施工总平面图，绘出现场临时设施布置图表并附文字说明，说明临时设施、加工车间、现场办公、设备及仓储、供电、供水、卫生、生活等设施的情况和布置。</w:t>
      </w:r>
    </w:p>
    <w:p>
      <w:pPr>
        <w:widowControl/>
        <w:jc w:val="center"/>
        <w:rPr>
          <w:b/>
          <w:bCs/>
        </w:rPr>
      </w:pPr>
      <w:r>
        <w:rPr>
          <w:rFonts w:hint="eastAsia"/>
          <w:b/>
          <w:bCs/>
        </w:rPr>
        <w:t xml:space="preserve"> </w:t>
      </w:r>
    </w:p>
    <w:p>
      <w:pPr>
        <w:widowControl/>
        <w:jc w:val="center"/>
        <w:rPr>
          <w:b/>
          <w:bCs/>
        </w:rPr>
      </w:pPr>
      <w:r>
        <w:rPr>
          <w:rFonts w:hint="eastAsia"/>
          <w:b/>
          <w:bCs/>
        </w:rPr>
        <w:t xml:space="preserve"> </w:t>
      </w:r>
    </w:p>
    <w:p>
      <w:pPr>
        <w:widowControl/>
        <w:jc w:val="center"/>
        <w:rPr>
          <w:b/>
          <w:bCs/>
        </w:rPr>
      </w:pPr>
      <w:r>
        <w:rPr>
          <w:rFonts w:hint="eastAsia" w:ascii="新宋体" w:hAnsi="新宋体"/>
          <w:b/>
          <w:bCs/>
        </w:rPr>
        <w:t>（</w:t>
      </w:r>
      <w:r>
        <w:rPr>
          <w:rFonts w:hint="eastAsia"/>
          <w:b/>
          <w:bCs/>
        </w:rPr>
        <w:t>6</w:t>
      </w:r>
      <w:r>
        <w:rPr>
          <w:rFonts w:hint="eastAsia" w:ascii="新宋体" w:hAnsi="新宋体"/>
          <w:b/>
          <w:bCs/>
        </w:rPr>
        <w:t>）临时用地表</w:t>
      </w:r>
    </w:p>
    <w:p>
      <w:pPr>
        <w:spacing w:before="78" w:beforeLines="25" w:after="78" w:afterLines="25"/>
        <w:ind w:right="153"/>
        <w:rPr>
          <w:rFonts w:ascii="宋体" w:hAnsi="宋体" w:eastAsia="宋体"/>
          <w:b/>
          <w:bCs/>
        </w:rPr>
      </w:pPr>
      <w:r>
        <w:rPr>
          <w:rFonts w:hint="eastAsia" w:ascii="宋体" w:hAnsi="宋体" w:eastAsia="宋体"/>
        </w:rPr>
        <w:t>项目名称：</w:t>
      </w:r>
    </w:p>
    <w:tbl>
      <w:tblPr>
        <w:tblStyle w:val="20"/>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2230"/>
        <w:gridCol w:w="2202"/>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27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用 途</w:t>
            </w:r>
          </w:p>
        </w:tc>
        <w:tc>
          <w:tcPr>
            <w:tcW w:w="2230"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面 积（平方米）</w:t>
            </w: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位 置</w:t>
            </w: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rPr>
            </w:pPr>
            <w:r>
              <w:rPr>
                <w:rFonts w:hint="eastAsia" w:ascii="宋体" w:hAnsi="宋体" w:eastAsia="宋体"/>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7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8"/>
                <w:szCs w:val="28"/>
              </w:rPr>
            </w:pPr>
          </w:p>
        </w:tc>
        <w:tc>
          <w:tcPr>
            <w:tcW w:w="2230"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7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8"/>
                <w:szCs w:val="28"/>
              </w:rPr>
            </w:pPr>
          </w:p>
        </w:tc>
        <w:tc>
          <w:tcPr>
            <w:tcW w:w="2230"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7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8"/>
                <w:szCs w:val="28"/>
              </w:rPr>
            </w:pPr>
          </w:p>
        </w:tc>
        <w:tc>
          <w:tcPr>
            <w:tcW w:w="2230"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27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8"/>
                <w:szCs w:val="28"/>
              </w:rPr>
            </w:pPr>
            <w:r>
              <w:rPr>
                <w:rFonts w:hint="eastAsia" w:ascii="宋体" w:hAnsi="宋体" w:eastAsia="宋体"/>
                <w:sz w:val="24"/>
              </w:rPr>
              <w:t>合 计</w:t>
            </w:r>
          </w:p>
        </w:tc>
        <w:tc>
          <w:tcPr>
            <w:tcW w:w="2230"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c>
          <w:tcPr>
            <w:tcW w:w="2202" w:type="dxa"/>
            <w:tcBorders>
              <w:top w:val="single" w:color="auto" w:sz="4" w:space="0"/>
              <w:left w:val="nil"/>
              <w:bottom w:val="single" w:color="auto" w:sz="4" w:space="0"/>
              <w:right w:val="single" w:color="auto" w:sz="4" w:space="0"/>
            </w:tcBorders>
            <w:vAlign w:val="center"/>
          </w:tcPr>
          <w:p>
            <w:pPr>
              <w:jc w:val="center"/>
              <w:rPr>
                <w:rFonts w:ascii="宋体" w:hAnsi="宋体" w:eastAsia="宋体"/>
                <w:sz w:val="28"/>
                <w:szCs w:val="28"/>
              </w:rPr>
            </w:pPr>
          </w:p>
        </w:tc>
      </w:tr>
    </w:tbl>
    <w:p>
      <w:pPr>
        <w:widowControl/>
        <w:jc w:val="left"/>
        <w:rPr>
          <w:szCs w:val="21"/>
        </w:rPr>
      </w:pPr>
      <w:r>
        <w:rPr>
          <w:rFonts w:hint="eastAsia" w:ascii="新宋体" w:hAnsi="新宋体"/>
        </w:rPr>
        <w:t>注：</w:t>
      </w:r>
      <w:r>
        <w:rPr>
          <w:rFonts w:hint="eastAsia"/>
        </w:rPr>
        <w:t>1.</w:t>
      </w:r>
      <w:r>
        <w:rPr>
          <w:rFonts w:hint="eastAsia" w:ascii="新宋体" w:hAnsi="新宋体"/>
        </w:rPr>
        <w:t>供应商应逐项填写本表，指出全部临时设施用地面积以及详细用途。</w:t>
      </w:r>
    </w:p>
    <w:p>
      <w:pPr>
        <w:widowControl/>
        <w:ind w:firstLine="420" w:firstLineChars="200"/>
        <w:jc w:val="left"/>
      </w:pPr>
      <w:r>
        <w:rPr>
          <w:rFonts w:hint="eastAsia"/>
        </w:rPr>
        <w:t>2.</w:t>
      </w:r>
      <w:r>
        <w:rPr>
          <w:rFonts w:hint="eastAsia" w:ascii="新宋体" w:hAnsi="新宋体"/>
        </w:rPr>
        <w:t>表不够，可加附页。</w:t>
      </w:r>
    </w:p>
    <w:p>
      <w:pPr>
        <w:widowControl/>
        <w:spacing w:line="240" w:lineRule="auto"/>
        <w:jc w:val="left"/>
        <w:rPr>
          <w:rFonts w:asciiTheme="majorHAnsi" w:hAnsiTheme="majorHAnsi" w:cstheme="majorBidi"/>
          <w:b/>
          <w:bCs/>
          <w:sz w:val="24"/>
          <w:szCs w:val="32"/>
        </w:rPr>
      </w:pPr>
      <w:r>
        <w:rPr>
          <w:rFonts w:asciiTheme="majorHAnsi" w:hAnsiTheme="majorHAnsi" w:cstheme="majorBidi"/>
          <w:b/>
          <w:bCs/>
          <w:sz w:val="24"/>
          <w:szCs w:val="32"/>
        </w:rPr>
        <w:br w:type="page"/>
      </w:r>
    </w:p>
    <w:p>
      <w:pPr>
        <w:keepNext/>
        <w:keepLines/>
        <w:numPr>
          <w:ilvl w:val="0"/>
          <w:numId w:val="18"/>
        </w:numPr>
        <w:spacing w:before="120"/>
        <w:jc w:val="center"/>
        <w:outlineLvl w:val="1"/>
        <w:rPr>
          <w:rFonts w:ascii="Calibri Light" w:hAnsi="Calibri Light" w:cs="Times New Roman"/>
          <w:b/>
          <w:bCs/>
          <w:sz w:val="24"/>
          <w:szCs w:val="32"/>
        </w:rPr>
      </w:pPr>
      <w:bookmarkStart w:id="200" w:name="_Toc528305509"/>
      <w:bookmarkStart w:id="201" w:name="_Toc528693566"/>
      <w:bookmarkStart w:id="202" w:name="_Toc42735028"/>
      <w:r>
        <w:rPr>
          <w:rFonts w:hint="eastAsia" w:ascii="Calibri Light" w:hAnsi="Calibri Light" w:cs="Times New Roman"/>
          <w:b/>
          <w:bCs/>
          <w:sz w:val="24"/>
          <w:szCs w:val="32"/>
        </w:rPr>
        <w:t>项目</w:t>
      </w:r>
      <w:r>
        <w:rPr>
          <w:rFonts w:ascii="Calibri Light" w:hAnsi="Calibri Light" w:cs="Times New Roman"/>
          <w:b/>
          <w:bCs/>
          <w:sz w:val="24"/>
          <w:szCs w:val="32"/>
        </w:rPr>
        <w:t>管理机构</w:t>
      </w:r>
      <w:bookmarkEnd w:id="200"/>
      <w:bookmarkEnd w:id="201"/>
      <w:bookmarkEnd w:id="202"/>
    </w:p>
    <w:p>
      <w:pPr>
        <w:ind w:firstLine="420" w:firstLineChars="200"/>
      </w:pPr>
    </w:p>
    <w:p>
      <w:pPr>
        <w:ind w:firstLine="420" w:firstLineChars="200"/>
        <w:rPr>
          <w:rFonts w:ascii="新宋体" w:hAnsi="新宋体"/>
        </w:rPr>
      </w:pPr>
      <w:r>
        <w:rPr>
          <w:rFonts w:hint="eastAsia" w:ascii="新宋体" w:hAnsi="新宋体"/>
        </w:rPr>
        <w:t xml:space="preserve">（1）项目管理机构配备情况表     </w:t>
      </w:r>
    </w:p>
    <w:p>
      <w:pPr>
        <w:ind w:firstLine="420" w:firstLineChars="200"/>
        <w:rPr>
          <w:rFonts w:ascii="新宋体" w:hAnsi="新宋体"/>
        </w:rPr>
      </w:pPr>
      <w:r>
        <w:rPr>
          <w:rFonts w:hint="eastAsia" w:ascii="新宋体" w:hAnsi="新宋体"/>
        </w:rPr>
        <w:t xml:space="preserve">（2）项目经理简历表     </w:t>
      </w:r>
    </w:p>
    <w:p>
      <w:pPr>
        <w:ind w:firstLine="420" w:firstLineChars="200"/>
        <w:rPr>
          <w:rFonts w:ascii="新宋体" w:hAnsi="新宋体"/>
        </w:rPr>
      </w:pPr>
      <w:r>
        <w:rPr>
          <w:rFonts w:hint="eastAsia" w:ascii="新宋体" w:hAnsi="新宋体"/>
        </w:rPr>
        <w:t xml:space="preserve">（3）项目技术负责人简历表     </w:t>
      </w:r>
    </w:p>
    <w:p>
      <w:pPr>
        <w:ind w:firstLine="420" w:firstLineChars="200"/>
        <w:rPr>
          <w:rFonts w:ascii="新宋体" w:hAnsi="新宋体"/>
        </w:rPr>
      </w:pPr>
      <w:r>
        <w:rPr>
          <w:rFonts w:hint="eastAsia" w:ascii="新宋体" w:hAnsi="新宋体"/>
        </w:rPr>
        <w:t xml:space="preserve">（4）项目管理机构配备情况辅助说明资料     </w:t>
      </w:r>
    </w:p>
    <w:p>
      <w:pPr>
        <w:widowControl/>
        <w:jc w:val="center"/>
        <w:rPr>
          <w:b/>
          <w:bCs/>
        </w:rPr>
      </w:pPr>
      <w:r>
        <w:rPr>
          <w:rFonts w:hint="eastAsia" w:ascii="新宋体" w:hAnsi="新宋体"/>
          <w:b/>
          <w:bCs/>
        </w:rPr>
        <w:t>（</w:t>
      </w:r>
      <w:r>
        <w:rPr>
          <w:rFonts w:hint="eastAsia"/>
          <w:b/>
          <w:bCs/>
        </w:rPr>
        <w:t>1</w:t>
      </w:r>
      <w:r>
        <w:rPr>
          <w:rFonts w:hint="eastAsia" w:ascii="新宋体" w:hAnsi="新宋体"/>
          <w:b/>
          <w:bCs/>
        </w:rPr>
        <w:t>）项目管理机构配备情况表</w:t>
      </w:r>
    </w:p>
    <w:p>
      <w:pPr>
        <w:spacing w:before="78" w:beforeLines="25" w:after="78" w:afterLines="25"/>
        <w:ind w:right="153"/>
        <w:rPr>
          <w:rFonts w:ascii="新宋体" w:hAnsi="新宋体"/>
          <w:b/>
          <w:bCs/>
        </w:rPr>
      </w:pPr>
      <w:r>
        <w:rPr>
          <w:rFonts w:hint="eastAsia" w:ascii="新宋体" w:hAnsi="新宋体"/>
        </w:rPr>
        <w:t>项目名称：</w:t>
      </w:r>
    </w:p>
    <w:tbl>
      <w:tblPr>
        <w:tblStyle w:val="20"/>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900"/>
        <w:gridCol w:w="901"/>
        <w:gridCol w:w="2162"/>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bookmarkStart w:id="203" w:name="_Toc210016381"/>
            <w:r>
              <w:rPr>
                <w:rFonts w:hint="eastAsia" w:ascii="新宋体" w:hAnsi="新宋体"/>
              </w:rPr>
              <w:t>职务</w:t>
            </w:r>
            <w:bookmarkEnd w:id="203"/>
          </w:p>
        </w:tc>
        <w:tc>
          <w:tcPr>
            <w:tcW w:w="721"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姓名</w:t>
            </w:r>
          </w:p>
        </w:tc>
        <w:tc>
          <w:tcPr>
            <w:tcW w:w="719"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职称</w:t>
            </w:r>
          </w:p>
        </w:tc>
        <w:tc>
          <w:tcPr>
            <w:tcW w:w="5763" w:type="dxa"/>
            <w:gridSpan w:val="5"/>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执业或职业资格证明</w:t>
            </w:r>
          </w:p>
        </w:tc>
        <w:tc>
          <w:tcPr>
            <w:tcW w:w="1798" w:type="dxa"/>
            <w:vMerge w:val="restart"/>
            <w:tcBorders>
              <w:top w:val="single" w:color="auto" w:sz="4" w:space="0"/>
              <w:left w:val="nil"/>
              <w:bottom w:val="single" w:color="auto" w:sz="4" w:space="0"/>
              <w:right w:val="single" w:color="auto" w:sz="4" w:space="0"/>
            </w:tcBorders>
            <w:vAlign w:val="center"/>
          </w:tcPr>
          <w:p>
            <w:pPr>
              <w:jc w:val="center"/>
              <w:rPr>
                <w:rFonts w:ascii="新宋体" w:hAnsi="新宋体"/>
              </w:rPr>
            </w:pPr>
            <w:r>
              <w:rPr>
                <w:rFonts w:hint="eastAsia" w:ascii="新宋体" w:hAnsi="新宋体"/>
              </w:rPr>
              <w:t>已承担在建</w:t>
            </w:r>
          </w:p>
          <w:p>
            <w:pPr>
              <w:spacing w:line="440" w:lineRule="exact"/>
              <w:jc w:val="center"/>
              <w:rPr>
                <w:rFonts w:ascii="新宋体" w:hAnsi="新宋体"/>
              </w:rPr>
            </w:pPr>
            <w:r>
              <w:rPr>
                <w:rFonts w:hint="eastAsia" w:ascii="新宋体" w:hAnsi="新宋体"/>
              </w:rPr>
              <w:t>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新宋体" w:hAnsi="新宋体"/>
                <w:szCs w:val="21"/>
              </w:rPr>
            </w:pPr>
          </w:p>
        </w:tc>
        <w:tc>
          <w:tcPr>
            <w:tcW w:w="721" w:type="dxa"/>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ascii="新宋体" w:hAnsi="新宋体"/>
                <w:szCs w:val="21"/>
              </w:rPr>
            </w:pPr>
          </w:p>
        </w:tc>
        <w:tc>
          <w:tcPr>
            <w:tcW w:w="719" w:type="dxa"/>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ascii="新宋体" w:hAnsi="新宋体"/>
                <w:szCs w:val="21"/>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证书名称</w:t>
            </w: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级别</w:t>
            </w: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证号</w:t>
            </w: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专业</w:t>
            </w: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r>
              <w:rPr>
                <w:rFonts w:hint="eastAsia" w:ascii="新宋体" w:hAnsi="新宋体"/>
              </w:rPr>
              <w:t>养老保险</w:t>
            </w:r>
          </w:p>
        </w:tc>
        <w:tc>
          <w:tcPr>
            <w:tcW w:w="1798" w:type="dxa"/>
            <w:vMerge w:val="continue"/>
            <w:tcBorders>
              <w:top w:val="single" w:color="auto" w:sz="4" w:space="0"/>
              <w:left w:val="nil"/>
              <w:bottom w:val="single" w:color="auto" w:sz="4" w:space="0"/>
              <w:right w:val="single" w:color="auto" w:sz="4" w:space="0"/>
            </w:tcBorders>
            <w:vAlign w:val="center"/>
          </w:tcPr>
          <w:p>
            <w:pPr>
              <w:widowControl/>
              <w:spacing w:line="240" w:lineRule="auto"/>
              <w:jc w:val="left"/>
              <w:rPr>
                <w:rFonts w:ascii="新宋体" w:hAnsi="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新宋体" w:hAnsi="新宋体"/>
              </w:rPr>
            </w:pPr>
          </w:p>
        </w:tc>
        <w:tc>
          <w:tcPr>
            <w:tcW w:w="72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08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719"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0"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901"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2162"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c>
          <w:tcPr>
            <w:tcW w:w="1798" w:type="dxa"/>
            <w:tcBorders>
              <w:top w:val="single" w:color="auto" w:sz="4" w:space="0"/>
              <w:left w:val="nil"/>
              <w:bottom w:val="single" w:color="auto" w:sz="4" w:space="0"/>
              <w:right w:val="single" w:color="auto" w:sz="4" w:space="0"/>
            </w:tcBorders>
            <w:vAlign w:val="center"/>
          </w:tcPr>
          <w:p>
            <w:pPr>
              <w:spacing w:line="440" w:lineRule="exact"/>
              <w:jc w:val="center"/>
              <w:rPr>
                <w:rFonts w:ascii="新宋体" w:hAnsi="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648" w:type="dxa"/>
            <w:gridSpan w:val="9"/>
            <w:tcBorders>
              <w:top w:val="single" w:color="auto" w:sz="4" w:space="0"/>
              <w:left w:val="single" w:color="auto" w:sz="4" w:space="0"/>
              <w:bottom w:val="single" w:color="auto" w:sz="4" w:space="0"/>
              <w:right w:val="single" w:color="auto" w:sz="4" w:space="0"/>
            </w:tcBorders>
            <w:vAlign w:val="center"/>
          </w:tcPr>
          <w:p>
            <w:pPr>
              <w:ind w:firstLine="360"/>
              <w:rPr>
                <w:rFonts w:ascii="新宋体" w:hAnsi="新宋体"/>
              </w:rPr>
            </w:pPr>
          </w:p>
          <w:p>
            <w:pPr>
              <w:ind w:firstLine="360"/>
              <w:rPr>
                <w:rFonts w:ascii="新宋体" w:hAnsi="新宋体"/>
              </w:rPr>
            </w:pPr>
            <w:r>
              <w:rPr>
                <w:rFonts w:hint="eastAsia" w:ascii="新宋体" w:hAnsi="新宋体"/>
              </w:rPr>
              <w:t>一旦我单位成交，将实行项目经理负责制，我方保证并配备上述项目管理机构。上述填报内容真实，若不真实，愿按有关规定接受处理。项目管理班子机构设置、职责分工等情况另附资料说明。</w:t>
            </w:r>
          </w:p>
          <w:p>
            <w:pPr>
              <w:ind w:firstLine="360"/>
              <w:rPr>
                <w:rFonts w:ascii="新宋体" w:hAnsi="新宋体"/>
              </w:rPr>
            </w:pPr>
          </w:p>
        </w:tc>
      </w:tr>
    </w:tbl>
    <w:p>
      <w:pPr>
        <w:ind w:firstLine="420" w:firstLineChars="200"/>
      </w:pPr>
      <w:r>
        <w:rPr>
          <w:rFonts w:hint="eastAsia"/>
        </w:rPr>
        <w:t>注：附拟投入项目管理人员在今后实施过程中未经采购人同意不作任何更改的书面承诺</w:t>
      </w:r>
    </w:p>
    <w:p>
      <w:pPr>
        <w:jc w:val="center"/>
        <w:rPr>
          <w:b/>
          <w:bCs/>
        </w:rPr>
      </w:pPr>
      <w:r>
        <w:rPr>
          <w:rFonts w:ascii="Calibri" w:hAnsi="Calibri" w:eastAsia="宋体"/>
        </w:rPr>
        <w:br w:type="page"/>
      </w:r>
      <w:r>
        <w:rPr>
          <w:rFonts w:hint="eastAsia"/>
          <w:b/>
          <w:bCs/>
        </w:rPr>
        <w:t>（2）项目经理（即拟派建造师）简历表</w:t>
      </w:r>
    </w:p>
    <w:p>
      <w:pPr>
        <w:spacing w:before="78" w:beforeLines="25" w:after="78" w:afterLines="25"/>
        <w:ind w:right="153"/>
        <w:rPr>
          <w:rFonts w:ascii="新宋体" w:hAnsi="新宋体"/>
          <w:b/>
          <w:bCs/>
        </w:rPr>
      </w:pPr>
      <w:r>
        <w:rPr>
          <w:rFonts w:hint="eastAsia" w:ascii="新宋体" w:hAnsi="新宋体"/>
        </w:rPr>
        <w:t>项目名称：</w:t>
      </w:r>
    </w:p>
    <w:tbl>
      <w:tblPr>
        <w:tblStyle w:val="20"/>
        <w:tblW w:w="96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253"/>
        <w:gridCol w:w="1392"/>
        <w:gridCol w:w="215"/>
        <w:gridCol w:w="1301"/>
        <w:gridCol w:w="305"/>
        <w:gridCol w:w="1173"/>
        <w:gridCol w:w="434"/>
        <w:gridCol w:w="455"/>
        <w:gridCol w:w="890"/>
        <w:gridCol w:w="261"/>
        <w:gridCol w:w="16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12"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bookmarkStart w:id="204" w:name="_Toc133891435"/>
            <w:r>
              <w:rPr>
                <w:rFonts w:hint="eastAsia" w:ascii="新宋体" w:hAnsi="新宋体" w:cs="MingLiU"/>
                <w:kern w:val="0"/>
              </w:rPr>
              <w:t>姓</w:t>
            </w:r>
            <w:bookmarkEnd w:id="204"/>
            <w:r>
              <w:rPr>
                <w:rFonts w:hint="eastAsia" w:ascii="新宋体" w:hAnsi="新宋体"/>
                <w:kern w:val="0"/>
              </w:rPr>
              <w:tab/>
            </w:r>
            <w:r>
              <w:rPr>
                <w:rFonts w:hint="eastAsia" w:ascii="新宋体" w:hAnsi="新宋体" w:cs="MingLiU"/>
                <w:kern w:val="0"/>
              </w:rPr>
              <w:t>名</w:t>
            </w:r>
          </w:p>
        </w:tc>
        <w:tc>
          <w:tcPr>
            <w:tcW w:w="1645" w:type="dxa"/>
            <w:gridSpan w:val="2"/>
            <w:tcBorders>
              <w:top w:val="single" w:color="auto" w:sz="12"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516" w:type="dxa"/>
            <w:gridSpan w:val="2"/>
            <w:tcBorders>
              <w:top w:val="single" w:color="auto" w:sz="12"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年</w:t>
            </w:r>
            <w:r>
              <w:rPr>
                <w:rFonts w:hint="eastAsia" w:ascii="新宋体" w:hAnsi="新宋体"/>
                <w:kern w:val="0"/>
              </w:rPr>
              <w:t xml:space="preserve">  </w:t>
            </w:r>
            <w:r>
              <w:rPr>
                <w:rFonts w:hint="eastAsia" w:ascii="新宋体" w:hAnsi="新宋体" w:cs="MingLiU"/>
                <w:kern w:val="0"/>
              </w:rPr>
              <w:t>龄</w:t>
            </w:r>
          </w:p>
        </w:tc>
        <w:tc>
          <w:tcPr>
            <w:tcW w:w="1478" w:type="dxa"/>
            <w:gridSpan w:val="2"/>
            <w:tcBorders>
              <w:top w:val="single" w:color="auto" w:sz="12"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779" w:type="dxa"/>
            <w:gridSpan w:val="3"/>
            <w:tcBorders>
              <w:top w:val="single" w:color="auto" w:sz="12"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学  历</w:t>
            </w:r>
          </w:p>
        </w:tc>
        <w:tc>
          <w:tcPr>
            <w:tcW w:w="1868" w:type="dxa"/>
            <w:gridSpan w:val="2"/>
            <w:tcBorders>
              <w:top w:val="single" w:color="auto" w:sz="12"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职</w:t>
            </w:r>
            <w:r>
              <w:rPr>
                <w:rFonts w:hint="eastAsia" w:ascii="新宋体" w:hAnsi="新宋体"/>
                <w:kern w:val="0"/>
              </w:rPr>
              <w:tab/>
            </w:r>
            <w:r>
              <w:rPr>
                <w:rFonts w:hint="eastAsia" w:ascii="新宋体" w:hAnsi="新宋体" w:cs="MingLiU"/>
                <w:kern w:val="0"/>
              </w:rPr>
              <w:t>称</w:t>
            </w:r>
          </w:p>
        </w:tc>
        <w:tc>
          <w:tcPr>
            <w:tcW w:w="1645"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516"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cs="MingLiU"/>
                <w:kern w:val="0"/>
              </w:rPr>
            </w:pPr>
            <w:r>
              <w:rPr>
                <w:rFonts w:hint="eastAsia" w:ascii="新宋体" w:hAnsi="新宋体" w:cs="MingLiU"/>
                <w:kern w:val="0"/>
              </w:rPr>
              <w:t>公司单位</w:t>
            </w:r>
          </w:p>
          <w:p>
            <w:pPr>
              <w:autoSpaceDE w:val="0"/>
              <w:autoSpaceDN w:val="0"/>
              <w:adjustRightInd w:val="0"/>
              <w:spacing w:before="73"/>
              <w:jc w:val="center"/>
              <w:rPr>
                <w:rFonts w:ascii="新宋体" w:hAnsi="新宋体"/>
                <w:kern w:val="0"/>
              </w:rPr>
            </w:pPr>
            <w:r>
              <w:rPr>
                <w:rFonts w:hint="eastAsia" w:ascii="新宋体" w:hAnsi="新宋体" w:cs="MingLiU"/>
                <w:kern w:val="0"/>
              </w:rPr>
              <w:t>职    务</w:t>
            </w:r>
          </w:p>
        </w:tc>
        <w:tc>
          <w:tcPr>
            <w:tcW w:w="1478"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779" w:type="dxa"/>
            <w:gridSpan w:val="3"/>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拟在本项目任职</w:t>
            </w:r>
          </w:p>
        </w:tc>
        <w:tc>
          <w:tcPr>
            <w:tcW w:w="1868" w:type="dxa"/>
            <w:gridSpan w:val="2"/>
            <w:tcBorders>
              <w:top w:val="single" w:color="auto" w:sz="6" w:space="0"/>
              <w:left w:val="nil"/>
              <w:bottom w:val="single" w:color="auto" w:sz="6" w:space="0"/>
              <w:right w:val="single" w:color="auto" w:sz="12" w:space="0"/>
            </w:tcBorders>
            <w:vAlign w:val="center"/>
          </w:tcPr>
          <w:p>
            <w:pPr>
              <w:jc w:val="center"/>
              <w:rPr>
                <w:rFonts w:ascii="新宋体" w:hAnsi="新宋体"/>
              </w:rPr>
            </w:pPr>
            <w:r>
              <w:rPr>
                <w:rFonts w:hint="eastAsia" w:ascii="新宋体" w:hAnsi="新宋体"/>
              </w:rPr>
              <w:t>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ind w:left="-105" w:leftChars="-50" w:right="-105" w:rightChars="-50"/>
              <w:jc w:val="center"/>
              <w:rPr>
                <w:rFonts w:ascii="新宋体" w:hAnsi="新宋体" w:cs="MingLiU"/>
                <w:kern w:val="0"/>
              </w:rPr>
            </w:pPr>
            <w:r>
              <w:rPr>
                <w:rFonts w:hint="eastAsia" w:ascii="新宋体" w:hAnsi="新宋体" w:cs="MingLiU"/>
                <w:kern w:val="0"/>
              </w:rPr>
              <w:t>参加工作时间</w:t>
            </w:r>
          </w:p>
        </w:tc>
        <w:tc>
          <w:tcPr>
            <w:tcW w:w="3161" w:type="dxa"/>
            <w:gridSpan w:val="4"/>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cs="MingLiU"/>
                <w:kern w:val="0"/>
              </w:rPr>
            </w:pPr>
          </w:p>
        </w:tc>
        <w:tc>
          <w:tcPr>
            <w:tcW w:w="2367" w:type="dxa"/>
            <w:gridSpan w:val="4"/>
            <w:tcBorders>
              <w:top w:val="single" w:color="auto" w:sz="6" w:space="0"/>
              <w:left w:val="nil"/>
              <w:bottom w:val="single" w:color="auto" w:sz="6" w:space="0"/>
              <w:right w:val="single" w:color="auto" w:sz="6" w:space="0"/>
            </w:tcBorders>
            <w:vAlign w:val="center"/>
          </w:tcPr>
          <w:p>
            <w:pPr>
              <w:autoSpaceDE w:val="0"/>
              <w:autoSpaceDN w:val="0"/>
              <w:adjustRightInd w:val="0"/>
              <w:spacing w:before="73"/>
              <w:ind w:left="-105" w:leftChars="-50" w:right="-105" w:rightChars="-50"/>
              <w:jc w:val="center"/>
              <w:rPr>
                <w:rFonts w:ascii="新宋体" w:hAnsi="新宋体" w:cs="MingLiU"/>
                <w:kern w:val="0"/>
              </w:rPr>
            </w:pPr>
            <w:r>
              <w:rPr>
                <w:rFonts w:hint="eastAsia" w:ascii="新宋体" w:hAnsi="新宋体" w:cs="MingLiU"/>
                <w:kern w:val="0"/>
              </w:rPr>
              <w:t>担任项目经理年限</w:t>
            </w:r>
          </w:p>
        </w:tc>
        <w:tc>
          <w:tcPr>
            <w:tcW w:w="2758" w:type="dxa"/>
            <w:gridSpan w:val="3"/>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ind w:left="-105" w:leftChars="-50" w:right="-105" w:rightChars="-50"/>
              <w:jc w:val="center"/>
              <w:rPr>
                <w:rFonts w:ascii="新宋体" w:hAnsi="新宋体" w:cs="MingLiU"/>
                <w:kern w:val="0"/>
              </w:rPr>
            </w:pPr>
            <w:r>
              <w:rPr>
                <w:rFonts w:hint="eastAsia" w:ascii="新宋体" w:hAnsi="新宋体" w:cs="MingLiU"/>
                <w:kern w:val="0"/>
              </w:rPr>
              <w:t>注册建造师</w:t>
            </w:r>
          </w:p>
          <w:p>
            <w:pPr>
              <w:autoSpaceDE w:val="0"/>
              <w:autoSpaceDN w:val="0"/>
              <w:adjustRightInd w:val="0"/>
              <w:spacing w:before="73"/>
              <w:ind w:left="-105" w:leftChars="-50" w:right="-105" w:rightChars="-50"/>
              <w:jc w:val="center"/>
              <w:rPr>
                <w:rFonts w:ascii="新宋体" w:hAnsi="新宋体" w:cs="MingLiU"/>
                <w:kern w:val="0"/>
              </w:rPr>
            </w:pPr>
            <w:r>
              <w:rPr>
                <w:rFonts w:hint="eastAsia" w:ascii="新宋体" w:hAnsi="新宋体" w:cs="MingLiU"/>
                <w:kern w:val="0"/>
              </w:rPr>
              <w:t>执业资格等级</w:t>
            </w:r>
          </w:p>
        </w:tc>
        <w:tc>
          <w:tcPr>
            <w:tcW w:w="1645"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516"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cs="MingLiU"/>
                <w:kern w:val="0"/>
              </w:rPr>
            </w:pPr>
            <w:r>
              <w:rPr>
                <w:rFonts w:hint="eastAsia" w:ascii="新宋体" w:hAnsi="新宋体" w:cs="MingLiU"/>
                <w:kern w:val="0"/>
              </w:rPr>
              <w:t>专业类别</w:t>
            </w:r>
          </w:p>
        </w:tc>
        <w:tc>
          <w:tcPr>
            <w:tcW w:w="1478"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779" w:type="dxa"/>
            <w:gridSpan w:val="3"/>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cs="MingLiU"/>
                <w:kern w:val="0"/>
              </w:rPr>
            </w:pPr>
            <w:r>
              <w:rPr>
                <w:rFonts w:hint="eastAsia" w:ascii="新宋体" w:hAnsi="新宋体" w:cs="MingLiU"/>
                <w:kern w:val="0"/>
              </w:rPr>
              <w:t>注册编号</w:t>
            </w:r>
          </w:p>
        </w:tc>
        <w:tc>
          <w:tcPr>
            <w:tcW w:w="1868" w:type="dxa"/>
            <w:gridSpan w:val="2"/>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毕业学校</w:t>
            </w:r>
          </w:p>
        </w:tc>
        <w:tc>
          <w:tcPr>
            <w:tcW w:w="8286" w:type="dxa"/>
            <w:gridSpan w:val="11"/>
            <w:tcBorders>
              <w:top w:val="single" w:color="auto" w:sz="6" w:space="0"/>
              <w:left w:val="nil"/>
              <w:bottom w:val="single" w:color="auto" w:sz="6" w:space="0"/>
              <w:right w:val="single" w:color="auto" w:sz="12" w:space="0"/>
            </w:tcBorders>
            <w:vAlign w:val="center"/>
          </w:tcPr>
          <w:p>
            <w:pPr>
              <w:autoSpaceDE w:val="0"/>
              <w:autoSpaceDN w:val="0"/>
              <w:adjustRightInd w:val="0"/>
              <w:spacing w:before="73"/>
              <w:ind w:left="-1291" w:leftChars="-615" w:firstLine="1260" w:firstLineChars="600"/>
              <w:rPr>
                <w:rFonts w:ascii="新宋体" w:hAnsi="新宋体"/>
                <w:kern w:val="0"/>
              </w:rPr>
            </w:pPr>
            <w:r>
              <w:rPr>
                <w:rFonts w:hint="eastAsia" w:ascii="新宋体" w:hAnsi="新宋体"/>
                <w:kern w:val="0"/>
                <w:u w:val="single"/>
              </w:rPr>
              <w:t xml:space="preserve">    </w:t>
            </w:r>
            <w:r>
              <w:rPr>
                <w:rFonts w:hint="eastAsia" w:ascii="新宋体" w:hAnsi="新宋体"/>
                <w:kern w:val="0"/>
              </w:rPr>
              <w:t>年</w:t>
            </w:r>
            <w:r>
              <w:rPr>
                <w:rFonts w:hint="eastAsia" w:ascii="新宋体" w:hAnsi="新宋体"/>
                <w:kern w:val="0"/>
                <w:u w:val="single"/>
              </w:rPr>
              <w:t xml:space="preserve">   </w:t>
            </w:r>
            <w:r>
              <w:rPr>
                <w:rFonts w:hint="eastAsia" w:ascii="新宋体" w:hAnsi="新宋体"/>
                <w:kern w:val="0"/>
              </w:rPr>
              <w:t>月毕业于</w:t>
            </w:r>
            <w:r>
              <w:rPr>
                <w:rFonts w:hint="eastAsia" w:ascii="新宋体" w:hAnsi="新宋体"/>
                <w:kern w:val="0"/>
                <w:u w:val="single"/>
              </w:rPr>
              <w:t xml:space="preserve">                 </w:t>
            </w:r>
            <w:r>
              <w:rPr>
                <w:rFonts w:hint="eastAsia" w:ascii="新宋体" w:hAnsi="新宋体"/>
                <w:kern w:val="0"/>
              </w:rPr>
              <w:t>学校</w:t>
            </w:r>
            <w:r>
              <w:rPr>
                <w:rFonts w:hint="eastAsia" w:ascii="新宋体" w:hAnsi="新宋体"/>
                <w:kern w:val="0"/>
                <w:u w:val="single"/>
              </w:rPr>
              <w:t xml:space="preserve">       </w:t>
            </w:r>
            <w:r>
              <w:rPr>
                <w:rFonts w:hint="eastAsia" w:ascii="新宋体" w:hAnsi="新宋体"/>
                <w:kern w:val="0"/>
              </w:rPr>
              <w:t>专业，学制</w:t>
            </w:r>
            <w:r>
              <w:rPr>
                <w:rFonts w:hint="eastAsia" w:ascii="新宋体" w:hAnsi="新宋体"/>
                <w:kern w:val="0"/>
                <w:u w:val="single"/>
              </w:rPr>
              <w:t xml:space="preserve">      </w:t>
            </w:r>
            <w:r>
              <w:rPr>
                <w:rFonts w:hint="eastAsia" w:ascii="新宋体" w:hAnsi="新宋体"/>
                <w:kern w:val="0"/>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9639" w:type="dxa"/>
            <w:gridSpan w:val="12"/>
            <w:tcBorders>
              <w:top w:val="single" w:color="auto" w:sz="6" w:space="0"/>
              <w:left w:val="single" w:color="auto" w:sz="12" w:space="0"/>
              <w:bottom w:val="single" w:color="auto" w:sz="6" w:space="0"/>
              <w:right w:val="single" w:color="auto" w:sz="12" w:space="0"/>
            </w:tcBorders>
            <w:vAlign w:val="center"/>
          </w:tcPr>
          <w:p>
            <w:pPr>
              <w:jc w:val="center"/>
              <w:rPr>
                <w:rFonts w:ascii="新宋体" w:hAnsi="新宋体"/>
              </w:rPr>
            </w:pPr>
            <w:r>
              <w:rPr>
                <w:rFonts w:hint="eastAsia" w:ascii="新宋体" w:hAnsi="新宋体"/>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r>
              <w:rPr>
                <w:rFonts w:hint="eastAsia" w:ascii="新宋体" w:hAnsi="新宋体"/>
              </w:rPr>
              <w:t>建设单位</w:t>
            </w: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项目名称</w:t>
            </w: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建设规模</w:t>
            </w: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开、竣工</w:t>
            </w:r>
          </w:p>
          <w:p>
            <w:pPr>
              <w:jc w:val="center"/>
              <w:rPr>
                <w:rFonts w:ascii="新宋体" w:hAnsi="新宋体"/>
              </w:rPr>
            </w:pPr>
            <w:r>
              <w:rPr>
                <w:rFonts w:hint="eastAsia" w:ascii="新宋体" w:hAnsi="新宋体"/>
              </w:rPr>
              <w:t>日期</w:t>
            </w: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在建或已完</w:t>
            </w: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r>
              <w:rPr>
                <w:rFonts w:hint="eastAsia" w:ascii="新宋体" w:hAnsi="新宋体"/>
              </w:rPr>
              <w:t>工程质量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12"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7" w:type="dxa"/>
            <w:gridSpan w:val="2"/>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12" w:space="0"/>
              <w:right w:val="single" w:color="auto" w:sz="12" w:space="0"/>
            </w:tcBorders>
            <w:vAlign w:val="center"/>
          </w:tcPr>
          <w:p>
            <w:pPr>
              <w:jc w:val="center"/>
              <w:rPr>
                <w:rFonts w:ascii="新宋体" w:hAnsi="新宋体"/>
              </w:rPr>
            </w:pPr>
          </w:p>
        </w:tc>
      </w:tr>
    </w:tbl>
    <w:p>
      <w:pPr>
        <w:spacing w:before="78" w:beforeLines="25" w:after="78" w:afterLines="25"/>
        <w:ind w:right="153"/>
        <w:rPr>
          <w:rFonts w:ascii="新宋体" w:hAnsi="新宋体"/>
          <w:szCs w:val="21"/>
        </w:rPr>
      </w:pPr>
      <w:r>
        <w:rPr>
          <w:rFonts w:hint="eastAsia" w:ascii="新宋体" w:hAnsi="新宋体"/>
        </w:rPr>
        <w:t>注：1、附建造师证书、安全生产考核合格证、职称证、身份证、学历证扫描件；</w:t>
      </w:r>
    </w:p>
    <w:p>
      <w:pPr>
        <w:spacing w:before="78" w:beforeLines="25" w:after="78" w:afterLines="25"/>
        <w:ind w:right="153" w:firstLine="420" w:firstLineChars="200"/>
        <w:rPr>
          <w:rFonts w:ascii="新宋体" w:hAnsi="新宋体"/>
        </w:rPr>
      </w:pPr>
      <w:r>
        <w:rPr>
          <w:rFonts w:hint="eastAsia" w:ascii="新宋体" w:hAnsi="新宋体"/>
        </w:rPr>
        <w:t>2、附建造师管理过的类似项目业绩证明材料（如要求），包括中标（或成交）通知书、合同协议书和工程接收证书（工程竣工验收证书）的扫描件。</w:t>
      </w:r>
    </w:p>
    <w:p>
      <w:pPr>
        <w:widowControl/>
        <w:jc w:val="left"/>
        <w:rPr>
          <w:b/>
          <w:bCs/>
        </w:rPr>
      </w:pPr>
      <w:r>
        <w:rPr>
          <w:b/>
          <w:bCs/>
        </w:rPr>
        <w:br w:type="page"/>
      </w:r>
    </w:p>
    <w:p>
      <w:pPr>
        <w:widowControl/>
        <w:jc w:val="center"/>
        <w:rPr>
          <w:b/>
          <w:bCs/>
        </w:rPr>
      </w:pPr>
      <w:r>
        <w:rPr>
          <w:rFonts w:hint="eastAsia" w:ascii="新宋体" w:hAnsi="新宋体"/>
          <w:b/>
          <w:bCs/>
        </w:rPr>
        <w:t>（</w:t>
      </w:r>
      <w:r>
        <w:rPr>
          <w:b/>
          <w:bCs/>
        </w:rPr>
        <w:t>3</w:t>
      </w:r>
      <w:r>
        <w:rPr>
          <w:rFonts w:hint="eastAsia" w:ascii="新宋体" w:hAnsi="新宋体"/>
          <w:b/>
          <w:bCs/>
        </w:rPr>
        <w:t>）主要项目管理人员简历表</w:t>
      </w:r>
    </w:p>
    <w:p>
      <w:pPr>
        <w:spacing w:before="78" w:beforeLines="25" w:after="78" w:afterLines="25"/>
        <w:ind w:right="153"/>
        <w:rPr>
          <w:rFonts w:ascii="新宋体" w:hAnsi="新宋体"/>
          <w:b/>
          <w:bCs/>
        </w:rPr>
      </w:pPr>
      <w:r>
        <w:rPr>
          <w:rFonts w:hint="eastAsia" w:ascii="新宋体" w:hAnsi="新宋体"/>
        </w:rPr>
        <w:t>项目名称：</w:t>
      </w:r>
    </w:p>
    <w:tbl>
      <w:tblPr>
        <w:tblStyle w:val="20"/>
        <w:tblW w:w="96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253"/>
        <w:gridCol w:w="569"/>
        <w:gridCol w:w="823"/>
        <w:gridCol w:w="215"/>
        <w:gridCol w:w="1301"/>
        <w:gridCol w:w="305"/>
        <w:gridCol w:w="434"/>
        <w:gridCol w:w="739"/>
        <w:gridCol w:w="434"/>
        <w:gridCol w:w="455"/>
        <w:gridCol w:w="890"/>
        <w:gridCol w:w="261"/>
        <w:gridCol w:w="16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12"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姓</w:t>
            </w:r>
            <w:r>
              <w:rPr>
                <w:rFonts w:hint="eastAsia" w:ascii="新宋体" w:hAnsi="新宋体"/>
                <w:kern w:val="0"/>
              </w:rPr>
              <w:tab/>
            </w:r>
            <w:r>
              <w:rPr>
                <w:rFonts w:hint="eastAsia" w:ascii="新宋体" w:hAnsi="新宋体" w:cs="MingLiU"/>
                <w:kern w:val="0"/>
              </w:rPr>
              <w:t>名</w:t>
            </w:r>
          </w:p>
        </w:tc>
        <w:tc>
          <w:tcPr>
            <w:tcW w:w="1645" w:type="dxa"/>
            <w:gridSpan w:val="3"/>
            <w:tcBorders>
              <w:top w:val="single" w:color="auto" w:sz="12"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516" w:type="dxa"/>
            <w:gridSpan w:val="2"/>
            <w:tcBorders>
              <w:top w:val="single" w:color="auto" w:sz="12"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年</w:t>
            </w:r>
            <w:r>
              <w:rPr>
                <w:rFonts w:hint="eastAsia" w:ascii="新宋体" w:hAnsi="新宋体"/>
                <w:kern w:val="0"/>
              </w:rPr>
              <w:t xml:space="preserve">  </w:t>
            </w:r>
            <w:r>
              <w:rPr>
                <w:rFonts w:hint="eastAsia" w:ascii="新宋体" w:hAnsi="新宋体" w:cs="MingLiU"/>
                <w:kern w:val="0"/>
              </w:rPr>
              <w:t>龄</w:t>
            </w:r>
          </w:p>
        </w:tc>
        <w:tc>
          <w:tcPr>
            <w:tcW w:w="1478" w:type="dxa"/>
            <w:gridSpan w:val="3"/>
            <w:tcBorders>
              <w:top w:val="single" w:color="auto" w:sz="12"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779" w:type="dxa"/>
            <w:gridSpan w:val="3"/>
            <w:tcBorders>
              <w:top w:val="single" w:color="auto" w:sz="12"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学  历</w:t>
            </w:r>
          </w:p>
        </w:tc>
        <w:tc>
          <w:tcPr>
            <w:tcW w:w="1868" w:type="dxa"/>
            <w:gridSpan w:val="2"/>
            <w:tcBorders>
              <w:top w:val="single" w:color="auto" w:sz="12"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职</w:t>
            </w:r>
            <w:r>
              <w:rPr>
                <w:rFonts w:hint="eastAsia" w:ascii="新宋体" w:hAnsi="新宋体"/>
                <w:kern w:val="0"/>
              </w:rPr>
              <w:tab/>
            </w:r>
            <w:r>
              <w:rPr>
                <w:rFonts w:hint="eastAsia" w:ascii="新宋体" w:hAnsi="新宋体" w:cs="MingLiU"/>
                <w:kern w:val="0"/>
              </w:rPr>
              <w:t>称</w:t>
            </w:r>
          </w:p>
        </w:tc>
        <w:tc>
          <w:tcPr>
            <w:tcW w:w="1645" w:type="dxa"/>
            <w:gridSpan w:val="3"/>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516"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cs="MingLiU"/>
                <w:kern w:val="0"/>
              </w:rPr>
            </w:pPr>
            <w:r>
              <w:rPr>
                <w:rFonts w:hint="eastAsia" w:ascii="新宋体" w:hAnsi="新宋体" w:cs="MingLiU"/>
                <w:kern w:val="0"/>
              </w:rPr>
              <w:t>公司单位</w:t>
            </w:r>
          </w:p>
          <w:p>
            <w:pPr>
              <w:autoSpaceDE w:val="0"/>
              <w:autoSpaceDN w:val="0"/>
              <w:adjustRightInd w:val="0"/>
              <w:spacing w:before="73"/>
              <w:jc w:val="center"/>
              <w:rPr>
                <w:rFonts w:ascii="新宋体" w:hAnsi="新宋体"/>
                <w:kern w:val="0"/>
              </w:rPr>
            </w:pPr>
            <w:r>
              <w:rPr>
                <w:rFonts w:hint="eastAsia" w:ascii="新宋体" w:hAnsi="新宋体" w:cs="MingLiU"/>
                <w:kern w:val="0"/>
              </w:rPr>
              <w:t>职    务</w:t>
            </w:r>
          </w:p>
        </w:tc>
        <w:tc>
          <w:tcPr>
            <w:tcW w:w="1478" w:type="dxa"/>
            <w:gridSpan w:val="3"/>
            <w:tcBorders>
              <w:top w:val="single" w:color="auto" w:sz="6" w:space="0"/>
              <w:left w:val="nil"/>
              <w:bottom w:val="single" w:color="auto" w:sz="6" w:space="0"/>
              <w:right w:val="single" w:color="auto" w:sz="6" w:space="0"/>
            </w:tcBorders>
            <w:vAlign w:val="center"/>
          </w:tcPr>
          <w:p>
            <w:pPr>
              <w:autoSpaceDE w:val="0"/>
              <w:autoSpaceDN w:val="0"/>
              <w:adjustRightInd w:val="0"/>
              <w:jc w:val="center"/>
              <w:rPr>
                <w:rFonts w:ascii="新宋体" w:hAnsi="新宋体"/>
                <w:kern w:val="0"/>
              </w:rPr>
            </w:pPr>
          </w:p>
        </w:tc>
        <w:tc>
          <w:tcPr>
            <w:tcW w:w="1779" w:type="dxa"/>
            <w:gridSpan w:val="3"/>
            <w:tcBorders>
              <w:top w:val="single" w:color="auto" w:sz="6" w:space="0"/>
              <w:left w:val="nil"/>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拟在本项目任职</w:t>
            </w:r>
          </w:p>
        </w:tc>
        <w:tc>
          <w:tcPr>
            <w:tcW w:w="1868" w:type="dxa"/>
            <w:gridSpan w:val="2"/>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2175" w:type="dxa"/>
            <w:gridSpan w:val="3"/>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r>
              <w:rPr>
                <w:rFonts w:hint="eastAsia" w:ascii="新宋体" w:hAnsi="新宋体"/>
              </w:rPr>
              <w:t>执业或从业资格证书</w:t>
            </w:r>
          </w:p>
          <w:p>
            <w:pPr>
              <w:jc w:val="center"/>
              <w:rPr>
                <w:rFonts w:ascii="新宋体" w:hAnsi="新宋体"/>
              </w:rPr>
            </w:pPr>
            <w:r>
              <w:rPr>
                <w:rFonts w:hint="eastAsia" w:ascii="新宋体" w:hAnsi="新宋体"/>
              </w:rPr>
              <w:t>编号（如适用）</w:t>
            </w:r>
          </w:p>
        </w:tc>
        <w:tc>
          <w:tcPr>
            <w:tcW w:w="3078" w:type="dxa"/>
            <w:gridSpan w:val="5"/>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28"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工作年限</w:t>
            </w:r>
          </w:p>
        </w:tc>
        <w:tc>
          <w:tcPr>
            <w:tcW w:w="2758" w:type="dxa"/>
            <w:gridSpan w:val="3"/>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353"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before="73"/>
              <w:jc w:val="center"/>
              <w:rPr>
                <w:rFonts w:ascii="新宋体" w:hAnsi="新宋体"/>
                <w:kern w:val="0"/>
              </w:rPr>
            </w:pPr>
            <w:r>
              <w:rPr>
                <w:rFonts w:hint="eastAsia" w:ascii="新宋体" w:hAnsi="新宋体" w:cs="MingLiU"/>
                <w:kern w:val="0"/>
              </w:rPr>
              <w:t>毕业学校</w:t>
            </w:r>
          </w:p>
        </w:tc>
        <w:tc>
          <w:tcPr>
            <w:tcW w:w="8286" w:type="dxa"/>
            <w:gridSpan w:val="13"/>
            <w:tcBorders>
              <w:top w:val="single" w:color="auto" w:sz="6" w:space="0"/>
              <w:left w:val="nil"/>
              <w:bottom w:val="single" w:color="auto" w:sz="6" w:space="0"/>
              <w:right w:val="single" w:color="auto" w:sz="12" w:space="0"/>
            </w:tcBorders>
            <w:vAlign w:val="center"/>
          </w:tcPr>
          <w:p>
            <w:pPr>
              <w:autoSpaceDE w:val="0"/>
              <w:autoSpaceDN w:val="0"/>
              <w:adjustRightInd w:val="0"/>
              <w:spacing w:before="73"/>
              <w:ind w:left="-1291" w:leftChars="-615" w:firstLine="1260" w:firstLineChars="600"/>
              <w:rPr>
                <w:rFonts w:ascii="新宋体" w:hAnsi="新宋体"/>
                <w:kern w:val="0"/>
              </w:rPr>
            </w:pPr>
            <w:r>
              <w:rPr>
                <w:rFonts w:hint="eastAsia" w:ascii="新宋体" w:hAnsi="新宋体"/>
                <w:kern w:val="0"/>
                <w:u w:val="single"/>
              </w:rPr>
              <w:t xml:space="preserve">    </w:t>
            </w:r>
            <w:r>
              <w:rPr>
                <w:rFonts w:hint="eastAsia" w:ascii="新宋体" w:hAnsi="新宋体"/>
                <w:kern w:val="0"/>
              </w:rPr>
              <w:t>年</w:t>
            </w:r>
            <w:r>
              <w:rPr>
                <w:rFonts w:hint="eastAsia" w:ascii="新宋体" w:hAnsi="新宋体"/>
                <w:kern w:val="0"/>
                <w:u w:val="single"/>
              </w:rPr>
              <w:t xml:space="preserve">   </w:t>
            </w:r>
            <w:r>
              <w:rPr>
                <w:rFonts w:hint="eastAsia" w:ascii="新宋体" w:hAnsi="新宋体"/>
                <w:kern w:val="0"/>
              </w:rPr>
              <w:t>月毕业于</w:t>
            </w:r>
            <w:r>
              <w:rPr>
                <w:rFonts w:hint="eastAsia" w:ascii="新宋体" w:hAnsi="新宋体"/>
                <w:kern w:val="0"/>
                <w:u w:val="single"/>
              </w:rPr>
              <w:t xml:space="preserve">                 </w:t>
            </w:r>
            <w:r>
              <w:rPr>
                <w:rFonts w:hint="eastAsia" w:ascii="新宋体" w:hAnsi="新宋体"/>
                <w:kern w:val="0"/>
              </w:rPr>
              <w:t>学校</w:t>
            </w:r>
            <w:r>
              <w:rPr>
                <w:rFonts w:hint="eastAsia" w:ascii="新宋体" w:hAnsi="新宋体"/>
                <w:kern w:val="0"/>
                <w:u w:val="single"/>
              </w:rPr>
              <w:t xml:space="preserve">       </w:t>
            </w:r>
            <w:r>
              <w:rPr>
                <w:rFonts w:hint="eastAsia" w:ascii="新宋体" w:hAnsi="新宋体"/>
                <w:kern w:val="0"/>
              </w:rPr>
              <w:t>专业，学制</w:t>
            </w:r>
            <w:r>
              <w:rPr>
                <w:rFonts w:hint="eastAsia" w:ascii="新宋体" w:hAnsi="新宋体"/>
                <w:kern w:val="0"/>
                <w:u w:val="single"/>
              </w:rPr>
              <w:t xml:space="preserve">      </w:t>
            </w:r>
            <w:r>
              <w:rPr>
                <w:rFonts w:hint="eastAsia" w:ascii="新宋体" w:hAnsi="新宋体"/>
                <w:kern w:val="0"/>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9639" w:type="dxa"/>
            <w:gridSpan w:val="14"/>
            <w:tcBorders>
              <w:top w:val="single" w:color="auto" w:sz="6" w:space="0"/>
              <w:left w:val="single" w:color="auto" w:sz="12" w:space="0"/>
              <w:bottom w:val="single" w:color="auto" w:sz="6" w:space="0"/>
              <w:right w:val="single" w:color="auto" w:sz="12" w:space="0"/>
            </w:tcBorders>
            <w:vAlign w:val="center"/>
          </w:tcPr>
          <w:p>
            <w:pPr>
              <w:jc w:val="center"/>
              <w:rPr>
                <w:rFonts w:ascii="新宋体" w:hAnsi="新宋体"/>
              </w:rPr>
            </w:pPr>
            <w:r>
              <w:rPr>
                <w:rFonts w:hint="eastAsia" w:ascii="新宋体" w:hAnsi="新宋体"/>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r>
              <w:rPr>
                <w:rFonts w:hint="eastAsia" w:ascii="新宋体" w:hAnsi="新宋体"/>
              </w:rPr>
              <w:t>建设单位</w:t>
            </w: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项目名称</w:t>
            </w: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建设规模</w:t>
            </w: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开、竣工</w:t>
            </w:r>
          </w:p>
          <w:p>
            <w:pPr>
              <w:jc w:val="center"/>
              <w:rPr>
                <w:rFonts w:ascii="新宋体" w:hAnsi="新宋体"/>
              </w:rPr>
            </w:pPr>
            <w:r>
              <w:rPr>
                <w:rFonts w:hint="eastAsia" w:ascii="新宋体" w:hAnsi="新宋体"/>
              </w:rPr>
              <w:t>日期</w:t>
            </w: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r>
              <w:rPr>
                <w:rFonts w:hint="eastAsia" w:ascii="新宋体" w:hAnsi="新宋体"/>
              </w:rPr>
              <w:t>在建或已完</w:t>
            </w: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r>
              <w:rPr>
                <w:rFonts w:hint="eastAsia" w:ascii="新宋体" w:hAnsi="新宋体"/>
              </w:rPr>
              <w:t>工程质量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6"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6" w:space="0"/>
              <w:right w:val="single" w:color="auto" w:sz="12" w:space="0"/>
            </w:tcBorders>
            <w:vAlign w:val="center"/>
          </w:tcPr>
          <w:p>
            <w:pPr>
              <w:jc w:val="center"/>
              <w:rPr>
                <w:rFonts w:ascii="新宋体" w:hAnsi="新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jc w:val="center"/>
        </w:trPr>
        <w:tc>
          <w:tcPr>
            <w:tcW w:w="1606" w:type="dxa"/>
            <w:gridSpan w:val="2"/>
            <w:tcBorders>
              <w:top w:val="single" w:color="auto" w:sz="6" w:space="0"/>
              <w:left w:val="single" w:color="auto" w:sz="12" w:space="0"/>
              <w:bottom w:val="single" w:color="auto" w:sz="12"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6" w:type="dxa"/>
            <w:gridSpan w:val="2"/>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7" w:type="dxa"/>
            <w:gridSpan w:val="3"/>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6" w:type="dxa"/>
            <w:gridSpan w:val="3"/>
            <w:tcBorders>
              <w:top w:val="single" w:color="auto" w:sz="6" w:space="0"/>
              <w:left w:val="nil"/>
              <w:bottom w:val="single" w:color="auto" w:sz="12" w:space="0"/>
              <w:right w:val="single" w:color="auto" w:sz="6" w:space="0"/>
            </w:tcBorders>
            <w:vAlign w:val="center"/>
          </w:tcPr>
          <w:p>
            <w:pPr>
              <w:jc w:val="center"/>
              <w:rPr>
                <w:rFonts w:ascii="新宋体" w:hAnsi="新宋体"/>
              </w:rPr>
            </w:pPr>
          </w:p>
        </w:tc>
        <w:tc>
          <w:tcPr>
            <w:tcW w:w="1607" w:type="dxa"/>
            <w:tcBorders>
              <w:top w:val="single" w:color="auto" w:sz="6" w:space="0"/>
              <w:left w:val="nil"/>
              <w:bottom w:val="single" w:color="auto" w:sz="12" w:space="0"/>
              <w:right w:val="single" w:color="auto" w:sz="12" w:space="0"/>
            </w:tcBorders>
            <w:vAlign w:val="center"/>
          </w:tcPr>
          <w:p>
            <w:pPr>
              <w:jc w:val="center"/>
              <w:rPr>
                <w:rFonts w:ascii="新宋体" w:hAnsi="新宋体"/>
              </w:rPr>
            </w:pPr>
          </w:p>
        </w:tc>
      </w:tr>
    </w:tbl>
    <w:p>
      <w:pPr>
        <w:rPr>
          <w:rFonts w:ascii="新宋体" w:hAnsi="新宋体"/>
          <w:szCs w:val="21"/>
        </w:rPr>
      </w:pPr>
      <w:r>
        <w:rPr>
          <w:rFonts w:hint="eastAsia" w:ascii="新宋体" w:hAnsi="新宋体"/>
        </w:rPr>
        <w:t>注：1、主要项目管理人员指除项目经理外，视项目管理需要配备的技术负责人、专职质量和安全生产管理人员及其他岗位人员。</w:t>
      </w:r>
    </w:p>
    <w:p>
      <w:pPr>
        <w:ind w:firstLine="420" w:firstLineChars="200"/>
        <w:rPr>
          <w:rFonts w:ascii="新宋体" w:hAnsi="新宋体"/>
        </w:rPr>
      </w:pPr>
      <w:r>
        <w:rPr>
          <w:rFonts w:hint="eastAsia" w:ascii="新宋体" w:hAnsi="新宋体"/>
        </w:rPr>
        <w:t>2、附执业或从业资格证（如适用）、职称证、身份证、学历证复印件。</w:t>
      </w:r>
    </w:p>
    <w:p>
      <w:pPr>
        <w:widowControl/>
        <w:jc w:val="center"/>
        <w:rPr>
          <w:b/>
          <w:bCs/>
        </w:rPr>
      </w:pPr>
      <w:r>
        <w:rPr>
          <w:rFonts w:ascii="Calibri Light" w:hAnsi="Calibri Light"/>
          <w:b/>
          <w:bCs/>
          <w:sz w:val="28"/>
          <w:szCs w:val="28"/>
        </w:rPr>
        <w:br w:type="page"/>
      </w:r>
      <w:r>
        <w:rPr>
          <w:rFonts w:hint="eastAsia" w:ascii="新宋体" w:hAnsi="新宋体"/>
          <w:b/>
          <w:bCs/>
        </w:rPr>
        <w:t>（</w:t>
      </w:r>
      <w:r>
        <w:rPr>
          <w:rFonts w:hint="eastAsia"/>
          <w:b/>
          <w:bCs/>
        </w:rPr>
        <w:t>4</w:t>
      </w:r>
      <w:r>
        <w:rPr>
          <w:rFonts w:hint="eastAsia" w:ascii="新宋体" w:hAnsi="新宋体"/>
          <w:b/>
          <w:bCs/>
        </w:rPr>
        <w:t>）项目管理机构配备情况辅助说明资料</w:t>
      </w:r>
    </w:p>
    <w:p>
      <w:pPr>
        <w:spacing w:before="78" w:beforeLines="25" w:after="78" w:afterLines="25"/>
        <w:ind w:right="153"/>
        <w:rPr>
          <w:rFonts w:ascii="新宋体" w:hAnsi="新宋体"/>
          <w:b/>
          <w:bCs/>
        </w:rPr>
      </w:pPr>
      <w:r>
        <w:rPr>
          <w:rFonts w:hint="eastAsia" w:ascii="新宋体" w:hAnsi="新宋体"/>
        </w:rPr>
        <w:t>项目名称：</w:t>
      </w:r>
    </w:p>
    <w:tbl>
      <w:tblPr>
        <w:tblStyle w:val="20"/>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5" w:hRule="atLeast"/>
        </w:trPr>
        <w:tc>
          <w:tcPr>
            <w:tcW w:w="9558" w:type="dxa"/>
            <w:tcBorders>
              <w:top w:val="single" w:color="auto" w:sz="4" w:space="0"/>
              <w:left w:val="single" w:color="auto" w:sz="4" w:space="0"/>
              <w:bottom w:val="single" w:color="auto" w:sz="4" w:space="0"/>
              <w:right w:val="single" w:color="auto" w:sz="4" w:space="0"/>
            </w:tcBorders>
          </w:tcPr>
          <w:p>
            <w:pPr>
              <w:ind w:right="-212"/>
              <w:rPr>
                <w:rFonts w:ascii="新宋体" w:hAnsi="新宋体"/>
                <w:sz w:val="28"/>
                <w:szCs w:val="28"/>
              </w:rPr>
            </w:pPr>
          </w:p>
        </w:tc>
      </w:tr>
    </w:tbl>
    <w:p>
      <w:pPr>
        <w:rPr>
          <w:rFonts w:ascii="新宋体" w:hAnsi="新宋体"/>
          <w:szCs w:val="21"/>
        </w:rPr>
      </w:pPr>
      <w:r>
        <w:rPr>
          <w:rFonts w:hint="eastAsia" w:ascii="新宋体" w:hAnsi="新宋体"/>
        </w:rPr>
        <w:t>注：1.辅助说明资料主要包括管理机构的机构设置、职责分工、有关复印证明资料以及供应商认为有必要提供的资料。辅助说明资料格式不做统一规定，由供应商自行设计。</w:t>
      </w:r>
    </w:p>
    <w:p>
      <w:pPr>
        <w:ind w:firstLine="420" w:firstLineChars="200"/>
        <w:rPr>
          <w:rFonts w:ascii="新宋体" w:hAnsi="新宋体"/>
        </w:rPr>
      </w:pPr>
      <w:r>
        <w:rPr>
          <w:rFonts w:hint="eastAsia" w:ascii="新宋体" w:hAnsi="新宋体"/>
        </w:rPr>
        <w:t>2.管理班子配备情况辅助说明资料另附（与本响应文件一起装订）</w:t>
      </w:r>
    </w:p>
    <w:p>
      <w:pPr>
        <w:rPr>
          <w:rFonts w:ascii="新宋体" w:hAnsi="新宋体"/>
          <w:b/>
          <w:bCs/>
        </w:rPr>
      </w:pPr>
      <w:r>
        <w:rPr>
          <w:rFonts w:hint="eastAsia" w:ascii="新宋体" w:hAnsi="新宋体"/>
          <w:b/>
          <w:bCs/>
        </w:rPr>
        <w:t xml:space="preserve"> </w:t>
      </w:r>
    </w:p>
    <w:p>
      <w:pPr>
        <w:widowControl/>
        <w:spacing w:line="240" w:lineRule="auto"/>
        <w:jc w:val="left"/>
      </w:pPr>
      <w:r>
        <w:br w:type="page"/>
      </w:r>
    </w:p>
    <w:p>
      <w:pPr>
        <w:keepNext/>
        <w:keepLines/>
        <w:numPr>
          <w:ilvl w:val="0"/>
          <w:numId w:val="18"/>
        </w:numPr>
        <w:spacing w:before="120"/>
        <w:jc w:val="center"/>
        <w:outlineLvl w:val="1"/>
        <w:rPr>
          <w:rFonts w:ascii="Calibri Light" w:hAnsi="Calibri Light" w:cs="Times New Roman"/>
          <w:b/>
          <w:bCs/>
          <w:sz w:val="24"/>
          <w:szCs w:val="32"/>
        </w:rPr>
      </w:pPr>
      <w:bookmarkStart w:id="205" w:name="_Toc42735029"/>
      <w:bookmarkStart w:id="206" w:name="_Toc528693567"/>
      <w:bookmarkStart w:id="207" w:name="_Toc528305510"/>
      <w:r>
        <w:rPr>
          <w:rFonts w:hint="eastAsia" w:ascii="Calibri Light" w:hAnsi="Calibri Light" w:cs="Times New Roman"/>
          <w:b/>
          <w:bCs/>
          <w:sz w:val="24"/>
          <w:szCs w:val="32"/>
        </w:rPr>
        <w:t>磋商文件要求或有必要提交的其他资料</w:t>
      </w:r>
      <w:bookmarkEnd w:id="205"/>
      <w:bookmarkEnd w:id="206"/>
      <w:bookmarkEnd w:id="207"/>
    </w:p>
    <w:p>
      <w:pPr>
        <w:ind w:firstLine="420" w:firstLineChars="200"/>
      </w:pPr>
    </w:p>
    <w:p>
      <w:pPr>
        <w:ind w:left="210" w:leftChars="100"/>
      </w:pPr>
      <w:r>
        <w:t>附</w:t>
      </w:r>
      <w:r>
        <w:rPr>
          <w:rFonts w:hint="eastAsia"/>
        </w:rPr>
        <w:t>：</w:t>
      </w:r>
    </w:p>
    <w:p>
      <w:pPr>
        <w:pStyle w:val="31"/>
        <w:numPr>
          <w:ilvl w:val="0"/>
          <w:numId w:val="19"/>
        </w:numPr>
        <w:ind w:firstLineChars="0"/>
        <w:rPr>
          <w:rFonts w:asciiTheme="minorHAnsi" w:hAnsiTheme="minorHAnsi"/>
        </w:rPr>
      </w:pPr>
      <w:r>
        <w:rPr>
          <w:rFonts w:hint="eastAsia" w:asciiTheme="minorHAnsi" w:hAnsiTheme="minorHAnsi"/>
        </w:rPr>
        <w:t>磋商</w:t>
      </w:r>
      <w:r>
        <w:rPr>
          <w:rFonts w:asciiTheme="minorHAnsi" w:hAnsiTheme="minorHAnsi"/>
        </w:rPr>
        <w:t>文件</w:t>
      </w:r>
      <w:r>
        <w:rPr>
          <w:rFonts w:hint="eastAsia" w:asciiTheme="minorHAnsi" w:hAnsiTheme="minorHAnsi"/>
        </w:rPr>
        <w:t>补遗函（澄清或修改，如果有）</w:t>
      </w:r>
    </w:p>
    <w:p>
      <w:pPr>
        <w:pStyle w:val="31"/>
        <w:numPr>
          <w:ilvl w:val="0"/>
          <w:numId w:val="19"/>
        </w:numPr>
        <w:ind w:firstLineChars="0"/>
        <w:rPr>
          <w:rFonts w:asciiTheme="minorHAnsi" w:hAnsiTheme="minorHAnsi"/>
        </w:rPr>
      </w:pPr>
      <w:r>
        <w:rPr>
          <w:rFonts w:hint="eastAsia" w:asciiTheme="minorHAnsi" w:hAnsiTheme="minorHAnsi"/>
        </w:rPr>
        <w:t>与落实政府采购政策有关的证明材料（如果有）</w:t>
      </w:r>
    </w:p>
    <w:p>
      <w:pPr>
        <w:pStyle w:val="31"/>
        <w:numPr>
          <w:ilvl w:val="0"/>
          <w:numId w:val="19"/>
        </w:numPr>
        <w:ind w:firstLineChars="0"/>
        <w:rPr>
          <w:rFonts w:asciiTheme="minorHAnsi" w:hAnsiTheme="minorHAnsi"/>
        </w:rPr>
      </w:pPr>
      <w:r>
        <w:rPr>
          <w:rFonts w:hint="eastAsia" w:asciiTheme="minorHAnsi" w:hAnsiTheme="minorHAnsi"/>
        </w:rPr>
        <w:t>磋商</w:t>
      </w:r>
      <w:r>
        <w:rPr>
          <w:rFonts w:asciiTheme="minorHAnsi" w:hAnsiTheme="minorHAnsi"/>
        </w:rPr>
        <w:t>文件要求或其它有必要提交的资料</w:t>
      </w:r>
      <w:r>
        <w:rPr>
          <w:rFonts w:hint="eastAsia" w:asciiTheme="minorHAnsi" w:hAnsiTheme="minorHAnsi"/>
        </w:rPr>
        <w:t>（如果有）</w:t>
      </w:r>
    </w:p>
    <w:p>
      <w:pPr>
        <w:ind w:firstLine="420" w:firstLineChars="200"/>
      </w:pPr>
    </w:p>
    <w:p>
      <w:pPr>
        <w:widowControl/>
        <w:spacing w:line="240" w:lineRule="auto"/>
        <w:jc w:val="left"/>
      </w:pPr>
      <w:bookmarkStart w:id="208" w:name="_Toc25105821"/>
      <w:bookmarkStart w:id="209" w:name="_Toc23933098"/>
      <w:r>
        <w:br w:type="page"/>
      </w:r>
    </w:p>
    <w:p>
      <w:pPr>
        <w:rPr>
          <w:rFonts w:ascii="宋体" w:hAnsi="Arial" w:cs="Times New Roman"/>
          <w:b/>
          <w:bCs/>
          <w:szCs w:val="24"/>
        </w:rPr>
      </w:pPr>
      <w:r>
        <w:rPr>
          <w:rFonts w:hint="eastAsia" w:cs="Times New Roman"/>
          <w:b/>
          <w:bCs/>
          <w:szCs w:val="24"/>
        </w:rPr>
        <w:t>附件1 中小企业声明函（格式）</w:t>
      </w:r>
    </w:p>
    <w:p>
      <w:pPr>
        <w:jc w:val="center"/>
        <w:rPr>
          <w:rFonts w:ascii="Calibri" w:hAnsi="Calibri" w:cs="Arial"/>
          <w:b/>
          <w:szCs w:val="24"/>
        </w:rPr>
      </w:pPr>
      <w:r>
        <w:rPr>
          <w:rFonts w:hint="eastAsia" w:ascii="Calibri" w:hAnsi="Calibri" w:cs="Arial"/>
          <w:b/>
          <w:szCs w:val="24"/>
        </w:rPr>
        <w:t>中小企业声明函</w:t>
      </w:r>
    </w:p>
    <w:p>
      <w:pPr>
        <w:jc w:val="center"/>
        <w:rPr>
          <w:rFonts w:cs="Times New Roman"/>
          <w:sz w:val="22"/>
        </w:rPr>
      </w:pPr>
    </w:p>
    <w:p>
      <w:pPr>
        <w:ind w:firstLine="480"/>
        <w:rPr>
          <w:rFonts w:cs="Times New Roman"/>
          <w:sz w:val="22"/>
        </w:rPr>
      </w:pPr>
      <w:r>
        <w:rPr>
          <w:rFonts w:ascii="新宋体" w:hAnsi="新宋体" w:cs="Times New Roman"/>
          <w:sz w:val="22"/>
        </w:rPr>
        <w:t>本公司郑重声明，根据《政府采购促进中小企业发展暂行办法》（财库</w:t>
      </w:r>
      <w:r>
        <w:rPr>
          <w:rFonts w:cs="Times New Roman"/>
          <w:sz w:val="22"/>
        </w:rPr>
        <w:t>[2011]181</w:t>
      </w:r>
      <w:r>
        <w:rPr>
          <w:rFonts w:ascii="新宋体" w:hAnsi="新宋体" w:cs="Times New Roman"/>
          <w:sz w:val="22"/>
        </w:rPr>
        <w:t>号）的规定，本公司为</w:t>
      </w:r>
      <w:r>
        <w:rPr>
          <w:rFonts w:cs="Times New Roman"/>
          <w:sz w:val="22"/>
        </w:rPr>
        <w:t>______</w:t>
      </w:r>
      <w:r>
        <w:rPr>
          <w:rFonts w:ascii="新宋体" w:hAnsi="新宋体" w:cs="Times New Roman"/>
          <w:sz w:val="22"/>
        </w:rPr>
        <w:t>（请填写：中型、小型、微型）企业。即，本公司同时满足以下条件：</w:t>
      </w:r>
    </w:p>
    <w:p>
      <w:pPr>
        <w:numPr>
          <w:ilvl w:val="0"/>
          <w:numId w:val="20"/>
        </w:numPr>
        <w:ind w:left="57" w:firstLine="440" w:firstLineChars="200"/>
        <w:rPr>
          <w:rFonts w:cs="Times New Roman"/>
          <w:sz w:val="22"/>
        </w:rPr>
      </w:pPr>
      <w:r>
        <w:rPr>
          <w:rFonts w:ascii="新宋体" w:hAnsi="新宋体" w:cs="Times New Roman"/>
          <w:sz w:val="22"/>
        </w:rPr>
        <w:t>根据《工业和信息化部、国家统计局、国家发展和改革委员会、财政部关于印发中小企业划型标准规定的通知》（工信部联企业</w:t>
      </w:r>
      <w:r>
        <w:rPr>
          <w:rFonts w:hint="eastAsia" w:ascii="新宋体" w:hAnsi="新宋体" w:cs="Times New Roman"/>
          <w:sz w:val="22"/>
        </w:rPr>
        <w:t>【</w:t>
      </w:r>
      <w:r>
        <w:rPr>
          <w:rFonts w:cs="Times New Roman"/>
          <w:sz w:val="22"/>
        </w:rPr>
        <w:t>2011</w:t>
      </w:r>
      <w:r>
        <w:rPr>
          <w:rFonts w:hint="eastAsia" w:ascii="新宋体" w:hAnsi="新宋体" w:cs="Times New Roman"/>
          <w:sz w:val="22"/>
        </w:rPr>
        <w:t>】</w:t>
      </w:r>
      <w:r>
        <w:rPr>
          <w:rFonts w:cs="Times New Roman"/>
          <w:sz w:val="22"/>
        </w:rPr>
        <w:t>300</w:t>
      </w:r>
      <w:r>
        <w:rPr>
          <w:rFonts w:ascii="新宋体" w:hAnsi="新宋体" w:cs="Times New Roman"/>
          <w:sz w:val="22"/>
        </w:rPr>
        <w:t>号）规定的划分标准，本公司为</w:t>
      </w:r>
      <w:r>
        <w:rPr>
          <w:rFonts w:cs="Times New Roman"/>
          <w:sz w:val="22"/>
        </w:rPr>
        <w:t>______</w:t>
      </w:r>
      <w:r>
        <w:rPr>
          <w:rFonts w:ascii="新宋体" w:hAnsi="新宋体" w:cs="Times New Roman"/>
          <w:sz w:val="22"/>
        </w:rPr>
        <w:t>（请填写：中型、小型、微型）企业。</w:t>
      </w:r>
    </w:p>
    <w:p>
      <w:pPr>
        <w:numPr>
          <w:ilvl w:val="0"/>
          <w:numId w:val="20"/>
        </w:numPr>
        <w:ind w:left="57" w:firstLine="440" w:firstLineChars="200"/>
        <w:rPr>
          <w:rFonts w:cs="Times New Roman"/>
          <w:sz w:val="22"/>
        </w:rPr>
      </w:pPr>
      <w:r>
        <w:rPr>
          <w:rFonts w:ascii="新宋体" w:hAnsi="新宋体" w:cs="Times New Roman"/>
          <w:sz w:val="22"/>
        </w:rPr>
        <w:t>本公司参加</w:t>
      </w:r>
      <w:r>
        <w:rPr>
          <w:rFonts w:cs="Times New Roman"/>
          <w:sz w:val="22"/>
        </w:rPr>
        <w:t>______</w:t>
      </w:r>
      <w:r>
        <w:rPr>
          <w:rFonts w:ascii="新宋体" w:hAnsi="新宋体" w:cs="Times New Roman"/>
          <w:sz w:val="22"/>
        </w:rPr>
        <w:t>单位的</w:t>
      </w:r>
      <w:r>
        <w:rPr>
          <w:rFonts w:cs="Times New Roman"/>
          <w:sz w:val="22"/>
        </w:rPr>
        <w:t>______</w:t>
      </w:r>
      <w:r>
        <w:rPr>
          <w:rFonts w:ascii="新宋体" w:hAnsi="新宋体" w:cs="Times New Roman"/>
          <w:sz w:val="22"/>
        </w:rPr>
        <w:t>项目采购活动提供本企业制造的货物，由本企业承担工程、提供服务，或者提供其他</w:t>
      </w:r>
      <w:r>
        <w:rPr>
          <w:rFonts w:cs="Times New Roman"/>
          <w:sz w:val="22"/>
        </w:rPr>
        <w:t>______</w:t>
      </w:r>
      <w:r>
        <w:rPr>
          <w:rFonts w:ascii="新宋体" w:hAnsi="新宋体" w:cs="Times New Roman"/>
          <w:sz w:val="22"/>
        </w:rPr>
        <w:t>（请填写：中型、小型、微型）企业制造的货物。本条所称货物不包括使用大型企业注册商标的货物。</w:t>
      </w:r>
    </w:p>
    <w:p>
      <w:pPr>
        <w:ind w:left="480"/>
        <w:rPr>
          <w:rFonts w:cs="Times New Roman"/>
          <w:sz w:val="22"/>
        </w:rPr>
      </w:pPr>
      <w:r>
        <w:rPr>
          <w:rFonts w:ascii="新宋体" w:hAnsi="新宋体" w:cs="Times New Roman"/>
          <w:sz w:val="22"/>
        </w:rPr>
        <w:t>本公司对上述声明的真实性负责。如有虚假，将依法承担相应责任。</w:t>
      </w:r>
    </w:p>
    <w:p>
      <w:pPr>
        <w:ind w:left="480"/>
        <w:rPr>
          <w:rFonts w:cs="Times New Roman"/>
          <w:sz w:val="22"/>
        </w:rPr>
      </w:pPr>
      <w:r>
        <w:rPr>
          <w:rFonts w:cs="Times New Roman"/>
          <w:sz w:val="22"/>
        </w:rPr>
        <w:t xml:space="preserve"> </w:t>
      </w:r>
    </w:p>
    <w:p>
      <w:pPr>
        <w:ind w:left="480" w:firstLine="5330" w:firstLineChars="2423"/>
        <w:rPr>
          <w:rFonts w:cs="Times New Roman"/>
          <w:sz w:val="22"/>
        </w:rPr>
      </w:pPr>
      <w:r>
        <w:rPr>
          <w:rFonts w:ascii="新宋体" w:hAnsi="新宋体" w:cs="Times New Roman"/>
          <w:sz w:val="22"/>
        </w:rPr>
        <w:t>企业名称（盖章）：</w:t>
      </w:r>
    </w:p>
    <w:p>
      <w:pPr>
        <w:ind w:left="480" w:firstLine="5330" w:firstLineChars="2423"/>
        <w:rPr>
          <w:rFonts w:cs="Times New Roman"/>
          <w:sz w:val="22"/>
        </w:rPr>
      </w:pPr>
      <w:r>
        <w:rPr>
          <w:rFonts w:cs="Times New Roman"/>
          <w:sz w:val="22"/>
        </w:rPr>
        <w:t xml:space="preserve"> </w:t>
      </w:r>
    </w:p>
    <w:p>
      <w:pPr>
        <w:ind w:left="480" w:firstLine="5330" w:firstLineChars="2423"/>
        <w:rPr>
          <w:rFonts w:cs="Times New Roman"/>
          <w:sz w:val="22"/>
        </w:rPr>
      </w:pPr>
      <w:r>
        <w:rPr>
          <w:rFonts w:ascii="新宋体" w:hAnsi="新宋体" w:cs="Times New Roman"/>
          <w:sz w:val="22"/>
        </w:rPr>
        <w:t>日</w:t>
      </w:r>
      <w:r>
        <w:rPr>
          <w:rFonts w:hint="eastAsia" w:cs="Times New Roman"/>
          <w:sz w:val="22"/>
        </w:rPr>
        <w:t xml:space="preserve">           </w:t>
      </w:r>
      <w:r>
        <w:rPr>
          <w:rFonts w:ascii="新宋体" w:hAnsi="新宋体" w:cs="Times New Roman"/>
          <w:sz w:val="22"/>
        </w:rPr>
        <w:t>期：</w:t>
      </w:r>
    </w:p>
    <w:p>
      <w:pPr>
        <w:rPr>
          <w:rFonts w:cs="Times New Roman"/>
          <w:b/>
          <w:bCs/>
          <w:szCs w:val="24"/>
        </w:rPr>
      </w:pPr>
      <w:bookmarkStart w:id="210" w:name="_Toc515373482"/>
      <w:r>
        <w:rPr>
          <w:rFonts w:hint="eastAsia" w:cs="Times New Roman"/>
          <w:b/>
          <w:bCs/>
          <w:szCs w:val="24"/>
        </w:rPr>
        <w:t>附件2 小型、微型企业产品明细表</w:t>
      </w:r>
      <w:bookmarkEnd w:id="210"/>
      <w:r>
        <w:rPr>
          <w:rFonts w:hint="eastAsia" w:cs="Times New Roman"/>
          <w:b/>
          <w:bCs/>
          <w:szCs w:val="24"/>
        </w:rPr>
        <w:t>（格式）</w:t>
      </w:r>
    </w:p>
    <w:p>
      <w:pPr>
        <w:jc w:val="center"/>
        <w:rPr>
          <w:rFonts w:ascii="Calibri" w:hAnsi="Calibri" w:cs="Arial"/>
          <w:b/>
          <w:szCs w:val="24"/>
        </w:rPr>
      </w:pPr>
      <w:r>
        <w:rPr>
          <w:rFonts w:hint="eastAsia" w:ascii="Calibri" w:hAnsi="Calibri" w:cs="Arial"/>
          <w:b/>
          <w:szCs w:val="24"/>
        </w:rPr>
        <w:t>小型、微型企业产品明细表</w:t>
      </w:r>
    </w:p>
    <w:tbl>
      <w:tblPr>
        <w:tblStyle w:val="57"/>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848"/>
        <w:gridCol w:w="1674"/>
        <w:gridCol w:w="1072"/>
        <w:gridCol w:w="1379"/>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5"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240" w:lineRule="atLeast"/>
              <w:jc w:val="left"/>
              <w:rPr>
                <w:rFonts w:ascii="Calibri" w:hAnsi="Calibri" w:cs="Arial"/>
                <w:sz w:val="22"/>
              </w:rPr>
            </w:pPr>
            <w:r>
              <w:rPr>
                <w:rFonts w:hint="eastAsia" w:ascii="Calibri" w:hAnsi="Calibri" w:cs="Arial"/>
                <w:sz w:val="22"/>
              </w:rPr>
              <w:t>序号</w:t>
            </w:r>
          </w:p>
        </w:tc>
        <w:tc>
          <w:tcPr>
            <w:tcW w:w="1848"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产品名称</w:t>
            </w:r>
          </w:p>
        </w:tc>
        <w:tc>
          <w:tcPr>
            <w:tcW w:w="1674"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制造商</w:t>
            </w:r>
          </w:p>
        </w:tc>
        <w:tc>
          <w:tcPr>
            <w:tcW w:w="1072"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品牌</w:t>
            </w:r>
          </w:p>
        </w:tc>
        <w:tc>
          <w:tcPr>
            <w:tcW w:w="1379"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规格型号</w:t>
            </w:r>
          </w:p>
        </w:tc>
        <w:tc>
          <w:tcPr>
            <w:tcW w:w="907"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数量</w:t>
            </w:r>
          </w:p>
        </w:tc>
        <w:tc>
          <w:tcPr>
            <w:tcW w:w="907"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单价</w:t>
            </w:r>
          </w:p>
        </w:tc>
        <w:tc>
          <w:tcPr>
            <w:tcW w:w="907"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sz w:val="22"/>
              </w:rPr>
            </w:pPr>
            <w:r>
              <w:rPr>
                <w:rFonts w:hint="eastAsia" w:ascii="Calibri" w:hAnsi="Calibri" w:cs="Arial"/>
                <w:sz w:val="22"/>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Calibri" w:hAnsi="Calibri" w:cs="Arial"/>
                <w:sz w:val="22"/>
              </w:rPr>
            </w:pPr>
            <w:r>
              <w:rPr>
                <w:rFonts w:hint="eastAsia" w:ascii="Calibri" w:hAnsi="Calibri" w:cs="Arial"/>
                <w:sz w:val="22"/>
              </w:rPr>
              <w:t>1</w:t>
            </w:r>
          </w:p>
        </w:tc>
        <w:tc>
          <w:tcPr>
            <w:tcW w:w="1848"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674"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072"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379"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Calibri" w:hAnsi="Calibri" w:cs="Arial"/>
                <w:sz w:val="22"/>
              </w:rPr>
            </w:pPr>
            <w:r>
              <w:rPr>
                <w:rFonts w:hint="eastAsia" w:ascii="Calibri" w:hAnsi="Calibri" w:cs="Arial"/>
                <w:sz w:val="22"/>
              </w:rPr>
              <w:t>2</w:t>
            </w:r>
          </w:p>
        </w:tc>
        <w:tc>
          <w:tcPr>
            <w:tcW w:w="1848"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674"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072"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379"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Calibri" w:hAnsi="Calibri" w:cs="Arial"/>
                <w:sz w:val="22"/>
              </w:rPr>
            </w:pPr>
            <w:r>
              <w:rPr>
                <w:rFonts w:hint="eastAsia" w:ascii="Calibri" w:hAnsi="Calibri" w:cs="Arial"/>
                <w:sz w:val="22"/>
              </w:rPr>
              <w:t>3</w:t>
            </w:r>
          </w:p>
        </w:tc>
        <w:tc>
          <w:tcPr>
            <w:tcW w:w="1848"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674"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072"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379"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2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Calibri" w:hAnsi="Calibri" w:cs="Arial"/>
                <w:sz w:val="22"/>
              </w:rPr>
            </w:pPr>
            <w:r>
              <w:rPr>
                <w:rFonts w:hint="eastAsia" w:ascii="Calibri" w:hAnsi="Calibri" w:cs="Arial"/>
                <w:sz w:val="22"/>
              </w:rPr>
              <w:t>…</w:t>
            </w:r>
          </w:p>
        </w:tc>
        <w:tc>
          <w:tcPr>
            <w:tcW w:w="1848"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674"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072"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1379"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512" w:type="dxa"/>
            <w:gridSpan w:val="7"/>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Calibri" w:hAnsi="Calibri" w:cs="Arial"/>
                <w:sz w:val="22"/>
              </w:rPr>
            </w:pPr>
            <w:r>
              <w:rPr>
                <w:rFonts w:hint="eastAsia" w:ascii="Calibri" w:hAnsi="Calibri" w:cs="Arial"/>
                <w:sz w:val="22"/>
              </w:rPr>
              <w:t>总计</w:t>
            </w:r>
          </w:p>
        </w:tc>
        <w:tc>
          <w:tcPr>
            <w:tcW w:w="907" w:type="dxa"/>
            <w:tcBorders>
              <w:top w:val="single" w:color="auto" w:sz="4" w:space="0"/>
              <w:left w:val="nil"/>
              <w:bottom w:val="single" w:color="auto" w:sz="4" w:space="0"/>
              <w:right w:val="single" w:color="auto" w:sz="4" w:space="0"/>
            </w:tcBorders>
            <w:vAlign w:val="center"/>
          </w:tcPr>
          <w:p>
            <w:pPr>
              <w:spacing w:line="240" w:lineRule="atLeast"/>
              <w:jc w:val="center"/>
              <w:rPr>
                <w:rFonts w:ascii="Calibri" w:hAnsi="Calibri" w:cs="Arial"/>
                <w:sz w:val="22"/>
              </w:rPr>
            </w:pPr>
          </w:p>
        </w:tc>
      </w:tr>
    </w:tbl>
    <w:p>
      <w:pPr>
        <w:rPr>
          <w:rFonts w:cs="Arial"/>
          <w:szCs w:val="24"/>
        </w:rPr>
      </w:pPr>
      <w:r>
        <w:rPr>
          <w:rFonts w:hint="eastAsia" w:ascii="Calibri" w:hAnsi="Calibri" w:cs="Arial"/>
          <w:szCs w:val="24"/>
        </w:rPr>
        <w:t>注：小型、微型企业须就所投产品如实填报上表，否则评分时不予价格扣除</w:t>
      </w:r>
    </w:p>
    <w:p>
      <w:pPr>
        <w:rPr>
          <w:rFonts w:cs="Times New Roman"/>
          <w:sz w:val="22"/>
        </w:rPr>
      </w:pPr>
      <w:r>
        <w:rPr>
          <w:rFonts w:cs="Times New Roman"/>
          <w:sz w:val="22"/>
        </w:rPr>
        <w:br w:type="page"/>
      </w:r>
    </w:p>
    <w:p>
      <w:pPr>
        <w:rPr>
          <w:rFonts w:cs="Times New Roman"/>
          <w:b/>
          <w:bCs/>
          <w:szCs w:val="24"/>
        </w:rPr>
      </w:pPr>
      <w:bookmarkStart w:id="211" w:name="_Toc515373484"/>
      <w:r>
        <w:rPr>
          <w:rFonts w:hint="eastAsia" w:cs="Times New Roman"/>
          <w:b/>
          <w:bCs/>
          <w:szCs w:val="24"/>
        </w:rPr>
        <w:t>附件3 属于监狱企业的证明文件</w:t>
      </w:r>
      <w:bookmarkEnd w:id="211"/>
      <w:r>
        <w:rPr>
          <w:rFonts w:hint="eastAsia" w:cs="Times New Roman"/>
          <w:b/>
          <w:bCs/>
          <w:szCs w:val="24"/>
        </w:rPr>
        <w:t>（格式）</w:t>
      </w:r>
    </w:p>
    <w:p>
      <w:pPr>
        <w:ind w:firstLine="440" w:firstLineChars="200"/>
        <w:rPr>
          <w:rFonts w:cs="Times New Roman"/>
          <w:sz w:val="22"/>
        </w:rPr>
      </w:pPr>
    </w:p>
    <w:p>
      <w:pPr>
        <w:ind w:firstLine="422" w:firstLineChars="200"/>
        <w:jc w:val="center"/>
        <w:rPr>
          <w:rFonts w:ascii="Calibri" w:hAnsi="Calibri" w:cs="Arial"/>
          <w:b/>
          <w:szCs w:val="24"/>
        </w:rPr>
      </w:pPr>
      <w:r>
        <w:rPr>
          <w:rFonts w:hint="eastAsia" w:ascii="Calibri" w:hAnsi="Calibri" w:cs="Arial"/>
          <w:b/>
          <w:szCs w:val="24"/>
        </w:rPr>
        <w:t>属于监狱企业的证明文件</w:t>
      </w:r>
    </w:p>
    <w:p>
      <w:pPr>
        <w:ind w:firstLine="442" w:firstLineChars="200"/>
        <w:jc w:val="center"/>
        <w:rPr>
          <w:rFonts w:cs="Times New Roman"/>
          <w:b/>
          <w:sz w:val="22"/>
        </w:rPr>
      </w:pPr>
    </w:p>
    <w:p>
      <w:pPr>
        <w:ind w:firstLine="420" w:firstLineChars="200"/>
        <w:rPr>
          <w:rFonts w:cs="Arial"/>
          <w:szCs w:val="24"/>
        </w:rPr>
      </w:pPr>
      <w:r>
        <w:rPr>
          <w:rFonts w:hint="eastAsia" w:ascii="Calibri" w:hAnsi="Calibri" w:cs="Arial"/>
          <w:szCs w:val="24"/>
        </w:rPr>
        <w:t>供应商为</w:t>
      </w:r>
      <w:r>
        <w:rPr>
          <w:rFonts w:ascii="Calibri" w:hAnsi="Calibri" w:cs="Arial"/>
          <w:szCs w:val="24"/>
        </w:rPr>
        <w:t>监狱企业的，</w:t>
      </w:r>
      <w:r>
        <w:rPr>
          <w:rFonts w:hint="eastAsia" w:ascii="Calibri" w:hAnsi="Calibri" w:cs="Arial"/>
          <w:szCs w:val="24"/>
        </w:rPr>
        <w:t>应当提供由省级以上监狱管理局、戒毒管理局（含新疆生产建设兵团）出具的属于监狱企业的证明文件。</w:t>
      </w:r>
    </w:p>
    <w:p>
      <w:pPr>
        <w:ind w:firstLine="440" w:firstLineChars="200"/>
        <w:rPr>
          <w:rFonts w:cs="Times New Roman"/>
          <w:sz w:val="22"/>
        </w:rPr>
      </w:pPr>
      <w:r>
        <w:rPr>
          <w:rFonts w:cs="Times New Roman"/>
          <w:sz w:val="22"/>
        </w:rPr>
        <w:t xml:space="preserve"> </w:t>
      </w:r>
    </w:p>
    <w:p>
      <w:pPr>
        <w:ind w:firstLine="440" w:firstLineChars="200"/>
        <w:rPr>
          <w:rFonts w:cs="Times New Roman"/>
          <w:sz w:val="22"/>
        </w:rPr>
      </w:pPr>
      <w:r>
        <w:rPr>
          <w:rFonts w:cs="Times New Roman"/>
          <w:sz w:val="22"/>
        </w:rPr>
        <w:t xml:space="preserve"> </w:t>
      </w:r>
    </w:p>
    <w:p>
      <w:pPr>
        <w:rPr>
          <w:rFonts w:cs="Times New Roman"/>
          <w:b/>
          <w:bCs/>
          <w:szCs w:val="24"/>
        </w:rPr>
      </w:pPr>
      <w:bookmarkStart w:id="212" w:name="_Toc515373486"/>
      <w:r>
        <w:rPr>
          <w:rFonts w:hint="eastAsia" w:cs="Times New Roman"/>
          <w:b/>
          <w:bCs/>
          <w:szCs w:val="24"/>
        </w:rPr>
        <w:t>附件4 残疾人福利性单位声明函</w:t>
      </w:r>
      <w:bookmarkEnd w:id="212"/>
      <w:r>
        <w:rPr>
          <w:rFonts w:hint="eastAsia" w:cs="Times New Roman"/>
          <w:b/>
          <w:bCs/>
          <w:szCs w:val="24"/>
        </w:rPr>
        <w:t>（格式）</w:t>
      </w:r>
    </w:p>
    <w:p>
      <w:pPr>
        <w:ind w:firstLine="440" w:firstLineChars="200"/>
        <w:rPr>
          <w:rFonts w:cs="Times New Roman"/>
          <w:sz w:val="22"/>
        </w:rPr>
      </w:pPr>
    </w:p>
    <w:p>
      <w:pPr>
        <w:jc w:val="center"/>
        <w:rPr>
          <w:rFonts w:ascii="Calibri" w:hAnsi="Calibri" w:cs="Arial"/>
          <w:b/>
          <w:szCs w:val="24"/>
        </w:rPr>
      </w:pPr>
      <w:r>
        <w:rPr>
          <w:rFonts w:hint="eastAsia" w:ascii="Calibri" w:hAnsi="Calibri" w:cs="Arial"/>
          <w:b/>
          <w:szCs w:val="24"/>
        </w:rPr>
        <w:t>残疾人福利性单位声明函</w:t>
      </w:r>
    </w:p>
    <w:p>
      <w:pPr>
        <w:jc w:val="center"/>
        <w:rPr>
          <w:rFonts w:ascii="Calibri" w:hAnsi="Calibri" w:cs="Arial"/>
          <w:b/>
          <w:szCs w:val="24"/>
        </w:rPr>
      </w:pPr>
    </w:p>
    <w:p>
      <w:pPr>
        <w:ind w:firstLine="440" w:firstLineChars="200"/>
        <w:rPr>
          <w:rFonts w:cs="Times New Roman"/>
          <w:sz w:val="22"/>
        </w:rPr>
      </w:pPr>
      <w:r>
        <w:rPr>
          <w:rFonts w:hint="eastAsia" w:ascii="新宋体" w:hAnsi="新宋体" w:cs="Times New Roman"/>
          <w:sz w:val="22"/>
        </w:rPr>
        <w:t>本单位郑重声明，根据《财政部</w:t>
      </w:r>
      <w:r>
        <w:rPr>
          <w:rFonts w:hint="eastAsia" w:cs="Times New Roman"/>
          <w:sz w:val="22"/>
        </w:rPr>
        <w:t xml:space="preserve"> </w:t>
      </w:r>
      <w:r>
        <w:rPr>
          <w:rFonts w:hint="eastAsia" w:ascii="新宋体" w:hAnsi="新宋体" w:cs="Times New Roman"/>
          <w:sz w:val="22"/>
        </w:rPr>
        <w:t>民政部</w:t>
      </w:r>
      <w:r>
        <w:rPr>
          <w:rFonts w:hint="eastAsia" w:cs="Times New Roman"/>
          <w:sz w:val="22"/>
        </w:rPr>
        <w:t xml:space="preserve"> </w:t>
      </w:r>
      <w:r>
        <w:rPr>
          <w:rFonts w:hint="eastAsia" w:ascii="新宋体" w:hAnsi="新宋体" w:cs="Times New Roman"/>
          <w:sz w:val="22"/>
        </w:rPr>
        <w:t>中国残疾人联合会关于促进残疾人就业政府采购政策的通知》（财库〔</w:t>
      </w:r>
      <w:r>
        <w:rPr>
          <w:rFonts w:hint="eastAsia" w:cs="Times New Roman"/>
          <w:sz w:val="22"/>
        </w:rPr>
        <w:t>2017</w:t>
      </w:r>
      <w:r>
        <w:rPr>
          <w:rFonts w:hint="eastAsia" w:ascii="新宋体" w:hAnsi="新宋体" w:cs="Times New Roman"/>
          <w:sz w:val="22"/>
        </w:rPr>
        <w:t xml:space="preserve">〕 </w:t>
      </w:r>
      <w:r>
        <w:rPr>
          <w:rFonts w:hint="eastAsia" w:cs="Times New Roman"/>
          <w:sz w:val="22"/>
        </w:rPr>
        <w:t>141</w:t>
      </w:r>
      <w:r>
        <w:rPr>
          <w:rFonts w:hint="eastAsia" w:ascii="新宋体" w:hAnsi="新宋体" w:cs="Times New Roman"/>
          <w:sz w:val="22"/>
        </w:rPr>
        <w:t>号）的规定，本单位为符合条件的残疾人福利性单位，且本单位参加</w:t>
      </w:r>
      <w:r>
        <w:rPr>
          <w:rFonts w:hint="eastAsia" w:cs="Times New Roman"/>
          <w:sz w:val="22"/>
        </w:rPr>
        <w:t>______</w:t>
      </w:r>
      <w:r>
        <w:rPr>
          <w:rFonts w:hint="eastAsia" w:ascii="新宋体" w:hAnsi="新宋体" w:cs="Times New Roman"/>
          <w:sz w:val="22"/>
        </w:rPr>
        <w:t>单位的</w:t>
      </w:r>
      <w:r>
        <w:rPr>
          <w:rFonts w:hint="eastAsia" w:cs="Times New Roman"/>
          <w:sz w:val="22"/>
        </w:rPr>
        <w:t>______</w:t>
      </w:r>
      <w:r>
        <w:rPr>
          <w:rFonts w:hint="eastAsia" w:ascii="新宋体" w:hAnsi="新宋体" w:cs="Times New Roman"/>
          <w:sz w:val="22"/>
        </w:rPr>
        <w:t>项目采购活动提供本单位制造的货物（由本单位承担工程</w:t>
      </w:r>
      <w:r>
        <w:rPr>
          <w:rFonts w:hint="eastAsia" w:cs="Times New Roman"/>
          <w:sz w:val="22"/>
        </w:rPr>
        <w:t>/</w:t>
      </w:r>
      <w:r>
        <w:rPr>
          <w:rFonts w:hint="eastAsia" w:ascii="新宋体" w:hAnsi="新宋体" w:cs="Times New Roman"/>
          <w:sz w:val="22"/>
        </w:rPr>
        <w:t>提供服务），或者提供其他残疾人福利性单位制造的货物（不包括使用非残疾人福利性单位注册商标的货物）。</w:t>
      </w:r>
    </w:p>
    <w:p>
      <w:pPr>
        <w:ind w:firstLine="440" w:firstLineChars="200"/>
        <w:rPr>
          <w:rFonts w:cs="Times New Roman"/>
          <w:sz w:val="22"/>
        </w:rPr>
      </w:pPr>
      <w:r>
        <w:rPr>
          <w:rFonts w:hint="eastAsia" w:ascii="新宋体" w:hAnsi="新宋体" w:cs="Times New Roman"/>
          <w:sz w:val="22"/>
        </w:rPr>
        <w:t>本单位对上述声明的真实性负责。如有虚假，将依法承担相应责任。</w:t>
      </w:r>
    </w:p>
    <w:p>
      <w:pPr>
        <w:ind w:firstLine="440" w:firstLineChars="200"/>
        <w:rPr>
          <w:rFonts w:cs="Times New Roman"/>
          <w:sz w:val="22"/>
        </w:rPr>
      </w:pPr>
      <w:r>
        <w:rPr>
          <w:rFonts w:cs="Times New Roman"/>
          <w:sz w:val="22"/>
        </w:rPr>
        <w:t xml:space="preserve"> </w:t>
      </w:r>
    </w:p>
    <w:p>
      <w:pPr>
        <w:ind w:firstLine="440" w:firstLineChars="200"/>
        <w:rPr>
          <w:rFonts w:cs="Times New Roman"/>
          <w:sz w:val="22"/>
        </w:rPr>
      </w:pPr>
      <w:r>
        <w:rPr>
          <w:rFonts w:cs="Times New Roman"/>
          <w:sz w:val="22"/>
        </w:rPr>
        <w:t xml:space="preserve"> </w:t>
      </w:r>
    </w:p>
    <w:p>
      <w:pPr>
        <w:ind w:left="480" w:firstLine="5330" w:firstLineChars="2423"/>
        <w:rPr>
          <w:rFonts w:cs="Times New Roman"/>
          <w:sz w:val="22"/>
        </w:rPr>
      </w:pPr>
      <w:r>
        <w:rPr>
          <w:rFonts w:hint="eastAsia" w:ascii="新宋体" w:hAnsi="新宋体" w:cs="Times New Roman"/>
          <w:sz w:val="22"/>
        </w:rPr>
        <w:t>单位</w:t>
      </w:r>
      <w:r>
        <w:rPr>
          <w:rFonts w:ascii="新宋体" w:hAnsi="新宋体" w:cs="Times New Roman"/>
          <w:sz w:val="22"/>
        </w:rPr>
        <w:t>名称（盖章）：</w:t>
      </w:r>
    </w:p>
    <w:p>
      <w:pPr>
        <w:ind w:left="480" w:firstLine="5330" w:firstLineChars="2423"/>
        <w:rPr>
          <w:rFonts w:cs="Times New Roman"/>
          <w:sz w:val="22"/>
        </w:rPr>
      </w:pPr>
      <w:r>
        <w:rPr>
          <w:rFonts w:cs="Times New Roman"/>
          <w:sz w:val="22"/>
        </w:rPr>
        <w:t xml:space="preserve"> </w:t>
      </w:r>
    </w:p>
    <w:p>
      <w:pPr>
        <w:ind w:left="480" w:firstLine="5330" w:firstLineChars="2423"/>
        <w:rPr>
          <w:rFonts w:cs="Times New Roman"/>
          <w:sz w:val="22"/>
        </w:rPr>
      </w:pPr>
      <w:r>
        <w:rPr>
          <w:rFonts w:ascii="新宋体" w:hAnsi="新宋体" w:cs="Times New Roman"/>
          <w:sz w:val="22"/>
        </w:rPr>
        <w:t>日</w:t>
      </w:r>
      <w:r>
        <w:rPr>
          <w:rFonts w:hint="eastAsia" w:cs="Times New Roman"/>
          <w:sz w:val="22"/>
        </w:rPr>
        <w:t xml:space="preserve">           </w:t>
      </w:r>
      <w:r>
        <w:rPr>
          <w:rFonts w:ascii="新宋体" w:hAnsi="新宋体" w:cs="Times New Roman"/>
          <w:sz w:val="22"/>
        </w:rPr>
        <w:t>期：</w:t>
      </w:r>
    </w:p>
    <w:p>
      <w:pPr>
        <w:ind w:firstLine="440" w:firstLineChars="200"/>
        <w:rPr>
          <w:rFonts w:cs="Times New Roman"/>
          <w:sz w:val="22"/>
        </w:rPr>
      </w:pPr>
      <w:r>
        <w:rPr>
          <w:rFonts w:cs="Times New Roman"/>
          <w:sz w:val="22"/>
        </w:rPr>
        <w:t xml:space="preserve"> </w:t>
      </w:r>
    </w:p>
    <w:p>
      <w:pPr>
        <w:ind w:firstLine="440" w:firstLineChars="200"/>
        <w:rPr>
          <w:rFonts w:cs="Times New Roman"/>
          <w:sz w:val="22"/>
        </w:rPr>
      </w:pPr>
      <w:r>
        <w:rPr>
          <w:rFonts w:cs="Times New Roman"/>
          <w:sz w:val="22"/>
        </w:rPr>
        <w:t xml:space="preserve"> </w:t>
      </w:r>
    </w:p>
    <w:p>
      <w:pPr>
        <w:ind w:firstLine="440" w:firstLineChars="200"/>
        <w:rPr>
          <w:rFonts w:cs="Times New Roman"/>
          <w:sz w:val="22"/>
        </w:rPr>
      </w:pPr>
      <w:r>
        <w:rPr>
          <w:rFonts w:cs="Times New Roman"/>
          <w:sz w:val="22"/>
        </w:rPr>
        <w:br w:type="page"/>
      </w:r>
    </w:p>
    <w:p>
      <w:pPr>
        <w:rPr>
          <w:rFonts w:cs="Times New Roman"/>
          <w:b/>
          <w:bCs/>
          <w:szCs w:val="24"/>
        </w:rPr>
      </w:pPr>
      <w:bookmarkStart w:id="213" w:name="_Toc515373488"/>
      <w:r>
        <w:rPr>
          <w:rFonts w:hint="eastAsia" w:cs="Times New Roman"/>
          <w:b/>
          <w:bCs/>
          <w:szCs w:val="24"/>
        </w:rPr>
        <w:t>附件5 节能产品明细表</w:t>
      </w:r>
      <w:bookmarkEnd w:id="213"/>
      <w:r>
        <w:rPr>
          <w:rFonts w:hint="eastAsia" w:cs="Times New Roman"/>
          <w:b/>
          <w:bCs/>
          <w:szCs w:val="24"/>
        </w:rPr>
        <w:t>（格式）</w:t>
      </w:r>
    </w:p>
    <w:p>
      <w:pPr>
        <w:jc w:val="center"/>
        <w:rPr>
          <w:rFonts w:ascii="Calibri" w:hAnsi="Calibri" w:cs="Arial"/>
          <w:b/>
          <w:szCs w:val="24"/>
        </w:rPr>
      </w:pPr>
      <w:r>
        <w:rPr>
          <w:rFonts w:hint="eastAsia" w:ascii="Calibri" w:hAnsi="Calibri" w:cs="Arial"/>
          <w:b/>
          <w:szCs w:val="24"/>
        </w:rPr>
        <w:t>节能产品明细表</w:t>
      </w:r>
    </w:p>
    <w:p>
      <w:pPr>
        <w:jc w:val="center"/>
        <w:rPr>
          <w:rFonts w:ascii="Calibri" w:hAnsi="Calibri" w:cs="Arial"/>
          <w:b/>
          <w:szCs w:val="24"/>
        </w:rPr>
      </w:pPr>
    </w:p>
    <w:tbl>
      <w:tblPr>
        <w:tblStyle w:val="56"/>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558"/>
        <w:gridCol w:w="1254"/>
        <w:gridCol w:w="887"/>
        <w:gridCol w:w="1171"/>
        <w:gridCol w:w="1352"/>
        <w:gridCol w:w="1134"/>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240" w:lineRule="atLeast"/>
              <w:jc w:val="left"/>
              <w:rPr>
                <w:rFonts w:ascii="Calibri" w:hAnsi="Calibri" w:cs="Arial"/>
                <w:kern w:val="0"/>
                <w:sz w:val="22"/>
                <w:szCs w:val="20"/>
              </w:rPr>
            </w:pPr>
            <w:r>
              <w:rPr>
                <w:rFonts w:hint="eastAsia" w:ascii="Calibri" w:hAnsi="Calibri" w:cs="Arial"/>
                <w:kern w:val="0"/>
                <w:sz w:val="22"/>
                <w:szCs w:val="20"/>
              </w:rPr>
              <w:t>序号</w:t>
            </w:r>
          </w:p>
        </w:tc>
        <w:tc>
          <w:tcPr>
            <w:tcW w:w="1558"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产品名称</w:t>
            </w:r>
          </w:p>
        </w:tc>
        <w:tc>
          <w:tcPr>
            <w:tcW w:w="1254"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制造商</w:t>
            </w:r>
          </w:p>
        </w:tc>
        <w:tc>
          <w:tcPr>
            <w:tcW w:w="887"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品牌</w:t>
            </w:r>
          </w:p>
        </w:tc>
        <w:tc>
          <w:tcPr>
            <w:tcW w:w="1171"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规格型号</w:t>
            </w:r>
          </w:p>
        </w:tc>
        <w:tc>
          <w:tcPr>
            <w:tcW w:w="1352"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认证</w:t>
            </w:r>
            <w:r>
              <w:rPr>
                <w:rFonts w:ascii="Calibri" w:hAnsi="Calibri" w:cs="Arial"/>
                <w:kern w:val="0"/>
                <w:sz w:val="22"/>
                <w:szCs w:val="20"/>
              </w:rPr>
              <w:t>证书号</w:t>
            </w:r>
          </w:p>
        </w:tc>
        <w:tc>
          <w:tcPr>
            <w:tcW w:w="1134"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认证</w:t>
            </w:r>
            <w:r>
              <w:rPr>
                <w:rFonts w:ascii="Calibri" w:hAnsi="Calibri" w:cs="Arial"/>
                <w:kern w:val="0"/>
                <w:sz w:val="22"/>
                <w:szCs w:val="20"/>
              </w:rPr>
              <w:t>证书</w:t>
            </w:r>
            <w:r>
              <w:rPr>
                <w:rFonts w:hint="eastAsia" w:ascii="Calibri" w:hAnsi="Calibri" w:cs="Arial"/>
                <w:kern w:val="0"/>
                <w:sz w:val="22"/>
                <w:szCs w:val="20"/>
              </w:rPr>
              <w:t>有效</w:t>
            </w:r>
            <w:r>
              <w:rPr>
                <w:rFonts w:ascii="Calibri" w:hAnsi="Calibri" w:cs="Arial"/>
                <w:kern w:val="0"/>
                <w:sz w:val="22"/>
                <w:szCs w:val="20"/>
              </w:rPr>
              <w:t>截止日期</w:t>
            </w:r>
          </w:p>
        </w:tc>
        <w:tc>
          <w:tcPr>
            <w:tcW w:w="708"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数量</w:t>
            </w:r>
          </w:p>
        </w:tc>
        <w:tc>
          <w:tcPr>
            <w:tcW w:w="709"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单价</w:t>
            </w:r>
          </w:p>
        </w:tc>
        <w:tc>
          <w:tcPr>
            <w:tcW w:w="709"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1</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2</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3</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9209" w:type="dxa"/>
            <w:gridSpan w:val="9"/>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总计</w:t>
            </w: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bl>
    <w:p>
      <w:pPr>
        <w:rPr>
          <w:rFonts w:cs="Arial"/>
          <w:szCs w:val="24"/>
        </w:rPr>
      </w:pPr>
      <w:r>
        <w:rPr>
          <w:rFonts w:hint="eastAsia" w:ascii="Calibri" w:hAnsi="Calibri" w:cs="Arial"/>
          <w:szCs w:val="24"/>
        </w:rPr>
        <w:t>注：供应商须</w:t>
      </w:r>
      <w:r>
        <w:rPr>
          <w:rFonts w:ascii="Calibri" w:hAnsi="Calibri" w:cs="Arial"/>
          <w:szCs w:val="24"/>
        </w:rPr>
        <w:t>就</w:t>
      </w:r>
      <w:r>
        <w:rPr>
          <w:rFonts w:hint="eastAsia" w:ascii="Calibri" w:hAnsi="Calibri" w:cs="Arial"/>
          <w:szCs w:val="24"/>
        </w:rPr>
        <w:t>所投节能产品如实填报上表</w:t>
      </w:r>
    </w:p>
    <w:p>
      <w:pPr>
        <w:rPr>
          <w:rFonts w:cs="Arial"/>
          <w:szCs w:val="24"/>
        </w:rPr>
      </w:pPr>
      <w:r>
        <w:rPr>
          <w:rFonts w:cs="Arial"/>
          <w:szCs w:val="24"/>
        </w:rPr>
        <w:t xml:space="preserve"> </w:t>
      </w:r>
    </w:p>
    <w:p>
      <w:pPr>
        <w:rPr>
          <w:rFonts w:cs="Times New Roman"/>
          <w:b/>
          <w:bCs/>
          <w:szCs w:val="24"/>
        </w:rPr>
      </w:pPr>
      <w:bookmarkStart w:id="214" w:name="_Toc515373490"/>
      <w:r>
        <w:rPr>
          <w:rFonts w:hint="eastAsia" w:cs="Times New Roman"/>
          <w:b/>
          <w:bCs/>
          <w:szCs w:val="24"/>
        </w:rPr>
        <w:t>附件6 环境标志产品明细表</w:t>
      </w:r>
      <w:bookmarkEnd w:id="214"/>
      <w:r>
        <w:rPr>
          <w:rFonts w:hint="eastAsia" w:cs="Times New Roman"/>
          <w:b/>
          <w:bCs/>
          <w:szCs w:val="24"/>
        </w:rPr>
        <w:t>（格式）</w:t>
      </w:r>
    </w:p>
    <w:p>
      <w:pPr>
        <w:jc w:val="center"/>
        <w:rPr>
          <w:rFonts w:ascii="Calibri" w:hAnsi="Calibri" w:cs="Arial"/>
          <w:b/>
          <w:szCs w:val="24"/>
        </w:rPr>
      </w:pPr>
      <w:r>
        <w:rPr>
          <w:rFonts w:hint="eastAsia" w:ascii="Calibri" w:hAnsi="Calibri" w:cs="Arial"/>
          <w:b/>
          <w:szCs w:val="24"/>
        </w:rPr>
        <w:t>环境标志产品明细表</w:t>
      </w:r>
    </w:p>
    <w:p>
      <w:pPr>
        <w:jc w:val="center"/>
        <w:rPr>
          <w:rFonts w:ascii="Calibri" w:hAnsi="Calibri" w:cs="Arial"/>
          <w:b/>
          <w:szCs w:val="24"/>
        </w:rPr>
      </w:pPr>
    </w:p>
    <w:tbl>
      <w:tblPr>
        <w:tblStyle w:val="56"/>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558"/>
        <w:gridCol w:w="1254"/>
        <w:gridCol w:w="887"/>
        <w:gridCol w:w="1171"/>
        <w:gridCol w:w="1352"/>
        <w:gridCol w:w="1134"/>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shd w:val="clear" w:color="auto" w:fill="F2F2F2"/>
            <w:vAlign w:val="center"/>
          </w:tcPr>
          <w:p>
            <w:pPr>
              <w:spacing w:line="240" w:lineRule="atLeast"/>
              <w:jc w:val="left"/>
              <w:rPr>
                <w:rFonts w:ascii="Calibri" w:hAnsi="Calibri" w:cs="Arial"/>
                <w:kern w:val="0"/>
                <w:sz w:val="22"/>
                <w:szCs w:val="20"/>
              </w:rPr>
            </w:pPr>
            <w:r>
              <w:rPr>
                <w:rFonts w:hint="eastAsia" w:ascii="Calibri" w:hAnsi="Calibri" w:cs="Arial"/>
                <w:kern w:val="0"/>
                <w:sz w:val="22"/>
                <w:szCs w:val="20"/>
              </w:rPr>
              <w:t>序号</w:t>
            </w:r>
          </w:p>
        </w:tc>
        <w:tc>
          <w:tcPr>
            <w:tcW w:w="1558"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产品名称</w:t>
            </w:r>
          </w:p>
        </w:tc>
        <w:tc>
          <w:tcPr>
            <w:tcW w:w="1254"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制造商</w:t>
            </w:r>
          </w:p>
        </w:tc>
        <w:tc>
          <w:tcPr>
            <w:tcW w:w="887"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品牌</w:t>
            </w:r>
          </w:p>
        </w:tc>
        <w:tc>
          <w:tcPr>
            <w:tcW w:w="1171"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规格型号</w:t>
            </w:r>
          </w:p>
        </w:tc>
        <w:tc>
          <w:tcPr>
            <w:tcW w:w="1352"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认证</w:t>
            </w:r>
            <w:r>
              <w:rPr>
                <w:rFonts w:ascii="Calibri" w:hAnsi="Calibri" w:cs="Arial"/>
                <w:kern w:val="0"/>
                <w:sz w:val="22"/>
                <w:szCs w:val="20"/>
              </w:rPr>
              <w:t>证书号</w:t>
            </w:r>
          </w:p>
        </w:tc>
        <w:tc>
          <w:tcPr>
            <w:tcW w:w="1134"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认证</w:t>
            </w:r>
            <w:r>
              <w:rPr>
                <w:rFonts w:ascii="Calibri" w:hAnsi="Calibri" w:cs="Arial"/>
                <w:kern w:val="0"/>
                <w:sz w:val="22"/>
                <w:szCs w:val="20"/>
              </w:rPr>
              <w:t>证书</w:t>
            </w:r>
            <w:r>
              <w:rPr>
                <w:rFonts w:hint="eastAsia" w:ascii="Calibri" w:hAnsi="Calibri" w:cs="Arial"/>
                <w:kern w:val="0"/>
                <w:sz w:val="22"/>
                <w:szCs w:val="20"/>
              </w:rPr>
              <w:t>有效</w:t>
            </w:r>
            <w:r>
              <w:rPr>
                <w:rFonts w:ascii="Calibri" w:hAnsi="Calibri" w:cs="Arial"/>
                <w:kern w:val="0"/>
                <w:sz w:val="22"/>
                <w:szCs w:val="20"/>
              </w:rPr>
              <w:t>截止日期</w:t>
            </w:r>
          </w:p>
        </w:tc>
        <w:tc>
          <w:tcPr>
            <w:tcW w:w="708"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数量</w:t>
            </w:r>
          </w:p>
        </w:tc>
        <w:tc>
          <w:tcPr>
            <w:tcW w:w="709"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单价</w:t>
            </w:r>
          </w:p>
        </w:tc>
        <w:tc>
          <w:tcPr>
            <w:tcW w:w="709" w:type="dxa"/>
            <w:tcBorders>
              <w:top w:val="single" w:color="auto" w:sz="4" w:space="0"/>
              <w:left w:val="nil"/>
              <w:bottom w:val="single" w:color="auto" w:sz="4" w:space="0"/>
              <w:right w:val="single" w:color="auto" w:sz="4" w:space="0"/>
            </w:tcBorders>
            <w:shd w:val="clear" w:color="auto" w:fill="F2F2F2"/>
            <w:vAlign w:val="center"/>
          </w:tcPr>
          <w:p>
            <w:pPr>
              <w:spacing w:line="240" w:lineRule="atLeast"/>
              <w:jc w:val="center"/>
              <w:rPr>
                <w:rFonts w:ascii="Calibri" w:hAnsi="Calibri" w:cs="Arial"/>
                <w:kern w:val="0"/>
                <w:sz w:val="22"/>
                <w:szCs w:val="20"/>
              </w:rPr>
            </w:pPr>
            <w:r>
              <w:rPr>
                <w:rFonts w:hint="eastAsia" w:ascii="Calibri" w:hAnsi="Calibri" w:cs="Arial"/>
                <w:kern w:val="0"/>
                <w:sz w:val="22"/>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1</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2</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3</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r>
              <w:rPr>
                <w:rFonts w:hint="eastAsia" w:ascii="Calibri" w:hAnsi="Calibri" w:cs="Arial"/>
                <w:kern w:val="0"/>
                <w:sz w:val="22"/>
                <w:szCs w:val="20"/>
              </w:rPr>
              <w:t>总计</w:t>
            </w:r>
          </w:p>
        </w:tc>
        <w:tc>
          <w:tcPr>
            <w:tcW w:w="155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25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887"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71"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352"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1134"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8"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440"/>
              <w:jc w:val="center"/>
              <w:rPr>
                <w:rFonts w:ascii="Calibri" w:hAnsi="Calibri" w:cs="Arial"/>
                <w:kern w:val="0"/>
                <w:sz w:val="22"/>
                <w:szCs w:val="20"/>
              </w:rPr>
            </w:pPr>
          </w:p>
        </w:tc>
      </w:tr>
    </w:tbl>
    <w:p>
      <w:pPr>
        <w:rPr>
          <w:rFonts w:ascii="Calibri" w:hAnsi="Calibri" w:cs="Arial"/>
          <w:szCs w:val="24"/>
        </w:rPr>
      </w:pPr>
      <w:r>
        <w:rPr>
          <w:rFonts w:hint="eastAsia" w:ascii="Calibri" w:hAnsi="Calibri" w:cs="Arial"/>
          <w:szCs w:val="24"/>
        </w:rPr>
        <w:t>注：供应商须</w:t>
      </w:r>
      <w:r>
        <w:rPr>
          <w:rFonts w:ascii="Calibri" w:hAnsi="Calibri" w:cs="Arial"/>
          <w:szCs w:val="24"/>
        </w:rPr>
        <w:t>就</w:t>
      </w:r>
      <w:r>
        <w:rPr>
          <w:rFonts w:hint="eastAsia" w:ascii="Calibri" w:hAnsi="Calibri" w:cs="Arial"/>
          <w:szCs w:val="24"/>
        </w:rPr>
        <w:t>所投环境标志产品如实填报上表</w:t>
      </w:r>
    </w:p>
    <w:p>
      <w:pPr>
        <w:widowControl/>
        <w:spacing w:line="240" w:lineRule="auto"/>
        <w:jc w:val="left"/>
        <w:rPr>
          <w:rFonts w:cs="Times New Roman"/>
          <w:szCs w:val="24"/>
        </w:rPr>
      </w:pPr>
      <w:r>
        <w:rPr>
          <w:rFonts w:cs="Times New Roman"/>
          <w:szCs w:val="24"/>
        </w:rPr>
        <w:br w:type="page"/>
      </w:r>
    </w:p>
    <w:p>
      <w:pPr>
        <w:pStyle w:val="2"/>
        <w:numPr>
          <w:ilvl w:val="0"/>
          <w:numId w:val="16"/>
        </w:numPr>
        <w:spacing w:after="0"/>
      </w:pPr>
      <w:bookmarkStart w:id="215" w:name="_Toc42735030"/>
      <w:r>
        <w:rPr>
          <w:rFonts w:hint="eastAsia"/>
        </w:rPr>
        <w:t>其他资料</w:t>
      </w:r>
      <w:bookmarkEnd w:id="208"/>
      <w:bookmarkEnd w:id="209"/>
      <w:bookmarkEnd w:id="215"/>
    </w:p>
    <w:p>
      <w:pPr>
        <w:keepNext/>
        <w:keepLines/>
        <w:spacing w:before="120"/>
        <w:jc w:val="center"/>
        <w:outlineLvl w:val="1"/>
        <w:rPr>
          <w:rFonts w:ascii="Calibri Light" w:hAnsi="Calibri Light" w:cs="Times New Roman"/>
          <w:b/>
          <w:bCs/>
          <w:sz w:val="24"/>
          <w:szCs w:val="32"/>
        </w:rPr>
      </w:pPr>
      <w:bookmarkStart w:id="216" w:name="_Toc516385690"/>
      <w:bookmarkStart w:id="217" w:name="_Toc520108392"/>
      <w:bookmarkStart w:id="218" w:name="_Toc516455882"/>
      <w:bookmarkStart w:id="219" w:name="_Toc13205632"/>
      <w:bookmarkStart w:id="220" w:name="_Toc19520427"/>
      <w:bookmarkStart w:id="221" w:name="_Toc23933099"/>
      <w:bookmarkStart w:id="222" w:name="_Toc25105822"/>
      <w:bookmarkStart w:id="223" w:name="_Toc42735031"/>
      <w:r>
        <w:rPr>
          <w:rFonts w:hint="eastAsia" w:ascii="Calibri Light" w:hAnsi="Calibri Light" w:cs="Times New Roman"/>
          <w:b/>
          <w:bCs/>
          <w:sz w:val="24"/>
          <w:szCs w:val="32"/>
        </w:rPr>
        <w:t>竞争性磋商-供应商</w:t>
      </w:r>
      <w:r>
        <w:rPr>
          <w:rFonts w:ascii="Calibri Light" w:hAnsi="Calibri Light" w:cs="Times New Roman"/>
          <w:b/>
          <w:bCs/>
          <w:sz w:val="24"/>
          <w:szCs w:val="32"/>
        </w:rPr>
        <w:t>最后报价表</w:t>
      </w:r>
      <w:bookmarkEnd w:id="216"/>
      <w:bookmarkEnd w:id="217"/>
      <w:bookmarkEnd w:id="218"/>
      <w:bookmarkEnd w:id="219"/>
      <w:bookmarkEnd w:id="220"/>
      <w:bookmarkEnd w:id="221"/>
      <w:bookmarkEnd w:id="222"/>
      <w:bookmarkEnd w:id="223"/>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1059"/>
        <w:gridCol w:w="8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737" w:hRule="atLeast"/>
        </w:trPr>
        <w:tc>
          <w:tcPr>
            <w:tcW w:w="1059" w:type="dxa"/>
            <w:vAlign w:val="center"/>
          </w:tcPr>
          <w:p>
            <w:pPr>
              <w:jc w:val="center"/>
              <w:rPr>
                <w:rFonts w:cs="Times New Roman"/>
                <w:szCs w:val="24"/>
              </w:rPr>
            </w:pPr>
            <w:r>
              <w:rPr>
                <w:rFonts w:hint="eastAsia" w:cs="Times New Roman"/>
                <w:szCs w:val="21"/>
              </w:rPr>
              <w:t>项目</w:t>
            </w:r>
            <w:r>
              <w:rPr>
                <w:rFonts w:cs="Times New Roman"/>
                <w:szCs w:val="21"/>
              </w:rPr>
              <w:t>名称</w:t>
            </w:r>
          </w:p>
        </w:tc>
        <w:tc>
          <w:tcPr>
            <w:tcW w:w="8569" w:type="dxa"/>
            <w:vAlign w:val="center"/>
          </w:tcPr>
          <w:p>
            <w:pPr>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624" w:hRule="atLeast"/>
        </w:trPr>
        <w:tc>
          <w:tcPr>
            <w:tcW w:w="1059" w:type="dxa"/>
            <w:vAlign w:val="center"/>
          </w:tcPr>
          <w:p>
            <w:pPr>
              <w:jc w:val="center"/>
              <w:rPr>
                <w:rFonts w:cs="Times New Roman"/>
                <w:szCs w:val="24"/>
              </w:rPr>
            </w:pPr>
            <w:r>
              <w:rPr>
                <w:rFonts w:hint="eastAsia" w:cs="Times New Roman"/>
                <w:szCs w:val="21"/>
              </w:rPr>
              <w:t>项目</w:t>
            </w:r>
            <w:r>
              <w:rPr>
                <w:rFonts w:cs="Times New Roman"/>
                <w:szCs w:val="21"/>
              </w:rPr>
              <w:t>编号</w:t>
            </w:r>
          </w:p>
        </w:tc>
        <w:tc>
          <w:tcPr>
            <w:tcW w:w="8569" w:type="dxa"/>
            <w:vAlign w:val="center"/>
          </w:tcPr>
          <w:p>
            <w:pPr>
              <w:widowControl/>
              <w:spacing w:line="240" w:lineRule="auto"/>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737" w:hRule="atLeast"/>
        </w:trPr>
        <w:tc>
          <w:tcPr>
            <w:tcW w:w="1059" w:type="dxa"/>
            <w:vAlign w:val="center"/>
          </w:tcPr>
          <w:p>
            <w:pPr>
              <w:jc w:val="center"/>
              <w:rPr>
                <w:rFonts w:cs="Times New Roman"/>
                <w:szCs w:val="21"/>
              </w:rPr>
            </w:pPr>
            <w:r>
              <w:rPr>
                <w:rFonts w:hint="eastAsia" w:cs="Times New Roman"/>
                <w:szCs w:val="21"/>
              </w:rPr>
              <w:t>最后</w:t>
            </w:r>
            <w:r>
              <w:rPr>
                <w:rFonts w:cs="Times New Roman"/>
                <w:szCs w:val="21"/>
              </w:rPr>
              <w:t>报价</w:t>
            </w:r>
          </w:p>
        </w:tc>
        <w:tc>
          <w:tcPr>
            <w:tcW w:w="8569" w:type="dxa"/>
            <w:vAlign w:val="center"/>
          </w:tcPr>
          <w:p>
            <w:pPr>
              <w:spacing w:line="240" w:lineRule="auto"/>
              <w:rPr>
                <w:rFonts w:cs="Times New Roman"/>
                <w:szCs w:val="24"/>
              </w:rPr>
            </w:pPr>
            <w:r>
              <w:rPr>
                <w:rFonts w:hint="eastAsia" w:ascii="宋体" w:hAnsi="宋体" w:eastAsia="宋体" w:cs="宋体"/>
                <w:kern w:val="0"/>
                <w:szCs w:val="21"/>
              </w:rPr>
              <w:br w:type="textWrapping"/>
            </w:r>
            <w:r>
              <w:rPr>
                <w:rFonts w:hint="eastAsia" w:ascii="宋体" w:hAnsi="宋体" w:eastAsia="宋体" w:cs="宋体"/>
                <w:kern w:val="0"/>
                <w:szCs w:val="21"/>
              </w:rPr>
              <w:t>大写：人民币</w:t>
            </w:r>
            <w:r>
              <w:rPr>
                <w:rFonts w:hint="eastAsia" w:ascii="宋体" w:hAnsi="宋体" w:eastAsia="宋体" w:cs="宋体"/>
                <w:kern w:val="0"/>
                <w:szCs w:val="21"/>
                <w:u w:val="single"/>
              </w:rPr>
              <w:t xml:space="preserve">                                       </w:t>
            </w:r>
            <w:r>
              <w:rPr>
                <w:rFonts w:hint="eastAsia" w:ascii="宋体" w:hAnsi="宋体" w:eastAsia="宋体" w:cs="宋体"/>
                <w:kern w:val="0"/>
                <w:szCs w:val="21"/>
              </w:rPr>
              <w:t>元（小写：￥</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737" w:hRule="atLeast"/>
        </w:trPr>
        <w:tc>
          <w:tcPr>
            <w:tcW w:w="1059" w:type="dxa"/>
            <w:vAlign w:val="center"/>
          </w:tcPr>
          <w:p>
            <w:pPr>
              <w:jc w:val="center"/>
              <w:rPr>
                <w:rFonts w:cs="Times New Roman"/>
                <w:szCs w:val="21"/>
              </w:rPr>
            </w:pPr>
            <w:r>
              <w:rPr>
                <w:rFonts w:hint="eastAsia" w:cs="Times New Roman"/>
                <w:szCs w:val="21"/>
              </w:rPr>
              <w:t>优惠率</w:t>
            </w:r>
          </w:p>
        </w:tc>
        <w:tc>
          <w:tcPr>
            <w:tcW w:w="8569" w:type="dxa"/>
            <w:vAlign w:val="center"/>
          </w:tcPr>
          <w:p>
            <w:pPr>
              <w:spacing w:line="240" w:lineRule="auto"/>
              <w:rPr>
                <w:rFonts w:cs="Times New Roman"/>
                <w:szCs w:val="24"/>
              </w:rPr>
            </w:pPr>
            <w:r>
              <w:rPr>
                <w:rFonts w:hint="eastAsia" w:ascii="宋体" w:hAnsi="宋体" w:eastAsia="宋体" w:cs="宋体"/>
                <w:kern w:val="0"/>
                <w:szCs w:val="21"/>
              </w:rPr>
              <w:br w:type="textWrapping"/>
            </w:r>
            <w:r>
              <w:rPr>
                <w:rFonts w:ascii="宋体" w:hAnsi="宋体" w:eastAsia="宋体" w:cs="宋体"/>
                <w:kern w:val="0"/>
                <w:szCs w:val="21"/>
              </w:rPr>
              <w:t>大写：</w:t>
            </w:r>
            <w:r>
              <w:rPr>
                <w:rFonts w:hint="eastAsia" w:cs="Times New Roman"/>
                <w:szCs w:val="21"/>
              </w:rPr>
              <w:t>百分之</w:t>
            </w:r>
            <w:r>
              <w:rPr>
                <w:rFonts w:cs="Times New Roman"/>
                <w:szCs w:val="21"/>
                <w:u w:val="single"/>
              </w:rPr>
              <w:t xml:space="preserve">      </w:t>
            </w:r>
            <w:r>
              <w:rPr>
                <w:rFonts w:hint="eastAsia" w:cs="Times New Roman"/>
                <w:szCs w:val="21"/>
              </w:rPr>
              <w:t>（</w:t>
            </w:r>
            <w:r>
              <w:rPr>
                <w:rFonts w:ascii="宋体" w:hAnsi="宋体" w:eastAsia="宋体" w:cs="宋体"/>
                <w:kern w:val="0"/>
                <w:szCs w:val="21"/>
              </w:rPr>
              <w:t>小写：</w:t>
            </w:r>
            <w:r>
              <w:rPr>
                <w:rFonts w:ascii="宋体" w:hAnsi="宋体" w:eastAsia="宋体" w:cs="宋体"/>
                <w:kern w:val="0"/>
                <w:szCs w:val="21"/>
                <w:u w:val="single"/>
              </w:rPr>
              <w:t xml:space="preserve">      </w:t>
            </w:r>
            <w:r>
              <w:rPr>
                <w:rFonts w:hint="eastAsia" w:cs="Times New Roman"/>
                <w:szCs w:val="21"/>
              </w:rPr>
              <w:t>％）</w:t>
            </w:r>
            <w:r>
              <w:rPr>
                <w:rFonts w:hint="eastAsia" w:ascii="宋体" w:hAnsi="宋体" w:eastAsia="宋体" w:cs="宋体"/>
                <w:kern w:val="0"/>
                <w:szCs w:val="21"/>
              </w:rPr>
              <w:t>【优惠率＝（首轮报价－最后报价）÷首轮报价；保留两位小数。结算时，优惠额为经审计的结算总价×优惠率】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3572" w:hRule="atLeast"/>
        </w:trPr>
        <w:tc>
          <w:tcPr>
            <w:tcW w:w="1059" w:type="dxa"/>
            <w:vMerge w:val="restart"/>
            <w:vAlign w:val="center"/>
          </w:tcPr>
          <w:p>
            <w:pPr>
              <w:jc w:val="center"/>
              <w:rPr>
                <w:rFonts w:cs="Times New Roman"/>
                <w:szCs w:val="21"/>
              </w:rPr>
            </w:pPr>
            <w:r>
              <w:rPr>
                <w:rFonts w:hint="eastAsia" w:cs="Times New Roman"/>
                <w:szCs w:val="21"/>
              </w:rPr>
              <w:t>磋商记录</w:t>
            </w:r>
          </w:p>
        </w:tc>
        <w:tc>
          <w:tcPr>
            <w:tcW w:w="8569" w:type="dxa"/>
          </w:tcPr>
          <w:p>
            <w:pPr>
              <w:rPr>
                <w:rFonts w:cs="Times New Roman"/>
                <w:szCs w:val="21"/>
              </w:rPr>
            </w:pPr>
            <w:r>
              <w:rPr>
                <w:rFonts w:hint="eastAsia" w:cs="Times New Roman"/>
                <w:szCs w:val="21"/>
              </w:rPr>
              <w:t>问题记录：</w:t>
            </w:r>
          </w:p>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3572" w:hRule="atLeast"/>
        </w:trPr>
        <w:tc>
          <w:tcPr>
            <w:tcW w:w="1059" w:type="dxa"/>
            <w:vMerge w:val="continue"/>
            <w:vAlign w:val="center"/>
          </w:tcPr>
          <w:p>
            <w:pPr>
              <w:jc w:val="center"/>
              <w:rPr>
                <w:rFonts w:cs="Times New Roman"/>
                <w:szCs w:val="21"/>
              </w:rPr>
            </w:pPr>
          </w:p>
        </w:tc>
        <w:tc>
          <w:tcPr>
            <w:tcW w:w="8569" w:type="dxa"/>
          </w:tcPr>
          <w:p>
            <w:pPr>
              <w:rPr>
                <w:rFonts w:cs="Times New Roman"/>
                <w:szCs w:val="21"/>
              </w:rPr>
            </w:pPr>
            <w:r>
              <w:rPr>
                <w:rFonts w:hint="eastAsia" w:cs="Times New Roman"/>
                <w:szCs w:val="21"/>
              </w:rPr>
              <w:t>澄清</w:t>
            </w:r>
            <w:r>
              <w:rPr>
                <w:rFonts w:cs="Times New Roman"/>
                <w:szCs w:val="21"/>
              </w:rPr>
              <w:t>、说明</w:t>
            </w:r>
            <w:r>
              <w:rPr>
                <w:rFonts w:hint="eastAsia" w:cs="Times New Roman"/>
                <w:szCs w:val="21"/>
              </w:rPr>
              <w:t>或</w:t>
            </w:r>
            <w:r>
              <w:rPr>
                <w:rFonts w:cs="Times New Roman"/>
                <w:szCs w:val="21"/>
              </w:rPr>
              <w:t>补正</w:t>
            </w:r>
            <w:r>
              <w:rPr>
                <w:rFonts w:hint="eastAsia" w:cs="Times New Roman"/>
                <w:szCs w:val="21"/>
              </w:rPr>
              <w:t>：</w:t>
            </w:r>
          </w:p>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737" w:hRule="atLeast"/>
        </w:trPr>
        <w:tc>
          <w:tcPr>
            <w:tcW w:w="9628" w:type="dxa"/>
            <w:gridSpan w:val="2"/>
            <w:vAlign w:val="center"/>
          </w:tcPr>
          <w:p>
            <w:pPr>
              <w:widowControl/>
              <w:spacing w:line="240" w:lineRule="auto"/>
              <w:jc w:val="left"/>
              <w:rPr>
                <w:rFonts w:ascii="宋体" w:hAnsi="宋体" w:eastAsia="宋体" w:cs="宋体"/>
                <w:kern w:val="0"/>
                <w:szCs w:val="21"/>
              </w:rPr>
            </w:pPr>
            <w:r>
              <w:rPr>
                <w:rFonts w:hint="eastAsia" w:ascii="宋体" w:hAnsi="宋体" w:eastAsia="宋体" w:cs="宋体"/>
                <w:kern w:val="0"/>
                <w:szCs w:val="21"/>
              </w:rPr>
              <w:br w:type="textWrapping"/>
            </w:r>
            <w:r>
              <w:rPr>
                <w:rFonts w:ascii="宋体" w:hAnsi="宋体" w:eastAsia="宋体" w:cs="宋体"/>
                <w:kern w:val="0"/>
                <w:szCs w:val="21"/>
              </w:rPr>
              <w:t>供应商：</w:t>
            </w:r>
            <w:r>
              <w:rPr>
                <w:rFonts w:ascii="宋体" w:hAnsi="宋体" w:eastAsia="宋体" w:cs="宋体"/>
                <w:kern w:val="0"/>
                <w:szCs w:val="21"/>
                <w:u w:val="single"/>
              </w:rPr>
              <w:t xml:space="preserve">           </w:t>
            </w:r>
            <w:r>
              <w:rPr>
                <w:rFonts w:hint="eastAsia" w:ascii="宋体" w:hAnsi="宋体" w:eastAsia="宋体" w:cs="宋体"/>
                <w:kern w:val="0"/>
                <w:szCs w:val="21"/>
                <w:u w:val="single"/>
              </w:rPr>
              <w:t>（单位全称、盖公章）</w:t>
            </w:r>
            <w:r>
              <w:rPr>
                <w:rFonts w:ascii="宋体" w:hAnsi="宋体" w:eastAsia="宋体" w:cs="宋体"/>
                <w:kern w:val="0"/>
                <w:szCs w:val="21"/>
                <w:u w:val="single"/>
              </w:rPr>
              <w:t xml:space="preserve">         </w:t>
            </w:r>
          </w:p>
          <w:p>
            <w:pPr>
              <w:widowControl/>
              <w:spacing w:line="240" w:lineRule="auto"/>
              <w:jc w:val="left"/>
              <w:rPr>
                <w:rFonts w:ascii="宋体" w:hAnsi="宋体" w:eastAsia="宋体" w:cs="Times New Roman"/>
                <w:kern w:val="0"/>
                <w:szCs w:val="21"/>
              </w:rPr>
            </w:pPr>
            <w:r>
              <w:rPr>
                <w:rFonts w:hint="eastAsia" w:ascii="宋体" w:hAnsi="宋体" w:eastAsia="宋体" w:cs="宋体"/>
                <w:kern w:val="0"/>
                <w:szCs w:val="21"/>
              </w:rPr>
              <w:br w:type="textWrapping"/>
            </w:r>
            <w:r>
              <w:rPr>
                <w:rFonts w:ascii="宋体" w:hAnsi="宋体" w:eastAsia="宋体" w:cs="宋体"/>
                <w:kern w:val="0"/>
                <w:szCs w:val="21"/>
              </w:rPr>
              <w:t>法定代表人</w:t>
            </w:r>
            <w:r>
              <w:rPr>
                <w:rFonts w:hint="eastAsia" w:ascii="宋体" w:hAnsi="宋体" w:eastAsia="宋体" w:cs="宋体"/>
                <w:kern w:val="0"/>
                <w:szCs w:val="21"/>
              </w:rPr>
              <w:br w:type="textWrapping"/>
            </w:r>
            <w:r>
              <w:rPr>
                <w:rFonts w:ascii="宋体" w:hAnsi="宋体" w:eastAsia="宋体" w:cs="宋体"/>
                <w:kern w:val="0"/>
                <w:szCs w:val="21"/>
              </w:rPr>
              <w:t>或其授权代理人：</w:t>
            </w:r>
            <w:r>
              <w:rPr>
                <w:rFonts w:eastAsia="宋体" w:cs="Times New Roman"/>
                <w:kern w:val="0"/>
                <w:szCs w:val="21"/>
                <w:u w:val="single"/>
              </w:rPr>
              <w:t xml:space="preserve">                                 </w:t>
            </w:r>
            <w:r>
              <w:rPr>
                <w:rFonts w:eastAsia="宋体" w:cs="Times New Roman"/>
                <w:kern w:val="0"/>
                <w:szCs w:val="21"/>
              </w:rPr>
              <w:t xml:space="preserve">      </w:t>
            </w:r>
            <w:r>
              <w:rPr>
                <w:rFonts w:ascii="宋体" w:hAnsi="宋体" w:eastAsia="宋体" w:cs="Times New Roman"/>
                <w:kern w:val="0"/>
                <w:szCs w:val="21"/>
              </w:rPr>
              <w:t>日</w:t>
            </w:r>
            <w:r>
              <w:rPr>
                <w:rFonts w:eastAsia="宋体" w:cs="Times New Roman"/>
                <w:kern w:val="0"/>
                <w:szCs w:val="21"/>
              </w:rPr>
              <w:t xml:space="preserve">  </w:t>
            </w:r>
            <w:r>
              <w:rPr>
                <w:rFonts w:ascii="宋体" w:hAnsi="宋体" w:eastAsia="宋体" w:cs="Times New Roman"/>
                <w:kern w:val="0"/>
                <w:szCs w:val="21"/>
              </w:rPr>
              <w:t>期：</w:t>
            </w:r>
            <w:r>
              <w:rPr>
                <w:rFonts w:eastAsia="宋体" w:cs="Times New Roman"/>
                <w:kern w:val="0"/>
                <w:szCs w:val="21"/>
                <w:u w:val="single"/>
              </w:rPr>
              <w:t xml:space="preserve">         </w:t>
            </w:r>
            <w:r>
              <w:rPr>
                <w:rFonts w:ascii="宋体" w:hAnsi="宋体" w:eastAsia="宋体" w:cs="Times New Roman"/>
                <w:kern w:val="0"/>
                <w:szCs w:val="21"/>
              </w:rPr>
              <w:t>年</w:t>
            </w:r>
            <w:r>
              <w:rPr>
                <w:rFonts w:eastAsia="宋体" w:cs="Times New Roman"/>
                <w:kern w:val="0"/>
                <w:szCs w:val="21"/>
                <w:u w:val="single"/>
              </w:rPr>
              <w:t xml:space="preserve">      </w:t>
            </w:r>
            <w:r>
              <w:rPr>
                <w:rFonts w:ascii="宋体" w:hAnsi="宋体" w:eastAsia="宋体" w:cs="Times New Roman"/>
                <w:kern w:val="0"/>
                <w:szCs w:val="21"/>
              </w:rPr>
              <w:t>月</w:t>
            </w:r>
            <w:r>
              <w:rPr>
                <w:rFonts w:eastAsia="宋体" w:cs="Times New Roman"/>
                <w:kern w:val="0"/>
                <w:szCs w:val="21"/>
                <w:u w:val="single"/>
              </w:rPr>
              <w:t xml:space="preserve">      </w:t>
            </w:r>
            <w:r>
              <w:rPr>
                <w:rFonts w:ascii="宋体" w:hAnsi="宋体" w:eastAsia="宋体" w:cs="Times New Roman"/>
                <w:kern w:val="0"/>
                <w:szCs w:val="21"/>
              </w:rPr>
              <w:t>日</w:t>
            </w:r>
          </w:p>
        </w:tc>
      </w:tr>
    </w:tbl>
    <w:p>
      <w:pPr>
        <w:rPr>
          <w:rFonts w:cs="Times New Roman"/>
          <w:sz w:val="24"/>
          <w:szCs w:val="24"/>
        </w:rPr>
      </w:pPr>
      <w:r>
        <w:rPr>
          <w:rFonts w:hint="eastAsia" w:cs="Times New Roman"/>
          <w:szCs w:val="21"/>
        </w:rPr>
        <w:t>注：1、本表无需装订在响应文件中；2、本表可事先打印并加盖供应商单位章，以便供应商法定代表人或其委托代理人参加磋商时现场填报；3、委托代理人填报最后报价的，须持有“法定代表人授权书”</w:t>
      </w:r>
    </w:p>
    <w:sectPr>
      <w:headerReference r:id="rId3" w:type="default"/>
      <w:footerReference r:id="rId4" w:type="default"/>
      <w:pgSz w:w="11906" w:h="16838"/>
      <w:pgMar w:top="1440" w:right="1134" w:bottom="1440" w:left="1134" w:header="907"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ThinSmallGap" w:color="70AD47" w:sz="24" w:space="1"/>
      </w:pBdr>
      <w:snapToGrid w:val="0"/>
      <w:spacing w:line="240" w:lineRule="auto"/>
      <w:ind w:firstLine="480"/>
      <w:jc w:val="right"/>
      <w:rPr>
        <w:rFonts w:ascii="新宋体" w:hAnsi="新宋体" w:cs="Times New Roman"/>
        <w:sz w:val="24"/>
        <w:szCs w:val="24"/>
      </w:rPr>
    </w:pPr>
    <w:r>
      <w:rPr>
        <w:rFonts w:cs="Times New Roman"/>
        <w:sz w:val="24"/>
        <w:szCs w:val="24"/>
      </w:rPr>
      <w:drawing>
        <wp:anchor distT="0" distB="0" distL="114300" distR="114300" simplePos="0" relativeHeight="251662336" behindDoc="1" locked="1" layoutInCell="1" allowOverlap="1">
          <wp:simplePos x="0" y="0"/>
          <wp:positionH relativeFrom="leftMargin">
            <wp:posOffset>633730</wp:posOffset>
          </wp:positionH>
          <wp:positionV relativeFrom="bottomMargin">
            <wp:posOffset>10795</wp:posOffset>
          </wp:positionV>
          <wp:extent cx="474980" cy="403225"/>
          <wp:effectExtent l="0" t="0" r="1270" b="0"/>
          <wp:wrapNone/>
          <wp:docPr id="11" name="图片 11" descr="文件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件LOGO"/>
                  <pic:cNvPicPr>
                    <a:picLocks noChangeAspect="1"/>
                  </pic:cNvPicPr>
                </pic:nvPicPr>
                <pic:blipFill>
                  <a:blip r:embed="rId1">
                    <a:extLst>
                      <a:ext uri="{28A0092B-C50C-407E-A947-70E740481C1C}">
                        <a14:useLocalDpi xmlns:a14="http://schemas.microsoft.com/office/drawing/2010/main" val="0"/>
                      </a:ext>
                    </a:extLst>
                  </a:blip>
                  <a:srcRect l="15000" r="71607"/>
                  <a:stretch>
                    <a:fillRect/>
                  </a:stretch>
                </pic:blipFill>
                <pic:spPr>
                  <a:xfrm>
                    <a:off x="0" y="0"/>
                    <a:ext cx="475200" cy="403200"/>
                  </a:xfrm>
                  <a:prstGeom prst="rect">
                    <a:avLst/>
                  </a:prstGeom>
                  <a:ln>
                    <a:noFill/>
                  </a:ln>
                </pic:spPr>
              </pic:pic>
            </a:graphicData>
          </a:graphic>
        </wp:anchor>
      </w:drawing>
    </w:r>
    <w:r>
      <w:rPr>
        <w:rFonts w:hint="eastAsia" w:ascii="新宋体" w:hAnsi="新宋体" w:cs="Times New Roman"/>
        <w:sz w:val="18"/>
        <w:szCs w:val="18"/>
      </w:rPr>
      <w:t>编制</w:t>
    </w:r>
    <w:r>
      <w:rPr>
        <w:rFonts w:ascii="新宋体" w:hAnsi="新宋体" w:cs="Times New Roman"/>
        <w:sz w:val="18"/>
        <w:szCs w:val="18"/>
      </w:rPr>
      <w:t>：</w:t>
    </w:r>
    <w:r>
      <w:rPr>
        <w:rFonts w:cs="Times New Roman"/>
        <w:sz w:val="18"/>
        <w:szCs w:val="18"/>
      </w:rPr>
      <w:t>ZH</w:t>
    </w:r>
    <w:r>
      <w:rPr>
        <w:rFonts w:hint="eastAsia" w:ascii="新宋体" w:hAnsi="新宋体" w:cs="Times New Roman"/>
        <w:sz w:val="18"/>
        <w:szCs w:val="18"/>
      </w:rPr>
      <w:t xml:space="preserve"> 校核</w:t>
    </w:r>
    <w:r>
      <w:rPr>
        <w:rFonts w:ascii="新宋体" w:hAnsi="新宋体" w:cs="Times New Roman"/>
        <w:sz w:val="18"/>
        <w:szCs w:val="18"/>
      </w:rPr>
      <w:t>：</w:t>
    </w:r>
    <w:r>
      <w:rPr>
        <w:rFonts w:cs="Times New Roman"/>
        <w:sz w:val="18"/>
        <w:szCs w:val="18"/>
      </w:rPr>
      <w:t>LF</w:t>
    </w:r>
    <w:r>
      <w:rPr>
        <w:rFonts w:ascii="新宋体" w:hAnsi="新宋体" w:cs="Times New Roman"/>
        <w:sz w:val="18"/>
        <w:szCs w:val="18"/>
      </w:rPr>
      <w:t xml:space="preserve"> </w:t>
    </w:r>
    <w:r>
      <w:rPr>
        <w:rFonts w:hint="eastAsia" w:ascii="新宋体" w:hAnsi="新宋体" w:cs="Times New Roman"/>
        <w:sz w:val="18"/>
        <w:szCs w:val="18"/>
      </w:rPr>
      <w:t>审批</w:t>
    </w:r>
    <w:r>
      <w:rPr>
        <w:rFonts w:ascii="新宋体" w:hAnsi="新宋体" w:cs="Times New Roman"/>
        <w:sz w:val="18"/>
        <w:szCs w:val="18"/>
      </w:rPr>
      <w:t>：</w:t>
    </w:r>
    <w:r>
      <w:rPr>
        <w:rFonts w:cs="Times New Roman"/>
        <w:sz w:val="18"/>
        <w:szCs w:val="18"/>
      </w:rPr>
      <w:t>ZQ</w:t>
    </w:r>
    <w:r>
      <w:rPr>
        <w:rFonts w:ascii="新宋体" w:hAnsi="新宋体" w:cs="Times New Roman"/>
        <w:sz w:val="18"/>
        <w:szCs w:val="18"/>
      </w:rPr>
      <w:t xml:space="preserve"> </w:t>
    </w:r>
    <w:r>
      <w:rPr>
        <w:rFonts w:hint="eastAsia" w:ascii="新宋体" w:hAnsi="新宋体" w:cs="Times New Roman"/>
        <w:sz w:val="18"/>
        <w:szCs w:val="18"/>
      </w:rPr>
      <w:t>档案标识：</w:t>
    </w:r>
    <w:r>
      <w:rPr>
        <w:rFonts w:ascii="Wingdings 2" w:hAnsi="Wingdings 2" w:cs="Times New Roman"/>
        <w:sz w:val="18"/>
        <w:szCs w:val="18"/>
      </w:rPr>
      <w:t></w:t>
    </w:r>
    <w:r>
      <w:rPr>
        <w:rFonts w:ascii="Wingdings 2" w:hAnsi="Wingdings 2" w:cs="Times New Roman"/>
        <w:sz w:val="18"/>
        <w:szCs w:val="18"/>
      </w:rPr>
      <w:fldChar w:fldCharType="begin"/>
    </w:r>
    <w:r>
      <w:rPr>
        <w:rFonts w:ascii="Wingdings 2" w:hAnsi="Wingdings 2" w:cs="Times New Roman"/>
        <w:sz w:val="18"/>
        <w:szCs w:val="18"/>
      </w:rPr>
      <w:instrText xml:space="preserve"> CREATEDATE  \@ "532ZQ0014-yyyyMMdd" </w:instrText>
    </w:r>
    <w:r>
      <w:rPr>
        <w:rFonts w:ascii="Wingdings 2" w:hAnsi="Wingdings 2" w:cs="Times New Roman"/>
        <w:sz w:val="18"/>
        <w:szCs w:val="18"/>
      </w:rPr>
      <w:fldChar w:fldCharType="separate"/>
    </w:r>
    <w:r>
      <w:rPr>
        <w:rFonts w:hint="eastAsia" w:ascii="Wingdings 2" w:hAnsi="Wingdings 2" w:cs="Times New Roman"/>
        <w:sz w:val="18"/>
        <w:szCs w:val="18"/>
      </w:rPr>
      <w:t>532ZQ0014-20200526</w:t>
    </w:r>
    <w:r>
      <w:rPr>
        <w:rFonts w:ascii="Wingdings 2" w:hAnsi="Wingdings 2" w:cs="Times New Roman"/>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ThinSmallGap" w:color="92D050" w:sz="12" w:space="1"/>
      </w:pBdr>
      <w:snapToGrid w:val="0"/>
      <w:spacing w:line="240" w:lineRule="auto"/>
      <w:rPr>
        <w:rFonts w:cs="Times New Roman"/>
        <w:sz w:val="18"/>
        <w:szCs w:val="24"/>
      </w:rPr>
    </w:pPr>
    <w:bookmarkStart w:id="224" w:name="_Hlk25356277"/>
    <w:r>
      <w:rPr>
        <w:rFonts w:cs="Times New Roman"/>
        <w:color w:val="FF0000"/>
        <w:sz w:val="18"/>
        <w:szCs w:val="21"/>
      </w:rPr>
      <w:fldChar w:fldCharType="begin"/>
    </w:r>
    <w:r>
      <w:rPr>
        <w:rFonts w:cs="Times New Roman"/>
        <w:color w:val="FF0000"/>
        <w:sz w:val="18"/>
        <w:szCs w:val="21"/>
      </w:rPr>
      <w:instrText xml:space="preserve"> LINK Excel.Sheet.12</w:instrText>
    </w:r>
    <w:r>
      <w:rPr>
        <w:rFonts w:hint="eastAsia" w:cs="Times New Roman"/>
        <w:color w:val="FF0000"/>
        <w:sz w:val="18"/>
        <w:szCs w:val="21"/>
      </w:rPr>
      <w:instrText xml:space="preserve"> G:\\ZQ批量编标-招采项目信息（源稿）.xlsx ZQ批量编标-招采项目信息!R6C3 </w:instrText>
    </w:r>
    <w:r>
      <w:rPr>
        <w:rFonts w:cs="Times New Roman"/>
        <w:color w:val="FF0000"/>
        <w:sz w:val="18"/>
        <w:szCs w:val="21"/>
      </w:rPr>
      <w:instrText xml:space="preserve">\a \t  \* MERGEFORMAT </w:instrText>
    </w:r>
    <w:r>
      <w:rPr>
        <w:rFonts w:cs="Times New Roman"/>
        <w:color w:val="FF0000"/>
        <w:sz w:val="18"/>
        <w:szCs w:val="21"/>
      </w:rPr>
      <w:fldChar w:fldCharType="separate"/>
    </w:r>
    <w:r>
      <w:rPr>
        <w:rFonts w:cs="Times New Roman"/>
        <w:color w:val="FF0000"/>
        <w:sz w:val="18"/>
        <w:szCs w:val="21"/>
      </w:rPr>
      <w:t>YCJCZH20050006</w:t>
    </w:r>
    <w:r>
      <w:rPr>
        <w:rFonts w:cs="Times New Roman"/>
        <w:color w:val="FF0000"/>
        <w:sz w:val="18"/>
        <w:szCs w:val="21"/>
      </w:rPr>
      <w:fldChar w:fldCharType="end"/>
    </w:r>
    <w:bookmarkEnd w:id="224"/>
    <w:r>
      <w:rPr>
        <w:rFonts w:cs="Times New Roman"/>
        <w:sz w:val="18"/>
        <w:szCs w:val="21"/>
      </w:rPr>
      <mc:AlternateContent>
        <mc:Choice Requires="wps">
          <w:drawing>
            <wp:anchor distT="45720" distB="45720" distL="114300" distR="114300" simplePos="0" relativeHeight="251659264" behindDoc="1" locked="0" layoutInCell="1" allowOverlap="1">
              <wp:simplePos x="0" y="0"/>
              <wp:positionH relativeFrom="rightMargin">
                <wp:posOffset>-1440180</wp:posOffset>
              </wp:positionH>
              <wp:positionV relativeFrom="page">
                <wp:posOffset>525780</wp:posOffset>
              </wp:positionV>
              <wp:extent cx="1432560" cy="25209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2800" cy="252000"/>
                      </a:xfrm>
                      <a:prstGeom prst="rect">
                        <a:avLst/>
                      </a:prstGeom>
                      <a:noFill/>
                      <a:ln w="9525">
                        <a:noFill/>
                        <a:miter lim="800000"/>
                      </a:ln>
                    </wps:spPr>
                    <wps:txbx>
                      <w:txbxContent>
                        <w:p>
                          <w:pPr>
                            <w:spacing w:line="240" w:lineRule="auto"/>
                            <w:ind w:right="-105" w:rightChars="-50"/>
                            <w:jc w:val="right"/>
                            <w:rPr>
                              <w:rFonts w:ascii="新宋体" w:hAnsi="新宋体"/>
                              <w:sz w:val="18"/>
                              <w:szCs w:val="21"/>
                            </w:rPr>
                          </w:pPr>
                          <w:r>
                            <w:rPr>
                              <w:rFonts w:hint="eastAsia" w:ascii="新宋体" w:hAnsi="新宋体"/>
                              <w:sz w:val="18"/>
                              <w:szCs w:val="21"/>
                            </w:rPr>
                            <w:t>第</w:t>
                          </w:r>
                          <w:r>
                            <w:rPr>
                              <w:rFonts w:ascii="新宋体" w:hAnsi="新宋体"/>
                              <w:sz w:val="18"/>
                              <w:szCs w:val="21"/>
                              <w:lang w:val="zh-CN"/>
                            </w:rPr>
                            <w:t xml:space="preserve"> </w:t>
                          </w:r>
                          <w:r>
                            <w:rPr>
                              <w:rFonts w:ascii="新宋体" w:hAnsi="新宋体"/>
                              <w:b/>
                              <w:bCs/>
                              <w:sz w:val="18"/>
                              <w:szCs w:val="21"/>
                            </w:rPr>
                            <w:fldChar w:fldCharType="begin"/>
                          </w:r>
                          <w:r>
                            <w:rPr>
                              <w:rFonts w:ascii="新宋体" w:hAnsi="新宋体"/>
                              <w:b/>
                              <w:bCs/>
                              <w:sz w:val="18"/>
                              <w:szCs w:val="21"/>
                            </w:rPr>
                            <w:instrText xml:space="preserve">PAGE  \* Arabic  \* MERGEFORMAT</w:instrText>
                          </w:r>
                          <w:r>
                            <w:rPr>
                              <w:rFonts w:ascii="新宋体" w:hAnsi="新宋体"/>
                              <w:b/>
                              <w:bCs/>
                              <w:sz w:val="18"/>
                              <w:szCs w:val="21"/>
                            </w:rPr>
                            <w:fldChar w:fldCharType="separate"/>
                          </w:r>
                          <w:r>
                            <w:rPr>
                              <w:rFonts w:ascii="新宋体" w:hAnsi="新宋体"/>
                              <w:b/>
                              <w:bCs/>
                              <w:sz w:val="18"/>
                              <w:szCs w:val="21"/>
                              <w:lang w:val="zh-CN"/>
                            </w:rPr>
                            <w:t>11</w:t>
                          </w:r>
                          <w:r>
                            <w:rPr>
                              <w:rFonts w:ascii="新宋体" w:hAnsi="新宋体"/>
                              <w:b/>
                              <w:bCs/>
                              <w:sz w:val="18"/>
                              <w:szCs w:val="21"/>
                            </w:rPr>
                            <w:fldChar w:fldCharType="end"/>
                          </w:r>
                          <w:r>
                            <w:rPr>
                              <w:rFonts w:ascii="新宋体" w:hAnsi="新宋体"/>
                              <w:sz w:val="18"/>
                              <w:szCs w:val="21"/>
                              <w:lang w:val="zh-CN"/>
                            </w:rPr>
                            <w:t xml:space="preserve"> </w:t>
                          </w:r>
                          <w:r>
                            <w:rPr>
                              <w:rFonts w:hint="eastAsia" w:ascii="新宋体" w:hAnsi="新宋体"/>
                              <w:sz w:val="18"/>
                              <w:szCs w:val="21"/>
                              <w:lang w:val="zh-CN"/>
                            </w:rPr>
                            <w:t>页</w:t>
                          </w:r>
                          <w:r>
                            <w:rPr>
                              <w:rFonts w:ascii="新宋体" w:hAnsi="新宋体"/>
                              <w:sz w:val="18"/>
                              <w:szCs w:val="21"/>
                              <w:lang w:val="zh-CN"/>
                            </w:rPr>
                            <w:t>/</w:t>
                          </w:r>
                          <w:r>
                            <w:rPr>
                              <w:rFonts w:hint="eastAsia" w:ascii="新宋体" w:hAnsi="新宋体"/>
                              <w:sz w:val="18"/>
                              <w:szCs w:val="21"/>
                              <w:lang w:val="zh-CN"/>
                            </w:rPr>
                            <w:t>共</w:t>
                          </w:r>
                          <w:r>
                            <w:rPr>
                              <w:rFonts w:ascii="新宋体" w:hAnsi="新宋体"/>
                              <w:sz w:val="18"/>
                              <w:szCs w:val="21"/>
                              <w:lang w:val="zh-CN"/>
                            </w:rPr>
                            <w:t xml:space="preserve"> </w:t>
                          </w:r>
                          <w:r>
                            <w:rPr>
                              <w:rFonts w:ascii="新宋体" w:hAnsi="新宋体"/>
                              <w:b/>
                              <w:bCs/>
                              <w:sz w:val="18"/>
                              <w:szCs w:val="21"/>
                            </w:rPr>
                            <w:fldChar w:fldCharType="begin"/>
                          </w:r>
                          <w:r>
                            <w:rPr>
                              <w:rFonts w:ascii="新宋体" w:hAnsi="新宋体"/>
                              <w:b/>
                              <w:bCs/>
                              <w:sz w:val="18"/>
                              <w:szCs w:val="21"/>
                            </w:rPr>
                            <w:instrText xml:space="preserve">NUMPAGES  \* Arabic  \* MERGEFORMAT</w:instrText>
                          </w:r>
                          <w:r>
                            <w:rPr>
                              <w:rFonts w:ascii="新宋体" w:hAnsi="新宋体"/>
                              <w:b/>
                              <w:bCs/>
                              <w:sz w:val="18"/>
                              <w:szCs w:val="21"/>
                            </w:rPr>
                            <w:fldChar w:fldCharType="separate"/>
                          </w:r>
                          <w:r>
                            <w:rPr>
                              <w:rFonts w:ascii="新宋体" w:hAnsi="新宋体"/>
                              <w:b/>
                              <w:bCs/>
                              <w:sz w:val="18"/>
                              <w:szCs w:val="21"/>
                              <w:lang w:val="zh-CN"/>
                            </w:rPr>
                            <w:t>92</w:t>
                          </w:r>
                          <w:r>
                            <w:rPr>
                              <w:rFonts w:ascii="新宋体" w:hAnsi="新宋体"/>
                              <w:b/>
                              <w:bCs/>
                              <w:sz w:val="18"/>
                              <w:szCs w:val="21"/>
                            </w:rPr>
                            <w:fldChar w:fldCharType="end"/>
                          </w:r>
                          <w:r>
                            <w:rPr>
                              <w:rFonts w:ascii="新宋体" w:hAnsi="新宋体"/>
                              <w:sz w:val="18"/>
                              <w:szCs w:val="21"/>
                            </w:rPr>
                            <w:t xml:space="preserve"> </w:t>
                          </w:r>
                          <w:r>
                            <w:rPr>
                              <w:rFonts w:hint="eastAsia" w:ascii="新宋体" w:hAnsi="新宋体"/>
                              <w:sz w:val="18"/>
                              <w:szCs w:val="21"/>
                            </w:rPr>
                            <w:t>页</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25.2pt;margin-top:41.4pt;height:19.85pt;width:112.8pt;mso-position-horizontal-relative:page;mso-position-vertical-relative:page;z-index:-251657216;mso-width-relative:page;mso-height-relative:page;" filled="f" stroked="f" coordsize="21600,21600" o:gfxdata="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2zzb1wAAAAoBAAAPAAAAAAAAAAEAIAAAACIAAABkcnMv&#10;ZG93bnJldi54bWxQSwECFAAUAAAACACHTuJAJ7YYGgQCAADbAwAADgAAAAAAAAABACAAAAAmAQAA&#10;ZHJzL2Uyb0RvYy54bWxQSwUGAAAAAAYABgBZAQAAnAUAAAAA&#10;">
              <v:fill on="f" focussize="0,0"/>
              <v:stroke on="f" miterlimit="8" joinstyle="miter"/>
              <v:imagedata o:title=""/>
              <o:lock v:ext="edit" aspectratio="f"/>
              <v:textbox>
                <w:txbxContent>
                  <w:p>
                    <w:pPr>
                      <w:spacing w:line="240" w:lineRule="auto"/>
                      <w:ind w:right="-105" w:rightChars="-50"/>
                      <w:jc w:val="right"/>
                      <w:rPr>
                        <w:rFonts w:ascii="新宋体" w:hAnsi="新宋体"/>
                        <w:sz w:val="18"/>
                        <w:szCs w:val="21"/>
                      </w:rPr>
                    </w:pPr>
                    <w:r>
                      <w:rPr>
                        <w:rFonts w:hint="eastAsia" w:ascii="新宋体" w:hAnsi="新宋体"/>
                        <w:sz w:val="18"/>
                        <w:szCs w:val="21"/>
                      </w:rPr>
                      <w:t>第</w:t>
                    </w:r>
                    <w:r>
                      <w:rPr>
                        <w:rFonts w:ascii="新宋体" w:hAnsi="新宋体"/>
                        <w:sz w:val="18"/>
                        <w:szCs w:val="21"/>
                        <w:lang w:val="zh-CN"/>
                      </w:rPr>
                      <w:t xml:space="preserve"> </w:t>
                    </w:r>
                    <w:r>
                      <w:rPr>
                        <w:rFonts w:ascii="新宋体" w:hAnsi="新宋体"/>
                        <w:b/>
                        <w:bCs/>
                        <w:sz w:val="18"/>
                        <w:szCs w:val="21"/>
                      </w:rPr>
                      <w:fldChar w:fldCharType="begin"/>
                    </w:r>
                    <w:r>
                      <w:rPr>
                        <w:rFonts w:ascii="新宋体" w:hAnsi="新宋体"/>
                        <w:b/>
                        <w:bCs/>
                        <w:sz w:val="18"/>
                        <w:szCs w:val="21"/>
                      </w:rPr>
                      <w:instrText xml:space="preserve">PAGE  \* Arabic  \* MERGEFORMAT</w:instrText>
                    </w:r>
                    <w:r>
                      <w:rPr>
                        <w:rFonts w:ascii="新宋体" w:hAnsi="新宋体"/>
                        <w:b/>
                        <w:bCs/>
                        <w:sz w:val="18"/>
                        <w:szCs w:val="21"/>
                      </w:rPr>
                      <w:fldChar w:fldCharType="separate"/>
                    </w:r>
                    <w:r>
                      <w:rPr>
                        <w:rFonts w:ascii="新宋体" w:hAnsi="新宋体"/>
                        <w:b/>
                        <w:bCs/>
                        <w:sz w:val="18"/>
                        <w:szCs w:val="21"/>
                        <w:lang w:val="zh-CN"/>
                      </w:rPr>
                      <w:t>11</w:t>
                    </w:r>
                    <w:r>
                      <w:rPr>
                        <w:rFonts w:ascii="新宋体" w:hAnsi="新宋体"/>
                        <w:b/>
                        <w:bCs/>
                        <w:sz w:val="18"/>
                        <w:szCs w:val="21"/>
                      </w:rPr>
                      <w:fldChar w:fldCharType="end"/>
                    </w:r>
                    <w:r>
                      <w:rPr>
                        <w:rFonts w:ascii="新宋体" w:hAnsi="新宋体"/>
                        <w:sz w:val="18"/>
                        <w:szCs w:val="21"/>
                        <w:lang w:val="zh-CN"/>
                      </w:rPr>
                      <w:t xml:space="preserve"> </w:t>
                    </w:r>
                    <w:r>
                      <w:rPr>
                        <w:rFonts w:hint="eastAsia" w:ascii="新宋体" w:hAnsi="新宋体"/>
                        <w:sz w:val="18"/>
                        <w:szCs w:val="21"/>
                        <w:lang w:val="zh-CN"/>
                      </w:rPr>
                      <w:t>页</w:t>
                    </w:r>
                    <w:r>
                      <w:rPr>
                        <w:rFonts w:ascii="新宋体" w:hAnsi="新宋体"/>
                        <w:sz w:val="18"/>
                        <w:szCs w:val="21"/>
                        <w:lang w:val="zh-CN"/>
                      </w:rPr>
                      <w:t>/</w:t>
                    </w:r>
                    <w:r>
                      <w:rPr>
                        <w:rFonts w:hint="eastAsia" w:ascii="新宋体" w:hAnsi="新宋体"/>
                        <w:sz w:val="18"/>
                        <w:szCs w:val="21"/>
                        <w:lang w:val="zh-CN"/>
                      </w:rPr>
                      <w:t>共</w:t>
                    </w:r>
                    <w:r>
                      <w:rPr>
                        <w:rFonts w:ascii="新宋体" w:hAnsi="新宋体"/>
                        <w:sz w:val="18"/>
                        <w:szCs w:val="21"/>
                        <w:lang w:val="zh-CN"/>
                      </w:rPr>
                      <w:t xml:space="preserve"> </w:t>
                    </w:r>
                    <w:r>
                      <w:rPr>
                        <w:rFonts w:ascii="新宋体" w:hAnsi="新宋体"/>
                        <w:b/>
                        <w:bCs/>
                        <w:sz w:val="18"/>
                        <w:szCs w:val="21"/>
                      </w:rPr>
                      <w:fldChar w:fldCharType="begin"/>
                    </w:r>
                    <w:r>
                      <w:rPr>
                        <w:rFonts w:ascii="新宋体" w:hAnsi="新宋体"/>
                        <w:b/>
                        <w:bCs/>
                        <w:sz w:val="18"/>
                        <w:szCs w:val="21"/>
                      </w:rPr>
                      <w:instrText xml:space="preserve">NUMPAGES  \* Arabic  \* MERGEFORMAT</w:instrText>
                    </w:r>
                    <w:r>
                      <w:rPr>
                        <w:rFonts w:ascii="新宋体" w:hAnsi="新宋体"/>
                        <w:b/>
                        <w:bCs/>
                        <w:sz w:val="18"/>
                        <w:szCs w:val="21"/>
                      </w:rPr>
                      <w:fldChar w:fldCharType="separate"/>
                    </w:r>
                    <w:r>
                      <w:rPr>
                        <w:rFonts w:ascii="新宋体" w:hAnsi="新宋体"/>
                        <w:b/>
                        <w:bCs/>
                        <w:sz w:val="18"/>
                        <w:szCs w:val="21"/>
                        <w:lang w:val="zh-CN"/>
                      </w:rPr>
                      <w:t>92</w:t>
                    </w:r>
                    <w:r>
                      <w:rPr>
                        <w:rFonts w:ascii="新宋体" w:hAnsi="新宋体"/>
                        <w:b/>
                        <w:bCs/>
                        <w:sz w:val="18"/>
                        <w:szCs w:val="21"/>
                      </w:rPr>
                      <w:fldChar w:fldCharType="end"/>
                    </w:r>
                    <w:r>
                      <w:rPr>
                        <w:rFonts w:ascii="新宋体" w:hAnsi="新宋体"/>
                        <w:sz w:val="18"/>
                        <w:szCs w:val="21"/>
                      </w:rPr>
                      <w:t xml:space="preserve"> </w:t>
                    </w:r>
                    <w:r>
                      <w:rPr>
                        <w:rFonts w:hint="eastAsia" w:ascii="新宋体" w:hAnsi="新宋体"/>
                        <w:sz w:val="18"/>
                        <w:szCs w:val="21"/>
                      </w:rPr>
                      <w:t>页</w:t>
                    </w:r>
                  </w:p>
                </w:txbxContent>
              </v:textbox>
            </v:shape>
          </w:pict>
        </mc:Fallback>
      </mc:AlternateContent>
    </w:r>
    <w:r>
      <w:rPr>
        <w:rFonts w:cs="Times New Roman"/>
        <w:sz w:val="18"/>
        <w:szCs w:val="21"/>
      </w:rPr>
      <w:drawing>
        <wp:anchor distT="0" distB="0" distL="114300" distR="114300" simplePos="0" relativeHeight="251660288" behindDoc="1" locked="0" layoutInCell="1" allowOverlap="1">
          <wp:simplePos x="0" y="0"/>
          <wp:positionH relativeFrom="leftMargin">
            <wp:align>left</wp:align>
          </wp:positionH>
          <wp:positionV relativeFrom="topMargin">
            <wp:posOffset>2509520</wp:posOffset>
          </wp:positionV>
          <wp:extent cx="2239010" cy="1969135"/>
          <wp:effectExtent l="0" t="0" r="889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l="19121"/>
                  <a:stretch>
                    <a:fillRect/>
                  </a:stretch>
                </pic:blipFill>
                <pic:spPr>
                  <a:xfrm>
                    <a:off x="0" y="0"/>
                    <a:ext cx="2239200" cy="1969200"/>
                  </a:xfrm>
                  <a:prstGeom prst="rect">
                    <a:avLst/>
                  </a:prstGeom>
                  <a:noFill/>
                  <a:ln>
                    <a:noFill/>
                  </a:ln>
                </pic:spPr>
              </pic:pic>
            </a:graphicData>
          </a:graphic>
        </wp:anchor>
      </w:drawing>
    </w:r>
    <w:r>
      <w:rPr>
        <w:rFonts w:cs="Times New Roman"/>
        <w:sz w:val="18"/>
        <w:szCs w:val="21"/>
      </w:rPr>
      <w:fldChar w:fldCharType="begin"/>
    </w:r>
    <w:r>
      <w:rPr>
        <w:rFonts w:cs="Times New Roman"/>
        <w:sz w:val="18"/>
        <w:szCs w:val="21"/>
      </w:rPr>
      <w:instrText xml:space="preserve"> </w:instrText>
    </w:r>
    <w:r>
      <w:rPr>
        <w:rFonts w:hint="eastAsia" w:cs="Times New Roman"/>
        <w:sz w:val="18"/>
        <w:szCs w:val="21"/>
      </w:rPr>
      <w:instrText xml:space="preserve">LINK </w:instrText>
    </w:r>
    <w:r>
      <w:rPr>
        <w:rFonts w:cs="Times New Roman"/>
        <w:sz w:val="18"/>
        <w:szCs w:val="21"/>
      </w:rPr>
      <w:instrText xml:space="preserve">Excel.Sheet.12</w:instrText>
    </w:r>
    <w:r>
      <w:rPr>
        <w:rFonts w:hint="eastAsia" w:cs="Times New Roman"/>
        <w:sz w:val="18"/>
        <w:szCs w:val="21"/>
      </w:rPr>
      <w:instrText xml:space="preserve"> G:\\ZQ批量编标-招采项目信息（源稿）.xlsx</w:instrText>
    </w:r>
    <w:r>
      <w:rPr>
        <w:rFonts w:cs="Times New Roman"/>
        <w:sz w:val="18"/>
        <w:szCs w:val="21"/>
      </w:rPr>
      <w:instrText xml:space="preserve"> Sheet1!R6C3 </w:instrText>
    </w:r>
    <w:r>
      <w:rPr>
        <w:rFonts w:hint="eastAsia" w:cs="Times New Roman"/>
        <w:sz w:val="18"/>
        <w:szCs w:val="21"/>
      </w:rPr>
      <w:instrText xml:space="preserve">\a \t</w:instrText>
    </w:r>
    <w:r>
      <w:rPr>
        <w:rFonts w:cs="Times New Roman"/>
        <w:sz w:val="18"/>
        <w:szCs w:val="21"/>
      </w:rPr>
      <w:instrText xml:space="preserve">  \* MERGEFORMAT </w:instrText>
    </w:r>
    <w:r>
      <w:rPr>
        <w:rFonts w:cs="Times New Roman"/>
        <w:sz w:val="18"/>
        <w:szCs w:val="21"/>
      </w:rPr>
      <w:fldChar w:fldCharType="end"/>
    </w:r>
    <w:r>
      <w:rPr>
        <w:rFonts w:cs="Times New Roman"/>
        <w:sz w:val="18"/>
        <w:szCs w:val="24"/>
      </w:rPr>
      <w:t>号标</w:t>
    </w:r>
    <w:r>
      <w:rPr>
        <w:rFonts w:cs="Times New Roman"/>
        <w:sz w:val="18"/>
        <w:szCs w:val="24"/>
      </w:rPr>
      <w:fldChar w:fldCharType="begin"/>
    </w:r>
    <w:r>
      <w:rPr>
        <w:rFonts w:cs="Times New Roman"/>
        <w:sz w:val="18"/>
        <w:szCs w:val="24"/>
      </w:rPr>
      <w:instrText xml:space="preserve"> LINK Excel.Sheet.12</w:instrText>
    </w:r>
    <w:r>
      <w:rPr>
        <w:rFonts w:hint="eastAsia" w:cs="Times New Roman"/>
        <w:sz w:val="18"/>
        <w:szCs w:val="24"/>
      </w:rPr>
      <w:instrText xml:space="preserve"> G:\\190910暂用-ZQ批量编标-招采项目信息（源稿）.xlsx ZQ批量编标-招采项目信息!R7C3 </w:instrText>
    </w:r>
    <w:r>
      <w:rPr>
        <w:rFonts w:cs="Times New Roman"/>
        <w:sz w:val="18"/>
        <w:szCs w:val="24"/>
      </w:rPr>
      <w:instrText xml:space="preserve">\a \t </w:instrText>
    </w:r>
    <w:r>
      <w:rPr>
        <w:rFonts w:cs="Times New Roman"/>
        <w:sz w:val="18"/>
        <w:szCs w:val="24"/>
      </w:rPr>
      <w:fldChar w:fldCharType="end"/>
    </w:r>
    <w:r>
      <w:rPr>
        <w:rFonts w:cs="Times New Roman"/>
        <w:sz w:val="18"/>
        <w:szCs w:val="24"/>
      </w:rPr>
      <w:fldChar w:fldCharType="begin"/>
    </w:r>
    <w:r>
      <w:rPr>
        <w:rFonts w:cs="Times New Roman"/>
        <w:sz w:val="18"/>
        <w:szCs w:val="24"/>
      </w:rPr>
      <w:instrText xml:space="preserve"> </w:instrText>
    </w:r>
    <w:r>
      <w:rPr>
        <w:rFonts w:hint="eastAsia" w:cs="Times New Roman"/>
        <w:sz w:val="18"/>
        <w:szCs w:val="24"/>
      </w:rPr>
      <w:instrText xml:space="preserve">LINK </w:instrText>
    </w:r>
    <w:r>
      <w:rPr>
        <w:rFonts w:cs="Times New Roman"/>
        <w:sz w:val="18"/>
        <w:szCs w:val="24"/>
      </w:rPr>
      <w:instrText xml:space="preserve">Excel.Sheet.12</w:instrText>
    </w:r>
    <w:r>
      <w:rPr>
        <w:rFonts w:hint="eastAsia" w:cs="Times New Roman"/>
        <w:sz w:val="18"/>
        <w:szCs w:val="24"/>
      </w:rPr>
      <w:instrText xml:space="preserve"> G:\\190910暂用-ZQ批量编标-招采项目信息（源稿）.xlsx ZQ批量编标-招采项目信息!R8C3 \a \t</w:instrText>
    </w:r>
    <w:r>
      <w:rPr>
        <w:rFonts w:cs="Times New Roman"/>
        <w:sz w:val="18"/>
        <w:szCs w:val="24"/>
      </w:rPr>
      <w:instrText xml:space="preserve"> </w:instrText>
    </w:r>
    <w:r>
      <w:rPr>
        <w:rFonts w:cs="Times New Roman"/>
        <w:sz w:val="18"/>
        <w:szCs w:val="24"/>
      </w:rPr>
      <w:fldChar w:fldCharType="end"/>
    </w:r>
    <w:r>
      <w:rPr>
        <w:rFonts w:cs="Times New Roman"/>
        <w:sz w:val="18"/>
        <w:szCs w:val="24"/>
      </w:rPr>
      <w:t xml:space="preserve"> </w:t>
    </w:r>
    <w:bookmarkStart w:id="225" w:name="_Hlk19685618"/>
    <w:r>
      <w:rPr>
        <w:rFonts w:hint="eastAsia" w:cs="Times New Roman"/>
        <w:sz w:val="18"/>
        <w:szCs w:val="24"/>
      </w:rPr>
      <w:t>磋商文件</w:t>
    </w:r>
    <w:bookmarkEnd w:id="225"/>
    <w:r>
      <w:rPr>
        <w:rFonts w:hint="eastAsia" w:cs="Times New Roman"/>
        <w:sz w:val="18"/>
        <w:szCs w:val="21"/>
      </w:rPr>
      <w:t>（</w:t>
    </w:r>
    <w:bookmarkStart w:id="226" w:name="_Hlk25356714"/>
    <w:bookmarkStart w:id="227" w:name="_Hlk7268924"/>
    <w:bookmarkStart w:id="228" w:name="_Hlk25090402"/>
    <w:r>
      <w:rPr>
        <w:rFonts w:cs="Times New Roman"/>
        <w:color w:val="FF0000"/>
        <w:sz w:val="18"/>
        <w:szCs w:val="21"/>
      </w:rPr>
      <w:fldChar w:fldCharType="begin"/>
    </w:r>
    <w:r>
      <w:rPr>
        <w:rFonts w:cs="Times New Roman"/>
        <w:color w:val="FF0000"/>
        <w:sz w:val="18"/>
        <w:szCs w:val="21"/>
      </w:rPr>
      <w:instrText xml:space="preserve"> LINK Excel.Sheet.12</w:instrText>
    </w:r>
    <w:r>
      <w:rPr>
        <w:rFonts w:hint="eastAsia" w:cs="Times New Roman"/>
        <w:color w:val="FF0000"/>
        <w:sz w:val="18"/>
        <w:szCs w:val="21"/>
      </w:rPr>
      <w:instrText xml:space="preserve"> G:\\ZQ批量编标-招采项目信息（源稿）.xlsx ZQ批量编标-招采项目信息!R8C3 </w:instrText>
    </w:r>
    <w:r>
      <w:rPr>
        <w:rFonts w:cs="Times New Roman"/>
        <w:color w:val="FF0000"/>
        <w:sz w:val="18"/>
        <w:szCs w:val="21"/>
      </w:rPr>
      <w:instrText xml:space="preserve">\a \t  \* MERGEFORMAT </w:instrText>
    </w:r>
    <w:r>
      <w:rPr>
        <w:rFonts w:cs="Times New Roman"/>
        <w:color w:val="FF0000"/>
        <w:sz w:val="18"/>
        <w:szCs w:val="21"/>
      </w:rPr>
      <w:fldChar w:fldCharType="separate"/>
    </w:r>
    <w:r>
      <w:rPr>
        <w:rFonts w:hint="eastAsia" w:cs="Times New Roman"/>
        <w:color w:val="FF0000"/>
        <w:sz w:val="18"/>
        <w:szCs w:val="21"/>
      </w:rPr>
      <w:t>送审稿-2006061426</w:t>
    </w:r>
    <w:r>
      <w:rPr>
        <w:rFonts w:cs="Times New Roman"/>
        <w:color w:val="FF0000"/>
        <w:sz w:val="18"/>
        <w:szCs w:val="21"/>
      </w:rPr>
      <w:fldChar w:fldCharType="end"/>
    </w:r>
    <w:bookmarkEnd w:id="226"/>
    <w:r>
      <w:rPr>
        <w:rFonts w:cs="Times New Roman"/>
        <w:sz w:val="18"/>
        <w:szCs w:val="24"/>
      </w:rPr>
      <w:fldChar w:fldCharType="begin"/>
    </w:r>
    <w:r>
      <w:rPr>
        <w:rFonts w:cs="Times New Roman"/>
        <w:sz w:val="18"/>
        <w:szCs w:val="24"/>
      </w:rPr>
      <w:instrText xml:space="preserve"> </w:instrText>
    </w:r>
    <w:r>
      <w:rPr>
        <w:rFonts w:hint="eastAsia" w:cs="Times New Roman"/>
        <w:sz w:val="18"/>
        <w:szCs w:val="24"/>
      </w:rPr>
      <w:instrText xml:space="preserve">LINK </w:instrText>
    </w:r>
    <w:r>
      <w:rPr>
        <w:rFonts w:cs="Times New Roman"/>
        <w:sz w:val="18"/>
        <w:szCs w:val="24"/>
      </w:rPr>
      <w:instrText xml:space="preserve">Excel.Sheet.12</w:instrText>
    </w:r>
    <w:r>
      <w:rPr>
        <w:rFonts w:hint="eastAsia" w:cs="Times New Roman"/>
        <w:sz w:val="18"/>
        <w:szCs w:val="24"/>
      </w:rPr>
      <w:instrText xml:space="preserve"> G:\\ZQ批量编标-招采项目信息（源稿）.xlsx</w:instrText>
    </w:r>
    <w:r>
      <w:rPr>
        <w:rFonts w:cs="Times New Roman"/>
        <w:sz w:val="18"/>
        <w:szCs w:val="24"/>
      </w:rPr>
      <w:instrText xml:space="preserve"> Sheet1!R8C3 </w:instrText>
    </w:r>
    <w:r>
      <w:rPr>
        <w:rFonts w:hint="eastAsia" w:cs="Times New Roman"/>
        <w:sz w:val="18"/>
        <w:szCs w:val="24"/>
      </w:rPr>
      <w:instrText xml:space="preserve">\a \t</w:instrText>
    </w:r>
    <w:r>
      <w:rPr>
        <w:rFonts w:cs="Times New Roman"/>
        <w:sz w:val="18"/>
        <w:szCs w:val="24"/>
      </w:rPr>
      <w:instrText xml:space="preserve">  \* MERGEFORMAT </w:instrText>
    </w:r>
    <w:r>
      <w:rPr>
        <w:rFonts w:cs="Times New Roman"/>
        <w:sz w:val="18"/>
        <w:szCs w:val="24"/>
      </w:rPr>
      <w:fldChar w:fldCharType="end"/>
    </w:r>
    <w:bookmarkEnd w:id="227"/>
    <w:bookmarkEnd w:id="228"/>
    <w:r>
      <w:rPr>
        <w:rFonts w:hint="eastAsia" w:cs="Times New Roman"/>
        <w:sz w:val="18"/>
        <w:szCs w:val="21"/>
      </w:rPr>
      <w:t>）-</w:t>
    </w:r>
    <w:r>
      <w:rPr>
        <w:rFonts w:hint="eastAsia" w:cs="Times New Roman"/>
        <w:color w:val="FF0000"/>
        <w:sz w:val="18"/>
        <w:szCs w:val="21"/>
      </w:rPr>
      <w:t>未经审定 不予更新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C87"/>
    <w:multiLevelType w:val="multilevel"/>
    <w:tmpl w:val="02B46C87"/>
    <w:lvl w:ilvl="0" w:tentative="0">
      <w:start w:val="1"/>
      <w:numFmt w:val="chineseCountingThousand"/>
      <w:suff w:val="nothing"/>
      <w:lvlText w:val="（%1）"/>
      <w:lvlJc w:val="center"/>
      <w:pPr>
        <w:ind w:left="0" w:firstLine="288"/>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132F3487"/>
    <w:multiLevelType w:val="multilevel"/>
    <w:tmpl w:val="132F3487"/>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80"/>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2">
    <w:nsid w:val="1A1B3E9B"/>
    <w:multiLevelType w:val="multilevel"/>
    <w:tmpl w:val="1A1B3E9B"/>
    <w:lvl w:ilvl="0" w:tentative="0">
      <w:start w:val="1"/>
      <w:numFmt w:val="decimal"/>
      <w:suff w:val="nothing"/>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80"/>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3">
    <w:nsid w:val="2C377ED6"/>
    <w:multiLevelType w:val="multilevel"/>
    <w:tmpl w:val="2C377ED6"/>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80"/>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4">
    <w:nsid w:val="2DAD7A7B"/>
    <w:multiLevelType w:val="multilevel"/>
    <w:tmpl w:val="2DAD7A7B"/>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80"/>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5">
    <w:nsid w:val="3B206769"/>
    <w:multiLevelType w:val="multilevel"/>
    <w:tmpl w:val="3B206769"/>
    <w:lvl w:ilvl="0" w:tentative="0">
      <w:start w:val="1"/>
      <w:numFmt w:val="chineseCountingThousand"/>
      <w:suff w:val="nothing"/>
      <w:lvlText w:val="%1、"/>
      <w:lvlJc w:val="left"/>
      <w:pPr>
        <w:ind w:left="0" w:firstLine="0"/>
      </w:pPr>
      <w:rPr>
        <w:rFonts w:hint="eastAsia" w:eastAsia="黑体"/>
        <w:sz w:val="32"/>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3C7D3A5E"/>
    <w:multiLevelType w:val="multilevel"/>
    <w:tmpl w:val="3C7D3A5E"/>
    <w:lvl w:ilvl="0" w:tentative="0">
      <w:start w:val="1"/>
      <w:numFmt w:val="chineseCountingThousand"/>
      <w:suff w:val="nothing"/>
      <w:lvlText w:val="（%1）"/>
      <w:lvlJc w:val="center"/>
      <w:pPr>
        <w:ind w:left="0" w:firstLine="288"/>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447C18F7"/>
    <w:multiLevelType w:val="multilevel"/>
    <w:tmpl w:val="447C18F7"/>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8">
    <w:nsid w:val="468365E3"/>
    <w:multiLevelType w:val="multilevel"/>
    <w:tmpl w:val="468365E3"/>
    <w:lvl w:ilvl="0" w:tentative="0">
      <w:start w:val="1"/>
      <w:numFmt w:val="bullet"/>
      <w:pStyle w:val="3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6A039E9"/>
    <w:multiLevelType w:val="multilevel"/>
    <w:tmpl w:val="46A039E9"/>
    <w:lvl w:ilvl="0" w:tentative="0">
      <w:start w:val="1"/>
      <w:numFmt w:val="decimal"/>
      <w:suff w:val="nothing"/>
      <w:lvlText w:val="%1、"/>
      <w:lvlJc w:val="left"/>
      <w:pPr>
        <w:ind w:left="0" w:firstLine="0"/>
      </w:pPr>
      <w:rPr>
        <w:rFonts w:hint="eastAsia"/>
        <w:b/>
        <w:i w:val="0"/>
      </w:rPr>
    </w:lvl>
    <w:lvl w:ilvl="1" w:tentative="0">
      <w:start w:val="1"/>
      <w:numFmt w:val="decimal"/>
      <w:suff w:val="space"/>
      <w:lvlText w:val="%1.%2"/>
      <w:lvlJc w:val="left"/>
      <w:pPr>
        <w:ind w:left="0" w:firstLine="0"/>
      </w:pPr>
      <w:rPr>
        <w:rFonts w:hint="eastAsia"/>
        <w:b/>
        <w:i w:val="0"/>
      </w:rPr>
    </w:lvl>
    <w:lvl w:ilvl="2" w:tentative="0">
      <w:start w:val="1"/>
      <w:numFmt w:val="decimal"/>
      <w:suff w:val="space"/>
      <w:lvlText w:val="%1.%2.%3"/>
      <w:lvlJc w:val="left"/>
      <w:pPr>
        <w:ind w:left="0" w:firstLine="482"/>
      </w:pPr>
      <w:rPr>
        <w:rFonts w:hint="eastAsia"/>
      </w:rPr>
    </w:lvl>
    <w:lvl w:ilvl="3" w:tentative="0">
      <w:start w:val="1"/>
      <w:numFmt w:val="decimal"/>
      <w:suff w:val="space"/>
      <w:lvlText w:val="%1.%2.%3.%4"/>
      <w:lvlJc w:val="left"/>
      <w:pPr>
        <w:ind w:left="0" w:firstLine="482"/>
      </w:pPr>
      <w:rPr>
        <w:rFonts w:hint="eastAsia"/>
      </w:rPr>
    </w:lvl>
    <w:lvl w:ilvl="4" w:tentative="0">
      <w:start w:val="1"/>
      <w:numFmt w:val="decimal"/>
      <w:suff w:val="nothing"/>
      <w:lvlText w:val="（%5）"/>
      <w:lvlJc w:val="left"/>
      <w:pPr>
        <w:ind w:left="0" w:firstLine="482"/>
      </w:pPr>
      <w:rPr>
        <w:rFonts w:hint="eastAsia"/>
      </w:rPr>
    </w:lvl>
    <w:lvl w:ilvl="5" w:tentative="0">
      <w:start w:val="1"/>
      <w:numFmt w:val="decimal"/>
      <w:suff w:val="nothing"/>
      <w:lvlText w:val="%6）"/>
      <w:lvlJc w:val="left"/>
      <w:pPr>
        <w:ind w:left="0" w:firstLine="720"/>
      </w:pPr>
      <w:rPr>
        <w:rFonts w:hint="eastAsia"/>
      </w:rPr>
    </w:lvl>
    <w:lvl w:ilvl="6" w:tentative="0">
      <w:start w:val="1"/>
      <w:numFmt w:val="lowerLetter"/>
      <w:suff w:val="nothing"/>
      <w:lvlText w:val="%7.   "/>
      <w:lvlJc w:val="left"/>
      <w:pPr>
        <w:ind w:left="0" w:firstLine="731"/>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9" w:hanging="1559"/>
      </w:pPr>
      <w:rPr>
        <w:rFonts w:hint="eastAsia"/>
      </w:rPr>
    </w:lvl>
  </w:abstractNum>
  <w:abstractNum w:abstractNumId="10">
    <w:nsid w:val="4E4C771C"/>
    <w:multiLevelType w:val="multilevel"/>
    <w:tmpl w:val="4E4C771C"/>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4E9B530A"/>
    <w:multiLevelType w:val="multilevel"/>
    <w:tmpl w:val="4E9B530A"/>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2">
    <w:nsid w:val="53245A0A"/>
    <w:multiLevelType w:val="multilevel"/>
    <w:tmpl w:val="53245A0A"/>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3">
    <w:nsid w:val="569B2F5F"/>
    <w:multiLevelType w:val="multilevel"/>
    <w:tmpl w:val="569B2F5F"/>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14">
    <w:nsid w:val="5AE00B9A"/>
    <w:multiLevelType w:val="multilevel"/>
    <w:tmpl w:val="5AE00B9A"/>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5">
    <w:nsid w:val="5F31157A"/>
    <w:multiLevelType w:val="multilevel"/>
    <w:tmpl w:val="5F31157A"/>
    <w:lvl w:ilvl="0" w:tentative="0">
      <w:start w:val="1"/>
      <w:numFmt w:val="decimal"/>
      <w:suff w:val="nothing"/>
      <w:lvlText w:val="%1、"/>
      <w:lvlJc w:val="left"/>
      <w:pPr>
        <w:ind w:left="0" w:firstLine="0"/>
      </w:pPr>
      <w:rPr>
        <w:rFonts w:hint="eastAsia"/>
        <w:b/>
        <w:i w:val="0"/>
      </w:rPr>
    </w:lvl>
    <w:lvl w:ilvl="1" w:tentative="0">
      <w:start w:val="1"/>
      <w:numFmt w:val="decimal"/>
      <w:suff w:val="space"/>
      <w:lvlText w:val="%1.%2"/>
      <w:lvlJc w:val="left"/>
      <w:pPr>
        <w:ind w:left="0" w:firstLine="0"/>
      </w:pPr>
      <w:rPr>
        <w:rFonts w:hint="eastAsia"/>
        <w:b/>
        <w:i w:val="0"/>
      </w:rPr>
    </w:lvl>
    <w:lvl w:ilvl="2" w:tentative="0">
      <w:start w:val="1"/>
      <w:numFmt w:val="decimal"/>
      <w:suff w:val="space"/>
      <w:lvlText w:val="%1.%2.%3"/>
      <w:lvlJc w:val="left"/>
      <w:pPr>
        <w:ind w:left="0" w:firstLine="482"/>
      </w:pPr>
      <w:rPr>
        <w:rFonts w:hint="eastAsia"/>
      </w:rPr>
    </w:lvl>
    <w:lvl w:ilvl="3" w:tentative="0">
      <w:start w:val="1"/>
      <w:numFmt w:val="decimal"/>
      <w:suff w:val="space"/>
      <w:lvlText w:val="%1.%2.%3.%4"/>
      <w:lvlJc w:val="left"/>
      <w:pPr>
        <w:ind w:left="0" w:firstLine="482"/>
      </w:pPr>
      <w:rPr>
        <w:rFonts w:hint="eastAsia"/>
      </w:rPr>
    </w:lvl>
    <w:lvl w:ilvl="4" w:tentative="0">
      <w:start w:val="1"/>
      <w:numFmt w:val="decimal"/>
      <w:suff w:val="nothing"/>
      <w:lvlText w:val="（%5）"/>
      <w:lvlJc w:val="left"/>
      <w:pPr>
        <w:ind w:left="0" w:firstLine="482"/>
      </w:pPr>
      <w:rPr>
        <w:rFonts w:hint="eastAsia"/>
      </w:rPr>
    </w:lvl>
    <w:lvl w:ilvl="5" w:tentative="0">
      <w:start w:val="1"/>
      <w:numFmt w:val="decimal"/>
      <w:suff w:val="nothing"/>
      <w:lvlText w:val="%6）"/>
      <w:lvlJc w:val="left"/>
      <w:pPr>
        <w:ind w:left="0" w:firstLine="720"/>
      </w:pPr>
      <w:rPr>
        <w:rFonts w:hint="eastAsia"/>
      </w:rPr>
    </w:lvl>
    <w:lvl w:ilvl="6" w:tentative="0">
      <w:start w:val="1"/>
      <w:numFmt w:val="lowerLetter"/>
      <w:suff w:val="nothing"/>
      <w:lvlText w:val="%7.   "/>
      <w:lvlJc w:val="left"/>
      <w:pPr>
        <w:ind w:left="0" w:firstLine="731"/>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9" w:hanging="1559"/>
      </w:pPr>
      <w:rPr>
        <w:rFonts w:hint="eastAsia"/>
      </w:rPr>
    </w:lvl>
  </w:abstractNum>
  <w:abstractNum w:abstractNumId="16">
    <w:nsid w:val="6A6732DD"/>
    <w:multiLevelType w:val="multilevel"/>
    <w:tmpl w:val="6A6732DD"/>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7">
    <w:nsid w:val="6D035288"/>
    <w:multiLevelType w:val="multilevel"/>
    <w:tmpl w:val="6D035288"/>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8">
    <w:nsid w:val="6F8C3074"/>
    <w:multiLevelType w:val="multilevel"/>
    <w:tmpl w:val="6F8C3074"/>
    <w:lvl w:ilvl="0" w:tentative="0">
      <w:start w:val="1"/>
      <w:numFmt w:val="decimal"/>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420"/>
      </w:pPr>
      <w:rPr>
        <w:rFonts w:hint="eastAsia"/>
      </w:rPr>
    </w:lvl>
    <w:lvl w:ilvl="3" w:tentative="0">
      <w:start w:val="1"/>
      <w:numFmt w:val="decimal"/>
      <w:suff w:val="nothing"/>
      <w:lvlText w:val="%1.%2.%3.%4 "/>
      <w:lvlJc w:val="left"/>
      <w:pPr>
        <w:ind w:left="0" w:firstLine="420"/>
      </w:pPr>
      <w:rPr>
        <w:rFonts w:hint="eastAsia"/>
      </w:rPr>
    </w:lvl>
    <w:lvl w:ilvl="4" w:tentative="0">
      <w:start w:val="1"/>
      <w:numFmt w:val="decimal"/>
      <w:suff w:val="nothing"/>
      <w:lvlText w:val="（%5）"/>
      <w:lvlJc w:val="left"/>
      <w:pPr>
        <w:ind w:left="0" w:firstLine="420"/>
      </w:pPr>
      <w:rPr>
        <w:rFonts w:hint="default" w:ascii="Times New Roman" w:hAnsi="Times New Roman" w:eastAsia="宋体"/>
        <w:b/>
        <w:i w:val="0"/>
        <w:sz w:val="21"/>
      </w:rPr>
    </w:lvl>
    <w:lvl w:ilvl="5" w:tentative="0">
      <w:start w:val="1"/>
      <w:numFmt w:val="decimal"/>
      <w:suff w:val="nothing"/>
      <w:lvlText w:val="%6）"/>
      <w:lvlJc w:val="left"/>
      <w:pPr>
        <w:ind w:left="0" w:firstLine="635"/>
      </w:pPr>
      <w:rPr>
        <w:rFonts w:hint="default" w:ascii="Times New Roman" w:hAnsi="Times New Roman" w:eastAsia="宋体"/>
        <w:b/>
        <w:i w:val="0"/>
        <w:sz w:val="21"/>
      </w:rPr>
    </w:lvl>
    <w:lvl w:ilvl="6" w:tentative="0">
      <w:start w:val="1"/>
      <w:numFmt w:val="lowerLetter"/>
      <w:suff w:val="nothing"/>
      <w:lvlText w:val="%7.  "/>
      <w:lvlJc w:val="left"/>
      <w:pPr>
        <w:ind w:left="0" w:firstLine="675"/>
      </w:pPr>
      <w:rPr>
        <w:rFonts w:hint="default" w:eastAsia="宋体" w:asciiTheme="minorHAnsi" w:hAnsiTheme="minorHAnsi"/>
        <w:b/>
        <w:i w:val="0"/>
        <w:sz w:val="21"/>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num w:numId="1">
    <w:abstractNumId w:val="8"/>
  </w:num>
  <w:num w:numId="2">
    <w:abstractNumId w:val="3"/>
  </w:num>
  <w:num w:numId="3">
    <w:abstractNumId w:val="4"/>
    <w:lvlOverride w:ilvl="0">
      <w:lvl w:ilvl="0" w:tentative="1">
        <w:start w:val="1"/>
        <w:numFmt w:val="decimal"/>
        <w:suff w:val="nothing"/>
        <w:lvlText w:val="%1、"/>
        <w:lvlJc w:val="left"/>
        <w:pPr>
          <w:ind w:left="0" w:firstLine="0"/>
        </w:pPr>
        <w:rPr>
          <w:rFonts w:hint="eastAsia"/>
        </w:rPr>
      </w:lvl>
    </w:lvlOverride>
    <w:lvlOverride w:ilvl="1">
      <w:lvl w:ilvl="1" w:tentative="1">
        <w:start w:val="1"/>
        <w:numFmt w:val="decimal"/>
        <w:suff w:val="nothing"/>
        <w:lvlText w:val="%1.%2 "/>
        <w:lvlJc w:val="left"/>
        <w:pPr>
          <w:ind w:left="0" w:firstLine="0"/>
        </w:pPr>
        <w:rPr>
          <w:rFonts w:hint="eastAsia"/>
        </w:rPr>
      </w:lvl>
    </w:lvlOverride>
    <w:lvlOverride w:ilvl="2">
      <w:lvl w:ilvl="2" w:tentative="1">
        <w:start w:val="1"/>
        <w:numFmt w:val="decimal"/>
        <w:suff w:val="nothing"/>
        <w:lvlText w:val="%1.%2.%3 "/>
        <w:lvlJc w:val="left"/>
        <w:pPr>
          <w:ind w:left="0" w:firstLine="420"/>
        </w:pPr>
        <w:rPr>
          <w:rFonts w:hint="eastAsia"/>
        </w:rPr>
      </w:lvl>
    </w:lvlOverride>
    <w:lvlOverride w:ilvl="3">
      <w:lvl w:ilvl="3" w:tentative="1">
        <w:start w:val="1"/>
        <w:numFmt w:val="decimal"/>
        <w:suff w:val="nothing"/>
        <w:lvlText w:val="%1.%2.%3.%4 "/>
        <w:lvlJc w:val="left"/>
        <w:pPr>
          <w:ind w:left="0" w:firstLine="420"/>
        </w:pPr>
        <w:rPr>
          <w:rFonts w:hint="eastAsia"/>
        </w:rPr>
      </w:lvl>
    </w:lvlOverride>
    <w:lvlOverride w:ilvl="4">
      <w:lvl w:ilvl="4" w:tentative="1">
        <w:start w:val="1"/>
        <w:numFmt w:val="decimal"/>
        <w:suff w:val="nothing"/>
        <w:lvlText w:val="（%5）"/>
        <w:lvlJc w:val="left"/>
        <w:pPr>
          <w:ind w:left="0" w:firstLine="420"/>
        </w:pPr>
        <w:rPr>
          <w:rFonts w:hint="default" w:ascii="Times New Roman" w:hAnsi="Times New Roman" w:eastAsia="宋体"/>
          <w:b/>
          <w:i w:val="0"/>
          <w:sz w:val="21"/>
        </w:rPr>
      </w:lvl>
    </w:lvlOverride>
    <w:lvlOverride w:ilvl="5">
      <w:lvl w:ilvl="5" w:tentative="1">
        <w:start w:val="1"/>
        <w:numFmt w:val="decimal"/>
        <w:suff w:val="nothing"/>
        <w:lvlText w:val="%6）"/>
        <w:lvlJc w:val="left"/>
        <w:pPr>
          <w:ind w:left="0" w:firstLine="635"/>
        </w:pPr>
        <w:rPr>
          <w:rFonts w:hint="default" w:ascii="Times New Roman" w:hAnsi="Times New Roman" w:eastAsia="宋体"/>
          <w:b/>
          <w:i w:val="0"/>
          <w:sz w:val="21"/>
        </w:rPr>
      </w:lvl>
    </w:lvlOverride>
    <w:lvlOverride w:ilvl="6">
      <w:lvl w:ilvl="6" w:tentative="1">
        <w:start w:val="1"/>
        <w:numFmt w:val="lowerLetter"/>
        <w:suff w:val="nothing"/>
        <w:lvlText w:val="%7.  "/>
        <w:lvlJc w:val="left"/>
        <w:pPr>
          <w:ind w:left="0" w:firstLine="675"/>
        </w:pPr>
        <w:rPr>
          <w:rFonts w:hint="default" w:eastAsia="宋体" w:asciiTheme="minorHAnsi" w:hAnsiTheme="minorHAnsi"/>
          <w:b/>
          <w:i w:val="0"/>
          <w:sz w:val="21"/>
        </w:rPr>
      </w:lvl>
    </w:lvlOverride>
    <w:lvlOverride w:ilvl="7">
      <w:lvl w:ilvl="7" w:tentative="1">
        <w:start w:val="1"/>
        <w:numFmt w:val="none"/>
        <w:lvlText w:val=""/>
        <w:lvlJc w:val="left"/>
        <w:pPr>
          <w:ind w:left="4394" w:hanging="1418"/>
        </w:pPr>
        <w:rPr>
          <w:rFonts w:hint="eastAsia"/>
        </w:rPr>
      </w:lvl>
    </w:lvlOverride>
    <w:lvlOverride w:ilvl="8">
      <w:lvl w:ilvl="8" w:tentative="1">
        <w:start w:val="1"/>
        <w:numFmt w:val="none"/>
        <w:lvlText w:val=""/>
        <w:lvlJc w:val="left"/>
        <w:pPr>
          <w:ind w:left="5102" w:hanging="1700"/>
        </w:pPr>
        <w:rPr>
          <w:rFonts w:hint="eastAsia"/>
        </w:rPr>
      </w:lvl>
    </w:lvlOverride>
  </w:num>
  <w:num w:numId="4">
    <w:abstractNumId w:val="11"/>
  </w:num>
  <w:num w:numId="5">
    <w:abstractNumId w:val="12"/>
  </w:num>
  <w:num w:numId="6">
    <w:abstractNumId w:val="16"/>
  </w:num>
  <w:num w:numId="7">
    <w:abstractNumId w:val="14"/>
  </w:num>
  <w:num w:numId="8">
    <w:abstractNumId w:val="18"/>
  </w:num>
  <w:num w:numId="9">
    <w:abstractNumId w:val="17"/>
  </w:num>
  <w:num w:numId="10">
    <w:abstractNumId w:val="7"/>
  </w:num>
  <w:num w:numId="11">
    <w:abstractNumId w:val="3"/>
    <w:lvlOverride w:ilvl="0">
      <w:lvl w:ilvl="0" w:tentative="1">
        <w:start w:val="1"/>
        <w:numFmt w:val="decimal"/>
        <w:suff w:val="nothing"/>
        <w:lvlText w:val="%1、 "/>
        <w:lvlJc w:val="left"/>
        <w:pPr>
          <w:ind w:left="0" w:firstLine="0"/>
        </w:pPr>
        <w:rPr>
          <w:rFonts w:hint="eastAsia"/>
        </w:rPr>
      </w:lvl>
    </w:lvlOverride>
    <w:lvlOverride w:ilvl="1">
      <w:lvl w:ilvl="1" w:tentative="1">
        <w:start w:val="1"/>
        <w:numFmt w:val="decimal"/>
        <w:suff w:val="space"/>
        <w:lvlText w:val="%1.%2 "/>
        <w:lvlJc w:val="left"/>
        <w:pPr>
          <w:ind w:left="0" w:firstLine="0"/>
        </w:pPr>
        <w:rPr>
          <w:rFonts w:hint="eastAsia"/>
        </w:rPr>
      </w:lvl>
    </w:lvlOverride>
    <w:lvlOverride w:ilvl="2">
      <w:lvl w:ilvl="2" w:tentative="1">
        <w:start w:val="1"/>
        <w:numFmt w:val="decimal"/>
        <w:suff w:val="nothing"/>
        <w:lvlText w:val="%1.%2.%3 "/>
        <w:lvlJc w:val="left"/>
        <w:pPr>
          <w:ind w:left="0" w:firstLine="420"/>
        </w:pPr>
        <w:rPr>
          <w:rFonts w:hint="eastAsia"/>
        </w:rPr>
      </w:lvl>
    </w:lvlOverride>
    <w:lvlOverride w:ilvl="3">
      <w:lvl w:ilvl="3" w:tentative="1">
        <w:start w:val="1"/>
        <w:numFmt w:val="decimal"/>
        <w:suff w:val="nothing"/>
        <w:lvlText w:val="%1.%2.%3.%4 "/>
        <w:lvlJc w:val="left"/>
        <w:pPr>
          <w:ind w:left="0" w:firstLine="420"/>
        </w:pPr>
        <w:rPr>
          <w:rFonts w:hint="eastAsia"/>
        </w:rPr>
      </w:lvl>
    </w:lvlOverride>
    <w:lvlOverride w:ilvl="4">
      <w:lvl w:ilvl="4" w:tentative="1">
        <w:start w:val="1"/>
        <w:numFmt w:val="decimal"/>
        <w:suff w:val="nothing"/>
        <w:lvlText w:val="（%5）"/>
        <w:lvlJc w:val="left"/>
        <w:pPr>
          <w:ind w:left="0" w:firstLine="420"/>
        </w:pPr>
        <w:rPr>
          <w:rFonts w:hint="default" w:ascii="Times New Roman" w:hAnsi="Times New Roman" w:eastAsia="宋体"/>
          <w:b/>
          <w:i w:val="0"/>
          <w:sz w:val="21"/>
        </w:rPr>
      </w:lvl>
    </w:lvlOverride>
    <w:lvlOverride w:ilvl="5">
      <w:lvl w:ilvl="5" w:tentative="1">
        <w:start w:val="1"/>
        <w:numFmt w:val="decimal"/>
        <w:suff w:val="nothing"/>
        <w:lvlText w:val="%6）"/>
        <w:lvlJc w:val="left"/>
        <w:pPr>
          <w:ind w:left="0" w:firstLine="635"/>
        </w:pPr>
        <w:rPr>
          <w:rFonts w:hint="default" w:ascii="Times New Roman" w:hAnsi="Times New Roman" w:eastAsia="宋体"/>
          <w:b/>
          <w:i w:val="0"/>
          <w:sz w:val="21"/>
        </w:rPr>
      </w:lvl>
    </w:lvlOverride>
    <w:lvlOverride w:ilvl="6">
      <w:lvl w:ilvl="6" w:tentative="1">
        <w:start w:val="1"/>
        <w:numFmt w:val="lowerLetter"/>
        <w:suff w:val="nothing"/>
        <w:lvlText w:val="%7.  "/>
        <w:lvlJc w:val="left"/>
        <w:pPr>
          <w:ind w:left="0" w:firstLine="680"/>
        </w:pPr>
        <w:rPr>
          <w:rFonts w:hint="default" w:eastAsia="宋体" w:asciiTheme="minorHAnsi" w:hAnsiTheme="minorHAnsi"/>
          <w:b/>
          <w:i w:val="0"/>
          <w:sz w:val="21"/>
        </w:rPr>
      </w:lvl>
    </w:lvlOverride>
    <w:lvlOverride w:ilvl="7">
      <w:lvl w:ilvl="7" w:tentative="1">
        <w:start w:val="1"/>
        <w:numFmt w:val="none"/>
        <w:lvlText w:val=""/>
        <w:lvlJc w:val="left"/>
        <w:pPr>
          <w:ind w:left="4394" w:hanging="1418"/>
        </w:pPr>
        <w:rPr>
          <w:rFonts w:hint="eastAsia"/>
        </w:rPr>
      </w:lvl>
    </w:lvlOverride>
    <w:lvlOverride w:ilvl="8">
      <w:lvl w:ilvl="8" w:tentative="1">
        <w:start w:val="1"/>
        <w:numFmt w:val="none"/>
        <w:lvlText w:val=""/>
        <w:lvlJc w:val="left"/>
        <w:pPr>
          <w:ind w:left="5102" w:hanging="1700"/>
        </w:pPr>
        <w:rPr>
          <w:rFonts w:hint="eastAsia"/>
        </w:rPr>
      </w:lvl>
    </w:lvlOverride>
  </w:num>
  <w:num w:numId="12">
    <w:abstractNumId w:val="1"/>
  </w:num>
  <w:num w:numId="13">
    <w:abstractNumId w:val="2"/>
  </w:num>
  <w:num w:numId="14">
    <w:abstractNumId w:val="9"/>
  </w:num>
  <w:num w:numId="15">
    <w:abstractNumId w:val="15"/>
  </w:num>
  <w:num w:numId="16">
    <w:abstractNumId w:val="5"/>
  </w:num>
  <w:num w:numId="17">
    <w:abstractNumId w:val="0"/>
  </w:num>
  <w:num w:numId="18">
    <w:abstractNumId w:val="6"/>
  </w:num>
  <w:num w:numId="19">
    <w:abstractNumId w:val="1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attachedTemplate r:id="rId1"/>
  <w:documentProtection w:edit="readOnly" w:enforcement="1" w:cryptProviderType="rsaAES" w:cryptAlgorithmClass="hash" w:cryptAlgorithmType="typeAny" w:cryptAlgorithmSid="14" w:cryptSpinCount="100000" w:hash="gsk4rdWsjOlhZKu9+h6anPNgcSjXhMFLVMYrHoJSNqBaJiR3iXvMikAD5bvJYDLMmvdil5UWyxZV9uGyTdz34w==" w:salt="GjTwGNgWIaXiYqg4nY5HpA=="/>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00A"/>
    <w:rsid w:val="00033369"/>
    <w:rsid w:val="00063FE6"/>
    <w:rsid w:val="000739F1"/>
    <w:rsid w:val="000A6B0F"/>
    <w:rsid w:val="000C17F6"/>
    <w:rsid w:val="000D0AAE"/>
    <w:rsid w:val="000D1676"/>
    <w:rsid w:val="000D429B"/>
    <w:rsid w:val="000E0CED"/>
    <w:rsid w:val="000E6868"/>
    <w:rsid w:val="000F4CF4"/>
    <w:rsid w:val="0010237A"/>
    <w:rsid w:val="00133DD9"/>
    <w:rsid w:val="001519ED"/>
    <w:rsid w:val="0015320E"/>
    <w:rsid w:val="00193040"/>
    <w:rsid w:val="001B41FC"/>
    <w:rsid w:val="001B5630"/>
    <w:rsid w:val="001B5BB6"/>
    <w:rsid w:val="001B69DF"/>
    <w:rsid w:val="001E2821"/>
    <w:rsid w:val="001F144B"/>
    <w:rsid w:val="00201BBD"/>
    <w:rsid w:val="002143CE"/>
    <w:rsid w:val="00236A03"/>
    <w:rsid w:val="00251AFE"/>
    <w:rsid w:val="002577BC"/>
    <w:rsid w:val="00274934"/>
    <w:rsid w:val="00274B91"/>
    <w:rsid w:val="00282D03"/>
    <w:rsid w:val="002856CA"/>
    <w:rsid w:val="002D2D07"/>
    <w:rsid w:val="002D38D7"/>
    <w:rsid w:val="002E125D"/>
    <w:rsid w:val="002F0B40"/>
    <w:rsid w:val="002F60CB"/>
    <w:rsid w:val="00301D83"/>
    <w:rsid w:val="003041A4"/>
    <w:rsid w:val="00306E39"/>
    <w:rsid w:val="0032374C"/>
    <w:rsid w:val="00360E22"/>
    <w:rsid w:val="003766BB"/>
    <w:rsid w:val="003831A6"/>
    <w:rsid w:val="00383847"/>
    <w:rsid w:val="003847F6"/>
    <w:rsid w:val="00395191"/>
    <w:rsid w:val="003E2B35"/>
    <w:rsid w:val="00402381"/>
    <w:rsid w:val="004041CB"/>
    <w:rsid w:val="00405B92"/>
    <w:rsid w:val="004159D8"/>
    <w:rsid w:val="00420ACC"/>
    <w:rsid w:val="00422460"/>
    <w:rsid w:val="00424989"/>
    <w:rsid w:val="00453124"/>
    <w:rsid w:val="004655E2"/>
    <w:rsid w:val="00472305"/>
    <w:rsid w:val="004756E7"/>
    <w:rsid w:val="004B662B"/>
    <w:rsid w:val="004F553F"/>
    <w:rsid w:val="004F65AA"/>
    <w:rsid w:val="00530379"/>
    <w:rsid w:val="00546556"/>
    <w:rsid w:val="00551338"/>
    <w:rsid w:val="005626A0"/>
    <w:rsid w:val="0056303E"/>
    <w:rsid w:val="005712D3"/>
    <w:rsid w:val="00583F7F"/>
    <w:rsid w:val="005873D3"/>
    <w:rsid w:val="005974E2"/>
    <w:rsid w:val="005A11F1"/>
    <w:rsid w:val="005A577B"/>
    <w:rsid w:val="005B250B"/>
    <w:rsid w:val="005D05B9"/>
    <w:rsid w:val="005D3ADE"/>
    <w:rsid w:val="005F1B6D"/>
    <w:rsid w:val="006029CB"/>
    <w:rsid w:val="0064081E"/>
    <w:rsid w:val="00680307"/>
    <w:rsid w:val="006843FE"/>
    <w:rsid w:val="006A0962"/>
    <w:rsid w:val="006B41B9"/>
    <w:rsid w:val="006B62E1"/>
    <w:rsid w:val="006C3731"/>
    <w:rsid w:val="00702BEC"/>
    <w:rsid w:val="0074027E"/>
    <w:rsid w:val="00754B89"/>
    <w:rsid w:val="00764CFA"/>
    <w:rsid w:val="0077337E"/>
    <w:rsid w:val="007964C3"/>
    <w:rsid w:val="00796F15"/>
    <w:rsid w:val="007C7281"/>
    <w:rsid w:val="007E68AB"/>
    <w:rsid w:val="00801514"/>
    <w:rsid w:val="0080189C"/>
    <w:rsid w:val="008020B2"/>
    <w:rsid w:val="008151AF"/>
    <w:rsid w:val="00832BD9"/>
    <w:rsid w:val="00843610"/>
    <w:rsid w:val="00851E55"/>
    <w:rsid w:val="00853B32"/>
    <w:rsid w:val="00861214"/>
    <w:rsid w:val="00864E4D"/>
    <w:rsid w:val="00867F12"/>
    <w:rsid w:val="00887ACB"/>
    <w:rsid w:val="008A0E38"/>
    <w:rsid w:val="008B1F5B"/>
    <w:rsid w:val="008C1479"/>
    <w:rsid w:val="008C345D"/>
    <w:rsid w:val="008D32D9"/>
    <w:rsid w:val="008E11DF"/>
    <w:rsid w:val="008E2A6B"/>
    <w:rsid w:val="008E2B40"/>
    <w:rsid w:val="008F3C8D"/>
    <w:rsid w:val="00902621"/>
    <w:rsid w:val="00915E90"/>
    <w:rsid w:val="009161A3"/>
    <w:rsid w:val="00934E56"/>
    <w:rsid w:val="00942B77"/>
    <w:rsid w:val="00942C50"/>
    <w:rsid w:val="0096328A"/>
    <w:rsid w:val="009C55F6"/>
    <w:rsid w:val="009E5FCF"/>
    <w:rsid w:val="009E7557"/>
    <w:rsid w:val="00A25DAD"/>
    <w:rsid w:val="00A3779C"/>
    <w:rsid w:val="00A53EDB"/>
    <w:rsid w:val="00A55645"/>
    <w:rsid w:val="00A65CC1"/>
    <w:rsid w:val="00AA036E"/>
    <w:rsid w:val="00AA0877"/>
    <w:rsid w:val="00AA6CB7"/>
    <w:rsid w:val="00AC11BC"/>
    <w:rsid w:val="00AF3B66"/>
    <w:rsid w:val="00B32B94"/>
    <w:rsid w:val="00B462E0"/>
    <w:rsid w:val="00B56C93"/>
    <w:rsid w:val="00B616D6"/>
    <w:rsid w:val="00B659E2"/>
    <w:rsid w:val="00B80DE9"/>
    <w:rsid w:val="00B830EA"/>
    <w:rsid w:val="00B8433E"/>
    <w:rsid w:val="00BE2289"/>
    <w:rsid w:val="00BE5EA0"/>
    <w:rsid w:val="00BF038A"/>
    <w:rsid w:val="00BF0A5A"/>
    <w:rsid w:val="00BF2BA0"/>
    <w:rsid w:val="00C04AC1"/>
    <w:rsid w:val="00C51694"/>
    <w:rsid w:val="00C85807"/>
    <w:rsid w:val="00C8771E"/>
    <w:rsid w:val="00C9296B"/>
    <w:rsid w:val="00C964D9"/>
    <w:rsid w:val="00CA58C5"/>
    <w:rsid w:val="00CA5C34"/>
    <w:rsid w:val="00CC14C2"/>
    <w:rsid w:val="00CD400A"/>
    <w:rsid w:val="00CD6A16"/>
    <w:rsid w:val="00CD73AB"/>
    <w:rsid w:val="00CE7F46"/>
    <w:rsid w:val="00CF5C78"/>
    <w:rsid w:val="00D17B6E"/>
    <w:rsid w:val="00D22D67"/>
    <w:rsid w:val="00D30587"/>
    <w:rsid w:val="00D308EA"/>
    <w:rsid w:val="00D50D74"/>
    <w:rsid w:val="00D64263"/>
    <w:rsid w:val="00DC29E9"/>
    <w:rsid w:val="00DC7003"/>
    <w:rsid w:val="00DE06FB"/>
    <w:rsid w:val="00DF75D4"/>
    <w:rsid w:val="00E0251A"/>
    <w:rsid w:val="00E43C98"/>
    <w:rsid w:val="00E76515"/>
    <w:rsid w:val="00E90D56"/>
    <w:rsid w:val="00EA3336"/>
    <w:rsid w:val="00EA6002"/>
    <w:rsid w:val="00EB0D4E"/>
    <w:rsid w:val="00EC0223"/>
    <w:rsid w:val="00ED010C"/>
    <w:rsid w:val="00ED2F91"/>
    <w:rsid w:val="00EE04F8"/>
    <w:rsid w:val="00F1360A"/>
    <w:rsid w:val="00F64EB8"/>
    <w:rsid w:val="00F65B2C"/>
    <w:rsid w:val="00F7045E"/>
    <w:rsid w:val="00F71CF8"/>
    <w:rsid w:val="00F87AB1"/>
    <w:rsid w:val="00F91FD7"/>
    <w:rsid w:val="00FA5702"/>
    <w:rsid w:val="00FC741A"/>
    <w:rsid w:val="00FC7457"/>
    <w:rsid w:val="00FC774B"/>
    <w:rsid w:val="00FE5AEC"/>
    <w:rsid w:val="194C7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新宋体" w:cstheme="minorBidi"/>
      <w:kern w:val="2"/>
      <w:sz w:val="21"/>
      <w:szCs w:val="22"/>
      <w:lang w:val="en-US" w:eastAsia="zh-CN" w:bidi="ar-SA"/>
    </w:rPr>
  </w:style>
  <w:style w:type="paragraph" w:styleId="2">
    <w:name w:val="heading 1"/>
    <w:basedOn w:val="1"/>
    <w:next w:val="1"/>
    <w:link w:val="26"/>
    <w:qFormat/>
    <w:uiPriority w:val="0"/>
    <w:pPr>
      <w:keepNext/>
      <w:keepLines/>
      <w:spacing w:before="120" w:after="120"/>
      <w:jc w:val="center"/>
      <w:outlineLvl w:val="0"/>
    </w:pPr>
    <w:rPr>
      <w:rFonts w:eastAsia="黑体"/>
      <w:bCs/>
      <w:kern w:val="44"/>
      <w:sz w:val="32"/>
      <w:szCs w:val="44"/>
    </w:rPr>
  </w:style>
  <w:style w:type="paragraph" w:styleId="3">
    <w:name w:val="heading 2"/>
    <w:basedOn w:val="1"/>
    <w:next w:val="1"/>
    <w:link w:val="27"/>
    <w:unhideWhenUsed/>
    <w:qFormat/>
    <w:uiPriority w:val="9"/>
    <w:pPr>
      <w:keepNext/>
      <w:keepLines/>
      <w:spacing w:before="120"/>
      <w:outlineLvl w:val="1"/>
    </w:pPr>
    <w:rPr>
      <w:rFonts w:cstheme="majorBidi"/>
      <w:b/>
      <w:bCs/>
      <w:szCs w:val="32"/>
    </w:rPr>
  </w:style>
  <w:style w:type="paragraph" w:styleId="4">
    <w:name w:val="heading 3"/>
    <w:basedOn w:val="1"/>
    <w:next w:val="1"/>
    <w:link w:val="28"/>
    <w:unhideWhenUsed/>
    <w:qFormat/>
    <w:uiPriority w:val="0"/>
    <w:pPr>
      <w:keepNext/>
      <w:keepLines/>
      <w:outlineLvl w:val="2"/>
    </w:pPr>
    <w:rPr>
      <w:b/>
      <w:bCs/>
      <w:szCs w:val="32"/>
    </w:rPr>
  </w:style>
  <w:style w:type="character" w:default="1" w:styleId="22">
    <w:name w:val="Default Paragraph Font"/>
    <w:semiHidden/>
    <w:unhideWhenUsed/>
    <w:qFormat/>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unhideWhenUsed/>
    <w:uiPriority w:val="39"/>
    <w:pPr>
      <w:spacing w:line="240" w:lineRule="auto"/>
      <w:ind w:left="2520" w:leftChars="1200"/>
    </w:pPr>
    <w:rPr>
      <w:rFonts w:asciiTheme="minorHAnsi" w:hAnsiTheme="minorHAnsi" w:eastAsiaTheme="minorEastAsia"/>
    </w:rPr>
  </w:style>
  <w:style w:type="paragraph" w:styleId="6">
    <w:name w:val="Body Text"/>
    <w:basedOn w:val="1"/>
    <w:link w:val="49"/>
    <w:uiPriority w:val="0"/>
    <w:pPr>
      <w:spacing w:line="1020" w:lineRule="exact"/>
      <w:jc w:val="center"/>
    </w:pPr>
    <w:rPr>
      <w:rFonts w:ascii="Calibri" w:hAnsi="Calibri" w:eastAsia="仿宋_GB2312" w:cs="Times New Roman"/>
      <w:b/>
      <w:bCs/>
      <w:sz w:val="72"/>
    </w:rPr>
  </w:style>
  <w:style w:type="paragraph" w:styleId="7">
    <w:name w:val="toc 5"/>
    <w:basedOn w:val="1"/>
    <w:next w:val="1"/>
    <w:unhideWhenUsed/>
    <w:uiPriority w:val="39"/>
    <w:pPr>
      <w:spacing w:line="240" w:lineRule="auto"/>
      <w:ind w:left="1680" w:leftChars="800"/>
    </w:pPr>
    <w:rPr>
      <w:rFonts w:asciiTheme="minorHAnsi" w:hAnsiTheme="minorHAnsi" w:eastAsiaTheme="minorEastAsia"/>
    </w:rPr>
  </w:style>
  <w:style w:type="paragraph" w:styleId="8">
    <w:name w:val="toc 3"/>
    <w:basedOn w:val="1"/>
    <w:next w:val="1"/>
    <w:unhideWhenUsed/>
    <w:uiPriority w:val="39"/>
    <w:pPr>
      <w:ind w:left="200" w:leftChars="200"/>
    </w:pPr>
  </w:style>
  <w:style w:type="paragraph" w:styleId="9">
    <w:name w:val="toc 8"/>
    <w:basedOn w:val="1"/>
    <w:next w:val="1"/>
    <w:unhideWhenUsed/>
    <w:uiPriority w:val="39"/>
    <w:pPr>
      <w:spacing w:line="240" w:lineRule="auto"/>
      <w:ind w:left="2940" w:leftChars="1400"/>
    </w:pPr>
    <w:rPr>
      <w:rFonts w:asciiTheme="minorHAnsi" w:hAnsiTheme="minorHAnsi" w:eastAsiaTheme="minorEastAsia"/>
    </w:rPr>
  </w:style>
  <w:style w:type="paragraph" w:styleId="10">
    <w:name w:val="Date"/>
    <w:basedOn w:val="1"/>
    <w:next w:val="1"/>
    <w:link w:val="55"/>
    <w:semiHidden/>
    <w:uiPriority w:val="0"/>
    <w:pPr>
      <w:ind w:left="100" w:leftChars="2500"/>
    </w:pPr>
    <w:rPr>
      <w:rFonts w:cs="Times New Roman"/>
      <w:sz w:val="24"/>
      <w:szCs w:val="24"/>
    </w:rPr>
  </w:style>
  <w:style w:type="paragraph" w:styleId="11">
    <w:name w:val="Balloon Text"/>
    <w:basedOn w:val="1"/>
    <w:link w:val="58"/>
    <w:semiHidden/>
    <w:unhideWhenUsed/>
    <w:uiPriority w:val="99"/>
    <w:pPr>
      <w:spacing w:line="240" w:lineRule="auto"/>
    </w:pPr>
    <w:rPr>
      <w:sz w:val="18"/>
      <w:szCs w:val="18"/>
    </w:rPr>
  </w:style>
  <w:style w:type="paragraph" w:styleId="12">
    <w:name w:val="footer"/>
    <w:basedOn w:val="1"/>
    <w:link w:val="30"/>
    <w:unhideWhenUsed/>
    <w:qFormat/>
    <w:uiPriority w:val="0"/>
    <w:pPr>
      <w:pBdr>
        <w:top w:val="thinThickThinSmallGap" w:color="A8D08D" w:themeColor="accent6" w:themeTint="99" w:sz="24" w:space="1"/>
      </w:pBdr>
      <w:tabs>
        <w:tab w:val="center" w:pos="4153"/>
        <w:tab w:val="right" w:pos="8306"/>
      </w:tabs>
      <w:snapToGrid w:val="0"/>
      <w:spacing w:line="240" w:lineRule="auto"/>
    </w:pPr>
    <w:rPr>
      <w:sz w:val="18"/>
      <w:szCs w:val="18"/>
    </w:rPr>
  </w:style>
  <w:style w:type="paragraph" w:styleId="13">
    <w:name w:val="header"/>
    <w:basedOn w:val="1"/>
    <w:link w:val="29"/>
    <w:unhideWhenUsed/>
    <w:qFormat/>
    <w:uiPriority w:val="0"/>
    <w:pPr>
      <w:pBdr>
        <w:bottom w:val="thinThickThinSmallGap" w:color="A8D08D" w:themeColor="accent6" w:themeTint="99" w:sz="24" w:space="1"/>
      </w:pBdr>
      <w:tabs>
        <w:tab w:val="center" w:pos="4153"/>
        <w:tab w:val="right" w:pos="8306"/>
      </w:tabs>
      <w:snapToGrid w:val="0"/>
      <w:spacing w:line="240" w:lineRule="auto"/>
    </w:pPr>
    <w:rPr>
      <w:sz w:val="18"/>
      <w:szCs w:val="18"/>
    </w:rPr>
  </w:style>
  <w:style w:type="paragraph" w:styleId="14">
    <w:name w:val="toc 1"/>
    <w:basedOn w:val="1"/>
    <w:next w:val="1"/>
    <w:unhideWhenUsed/>
    <w:uiPriority w:val="39"/>
    <w:rPr>
      <w:b/>
    </w:rPr>
  </w:style>
  <w:style w:type="paragraph" w:styleId="15">
    <w:name w:val="toc 4"/>
    <w:basedOn w:val="1"/>
    <w:next w:val="1"/>
    <w:unhideWhenUsed/>
    <w:uiPriority w:val="39"/>
    <w:pPr>
      <w:spacing w:line="240" w:lineRule="auto"/>
      <w:ind w:left="1260" w:leftChars="600"/>
    </w:pPr>
    <w:rPr>
      <w:rFonts w:asciiTheme="minorHAnsi" w:hAnsiTheme="minorHAnsi" w:eastAsiaTheme="minorEastAsia"/>
    </w:rPr>
  </w:style>
  <w:style w:type="paragraph" w:styleId="16">
    <w:name w:val="toc 6"/>
    <w:basedOn w:val="1"/>
    <w:next w:val="1"/>
    <w:unhideWhenUsed/>
    <w:uiPriority w:val="39"/>
    <w:pPr>
      <w:spacing w:line="240" w:lineRule="auto"/>
      <w:ind w:left="2100" w:leftChars="1000"/>
    </w:pPr>
    <w:rPr>
      <w:rFonts w:asciiTheme="minorHAnsi" w:hAnsiTheme="minorHAnsi" w:eastAsiaTheme="minorEastAsia"/>
    </w:rPr>
  </w:style>
  <w:style w:type="paragraph" w:styleId="17">
    <w:name w:val="toc 2"/>
    <w:basedOn w:val="1"/>
    <w:next w:val="1"/>
    <w:unhideWhenUsed/>
    <w:uiPriority w:val="39"/>
    <w:pPr>
      <w:ind w:left="100" w:leftChars="100"/>
    </w:pPr>
  </w:style>
  <w:style w:type="paragraph" w:styleId="18">
    <w:name w:val="toc 9"/>
    <w:basedOn w:val="1"/>
    <w:next w:val="1"/>
    <w:unhideWhenUsed/>
    <w:uiPriority w:val="39"/>
    <w:pPr>
      <w:spacing w:line="240" w:lineRule="auto"/>
      <w:ind w:left="3360" w:leftChars="1600"/>
    </w:pPr>
    <w:rPr>
      <w:rFonts w:asciiTheme="minorHAnsi" w:hAnsiTheme="minorHAnsi" w:eastAsiaTheme="minorEastAsia"/>
    </w:rPr>
  </w:style>
  <w:style w:type="paragraph" w:styleId="19">
    <w:name w:val="Normal (Web)"/>
    <w:basedOn w:val="1"/>
    <w:uiPriority w:val="0"/>
    <w:pPr>
      <w:spacing w:line="240" w:lineRule="auto"/>
    </w:pPr>
    <w:rPr>
      <w:rFonts w:ascii="Calibri" w:hAnsi="Calibri" w:eastAsia="宋体" w:cs="宋体"/>
      <w:sz w:val="24"/>
    </w:rPr>
  </w:style>
  <w:style w:type="table" w:styleId="21">
    <w:name w:val="Table Grid"/>
    <w:basedOn w:val="20"/>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Strong"/>
    <w:basedOn w:val="22"/>
    <w:uiPriority w:val="22"/>
    <w:rPr>
      <w:b/>
      <w:bCs/>
    </w:rPr>
  </w:style>
  <w:style w:type="character" w:styleId="24">
    <w:name w:val="Emphasis"/>
    <w:basedOn w:val="22"/>
    <w:uiPriority w:val="20"/>
    <w:rPr>
      <w:rFonts w:ascii="Times New Roman" w:hAnsi="Times New Roman" w:eastAsia="黑体"/>
      <w:iCs/>
      <w:color w:val="FF0000"/>
      <w:sz w:val="24"/>
      <w:bdr w:val="wave" w:color="FF0000" w:sz="6" w:space="0"/>
    </w:rPr>
  </w:style>
  <w:style w:type="character" w:styleId="25">
    <w:name w:val="Hyperlink"/>
    <w:basedOn w:val="22"/>
    <w:unhideWhenUsed/>
    <w:uiPriority w:val="99"/>
    <w:rPr>
      <w:color w:val="0563C1" w:themeColor="hyperlink"/>
      <w:u w:val="single"/>
      <w14:textFill>
        <w14:solidFill>
          <w14:schemeClr w14:val="hlink"/>
        </w14:solidFill>
      </w14:textFill>
    </w:rPr>
  </w:style>
  <w:style w:type="character" w:customStyle="1" w:styleId="26">
    <w:name w:val="标题 1 字符"/>
    <w:basedOn w:val="22"/>
    <w:link w:val="2"/>
    <w:qFormat/>
    <w:uiPriority w:val="0"/>
    <w:rPr>
      <w:rFonts w:ascii="Times New Roman" w:hAnsi="Times New Roman" w:eastAsia="黑体"/>
      <w:bCs/>
      <w:kern w:val="44"/>
      <w:sz w:val="32"/>
      <w:szCs w:val="44"/>
    </w:rPr>
  </w:style>
  <w:style w:type="character" w:customStyle="1" w:styleId="27">
    <w:name w:val="标题 2 字符"/>
    <w:basedOn w:val="22"/>
    <w:link w:val="3"/>
    <w:qFormat/>
    <w:uiPriority w:val="9"/>
    <w:rPr>
      <w:rFonts w:ascii="Times New Roman" w:hAnsi="Times New Roman" w:eastAsia="新宋体" w:cstheme="majorBidi"/>
      <w:b/>
      <w:bCs/>
      <w:szCs w:val="32"/>
    </w:rPr>
  </w:style>
  <w:style w:type="character" w:customStyle="1" w:styleId="28">
    <w:name w:val="标题 3 字符"/>
    <w:basedOn w:val="22"/>
    <w:link w:val="4"/>
    <w:uiPriority w:val="0"/>
    <w:rPr>
      <w:rFonts w:ascii="Times New Roman" w:hAnsi="Times New Roman" w:eastAsia="新宋体"/>
      <w:b/>
      <w:bCs/>
      <w:szCs w:val="32"/>
    </w:rPr>
  </w:style>
  <w:style w:type="character" w:customStyle="1" w:styleId="29">
    <w:name w:val="页眉 字符"/>
    <w:basedOn w:val="22"/>
    <w:link w:val="13"/>
    <w:uiPriority w:val="99"/>
    <w:rPr>
      <w:rFonts w:ascii="Times New Roman" w:hAnsi="Times New Roman" w:eastAsia="新宋体"/>
      <w:sz w:val="18"/>
      <w:szCs w:val="18"/>
    </w:rPr>
  </w:style>
  <w:style w:type="character" w:customStyle="1" w:styleId="30">
    <w:name w:val="页脚 字符"/>
    <w:basedOn w:val="22"/>
    <w:link w:val="12"/>
    <w:uiPriority w:val="99"/>
    <w:rPr>
      <w:rFonts w:ascii="Times New Roman" w:hAnsi="Times New Roman" w:eastAsia="新宋体"/>
      <w:sz w:val="18"/>
      <w:szCs w:val="18"/>
    </w:rPr>
  </w:style>
  <w:style w:type="paragraph" w:styleId="31">
    <w:name w:val="List Paragraph"/>
    <w:basedOn w:val="1"/>
    <w:uiPriority w:val="99"/>
    <w:pPr>
      <w:ind w:firstLine="420" w:firstLineChars="200"/>
    </w:pPr>
  </w:style>
  <w:style w:type="paragraph" w:customStyle="1" w:styleId="32">
    <w:name w:val="TOC Heading"/>
    <w:basedOn w:val="2"/>
    <w:next w:val="1"/>
    <w:unhideWhenUsed/>
    <w:uiPriority w:val="39"/>
    <w:pPr>
      <w:widowControl/>
      <w:spacing w:before="240" w:line="259" w:lineRule="auto"/>
      <w:jc w:val="left"/>
      <w:outlineLvl w:val="9"/>
    </w:pPr>
    <w:rPr>
      <w:rFonts w:asciiTheme="majorHAnsi" w:hAnsiTheme="majorHAnsi" w:eastAsiaTheme="majorEastAsia" w:cstheme="majorBidi"/>
      <w:bCs w:val="0"/>
      <w:color w:val="2F5597" w:themeColor="accent1" w:themeShade="BF"/>
      <w:kern w:val="0"/>
      <w:szCs w:val="32"/>
    </w:rPr>
  </w:style>
  <w:style w:type="paragraph" w:customStyle="1" w:styleId="33">
    <w:name w:val="Point"/>
    <w:basedOn w:val="1"/>
    <w:next w:val="1"/>
    <w:link w:val="34"/>
    <w:uiPriority w:val="0"/>
    <w:pPr>
      <w:numPr>
        <w:ilvl w:val="0"/>
        <w:numId w:val="1"/>
      </w:numPr>
      <w:pBdr>
        <w:top w:val="doubleWave" w:color="FF0000" w:sz="6" w:space="6"/>
        <w:left w:val="doubleWave" w:color="FF0000" w:sz="6" w:space="4"/>
        <w:bottom w:val="doubleWave" w:color="FF0000" w:sz="6" w:space="0"/>
        <w:right w:val="doubleWave" w:color="FF0000" w:sz="6" w:space="4"/>
      </w:pBdr>
    </w:pPr>
    <w:rPr>
      <w:color w:val="FF0000"/>
      <w:sz w:val="24"/>
      <w14:textOutline w14:w="9525" w14:cap="rnd" w14:cmpd="sng" w14:algn="ctr">
        <w14:solidFill>
          <w14:srgbClr w14:val="FF0000"/>
        </w14:solidFill>
        <w14:prstDash w14:val="solid"/>
        <w14:bevel/>
      </w14:textOutline>
    </w:rPr>
  </w:style>
  <w:style w:type="character" w:customStyle="1" w:styleId="34">
    <w:name w:val="Point 字符"/>
    <w:basedOn w:val="22"/>
    <w:link w:val="33"/>
    <w:uiPriority w:val="0"/>
    <w:rPr>
      <w:rFonts w:ascii="Times New Roman" w:hAnsi="Times New Roman" w:eastAsia="新宋体"/>
      <w:color w:val="FF0000"/>
      <w:sz w:val="24"/>
      <w14:textOutline w14:w="9525" w14:cap="rnd" w14:cmpd="sng" w14:algn="ctr">
        <w14:solidFill>
          <w14:srgbClr w14:val="FF0000"/>
        </w14:solidFill>
        <w14:prstDash w14:val="solid"/>
        <w14:bevel/>
      </w14:textOutline>
    </w:rPr>
  </w:style>
  <w:style w:type="paragraph" w:customStyle="1" w:styleId="35">
    <w:name w:val="正文小四缩2"/>
    <w:basedOn w:val="1"/>
    <w:link w:val="36"/>
    <w:qFormat/>
    <w:uiPriority w:val="0"/>
    <w:pPr>
      <w:ind w:firstLine="200" w:firstLineChars="200"/>
    </w:pPr>
    <w:rPr>
      <w:rFonts w:ascii="Calibri" w:hAnsi="Calibri"/>
      <w:sz w:val="24"/>
      <w:szCs w:val="24"/>
    </w:rPr>
  </w:style>
  <w:style w:type="character" w:customStyle="1" w:styleId="36">
    <w:name w:val="正文小四缩2 Char"/>
    <w:basedOn w:val="22"/>
    <w:link w:val="35"/>
    <w:uiPriority w:val="0"/>
    <w:rPr>
      <w:rFonts w:ascii="Calibri" w:hAnsi="Calibri" w:eastAsia="新宋体"/>
      <w:sz w:val="24"/>
      <w:szCs w:val="24"/>
    </w:rPr>
  </w:style>
  <w:style w:type="paragraph" w:customStyle="1" w:styleId="37">
    <w:name w:val="项目小四缩2"/>
    <w:basedOn w:val="1"/>
    <w:link w:val="38"/>
    <w:uiPriority w:val="0"/>
    <w:pPr>
      <w:ind w:firstLine="200" w:firstLineChars="200"/>
    </w:pPr>
    <w:rPr>
      <w:rFonts w:cs="Times New Roman"/>
      <w:sz w:val="24"/>
      <w:szCs w:val="24"/>
    </w:rPr>
  </w:style>
  <w:style w:type="character" w:customStyle="1" w:styleId="38">
    <w:name w:val="项目小四缩2 Char"/>
    <w:basedOn w:val="22"/>
    <w:link w:val="37"/>
    <w:uiPriority w:val="0"/>
    <w:rPr>
      <w:rFonts w:ascii="Times New Roman" w:hAnsi="Times New Roman" w:eastAsia="新宋体" w:cs="Times New Roman"/>
      <w:sz w:val="24"/>
      <w:szCs w:val="24"/>
    </w:rPr>
  </w:style>
  <w:style w:type="table" w:customStyle="1" w:styleId="39">
    <w:name w:val="网格型1"/>
    <w:basedOn w:val="20"/>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0">
    <w:name w:val="网格型4"/>
    <w:basedOn w:val="20"/>
    <w:qFormat/>
    <w:uiPriority w:val="0"/>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1">
    <w:name w:val="网格型82"/>
    <w:basedOn w:val="20"/>
    <w:qFormat/>
    <w:uiPriority w:val="0"/>
    <w:rPr>
      <w:rFonts w:ascii="Times New Roman" w:hAnsi="Times New Roman" w:eastAsia="Times New Roman"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2">
    <w:name w:val="TOC 41"/>
    <w:basedOn w:val="1"/>
    <w:next w:val="1"/>
    <w:unhideWhenUsed/>
    <w:uiPriority w:val="39"/>
    <w:pPr>
      <w:spacing w:line="240" w:lineRule="auto"/>
      <w:ind w:left="1260" w:leftChars="600"/>
    </w:pPr>
    <w:rPr>
      <w:rFonts w:ascii="Calibri" w:hAnsi="Calibri" w:eastAsia="宋体"/>
    </w:rPr>
  </w:style>
  <w:style w:type="paragraph" w:customStyle="1" w:styleId="43">
    <w:name w:val="TOC 51"/>
    <w:basedOn w:val="1"/>
    <w:next w:val="1"/>
    <w:unhideWhenUsed/>
    <w:uiPriority w:val="39"/>
    <w:pPr>
      <w:spacing w:line="240" w:lineRule="auto"/>
      <w:ind w:left="1680" w:leftChars="800"/>
    </w:pPr>
    <w:rPr>
      <w:rFonts w:ascii="Calibri" w:hAnsi="Calibri" w:eastAsia="宋体"/>
    </w:rPr>
  </w:style>
  <w:style w:type="paragraph" w:customStyle="1" w:styleId="44">
    <w:name w:val="TOC 61"/>
    <w:basedOn w:val="1"/>
    <w:next w:val="1"/>
    <w:unhideWhenUsed/>
    <w:uiPriority w:val="39"/>
    <w:pPr>
      <w:spacing w:line="240" w:lineRule="auto"/>
      <w:ind w:left="2100" w:leftChars="1000"/>
    </w:pPr>
    <w:rPr>
      <w:rFonts w:ascii="Calibri" w:hAnsi="Calibri" w:eastAsia="宋体"/>
    </w:rPr>
  </w:style>
  <w:style w:type="paragraph" w:customStyle="1" w:styleId="45">
    <w:name w:val="TOC 71"/>
    <w:basedOn w:val="1"/>
    <w:next w:val="1"/>
    <w:unhideWhenUsed/>
    <w:uiPriority w:val="39"/>
    <w:pPr>
      <w:spacing w:line="240" w:lineRule="auto"/>
      <w:ind w:left="2520" w:leftChars="1200"/>
    </w:pPr>
    <w:rPr>
      <w:rFonts w:ascii="Calibri" w:hAnsi="Calibri" w:eastAsia="宋体"/>
    </w:rPr>
  </w:style>
  <w:style w:type="paragraph" w:customStyle="1" w:styleId="46">
    <w:name w:val="TOC 81"/>
    <w:basedOn w:val="1"/>
    <w:next w:val="1"/>
    <w:unhideWhenUsed/>
    <w:uiPriority w:val="39"/>
    <w:pPr>
      <w:spacing w:line="240" w:lineRule="auto"/>
      <w:ind w:left="2940" w:leftChars="1400"/>
    </w:pPr>
    <w:rPr>
      <w:rFonts w:ascii="Calibri" w:hAnsi="Calibri" w:eastAsia="宋体"/>
    </w:rPr>
  </w:style>
  <w:style w:type="paragraph" w:customStyle="1" w:styleId="47">
    <w:name w:val="TOC 91"/>
    <w:basedOn w:val="1"/>
    <w:next w:val="1"/>
    <w:unhideWhenUsed/>
    <w:uiPriority w:val="39"/>
    <w:pPr>
      <w:spacing w:line="240" w:lineRule="auto"/>
      <w:ind w:left="3360" w:leftChars="1600"/>
    </w:pPr>
    <w:rPr>
      <w:rFonts w:ascii="Calibri" w:hAnsi="Calibri" w:eastAsia="宋体"/>
    </w:rPr>
  </w:style>
  <w:style w:type="character" w:customStyle="1" w:styleId="48">
    <w:name w:val="未处理的提及1"/>
    <w:basedOn w:val="22"/>
    <w:semiHidden/>
    <w:unhideWhenUsed/>
    <w:uiPriority w:val="99"/>
    <w:rPr>
      <w:color w:val="605E5C"/>
      <w:shd w:val="clear" w:color="auto" w:fill="E1DFDD"/>
    </w:rPr>
  </w:style>
  <w:style w:type="character" w:customStyle="1" w:styleId="49">
    <w:name w:val="正文文本 字符"/>
    <w:basedOn w:val="22"/>
    <w:link w:val="6"/>
    <w:uiPriority w:val="0"/>
    <w:rPr>
      <w:rFonts w:ascii="Calibri" w:hAnsi="Calibri" w:eastAsia="仿宋_GB2312" w:cs="Times New Roman"/>
      <w:b/>
      <w:bCs/>
      <w:sz w:val="72"/>
    </w:rPr>
  </w:style>
  <w:style w:type="paragraph" w:customStyle="1" w:styleId="50">
    <w:name w:val="WPSOffice手动目录 1"/>
    <w:uiPriority w:val="0"/>
    <w:rPr>
      <w:rFonts w:ascii="Calibri" w:hAnsi="Calibri" w:eastAsia="宋体" w:cs="Times New Roman"/>
      <w:kern w:val="0"/>
      <w:sz w:val="21"/>
      <w:szCs w:val="22"/>
      <w:lang w:val="en-US" w:eastAsia="zh-CN" w:bidi="ar-SA"/>
    </w:rPr>
  </w:style>
  <w:style w:type="paragraph" w:customStyle="1" w:styleId="51">
    <w:name w:val="WPSOffice手动目录 2"/>
    <w:uiPriority w:val="0"/>
    <w:pPr>
      <w:ind w:left="200" w:leftChars="200"/>
    </w:pPr>
    <w:rPr>
      <w:rFonts w:ascii="Calibri" w:hAnsi="Calibri" w:eastAsia="宋体" w:cs="Times New Roman"/>
      <w:kern w:val="0"/>
      <w:sz w:val="21"/>
      <w:szCs w:val="22"/>
      <w:lang w:val="en-US" w:eastAsia="zh-CN" w:bidi="ar-SA"/>
    </w:rPr>
  </w:style>
  <w:style w:type="paragraph" w:customStyle="1" w:styleId="52">
    <w:name w:val="&quot;p0&quot;"/>
    <w:basedOn w:val="1"/>
    <w:uiPriority w:val="0"/>
    <w:pPr>
      <w:widowControl/>
      <w:spacing w:line="240" w:lineRule="auto"/>
      <w:ind w:firstLine="420"/>
    </w:pPr>
    <w:rPr>
      <w:rFonts w:ascii="Calibri" w:hAnsi="Calibri" w:eastAsia="宋体" w:cs="Times New Roman"/>
      <w:kern w:val="0"/>
      <w:sz w:val="32"/>
      <w:szCs w:val="32"/>
    </w:rPr>
  </w:style>
  <w:style w:type="paragraph" w:customStyle="1" w:styleId="53">
    <w:name w:val="Normal_0"/>
    <w:uiPriority w:val="0"/>
    <w:pPr>
      <w:widowControl w:val="0"/>
      <w:spacing w:line="360" w:lineRule="auto"/>
      <w:jc w:val="both"/>
    </w:pPr>
    <w:rPr>
      <w:rFonts w:ascii="Times New Roman" w:hAnsi="Times New Roman" w:eastAsia="新宋体" w:cs="Times New Roman"/>
      <w:kern w:val="2"/>
      <w:sz w:val="24"/>
      <w:szCs w:val="24"/>
      <w:lang w:val="en-US" w:eastAsia="zh-CN" w:bidi="ar-SA"/>
    </w:rPr>
  </w:style>
  <w:style w:type="paragraph" w:customStyle="1" w:styleId="54">
    <w:name w:val="Normal_1"/>
    <w:uiPriority w:val="0"/>
    <w:pPr>
      <w:widowControl w:val="0"/>
      <w:spacing w:line="360" w:lineRule="auto"/>
      <w:jc w:val="both"/>
    </w:pPr>
    <w:rPr>
      <w:rFonts w:ascii="Times New Roman" w:hAnsi="Times New Roman" w:eastAsia="新宋体" w:cs="Times New Roman"/>
      <w:kern w:val="2"/>
      <w:sz w:val="24"/>
      <w:szCs w:val="24"/>
      <w:lang w:val="en-US" w:eastAsia="zh-CN" w:bidi="ar-SA"/>
    </w:rPr>
  </w:style>
  <w:style w:type="character" w:customStyle="1" w:styleId="55">
    <w:name w:val="日期 字符"/>
    <w:basedOn w:val="22"/>
    <w:link w:val="10"/>
    <w:semiHidden/>
    <w:uiPriority w:val="0"/>
    <w:rPr>
      <w:rFonts w:ascii="Times New Roman" w:hAnsi="Times New Roman" w:eastAsia="新宋体" w:cs="Times New Roman"/>
      <w:sz w:val="24"/>
      <w:szCs w:val="24"/>
    </w:rPr>
  </w:style>
  <w:style w:type="table" w:customStyle="1" w:styleId="56">
    <w:name w:val="网格型3"/>
    <w:basedOn w:val="20"/>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7">
    <w:name w:val="网格型2"/>
    <w:basedOn w:val="20"/>
    <w:qFormat/>
    <w:uiPriority w:val="99"/>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8">
    <w:name w:val="批注框文本 字符"/>
    <w:basedOn w:val="22"/>
    <w:link w:val="11"/>
    <w:semiHidden/>
    <w:uiPriority w:val="99"/>
    <w:rPr>
      <w:rFonts w:ascii="Times New Roman" w:hAnsi="Times New Roman" w:eastAsia="新宋体"/>
      <w:sz w:val="18"/>
      <w:szCs w:val="18"/>
    </w:rPr>
  </w:style>
  <w:style w:type="paragraph" w:customStyle="1" w:styleId="59">
    <w:name w:val="列出段落1"/>
    <w:basedOn w:val="1"/>
    <w:qFormat/>
    <w:uiPriority w:val="99"/>
    <w:pPr>
      <w:ind w:firstLine="420" w:firstLineChars="200"/>
    </w:pPr>
    <w:rPr>
      <w:rFonts w:cs="Times New Roman"/>
      <w:sz w:val="22"/>
      <w:szCs w:val="21"/>
    </w:rPr>
  </w:style>
  <w:style w:type="character" w:customStyle="1" w:styleId="60">
    <w:name w:val="font01"/>
    <w:basedOn w:val="22"/>
    <w:uiPriority w:val="0"/>
    <w:rPr>
      <w:rFonts w:hint="eastAsia" w:ascii="宋体" w:hAnsi="宋体" w:eastAsia="宋体" w:cs="宋体"/>
      <w:b/>
      <w:color w:val="000000"/>
      <w:sz w:val="20"/>
      <w:szCs w:val="20"/>
      <w:u w:val="none"/>
    </w:rPr>
  </w:style>
  <w:style w:type="character" w:customStyle="1" w:styleId="61">
    <w:name w:val="Unresolved Mention"/>
    <w:basedOn w:val="22"/>
    <w:semiHidden/>
    <w:unhideWhenUsed/>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ang\Documents\&#33258;&#23450;&#20041;%20Office%20&#27169;&#26495;\01&#25307;&#37319;&#25991;&#20214;&#65288;&#31354;&#65289;&#27169;&#26495;-Win10-&#36784;&#27888;1911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A1AE84-0D8B-4C3E-B7EA-C8ECA219B8A0}">
  <ds:schemaRefs/>
</ds:datastoreItem>
</file>

<file path=docProps/app.xml><?xml version="1.0" encoding="utf-8"?>
<Properties xmlns="http://schemas.openxmlformats.org/officeDocument/2006/extended-properties" xmlns:vt="http://schemas.openxmlformats.org/officeDocument/2006/docPropsVTypes">
  <Template>01招采文件（空）模板-Win10-辰泰191111.dotx</Template>
  <Pages>85</Pages>
  <Words>8803</Words>
  <Characters>50179</Characters>
  <Lines>418</Lines>
  <Paragraphs>117</Paragraphs>
  <TotalTime>8</TotalTime>
  <ScaleCrop>false</ScaleCrop>
  <LinksUpToDate>false</LinksUpToDate>
  <CharactersWithSpaces>58865</CharactersWithSpaces>
  <Application>WPS Office_11.8.6.8722_F1E327BC-269C-435d-A152-05C5408002CA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2020-06-10T18:20:00Z</dcterms:created>
  <dc:creator>AnKang</dc:creator>
  <cp:lastModifiedBy>绿茶</cp:lastModifiedBy>
  <cp:lastPrinted>2020-05-27T06:50:00Z</cp:lastPrinted>
  <dcterms:modified xsi:type="dcterms:W3CDTF">2020-06-10T23:55:38Z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