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eastAsia="仿宋_GB2312"/>
          <w:sz w:val="32"/>
          <w:szCs w:val="32"/>
        </w:rPr>
      </w:pPr>
    </w:p>
    <w:p>
      <w:pPr>
        <w:spacing w:line="560" w:lineRule="exact"/>
        <w:jc w:val="center"/>
        <w:rPr>
          <w:rFonts w:ascii="方正小标宋简体" w:eastAsia="方正小标宋简体"/>
          <w:sz w:val="44"/>
          <w:szCs w:val="44"/>
        </w:rPr>
      </w:pPr>
      <w:bookmarkStart w:id="0" w:name="_GoBack"/>
      <w:r>
        <w:rPr>
          <w:rFonts w:hint="eastAsia" w:ascii="方正小标宋简体" w:eastAsia="方正小标宋简体"/>
          <w:sz w:val="44"/>
          <w:szCs w:val="44"/>
        </w:rPr>
        <w:t>2019年宜良县土壤污染防治工作目标任务</w:t>
      </w:r>
    </w:p>
    <w:bookmarkEnd w:id="0"/>
    <w:p>
      <w:pPr>
        <w:spacing w:line="560" w:lineRule="exact"/>
        <w:ind w:left="1"/>
        <w:rPr>
          <w:rFonts w:hint="eastAsia" w:eastAsia="仿宋_GB2312"/>
          <w:sz w:val="32"/>
          <w:szCs w:val="84"/>
        </w:rPr>
      </w:pPr>
    </w:p>
    <w:p>
      <w:pPr>
        <w:spacing w:line="520" w:lineRule="exact"/>
        <w:ind w:firstLine="640" w:firstLineChars="200"/>
        <w:rPr>
          <w:rFonts w:eastAsia="仿宋_GB2312"/>
          <w:sz w:val="32"/>
          <w:szCs w:val="84"/>
        </w:rPr>
      </w:pPr>
      <w:r>
        <w:rPr>
          <w:rFonts w:hint="eastAsia" w:eastAsia="仿宋_GB2312"/>
          <w:sz w:val="32"/>
          <w:szCs w:val="84"/>
        </w:rPr>
        <w:t>为深入贯彻落实《昆明市人民政府关于印发昆明市土壤污染防治工作方案的通知》（昆政发〔2017〕53号）和《昆明市人民政府关于印发昆明市打赢净土保卫战三年行动实施方案的通知》（昆政发〔2018〕55号）精神，有效管控土壤环境风险，确保农产品生产环境安全和人居环境安全，坚决打赢净土保卫战，现将2019年度土壤污染防治工作目标任务明确如下：</w:t>
      </w:r>
    </w:p>
    <w:p>
      <w:pPr>
        <w:spacing w:line="520" w:lineRule="exact"/>
        <w:ind w:firstLine="640" w:firstLineChars="200"/>
        <w:rPr>
          <w:rFonts w:ascii="黑体" w:hAnsi="黑体" w:eastAsia="黑体"/>
          <w:sz w:val="32"/>
          <w:szCs w:val="84"/>
        </w:rPr>
      </w:pPr>
      <w:r>
        <w:rPr>
          <w:rFonts w:hint="eastAsia" w:ascii="黑体" w:hAnsi="黑体" w:eastAsia="黑体"/>
          <w:sz w:val="32"/>
          <w:szCs w:val="84"/>
        </w:rPr>
        <w:t>一、工作思路</w:t>
      </w:r>
    </w:p>
    <w:p>
      <w:pPr>
        <w:spacing w:line="520" w:lineRule="exact"/>
        <w:ind w:firstLine="640" w:firstLineChars="200"/>
        <w:rPr>
          <w:rFonts w:eastAsia="仿宋_GB2312"/>
          <w:sz w:val="32"/>
          <w:szCs w:val="84"/>
        </w:rPr>
      </w:pPr>
      <w:r>
        <w:rPr>
          <w:rFonts w:hint="eastAsia" w:eastAsia="仿宋_GB2312"/>
          <w:sz w:val="32"/>
          <w:szCs w:val="84"/>
        </w:rPr>
        <w:t>以改善土壤环境质量为核心，以保障农产品质量和人居环境安全为出发点，坚持预防为主、保护优先、风险管控，突出重点区域、行业和污染物，在平稳推进土壤污染防治既定工作的同时，攻坚解决一批影响土壤环境安全的突出问题，促进全县土壤环境质量持续改善、生态系统实现良性循环。</w:t>
      </w:r>
    </w:p>
    <w:p>
      <w:pPr>
        <w:spacing w:line="520" w:lineRule="exact"/>
        <w:ind w:firstLine="640" w:firstLineChars="200"/>
        <w:rPr>
          <w:rFonts w:ascii="黑体" w:hAnsi="黑体" w:eastAsia="黑体"/>
          <w:sz w:val="32"/>
          <w:szCs w:val="84"/>
        </w:rPr>
      </w:pPr>
      <w:r>
        <w:rPr>
          <w:rFonts w:hint="eastAsia" w:ascii="黑体" w:hAnsi="黑体" w:eastAsia="黑体"/>
          <w:sz w:val="32"/>
          <w:szCs w:val="84"/>
        </w:rPr>
        <w:t>二、工作目标</w:t>
      </w:r>
    </w:p>
    <w:p>
      <w:pPr>
        <w:spacing w:line="520" w:lineRule="exact"/>
        <w:ind w:firstLine="640" w:firstLineChars="200"/>
        <w:rPr>
          <w:rFonts w:eastAsia="仿宋_GB2312"/>
          <w:sz w:val="32"/>
          <w:szCs w:val="84"/>
        </w:rPr>
      </w:pPr>
      <w:r>
        <w:rPr>
          <w:rFonts w:hint="eastAsia" w:eastAsia="仿宋_GB2312"/>
          <w:sz w:val="32"/>
          <w:szCs w:val="84"/>
        </w:rPr>
        <w:t>土壤环境质量总体保持稳定，农用地和建设用地土壤环境安全得到基本保障，土壤风险得到基本控制。全县重点行业重点重金属污染物排放量较2013年削减率为12%。</w:t>
      </w:r>
    </w:p>
    <w:p>
      <w:pPr>
        <w:spacing w:line="520" w:lineRule="exact"/>
        <w:ind w:firstLine="640" w:firstLineChars="200"/>
        <w:rPr>
          <w:rFonts w:ascii="黑体" w:hAnsi="黑体" w:eastAsia="黑体"/>
          <w:sz w:val="32"/>
          <w:szCs w:val="84"/>
        </w:rPr>
      </w:pPr>
      <w:r>
        <w:rPr>
          <w:rFonts w:hint="eastAsia" w:ascii="黑体" w:hAnsi="黑体" w:eastAsia="黑体"/>
          <w:sz w:val="32"/>
          <w:szCs w:val="84"/>
        </w:rPr>
        <w:t>三、工作任务</w:t>
      </w:r>
    </w:p>
    <w:p>
      <w:pPr>
        <w:spacing w:line="520" w:lineRule="exact"/>
        <w:ind w:firstLine="640" w:firstLineChars="200"/>
        <w:rPr>
          <w:rFonts w:ascii="楷体_GB2312" w:hAnsi="黑体" w:eastAsia="楷体_GB2312"/>
          <w:sz w:val="32"/>
          <w:szCs w:val="84"/>
        </w:rPr>
      </w:pPr>
      <w:r>
        <w:rPr>
          <w:rFonts w:hint="eastAsia" w:ascii="楷体_GB2312" w:hAnsi="黑体" w:eastAsia="楷体_GB2312"/>
          <w:sz w:val="32"/>
          <w:szCs w:val="84"/>
        </w:rPr>
        <w:t>（一）扎实推进土壤污染状况详查</w:t>
      </w:r>
    </w:p>
    <w:p>
      <w:pPr>
        <w:spacing w:line="520" w:lineRule="exact"/>
        <w:ind w:firstLine="643" w:firstLineChars="200"/>
        <w:rPr>
          <w:rFonts w:eastAsia="仿宋_GB2312"/>
          <w:sz w:val="32"/>
          <w:szCs w:val="84"/>
        </w:rPr>
      </w:pPr>
      <w:r>
        <w:rPr>
          <w:rFonts w:hint="eastAsia" w:eastAsia="仿宋_GB2312"/>
          <w:b/>
          <w:sz w:val="32"/>
          <w:szCs w:val="84"/>
        </w:rPr>
        <w:t>1.开展重点行业企业用地污染状况调查。</w:t>
      </w:r>
      <w:r>
        <w:rPr>
          <w:rFonts w:hint="eastAsia" w:eastAsia="仿宋_GB2312"/>
          <w:sz w:val="32"/>
          <w:szCs w:val="84"/>
        </w:rPr>
        <w:t>按照国家、省重点行业企业用地调查总体思路与工作计划要求，在2019年底前完成全县地块风险筛查结果纠偏，形成全县高度关注地块、中度关注地块、低度关注地块划分，确定需初步采样调查的企业地块清单。编制采样调查方案并开展采样调查。</w:t>
      </w:r>
    </w:p>
    <w:p>
      <w:pPr>
        <w:spacing w:line="520" w:lineRule="exact"/>
        <w:ind w:firstLine="640" w:firstLineChars="200"/>
        <w:rPr>
          <w:rFonts w:eastAsia="仿宋_GB2312"/>
          <w:sz w:val="32"/>
          <w:szCs w:val="84"/>
        </w:rPr>
      </w:pPr>
      <w:r>
        <w:rPr>
          <w:rFonts w:hint="eastAsia" w:eastAsia="仿宋_GB2312"/>
          <w:sz w:val="32"/>
          <w:szCs w:val="84"/>
        </w:rPr>
        <w:t>牵头单位：生态环境分局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配合单位：县科技工信局、县财政局、县国土局</w:t>
      </w:r>
    </w:p>
    <w:p>
      <w:pPr>
        <w:spacing w:line="520" w:lineRule="exact"/>
        <w:ind w:firstLine="640" w:firstLineChars="200"/>
        <w:rPr>
          <w:rFonts w:eastAsia="仿宋_GB2312"/>
          <w:sz w:val="32"/>
          <w:szCs w:val="84"/>
        </w:rPr>
      </w:pPr>
      <w:r>
        <w:rPr>
          <w:rFonts w:hint="eastAsia" w:eastAsia="仿宋_GB2312"/>
          <w:sz w:val="32"/>
          <w:szCs w:val="84"/>
        </w:rPr>
        <w:t>责任单位：宜良工业园区管委会、各乡镇（街道）</w:t>
      </w:r>
    </w:p>
    <w:p>
      <w:pPr>
        <w:spacing w:line="520" w:lineRule="exact"/>
        <w:ind w:firstLine="643" w:firstLineChars="200"/>
        <w:rPr>
          <w:rFonts w:eastAsia="仿宋_GB2312"/>
          <w:sz w:val="32"/>
          <w:szCs w:val="84"/>
        </w:rPr>
      </w:pPr>
      <w:r>
        <w:rPr>
          <w:rFonts w:hint="eastAsia" w:eastAsia="仿宋_GB2312"/>
          <w:b/>
          <w:sz w:val="32"/>
          <w:szCs w:val="84"/>
        </w:rPr>
        <w:t>2.建设土壤环境质量监测网络。</w:t>
      </w:r>
      <w:r>
        <w:rPr>
          <w:rFonts w:hint="eastAsia" w:eastAsia="仿宋_GB2312"/>
          <w:sz w:val="32"/>
          <w:szCs w:val="84"/>
        </w:rPr>
        <w:t>统一规划、整合优化全县土壤环境质量监测点位，完成全县土壤环境质量国控、省控监测点位设置。2019年底前，初步建成土壤环境质量监测网络。</w:t>
      </w:r>
    </w:p>
    <w:p>
      <w:pPr>
        <w:spacing w:line="520" w:lineRule="exact"/>
        <w:ind w:firstLine="640" w:firstLineChars="200"/>
        <w:rPr>
          <w:rFonts w:eastAsia="仿宋_GB2312"/>
          <w:sz w:val="32"/>
          <w:szCs w:val="84"/>
        </w:rPr>
      </w:pPr>
      <w:r>
        <w:rPr>
          <w:rFonts w:hint="eastAsia" w:eastAsia="仿宋_GB2312"/>
          <w:sz w:val="32"/>
          <w:szCs w:val="84"/>
        </w:rPr>
        <w:t>牵头单位：生态环境分局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配合单位：县农业农村局、县科技工信局、县国土局、县财政局</w:t>
      </w:r>
    </w:p>
    <w:p>
      <w:pPr>
        <w:spacing w:line="520" w:lineRule="exact"/>
        <w:ind w:firstLine="643" w:firstLineChars="200"/>
        <w:rPr>
          <w:rFonts w:eastAsia="仿宋_GB2312"/>
          <w:sz w:val="32"/>
          <w:szCs w:val="84"/>
        </w:rPr>
      </w:pPr>
      <w:r>
        <w:rPr>
          <w:rFonts w:hint="eastAsia" w:eastAsia="仿宋_GB2312"/>
          <w:b/>
          <w:sz w:val="32"/>
          <w:szCs w:val="84"/>
        </w:rPr>
        <w:t>3.提升土壤环境信息化管理水平</w:t>
      </w:r>
      <w:r>
        <w:rPr>
          <w:rFonts w:hint="eastAsia" w:eastAsia="仿宋_GB2312"/>
          <w:sz w:val="32"/>
          <w:szCs w:val="84"/>
        </w:rPr>
        <w:t>。整合生态环境、农业农村、自然资源、工信、城市管理等部门涉及土壤环境数据和信息资料，初步建立宜良县土壤环境基础数据库，建立部门间土壤环境数据共享机制，实现数据动态更新。</w:t>
      </w:r>
    </w:p>
    <w:p>
      <w:pPr>
        <w:spacing w:line="520" w:lineRule="exact"/>
        <w:ind w:firstLine="640" w:firstLineChars="200"/>
        <w:rPr>
          <w:rFonts w:eastAsia="仿宋_GB2312"/>
          <w:sz w:val="32"/>
          <w:szCs w:val="84"/>
        </w:rPr>
      </w:pPr>
      <w:r>
        <w:rPr>
          <w:rFonts w:hint="eastAsia" w:eastAsia="仿宋_GB2312"/>
          <w:sz w:val="32"/>
          <w:szCs w:val="84"/>
        </w:rPr>
        <w:t>牵头单位：生态环境分局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配合单位：县国土局、县农业农村局、县科技工信局、县城管局</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（二）实施农用地分类管理</w:t>
      </w:r>
    </w:p>
    <w:p>
      <w:pPr>
        <w:spacing w:line="520" w:lineRule="exact"/>
        <w:ind w:firstLine="643" w:firstLineChars="200"/>
        <w:rPr>
          <w:rFonts w:eastAsia="仿宋_GB2312"/>
          <w:sz w:val="32"/>
          <w:szCs w:val="84"/>
        </w:rPr>
      </w:pPr>
      <w:r>
        <w:rPr>
          <w:rFonts w:hint="eastAsia" w:eastAsia="仿宋_GB2312"/>
          <w:b/>
          <w:sz w:val="32"/>
          <w:szCs w:val="84"/>
        </w:rPr>
        <w:t>1.划定农用地土壤环境质量类别</w:t>
      </w:r>
      <w:r>
        <w:rPr>
          <w:rFonts w:hint="eastAsia" w:eastAsia="仿宋_GB2312"/>
          <w:sz w:val="32"/>
          <w:szCs w:val="84"/>
        </w:rPr>
        <w:t>。全面落实《农用地土壤环境管理办法（试行）》。以全县土壤污染状况详查结果为依据，开展农用地土壤和农产品协同监测与评价，2019年启动农用地土壤环境质量类别划定。</w:t>
      </w:r>
    </w:p>
    <w:p>
      <w:pPr>
        <w:spacing w:line="520" w:lineRule="exact"/>
        <w:ind w:firstLine="640" w:firstLineChars="200"/>
        <w:rPr>
          <w:rFonts w:eastAsia="仿宋_GB2312"/>
          <w:sz w:val="32"/>
          <w:szCs w:val="84"/>
        </w:rPr>
      </w:pPr>
      <w:r>
        <w:rPr>
          <w:rFonts w:hint="eastAsia" w:eastAsia="仿宋_GB2312"/>
          <w:sz w:val="32"/>
          <w:szCs w:val="84"/>
        </w:rPr>
        <w:t>牵头单位：县农业农村局</w:t>
      </w:r>
    </w:p>
    <w:p>
      <w:pPr>
        <w:spacing w:line="520" w:lineRule="exact"/>
        <w:ind w:firstLine="640" w:firstLineChars="200"/>
        <w:rPr>
          <w:rFonts w:eastAsia="仿宋_GB2312"/>
          <w:sz w:val="32"/>
          <w:szCs w:val="84"/>
        </w:rPr>
      </w:pPr>
      <w:r>
        <w:rPr>
          <w:rFonts w:hint="eastAsia" w:eastAsia="仿宋_GB2312"/>
          <w:sz w:val="32"/>
          <w:szCs w:val="84"/>
        </w:rPr>
        <w:t>配合单位：县国土局、生态环境分局、县林草局、县水务局</w:t>
      </w:r>
    </w:p>
    <w:p>
      <w:pPr>
        <w:spacing w:line="520" w:lineRule="exact"/>
        <w:ind w:firstLine="643" w:firstLineChars="200"/>
        <w:rPr>
          <w:rFonts w:eastAsia="仿宋_GB2312"/>
          <w:sz w:val="32"/>
          <w:szCs w:val="84"/>
        </w:rPr>
      </w:pPr>
      <w:r>
        <w:rPr>
          <w:rFonts w:hint="eastAsia" w:eastAsia="仿宋_GB2312"/>
          <w:b/>
          <w:sz w:val="32"/>
          <w:szCs w:val="84"/>
        </w:rPr>
        <w:t>2.切实做好优先保护</w:t>
      </w:r>
      <w:r>
        <w:rPr>
          <w:rFonts w:hint="eastAsia" w:eastAsia="仿宋_GB2312"/>
          <w:sz w:val="32"/>
          <w:szCs w:val="84"/>
        </w:rPr>
        <w:t>。继续推行秸秆还田、增施有机肥、少耕免耕、轮作间作、农膜减量与回收利用等措施，切实保护耕地土壤环境质量。大力发展生态农业，鼓励无公害、绿色、有机食品生产基地建设，发挥示范作用。加强林地园地土壤环境管理，严格控制化学农药使用量，禁止使用高毒、高残留化学农药。提倡使用物理、生物等绿色防治方法。</w:t>
      </w:r>
    </w:p>
    <w:p>
      <w:pPr>
        <w:spacing w:line="520" w:lineRule="exact"/>
        <w:ind w:firstLine="640" w:firstLineChars="200"/>
        <w:rPr>
          <w:rFonts w:eastAsia="仿宋_GB2312"/>
          <w:sz w:val="32"/>
          <w:szCs w:val="84"/>
        </w:rPr>
      </w:pPr>
      <w:r>
        <w:rPr>
          <w:rFonts w:hint="eastAsia" w:eastAsia="仿宋_GB2312"/>
          <w:sz w:val="32"/>
          <w:szCs w:val="84"/>
        </w:rPr>
        <w:t>牵头单位：县农业农村局、县林草局</w:t>
      </w:r>
    </w:p>
    <w:p>
      <w:pPr>
        <w:spacing w:line="520" w:lineRule="exact"/>
        <w:ind w:firstLine="640" w:firstLineChars="200"/>
        <w:rPr>
          <w:rFonts w:eastAsia="仿宋_GB2312"/>
          <w:sz w:val="32"/>
          <w:szCs w:val="84"/>
        </w:rPr>
      </w:pPr>
      <w:r>
        <w:rPr>
          <w:rFonts w:hint="eastAsia" w:eastAsia="仿宋_GB2312"/>
          <w:sz w:val="32"/>
          <w:szCs w:val="84"/>
        </w:rPr>
        <w:t>配合单位：生态环境分局、县水务局、县市场监管局、各乡镇（街道）</w:t>
      </w:r>
    </w:p>
    <w:p>
      <w:pPr>
        <w:spacing w:line="520" w:lineRule="exact"/>
        <w:ind w:firstLine="643" w:firstLineChars="200"/>
        <w:rPr>
          <w:rFonts w:eastAsia="仿宋_GB2312"/>
          <w:sz w:val="32"/>
          <w:szCs w:val="84"/>
        </w:rPr>
      </w:pPr>
      <w:r>
        <w:rPr>
          <w:rFonts w:hint="eastAsia" w:eastAsia="仿宋_GB2312"/>
          <w:b/>
          <w:sz w:val="32"/>
          <w:szCs w:val="84"/>
        </w:rPr>
        <w:t>3.大力推进安全利用</w:t>
      </w:r>
      <w:r>
        <w:rPr>
          <w:rFonts w:hint="eastAsia" w:eastAsia="仿宋_GB2312"/>
          <w:sz w:val="32"/>
          <w:szCs w:val="84"/>
        </w:rPr>
        <w:t>。强化农产品质量检测，在安全利用类耕地设置长期定位监测。根据土壤污染状况和农产品农残及重金属超标情况，制定实施受污染耕地安全利用方案，按计划完成安全利用面积，重度污染耕地种植调整或退耕还林还草面积。</w:t>
      </w:r>
    </w:p>
    <w:p>
      <w:pPr>
        <w:spacing w:line="520" w:lineRule="exact"/>
        <w:ind w:firstLine="640" w:firstLineChars="200"/>
        <w:rPr>
          <w:rFonts w:eastAsia="仿宋_GB2312"/>
          <w:sz w:val="32"/>
          <w:szCs w:val="84"/>
        </w:rPr>
      </w:pPr>
      <w:r>
        <w:rPr>
          <w:rFonts w:hint="eastAsia" w:eastAsia="仿宋_GB2312"/>
          <w:sz w:val="32"/>
          <w:szCs w:val="84"/>
        </w:rPr>
        <w:t>牵头单位：县农业农村局、县林草局</w:t>
      </w:r>
    </w:p>
    <w:p>
      <w:pPr>
        <w:spacing w:line="520" w:lineRule="exact"/>
        <w:ind w:firstLine="640" w:firstLineChars="200"/>
        <w:rPr>
          <w:rFonts w:eastAsia="仿宋_GB2312"/>
          <w:sz w:val="32"/>
          <w:szCs w:val="84"/>
        </w:rPr>
      </w:pPr>
      <w:r>
        <w:rPr>
          <w:rFonts w:hint="eastAsia" w:eastAsia="仿宋_GB2312"/>
          <w:sz w:val="32"/>
          <w:szCs w:val="84"/>
        </w:rPr>
        <w:t>配合单位：县财政局、县国土局、生态环境分局、县粮食和物资储备局</w:t>
      </w:r>
    </w:p>
    <w:p>
      <w:pPr>
        <w:spacing w:line="520" w:lineRule="exact"/>
        <w:ind w:firstLine="643" w:firstLineChars="200"/>
        <w:rPr>
          <w:rFonts w:eastAsia="仿宋_GB2312"/>
          <w:sz w:val="32"/>
          <w:szCs w:val="84"/>
        </w:rPr>
      </w:pPr>
      <w:r>
        <w:rPr>
          <w:rFonts w:hint="eastAsia" w:eastAsia="仿宋_GB2312"/>
          <w:b/>
          <w:sz w:val="32"/>
          <w:szCs w:val="84"/>
        </w:rPr>
        <w:t>4.全面落实严格管控</w:t>
      </w:r>
      <w:r>
        <w:rPr>
          <w:rFonts w:hint="eastAsia" w:eastAsia="仿宋_GB2312"/>
          <w:sz w:val="32"/>
          <w:szCs w:val="84"/>
        </w:rPr>
        <w:t>。加强对严格管控类耕地的用途管理，启动在全县范围内划定特定农产品禁止生产区；涉及威胁地下水、饮用水安全的，有关乡镇（街道）、宜良工业园区管委会要制定并落实风险管控方案；将严格管控类耕地纳入种植结构调整或退耕还林还草实施范围。</w:t>
      </w:r>
    </w:p>
    <w:p>
      <w:pPr>
        <w:spacing w:line="520" w:lineRule="exact"/>
        <w:ind w:firstLine="640" w:firstLineChars="200"/>
        <w:rPr>
          <w:rFonts w:eastAsia="仿宋_GB2312"/>
          <w:sz w:val="32"/>
          <w:szCs w:val="84"/>
        </w:rPr>
      </w:pPr>
      <w:r>
        <w:rPr>
          <w:rFonts w:hint="eastAsia" w:eastAsia="仿宋_GB2312"/>
          <w:sz w:val="32"/>
          <w:szCs w:val="84"/>
        </w:rPr>
        <w:t>牵头单位：县农业农村局、县林草局、县水务局</w:t>
      </w:r>
    </w:p>
    <w:p>
      <w:pPr>
        <w:spacing w:line="520" w:lineRule="exact"/>
        <w:ind w:firstLine="640" w:firstLineChars="200"/>
        <w:rPr>
          <w:rFonts w:eastAsia="仿宋_GB2312"/>
          <w:sz w:val="32"/>
          <w:szCs w:val="84"/>
        </w:rPr>
      </w:pPr>
      <w:r>
        <w:rPr>
          <w:rFonts w:hint="eastAsia" w:eastAsia="仿宋_GB2312"/>
          <w:sz w:val="32"/>
          <w:szCs w:val="84"/>
        </w:rPr>
        <w:t>配合单位：县财政局、县发改局、县国土局、生态环境分局、县粮食和物资储备局、各乡镇（街道）</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（三）实施建设用地准入管理</w:t>
      </w:r>
    </w:p>
    <w:p>
      <w:pPr>
        <w:spacing w:line="520" w:lineRule="exact"/>
        <w:ind w:firstLine="643" w:firstLineChars="200"/>
        <w:rPr>
          <w:rFonts w:eastAsia="仿宋_GB2312"/>
          <w:sz w:val="32"/>
          <w:szCs w:val="84"/>
        </w:rPr>
      </w:pPr>
      <w:r>
        <w:rPr>
          <w:rFonts w:hint="eastAsia" w:eastAsia="仿宋_GB2312"/>
          <w:b/>
          <w:sz w:val="32"/>
          <w:szCs w:val="84"/>
        </w:rPr>
        <w:t>1.实施建设用地调查评估制度</w:t>
      </w:r>
      <w:r>
        <w:rPr>
          <w:rFonts w:hint="eastAsia" w:eastAsia="仿宋_GB2312"/>
          <w:sz w:val="32"/>
          <w:szCs w:val="84"/>
        </w:rPr>
        <w:t>。全面落实《污染地块土壤环境管理办法（试行）》（中华人民共和国环境保护部令第42号），对拟收回土地使用权的化工、有色金属矿采选、电镀、有色金属冶炼、石油加工、焦化、制革、危险废物处置等重点行业企业用地，以及用途拟变更为居住、商业、学校、医疗、养老机构等公共设施的上述企业用地，由土地使用权人按照建设用地土壤环境调查评估有关技术规范，开展土壤环境状况调查评估；已经收回的、责任主体灭失或责任主体不明确的由县国土局牵头负责开展调查评估。</w:t>
      </w:r>
    </w:p>
    <w:p>
      <w:pPr>
        <w:spacing w:line="520" w:lineRule="exact"/>
        <w:ind w:firstLine="640" w:firstLineChars="200"/>
        <w:rPr>
          <w:rFonts w:eastAsia="仿宋_GB2312"/>
          <w:sz w:val="32"/>
          <w:szCs w:val="84"/>
        </w:rPr>
      </w:pPr>
      <w:r>
        <w:rPr>
          <w:rFonts w:hint="eastAsia" w:eastAsia="仿宋_GB2312"/>
          <w:sz w:val="32"/>
          <w:szCs w:val="84"/>
        </w:rPr>
        <w:t>牵头单位：县国土局</w:t>
      </w:r>
    </w:p>
    <w:p>
      <w:pPr>
        <w:spacing w:line="520" w:lineRule="exact"/>
        <w:ind w:firstLine="640" w:firstLineChars="200"/>
        <w:rPr>
          <w:rFonts w:eastAsia="仿宋_GB2312"/>
          <w:sz w:val="32"/>
          <w:szCs w:val="84"/>
        </w:rPr>
      </w:pPr>
      <w:r>
        <w:rPr>
          <w:rFonts w:hint="eastAsia" w:eastAsia="仿宋_GB2312"/>
          <w:sz w:val="32"/>
          <w:szCs w:val="84"/>
        </w:rPr>
        <w:t>配合单位：生态环境分局、县科技工信局</w:t>
      </w:r>
    </w:p>
    <w:p>
      <w:pPr>
        <w:spacing w:line="520" w:lineRule="exact"/>
        <w:ind w:firstLine="643" w:firstLineChars="200"/>
        <w:rPr>
          <w:rFonts w:eastAsia="仿宋_GB2312"/>
          <w:sz w:val="32"/>
          <w:szCs w:val="84"/>
        </w:rPr>
      </w:pPr>
      <w:r>
        <w:rPr>
          <w:rFonts w:hint="eastAsia" w:eastAsia="仿宋_GB2312"/>
          <w:b/>
          <w:sz w:val="32"/>
          <w:szCs w:val="84"/>
        </w:rPr>
        <w:t>2.严格用地准入</w:t>
      </w:r>
      <w:r>
        <w:rPr>
          <w:rFonts w:hint="eastAsia" w:eastAsia="仿宋_GB2312"/>
          <w:sz w:val="32"/>
          <w:szCs w:val="84"/>
        </w:rPr>
        <w:t>。建立自然资源和规划、生态环境等部门间信息沟通机制。根据建设用地土壤环境调查评估结果，建立污染地块名录及开发利用负面清单并逐年更新。暂不开发利用或现阶段不具备治理修复条件的污染地块，根据土壤环境风险状况组织划定管控区域并进行管理；发现污染扩散的，有关责任主体要采取污染物隔离、阻断等环境风险管控措施。符合相应规划用地土壤环境质量要求的地块，可进入用地程序。在申报新增建设用地时，要按照污染地块名录及开发利用负面清单，对列入污染地块名录的土地进行治理修复，合格后方可申报用地。国土空间规划应根据土壤环境质量状况，合理确定各项设施布局，修编控制性详细规划应充分考虑环境风险，将有可能造成污染的工业用地、物流仓储用地及环境治理设施用地集中布置，统筹布局。</w:t>
      </w:r>
    </w:p>
    <w:p>
      <w:pPr>
        <w:spacing w:line="520" w:lineRule="exact"/>
        <w:ind w:firstLine="640" w:firstLineChars="200"/>
        <w:rPr>
          <w:rFonts w:eastAsia="仿宋_GB2312"/>
          <w:sz w:val="32"/>
          <w:szCs w:val="84"/>
        </w:rPr>
      </w:pPr>
      <w:r>
        <w:rPr>
          <w:rFonts w:hint="eastAsia" w:eastAsia="仿宋_GB2312"/>
          <w:sz w:val="32"/>
          <w:szCs w:val="84"/>
        </w:rPr>
        <w:t>牵头单位：县国土局、生态环境分局</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（四）强化土壤污染源头预防</w:t>
      </w:r>
    </w:p>
    <w:p>
      <w:pPr>
        <w:spacing w:line="520" w:lineRule="exact"/>
        <w:ind w:firstLine="643" w:firstLineChars="200"/>
        <w:rPr>
          <w:rFonts w:eastAsia="仿宋_GB2312"/>
          <w:sz w:val="32"/>
          <w:szCs w:val="84"/>
        </w:rPr>
      </w:pPr>
      <w:r>
        <w:rPr>
          <w:rFonts w:hint="eastAsia" w:eastAsia="仿宋_GB2312"/>
          <w:b/>
          <w:sz w:val="32"/>
          <w:szCs w:val="84"/>
        </w:rPr>
        <w:t>1.加强重点企业环境监管</w:t>
      </w:r>
      <w:r>
        <w:rPr>
          <w:rFonts w:hint="eastAsia" w:eastAsia="仿宋_GB2312"/>
          <w:sz w:val="32"/>
          <w:szCs w:val="84"/>
        </w:rPr>
        <w:t>。全面落实《工矿用地土壤环境管理办法（试行）》（中华人民共和国生态环境部令第3号），根据工矿企业分布和污染排放情况，确定土壤环境重点监管企业名单，并动态更新。</w:t>
      </w:r>
    </w:p>
    <w:p>
      <w:pPr>
        <w:spacing w:line="520" w:lineRule="exact"/>
        <w:ind w:firstLine="640" w:firstLineChars="200"/>
        <w:rPr>
          <w:rFonts w:eastAsia="仿宋_GB2312"/>
          <w:sz w:val="32"/>
          <w:szCs w:val="84"/>
        </w:rPr>
      </w:pPr>
      <w:r>
        <w:rPr>
          <w:rFonts w:hint="eastAsia" w:eastAsia="仿宋_GB2312"/>
          <w:sz w:val="32"/>
          <w:szCs w:val="84"/>
        </w:rPr>
        <w:t>牵头单位：生态环境分局</w:t>
      </w:r>
    </w:p>
    <w:p>
      <w:pPr>
        <w:spacing w:line="520" w:lineRule="exact"/>
        <w:ind w:firstLine="640" w:firstLineChars="200"/>
        <w:rPr>
          <w:rFonts w:hint="eastAsia" w:eastAsia="仿宋_GB2312"/>
          <w:sz w:val="32"/>
          <w:szCs w:val="84"/>
        </w:rPr>
      </w:pPr>
      <w:r>
        <w:rPr>
          <w:rFonts w:hint="eastAsia" w:eastAsia="仿宋_GB2312"/>
          <w:sz w:val="32"/>
          <w:szCs w:val="84"/>
        </w:rPr>
        <w:t>配合单位：县科技工信局、县发改局</w:t>
      </w:r>
    </w:p>
    <w:p>
      <w:pPr>
        <w:spacing w:line="520" w:lineRule="exact"/>
        <w:ind w:firstLine="640" w:firstLineChars="200"/>
        <w:rPr>
          <w:rFonts w:eastAsia="仿宋_GB2312"/>
          <w:sz w:val="32"/>
          <w:szCs w:val="84"/>
        </w:rPr>
      </w:pPr>
      <w:r>
        <w:rPr>
          <w:rFonts w:hint="eastAsia" w:eastAsia="仿宋_GB2312"/>
          <w:sz w:val="32"/>
          <w:szCs w:val="84"/>
        </w:rPr>
        <w:t>列入名单的在产企业，每年要自行委托有资质的环境检测机构对其用地进行土壤环境监测，结果向社会公开。生态环境部门对重点监管企业和工业园区周边环境开展一次土壤监测，重点监测重金属、石油烃和持久性有机污染物，数据及时上传全国土壤环境信息化管理平台，结果作为环境执法和风险预警的重要依据。</w:t>
      </w:r>
    </w:p>
    <w:p>
      <w:pPr>
        <w:spacing w:line="520" w:lineRule="exact"/>
        <w:ind w:firstLine="640" w:firstLineChars="200"/>
        <w:rPr>
          <w:rFonts w:eastAsia="仿宋_GB2312"/>
          <w:sz w:val="32"/>
          <w:szCs w:val="84"/>
        </w:rPr>
      </w:pPr>
      <w:r>
        <w:rPr>
          <w:rFonts w:hint="eastAsia" w:eastAsia="仿宋_GB2312"/>
          <w:sz w:val="32"/>
          <w:szCs w:val="84"/>
        </w:rPr>
        <w:t>牵头单位：生态环境分局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配合单位：县科技工信局、县国土局、县农业农村局</w:t>
      </w:r>
    </w:p>
    <w:p>
      <w:pPr>
        <w:spacing w:line="520" w:lineRule="exact"/>
        <w:ind w:firstLine="643" w:firstLineChars="200"/>
        <w:rPr>
          <w:rFonts w:eastAsia="仿宋_GB2312"/>
          <w:sz w:val="32"/>
          <w:szCs w:val="84"/>
        </w:rPr>
      </w:pPr>
      <w:r>
        <w:rPr>
          <w:rFonts w:hint="eastAsia" w:eastAsia="仿宋_GB2312"/>
          <w:b/>
          <w:sz w:val="32"/>
          <w:szCs w:val="84"/>
        </w:rPr>
        <w:t>2.分解落实重点重金属减排指标和措施</w:t>
      </w:r>
      <w:r>
        <w:rPr>
          <w:rFonts w:hint="eastAsia" w:eastAsia="仿宋_GB2312"/>
          <w:sz w:val="32"/>
          <w:szCs w:val="84"/>
        </w:rPr>
        <w:t>。全县重点行业重点重金属污染物排放量较2013年削减率为12%。严格环境准入，新、改、扩建涉重金属重点行业建设项目必须遵循重点重金属污染物排放“减量置换”或“等量替换”原则，全县涉重金属污染物排放企业要严格执行污染物排放标准。（注：重点重金属污染物主要包括铅、汞、镉、铬和类金属砷）</w:t>
      </w:r>
    </w:p>
    <w:p>
      <w:pPr>
        <w:spacing w:line="520" w:lineRule="exact"/>
        <w:ind w:firstLine="640" w:firstLineChars="200"/>
        <w:rPr>
          <w:rFonts w:eastAsia="仿宋_GB2312"/>
          <w:sz w:val="32"/>
          <w:szCs w:val="84"/>
        </w:rPr>
      </w:pPr>
      <w:r>
        <w:rPr>
          <w:rFonts w:hint="eastAsia" w:eastAsia="仿宋_GB2312"/>
          <w:sz w:val="32"/>
          <w:szCs w:val="84"/>
        </w:rPr>
        <w:t>牵头单位：生态环境分局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配合单位：县科技工信局</w:t>
      </w:r>
    </w:p>
    <w:p>
      <w:pPr>
        <w:spacing w:line="520" w:lineRule="exact"/>
        <w:ind w:firstLine="643" w:firstLineChars="200"/>
        <w:rPr>
          <w:rFonts w:eastAsia="仿宋_GB2312"/>
          <w:sz w:val="32"/>
          <w:szCs w:val="84"/>
        </w:rPr>
      </w:pPr>
      <w:r>
        <w:rPr>
          <w:rFonts w:hint="eastAsia" w:eastAsia="仿宋_GB2312"/>
          <w:b/>
          <w:sz w:val="32"/>
          <w:szCs w:val="84"/>
        </w:rPr>
        <w:t>3.淘汰落后产能和工艺提升改造</w:t>
      </w:r>
      <w:r>
        <w:rPr>
          <w:rFonts w:hint="eastAsia" w:eastAsia="仿宋_GB2312"/>
          <w:sz w:val="32"/>
          <w:szCs w:val="84"/>
        </w:rPr>
        <w:t>。坚决淘汰不符合国家产业政策的落后生产工艺装备；依法全部淘汰不符合国家产业政策的炼砷、电镀等生产项目；加大铅锌和铜冶炼行业工艺提升改造力度；对有色金属、电镀行业实施清洁化改造。</w:t>
      </w:r>
    </w:p>
    <w:p>
      <w:pPr>
        <w:spacing w:line="520" w:lineRule="exact"/>
        <w:ind w:firstLine="640" w:firstLineChars="200"/>
        <w:rPr>
          <w:rFonts w:eastAsia="仿宋_GB2312"/>
          <w:sz w:val="32"/>
          <w:szCs w:val="84"/>
        </w:rPr>
      </w:pPr>
      <w:r>
        <w:rPr>
          <w:rFonts w:hint="eastAsia" w:eastAsia="仿宋_GB2312"/>
          <w:sz w:val="32"/>
          <w:szCs w:val="84"/>
        </w:rPr>
        <w:t>牵头单位：县科技工信局</w:t>
      </w:r>
    </w:p>
    <w:p>
      <w:pPr>
        <w:spacing w:line="520" w:lineRule="exact"/>
        <w:ind w:firstLine="640" w:firstLineChars="200"/>
        <w:rPr>
          <w:rFonts w:eastAsia="仿宋_GB2312"/>
          <w:sz w:val="32"/>
          <w:szCs w:val="84"/>
        </w:rPr>
      </w:pPr>
      <w:r>
        <w:rPr>
          <w:rFonts w:hint="eastAsia" w:eastAsia="仿宋_GB2312"/>
          <w:sz w:val="32"/>
          <w:szCs w:val="84"/>
        </w:rPr>
        <w:t>配合单位：县发改局、生态环境分局</w:t>
      </w:r>
    </w:p>
    <w:p>
      <w:pPr>
        <w:spacing w:line="520" w:lineRule="exact"/>
        <w:ind w:firstLine="643" w:firstLineChars="200"/>
        <w:rPr>
          <w:rFonts w:eastAsia="仿宋_GB2312"/>
          <w:sz w:val="32"/>
          <w:szCs w:val="84"/>
        </w:rPr>
      </w:pPr>
      <w:r>
        <w:rPr>
          <w:rFonts w:hint="eastAsia" w:eastAsia="仿宋_GB2312"/>
          <w:b/>
          <w:sz w:val="32"/>
          <w:szCs w:val="84"/>
        </w:rPr>
        <w:t>4.开展污染源排查整治</w:t>
      </w:r>
      <w:r>
        <w:rPr>
          <w:rFonts w:hint="eastAsia" w:eastAsia="仿宋_GB2312"/>
          <w:sz w:val="32"/>
          <w:szCs w:val="84"/>
        </w:rPr>
        <w:t>。继续开展涉镉等重金属重点行业企业排查专项整治，严厉打击涉重金属非法排污企业。2019年，按照“边治边查、以治为主”原则，开展治理工作，动态更新重点区域和污染源整治清单。</w:t>
      </w:r>
    </w:p>
    <w:p>
      <w:pPr>
        <w:spacing w:line="520" w:lineRule="exact"/>
        <w:ind w:firstLine="640" w:firstLineChars="200"/>
        <w:rPr>
          <w:rFonts w:eastAsia="仿宋_GB2312"/>
          <w:sz w:val="32"/>
          <w:szCs w:val="84"/>
        </w:rPr>
      </w:pPr>
      <w:r>
        <w:rPr>
          <w:rFonts w:hint="eastAsia" w:eastAsia="仿宋_GB2312"/>
          <w:sz w:val="32"/>
          <w:szCs w:val="84"/>
        </w:rPr>
        <w:t>牵头单位：生态环境分局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配合单位：县农业农村局、县财政局、县粮食和物资储备局</w:t>
      </w:r>
    </w:p>
    <w:p>
      <w:pPr>
        <w:spacing w:line="520" w:lineRule="exact"/>
        <w:ind w:firstLine="643" w:firstLineChars="200"/>
        <w:rPr>
          <w:rFonts w:eastAsia="仿宋_GB2312"/>
          <w:sz w:val="32"/>
          <w:szCs w:val="84"/>
        </w:rPr>
      </w:pPr>
      <w:r>
        <w:rPr>
          <w:rFonts w:hint="eastAsia" w:eastAsia="仿宋_GB2312"/>
          <w:b/>
          <w:sz w:val="32"/>
          <w:szCs w:val="84"/>
        </w:rPr>
        <w:t>5.严防矿产资源开发污染</w:t>
      </w:r>
      <w:r>
        <w:rPr>
          <w:rFonts w:hint="eastAsia" w:eastAsia="仿宋_GB2312"/>
          <w:sz w:val="32"/>
          <w:szCs w:val="84"/>
        </w:rPr>
        <w:t>。加强矿产资源开发重点区域环境监管，逐步实现矿山全面治理、复垦，加快推进闭坑和历史遗留矿山地质环境治理和土地复垦工程。加强对矿产资源开发利用活动的辐射安全监管，督促有关企业按年度开展矿区土壤辐射环境监测。</w:t>
      </w:r>
    </w:p>
    <w:p>
      <w:pPr>
        <w:spacing w:line="520" w:lineRule="exact"/>
        <w:ind w:firstLine="640" w:firstLineChars="200"/>
        <w:rPr>
          <w:rFonts w:eastAsia="仿宋_GB2312"/>
          <w:sz w:val="32"/>
          <w:szCs w:val="84"/>
        </w:rPr>
      </w:pPr>
      <w:r>
        <w:rPr>
          <w:rFonts w:hint="eastAsia" w:eastAsia="仿宋_GB2312"/>
          <w:sz w:val="32"/>
          <w:szCs w:val="84"/>
        </w:rPr>
        <w:t>牵头单位：县国土局</w:t>
      </w:r>
    </w:p>
    <w:p>
      <w:pPr>
        <w:spacing w:line="520" w:lineRule="exact"/>
        <w:ind w:firstLine="640" w:firstLineChars="200"/>
        <w:rPr>
          <w:rFonts w:eastAsia="仿宋_GB2312"/>
          <w:sz w:val="32"/>
          <w:szCs w:val="84"/>
        </w:rPr>
      </w:pPr>
      <w:r>
        <w:rPr>
          <w:rFonts w:hint="eastAsia" w:eastAsia="仿宋_GB2312"/>
          <w:sz w:val="32"/>
          <w:szCs w:val="84"/>
        </w:rPr>
        <w:t>配合单位：县应急局、生态环境分局</w:t>
      </w:r>
    </w:p>
    <w:p>
      <w:pPr>
        <w:spacing w:line="520" w:lineRule="exact"/>
        <w:ind w:firstLine="643" w:firstLineChars="200"/>
        <w:rPr>
          <w:rFonts w:eastAsia="仿宋_GB2312"/>
          <w:sz w:val="32"/>
          <w:szCs w:val="84"/>
        </w:rPr>
      </w:pPr>
      <w:r>
        <w:rPr>
          <w:rFonts w:hint="eastAsia" w:eastAsia="仿宋_GB2312"/>
          <w:b/>
          <w:sz w:val="32"/>
          <w:szCs w:val="84"/>
        </w:rPr>
        <w:t>6.全面开展尾矿库综合治理</w:t>
      </w:r>
      <w:r>
        <w:rPr>
          <w:rFonts w:hint="eastAsia" w:eastAsia="仿宋_GB2312"/>
          <w:sz w:val="32"/>
          <w:szCs w:val="84"/>
        </w:rPr>
        <w:t>。开展全县涉重金属历史遗留尾矿库风险排查和隐患治理；督促有关责任单位根据国家标准、规范要求，加强尾矿库的规范建设和安全管理，特别对危库、险库、病库进行重点监管，采取措施防止因安全问题导致土壤污染。</w:t>
      </w:r>
    </w:p>
    <w:p>
      <w:pPr>
        <w:spacing w:line="520" w:lineRule="exact"/>
        <w:ind w:firstLine="640" w:firstLineChars="200"/>
        <w:rPr>
          <w:rFonts w:eastAsia="仿宋_GB2312"/>
          <w:sz w:val="32"/>
          <w:szCs w:val="84"/>
        </w:rPr>
      </w:pPr>
      <w:r>
        <w:rPr>
          <w:rFonts w:hint="eastAsia" w:eastAsia="仿宋_GB2312"/>
          <w:sz w:val="32"/>
          <w:szCs w:val="84"/>
        </w:rPr>
        <w:t>牵头单位：县应急局</w:t>
      </w:r>
    </w:p>
    <w:p>
      <w:pPr>
        <w:spacing w:line="520" w:lineRule="exact"/>
        <w:ind w:firstLine="640" w:firstLineChars="200"/>
        <w:rPr>
          <w:rFonts w:eastAsia="仿宋_GB2312"/>
          <w:sz w:val="32"/>
          <w:szCs w:val="84"/>
        </w:rPr>
      </w:pPr>
      <w:r>
        <w:rPr>
          <w:rFonts w:hint="eastAsia" w:eastAsia="仿宋_GB2312"/>
          <w:sz w:val="32"/>
          <w:szCs w:val="84"/>
        </w:rPr>
        <w:t>配合单位：县国土局、生态环境分局</w:t>
      </w:r>
    </w:p>
    <w:p>
      <w:pPr>
        <w:spacing w:line="520" w:lineRule="exact"/>
        <w:ind w:firstLine="643" w:firstLineChars="200"/>
        <w:rPr>
          <w:rFonts w:eastAsia="仿宋_GB2312"/>
          <w:sz w:val="32"/>
          <w:szCs w:val="84"/>
        </w:rPr>
      </w:pPr>
      <w:r>
        <w:rPr>
          <w:rFonts w:hint="eastAsia" w:eastAsia="仿宋_GB2312"/>
          <w:b/>
          <w:sz w:val="32"/>
          <w:szCs w:val="84"/>
        </w:rPr>
        <w:t>7.开展工业固体废物堆存场所环境整治</w:t>
      </w:r>
      <w:r>
        <w:rPr>
          <w:rFonts w:hint="eastAsia" w:eastAsia="仿宋_GB2312"/>
          <w:sz w:val="32"/>
          <w:szCs w:val="84"/>
        </w:rPr>
        <w:t>。加强工业固体废物堆存场所管理，全面排查全市工业固体废物堆存场所情况。2019年，针对存在问题的工业固体废物堆存场所开展整治。</w:t>
      </w:r>
    </w:p>
    <w:p>
      <w:pPr>
        <w:spacing w:line="520" w:lineRule="exact"/>
        <w:ind w:firstLine="640" w:firstLineChars="200"/>
        <w:rPr>
          <w:rFonts w:eastAsia="仿宋_GB2312"/>
          <w:sz w:val="32"/>
          <w:szCs w:val="84"/>
        </w:rPr>
      </w:pPr>
      <w:r>
        <w:rPr>
          <w:rFonts w:hint="eastAsia" w:eastAsia="仿宋_GB2312"/>
          <w:sz w:val="32"/>
          <w:szCs w:val="84"/>
        </w:rPr>
        <w:t>牵头单位：县科技工信局、生态环境分局</w:t>
      </w:r>
    </w:p>
    <w:p>
      <w:pPr>
        <w:spacing w:line="520" w:lineRule="exact"/>
        <w:ind w:firstLine="640" w:firstLineChars="200"/>
        <w:rPr>
          <w:rFonts w:eastAsia="仿宋_GB2312"/>
          <w:sz w:val="32"/>
          <w:szCs w:val="84"/>
        </w:rPr>
      </w:pPr>
      <w:r>
        <w:rPr>
          <w:rFonts w:hint="eastAsia" w:eastAsia="仿宋_GB2312"/>
          <w:sz w:val="32"/>
          <w:szCs w:val="84"/>
        </w:rPr>
        <w:t>配合单位：县发改局</w:t>
      </w:r>
    </w:p>
    <w:p>
      <w:pPr>
        <w:spacing w:line="520" w:lineRule="exact"/>
        <w:ind w:firstLine="640" w:firstLineChars="200"/>
        <w:rPr>
          <w:rFonts w:eastAsia="仿宋_GB2312"/>
          <w:sz w:val="32"/>
          <w:szCs w:val="84"/>
        </w:rPr>
      </w:pPr>
      <w:r>
        <w:rPr>
          <w:rFonts w:hint="eastAsia" w:eastAsia="仿宋_GB2312"/>
          <w:sz w:val="32"/>
          <w:szCs w:val="84"/>
        </w:rPr>
        <w:t>提高工业固体废物综合利用率。强化对电子废物、废轮胎、废塑料等再生利用活动监管，防止土壤和地下水污染。</w:t>
      </w:r>
    </w:p>
    <w:p>
      <w:pPr>
        <w:spacing w:line="520" w:lineRule="exact"/>
        <w:ind w:firstLine="640" w:firstLineChars="200"/>
        <w:rPr>
          <w:rFonts w:eastAsia="仿宋_GB2312"/>
          <w:sz w:val="32"/>
          <w:szCs w:val="84"/>
        </w:rPr>
      </w:pPr>
      <w:r>
        <w:rPr>
          <w:rFonts w:hint="eastAsia" w:eastAsia="仿宋_GB2312"/>
          <w:sz w:val="32"/>
          <w:szCs w:val="84"/>
        </w:rPr>
        <w:t>牵头单位：县科技工信局</w:t>
      </w:r>
    </w:p>
    <w:p>
      <w:pPr>
        <w:spacing w:line="520" w:lineRule="exact"/>
        <w:ind w:firstLine="640" w:firstLineChars="200"/>
        <w:rPr>
          <w:rFonts w:eastAsia="仿宋_GB2312"/>
          <w:sz w:val="32"/>
          <w:szCs w:val="84"/>
        </w:rPr>
      </w:pPr>
      <w:r>
        <w:rPr>
          <w:rFonts w:hint="eastAsia" w:eastAsia="仿宋_GB2312"/>
          <w:sz w:val="32"/>
          <w:szCs w:val="84"/>
        </w:rPr>
        <w:t>配合单位：县发改局、生态环境分局</w:t>
      </w:r>
    </w:p>
    <w:p>
      <w:pPr>
        <w:spacing w:line="520" w:lineRule="exact"/>
        <w:ind w:firstLine="643" w:firstLineChars="200"/>
        <w:rPr>
          <w:rFonts w:eastAsia="仿宋_GB2312"/>
          <w:sz w:val="32"/>
          <w:szCs w:val="84"/>
        </w:rPr>
      </w:pPr>
      <w:r>
        <w:rPr>
          <w:rFonts w:hint="eastAsia" w:eastAsia="仿宋_GB2312"/>
          <w:b/>
          <w:sz w:val="32"/>
          <w:szCs w:val="84"/>
        </w:rPr>
        <w:t>8.加强危险废物环境监管执法</w:t>
      </w:r>
      <w:r>
        <w:rPr>
          <w:rFonts w:hint="eastAsia" w:eastAsia="仿宋_GB2312"/>
          <w:sz w:val="32"/>
          <w:szCs w:val="84"/>
        </w:rPr>
        <w:t>。严格危险废物经营许可证核发和跨市转移审批，严厉打击无经营许可证或者不按照经营许可证规定从事收集、贮存、利用、处置危险废物经营活动的违法行为，以及非法转移危险废物行为。</w:t>
      </w:r>
    </w:p>
    <w:p>
      <w:pPr>
        <w:spacing w:line="520" w:lineRule="exact"/>
        <w:ind w:firstLine="640" w:firstLineChars="200"/>
        <w:rPr>
          <w:rFonts w:eastAsia="仿宋_GB2312"/>
          <w:sz w:val="32"/>
          <w:szCs w:val="84"/>
        </w:rPr>
      </w:pPr>
      <w:r>
        <w:rPr>
          <w:rFonts w:hint="eastAsia" w:eastAsia="仿宋_GB2312"/>
          <w:sz w:val="32"/>
          <w:szCs w:val="84"/>
        </w:rPr>
        <w:t>牵头单位：生态环境分局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配合单位：县公安局、县交运局</w:t>
      </w:r>
    </w:p>
    <w:p>
      <w:pPr>
        <w:spacing w:line="520" w:lineRule="exact"/>
        <w:ind w:firstLine="643" w:firstLineChars="200"/>
        <w:rPr>
          <w:rFonts w:eastAsia="仿宋_GB2312"/>
          <w:sz w:val="32"/>
          <w:szCs w:val="84"/>
        </w:rPr>
      </w:pPr>
      <w:r>
        <w:rPr>
          <w:rFonts w:hint="eastAsia" w:eastAsia="仿宋_GB2312"/>
          <w:b/>
          <w:sz w:val="32"/>
          <w:szCs w:val="84"/>
        </w:rPr>
        <w:t>9.控制农业污染</w:t>
      </w:r>
      <w:r>
        <w:rPr>
          <w:rFonts w:hint="eastAsia" w:eastAsia="仿宋_GB2312"/>
          <w:sz w:val="32"/>
          <w:szCs w:val="84"/>
        </w:rPr>
        <w:t>。制定并落实化肥、农药使用量零增长工作方案，按照计划，开展全县主要农作物化肥、农药使用量零增长，利用率提高到40%以上，测土配方施肥技术推广覆盖率提高到80%以上。在部分粮蔬生产重点乡镇（街道）开展农药包装废弃物回收处理工作。开展规模化畜禽养殖场（小区）标准化建设，规范建设畜禽粪便处理利用设施。</w:t>
      </w:r>
    </w:p>
    <w:p>
      <w:pPr>
        <w:spacing w:line="520" w:lineRule="exact"/>
        <w:ind w:firstLine="640" w:firstLineChars="200"/>
        <w:rPr>
          <w:rFonts w:eastAsia="仿宋_GB2312"/>
          <w:sz w:val="32"/>
          <w:szCs w:val="84"/>
        </w:rPr>
      </w:pPr>
      <w:r>
        <w:rPr>
          <w:rFonts w:hint="eastAsia" w:eastAsia="仿宋_GB2312"/>
          <w:sz w:val="32"/>
          <w:szCs w:val="84"/>
        </w:rPr>
        <w:t>牵头单位：县农业农村局</w:t>
      </w:r>
    </w:p>
    <w:p>
      <w:pPr>
        <w:spacing w:line="520" w:lineRule="exact"/>
        <w:ind w:firstLine="640" w:firstLineChars="200"/>
        <w:rPr>
          <w:rFonts w:eastAsia="仿宋_GB2312"/>
          <w:sz w:val="32"/>
          <w:szCs w:val="84"/>
        </w:rPr>
      </w:pPr>
      <w:r>
        <w:rPr>
          <w:rFonts w:hint="eastAsia" w:eastAsia="仿宋_GB2312"/>
          <w:sz w:val="32"/>
          <w:szCs w:val="84"/>
        </w:rPr>
        <w:t>配合单位：县供销社、生态环境分局、县市场监管局、县发改局、各乡镇（街道）</w:t>
      </w:r>
    </w:p>
    <w:p>
      <w:pPr>
        <w:spacing w:line="520" w:lineRule="exact"/>
        <w:ind w:firstLine="643" w:firstLineChars="200"/>
        <w:rPr>
          <w:rFonts w:eastAsia="仿宋_GB2312"/>
          <w:sz w:val="32"/>
          <w:szCs w:val="84"/>
        </w:rPr>
      </w:pPr>
      <w:r>
        <w:rPr>
          <w:rFonts w:hint="eastAsia" w:eastAsia="仿宋_GB2312"/>
          <w:b/>
          <w:sz w:val="32"/>
          <w:szCs w:val="84"/>
        </w:rPr>
        <w:t>10.减少生活污染</w:t>
      </w:r>
      <w:r>
        <w:rPr>
          <w:rFonts w:hint="eastAsia" w:eastAsia="仿宋_GB2312"/>
          <w:sz w:val="32"/>
          <w:szCs w:val="84"/>
        </w:rPr>
        <w:t>。严格按照有关技术规范要求，完善生活垃圾填埋场渗滤液处理和防渗措施建设，规范垃圾焚烧厂垃圾贮存、废气和焚烧残余物处理设施建设，规范城镇污水处理厂污泥处理处置，完成污泥处理设施达标改造，防范对土壤造成污染。</w:t>
      </w:r>
    </w:p>
    <w:p>
      <w:pPr>
        <w:spacing w:line="520" w:lineRule="exact"/>
        <w:ind w:firstLine="640" w:firstLineChars="200"/>
        <w:rPr>
          <w:rFonts w:eastAsia="仿宋_GB2312"/>
          <w:sz w:val="32"/>
          <w:szCs w:val="84"/>
        </w:rPr>
      </w:pPr>
      <w:r>
        <w:rPr>
          <w:rFonts w:hint="eastAsia" w:eastAsia="仿宋_GB2312"/>
          <w:sz w:val="32"/>
          <w:szCs w:val="84"/>
        </w:rPr>
        <w:t>牵头单位：县城管局、县住建局</w:t>
      </w:r>
    </w:p>
    <w:p>
      <w:pPr>
        <w:spacing w:line="520" w:lineRule="exact"/>
        <w:ind w:firstLine="640" w:firstLineChars="200"/>
        <w:rPr>
          <w:rFonts w:eastAsia="仿宋_GB2312"/>
          <w:sz w:val="32"/>
          <w:szCs w:val="84"/>
        </w:rPr>
      </w:pPr>
      <w:r>
        <w:rPr>
          <w:rFonts w:hint="eastAsia" w:eastAsia="仿宋_GB2312"/>
          <w:sz w:val="32"/>
          <w:szCs w:val="84"/>
        </w:rPr>
        <w:t>配合单位：生态环境分局、县发改局、各乡镇（街道）</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（五）有序开展污染治理与修复</w:t>
      </w:r>
    </w:p>
    <w:p>
      <w:pPr>
        <w:spacing w:line="520" w:lineRule="exact"/>
        <w:ind w:firstLine="643" w:firstLineChars="200"/>
        <w:rPr>
          <w:rFonts w:eastAsia="仿宋_GB2312"/>
          <w:sz w:val="32"/>
          <w:szCs w:val="84"/>
        </w:rPr>
      </w:pPr>
      <w:r>
        <w:rPr>
          <w:rFonts w:hint="eastAsia" w:eastAsia="仿宋_GB2312"/>
          <w:b/>
          <w:sz w:val="32"/>
          <w:szCs w:val="84"/>
        </w:rPr>
        <w:t>1.确定治理与修复重点</w:t>
      </w:r>
      <w:r>
        <w:rPr>
          <w:rFonts w:hint="eastAsia" w:eastAsia="仿宋_GB2312"/>
          <w:sz w:val="32"/>
          <w:szCs w:val="84"/>
        </w:rPr>
        <w:t>。结合环境质量提升和发展布局调整，以拟开发建设居住、商业、学校、医疗和养老机构等项目的污染地块为重点，督促责任主体开展治理与修复。</w:t>
      </w:r>
    </w:p>
    <w:p>
      <w:pPr>
        <w:spacing w:line="520" w:lineRule="exact"/>
        <w:ind w:firstLine="640" w:firstLineChars="200"/>
        <w:rPr>
          <w:rFonts w:eastAsia="仿宋_GB2312"/>
          <w:sz w:val="32"/>
          <w:szCs w:val="84"/>
        </w:rPr>
      </w:pPr>
      <w:r>
        <w:rPr>
          <w:rFonts w:hint="eastAsia" w:eastAsia="仿宋_GB2312"/>
          <w:sz w:val="32"/>
          <w:szCs w:val="84"/>
        </w:rPr>
        <w:t>牵头单位：生态环境分局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配合单位：县农业农村局、县国土局、县财政局、各乡镇（街道）</w:t>
      </w:r>
    </w:p>
    <w:p>
      <w:pPr>
        <w:spacing w:line="520" w:lineRule="exact"/>
        <w:ind w:firstLine="640" w:firstLineChars="200"/>
        <w:rPr>
          <w:rFonts w:eastAsia="仿宋_GB2312"/>
          <w:sz w:val="32"/>
          <w:szCs w:val="84"/>
        </w:rPr>
      </w:pPr>
      <w:r>
        <w:rPr>
          <w:rFonts w:hint="eastAsia" w:eastAsia="仿宋_GB2312"/>
          <w:sz w:val="32"/>
          <w:szCs w:val="84"/>
        </w:rPr>
        <w:t>在耕地土壤环境划分基础上，宜良工业园区管委会、各乡镇（街道）针对重点区域及典型作物和污染物，开展耕地土壤治理与修复。</w:t>
      </w:r>
    </w:p>
    <w:p>
      <w:pPr>
        <w:spacing w:line="520" w:lineRule="exact"/>
        <w:ind w:firstLine="640" w:firstLineChars="200"/>
        <w:rPr>
          <w:rFonts w:eastAsia="仿宋_GB2312"/>
          <w:sz w:val="32"/>
          <w:szCs w:val="84"/>
        </w:rPr>
      </w:pPr>
      <w:r>
        <w:rPr>
          <w:rFonts w:hint="eastAsia" w:eastAsia="仿宋_GB2312"/>
          <w:sz w:val="32"/>
          <w:szCs w:val="84"/>
        </w:rPr>
        <w:t>牵头单位：县农业农村局</w:t>
      </w:r>
    </w:p>
    <w:p>
      <w:pPr>
        <w:spacing w:line="520" w:lineRule="exact"/>
        <w:ind w:firstLine="640" w:firstLineChars="200"/>
        <w:rPr>
          <w:rFonts w:eastAsia="仿宋_GB2312"/>
          <w:sz w:val="32"/>
          <w:szCs w:val="84"/>
        </w:rPr>
      </w:pPr>
      <w:r>
        <w:rPr>
          <w:rFonts w:hint="eastAsia" w:eastAsia="仿宋_GB2312"/>
          <w:sz w:val="32"/>
          <w:szCs w:val="84"/>
        </w:rPr>
        <w:t>配合单位：县国土局、生态环境分局</w:t>
      </w:r>
    </w:p>
    <w:p>
      <w:pPr>
        <w:spacing w:line="520" w:lineRule="exact"/>
        <w:ind w:firstLine="640" w:firstLineChars="200"/>
        <w:rPr>
          <w:rFonts w:eastAsia="仿宋_GB2312"/>
          <w:sz w:val="32"/>
          <w:szCs w:val="84"/>
        </w:rPr>
      </w:pPr>
      <w:r>
        <w:rPr>
          <w:rFonts w:hint="eastAsia" w:eastAsia="仿宋_GB2312"/>
          <w:sz w:val="32"/>
          <w:szCs w:val="84"/>
        </w:rPr>
        <w:t>责任单位：宜良工业园区管委会、各乡镇（街道）</w:t>
      </w:r>
    </w:p>
    <w:p>
      <w:pPr>
        <w:spacing w:line="520" w:lineRule="exact"/>
        <w:ind w:firstLine="643" w:firstLineChars="200"/>
        <w:rPr>
          <w:rFonts w:eastAsia="仿宋_GB2312"/>
          <w:sz w:val="32"/>
          <w:szCs w:val="84"/>
        </w:rPr>
      </w:pPr>
      <w:r>
        <w:rPr>
          <w:rFonts w:hint="eastAsia" w:eastAsia="仿宋_GB2312"/>
          <w:b/>
          <w:sz w:val="32"/>
          <w:szCs w:val="84"/>
        </w:rPr>
        <w:t>2.强化治理与修复工程监管</w:t>
      </w:r>
      <w:r>
        <w:rPr>
          <w:rFonts w:hint="eastAsia" w:eastAsia="仿宋_GB2312"/>
          <w:sz w:val="32"/>
          <w:szCs w:val="84"/>
        </w:rPr>
        <w:t>。土壤污染治理与修复责任单位应编制土壤污染治理与修复项目实施方案，并报环境保护部门备案。开展治理与修复工程期间，要严格监管，采取必要措施，防止治理与修复工程中出现二次污染。工程完工后，责任单位要委托第三方机构对治理与修复效果进行评估，结果向社会公开。土壤污染治理与修复实行终身责任制。</w:t>
      </w:r>
    </w:p>
    <w:p>
      <w:pPr>
        <w:spacing w:line="520" w:lineRule="exact"/>
        <w:ind w:firstLine="640" w:firstLineChars="200"/>
        <w:rPr>
          <w:rFonts w:eastAsia="仿宋_GB2312"/>
          <w:sz w:val="32"/>
          <w:szCs w:val="84"/>
        </w:rPr>
      </w:pPr>
      <w:r>
        <w:rPr>
          <w:rFonts w:hint="eastAsia" w:eastAsia="仿宋_GB2312"/>
          <w:sz w:val="32"/>
          <w:szCs w:val="84"/>
        </w:rPr>
        <w:t>牵头单位：生态环境分局</w:t>
      </w:r>
    </w:p>
    <w:p>
      <w:pPr>
        <w:spacing w:line="520" w:lineRule="exact"/>
        <w:ind w:firstLine="640" w:firstLineChars="200"/>
        <w:rPr>
          <w:rFonts w:eastAsia="仿宋_GB2312"/>
          <w:sz w:val="32"/>
          <w:szCs w:val="84"/>
        </w:rPr>
      </w:pPr>
      <w:r>
        <w:rPr>
          <w:rFonts w:hint="eastAsia" w:eastAsia="仿宋_GB2312"/>
          <w:sz w:val="32"/>
          <w:szCs w:val="84"/>
        </w:rPr>
        <w:t>配合单位：县国土局、县城管局、县农业农村局、宜良工业园区管委会、各乡镇（街道）</w:t>
      </w:r>
    </w:p>
    <w:p>
      <w:pPr>
        <w:spacing w:line="520" w:lineRule="exact"/>
        <w:ind w:firstLine="640" w:firstLineChars="200"/>
        <w:rPr>
          <w:rFonts w:ascii="黑体" w:hAnsi="黑体" w:eastAsia="黑体"/>
          <w:sz w:val="32"/>
          <w:szCs w:val="84"/>
        </w:rPr>
      </w:pPr>
      <w:r>
        <w:rPr>
          <w:rFonts w:hint="eastAsia" w:ascii="黑体" w:hAnsi="黑体" w:eastAsia="黑体"/>
          <w:sz w:val="32"/>
          <w:szCs w:val="84"/>
        </w:rPr>
        <w:t>四、保障措施及监督管理</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（一）加强组织领导</w:t>
      </w:r>
    </w:p>
    <w:p>
      <w:pPr>
        <w:spacing w:line="520" w:lineRule="exact"/>
        <w:ind w:firstLine="640" w:firstLineChars="200"/>
        <w:rPr>
          <w:rFonts w:eastAsia="仿宋_GB2312"/>
          <w:sz w:val="32"/>
          <w:szCs w:val="84"/>
        </w:rPr>
      </w:pPr>
      <w:r>
        <w:rPr>
          <w:rFonts w:hint="eastAsia" w:eastAsia="仿宋_GB2312"/>
          <w:sz w:val="32"/>
          <w:szCs w:val="84"/>
        </w:rPr>
        <w:t>宜良工业园区管委会、各乡镇（街道）对辖区内土壤污染防治工作要加强组织领导，完善政策措施，加大资金投入，强化监督管理，抓好工作落实。县级各牵头单位要认真履行职责，把土壤染防治工作纳入日常监管，加强指导督促。</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（二）加大财政投入</w:t>
      </w:r>
    </w:p>
    <w:p>
      <w:pPr>
        <w:spacing w:line="520" w:lineRule="exact"/>
        <w:ind w:firstLine="640" w:firstLineChars="200"/>
        <w:rPr>
          <w:rFonts w:eastAsia="仿宋_GB2312"/>
          <w:sz w:val="32"/>
          <w:szCs w:val="84"/>
        </w:rPr>
      </w:pPr>
      <w:r>
        <w:rPr>
          <w:rFonts w:hint="eastAsia" w:eastAsia="仿宋_GB2312"/>
          <w:sz w:val="32"/>
          <w:szCs w:val="84"/>
        </w:rPr>
        <w:t>建立地方财政土壤污染防治资金保障机制，加大对土壤污染防治资金投入力度。通过政府和社会资本合作等模式，带动更多社会资本参与土壤污染治理。加大政府购买服务力度，推动土壤污染防治产业发展。</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（三）全面强化监管执法</w:t>
      </w:r>
    </w:p>
    <w:p>
      <w:pPr>
        <w:spacing w:line="520" w:lineRule="exact"/>
        <w:ind w:firstLine="640" w:firstLineChars="200"/>
        <w:rPr>
          <w:rFonts w:eastAsia="仿宋_GB2312"/>
          <w:sz w:val="32"/>
          <w:szCs w:val="84"/>
        </w:rPr>
      </w:pPr>
      <w:r>
        <w:rPr>
          <w:rFonts w:hint="eastAsia" w:eastAsia="仿宋_GB2312"/>
          <w:sz w:val="32"/>
          <w:szCs w:val="84"/>
        </w:rPr>
        <w:t>公安、生态环境、城市管理、农业农村、国土、工信等部门要进一步加强协作，严厉打击土壤环境违法犯罪行为。</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（四）严格考核问责</w:t>
      </w:r>
    </w:p>
    <w:p>
      <w:pPr>
        <w:spacing w:line="520" w:lineRule="exact"/>
        <w:ind w:firstLine="640" w:firstLineChars="200"/>
        <w:rPr>
          <w:rFonts w:eastAsia="仿宋_GB2312"/>
          <w:sz w:val="32"/>
          <w:szCs w:val="84"/>
        </w:rPr>
      </w:pPr>
      <w:r>
        <w:rPr>
          <w:rFonts w:hint="eastAsia" w:eastAsia="仿宋_GB2312"/>
          <w:sz w:val="32"/>
          <w:szCs w:val="84"/>
        </w:rPr>
        <w:t>按照国家、省、市有关规定，年底时对年度工作实施情况进行评估和考核，评估和考核结果作为对部门及地方领导班子和领导干部综合考核评价、自然资源资产离任审计的重要依据。对土壤问题突出、土壤环境质量明显下降、防治工作不力的有关责任单位和责任人将依法依纪依规追究责任。</w:t>
      </w:r>
    </w:p>
    <w:p>
      <w:pPr>
        <w:spacing w:line="520" w:lineRule="exact"/>
        <w:ind w:firstLine="640" w:firstLineChars="200"/>
        <w:rPr>
          <w:rFonts w:ascii="楷体_GB2312" w:eastAsia="楷体_GB2312"/>
          <w:sz w:val="32"/>
          <w:szCs w:val="84"/>
        </w:rPr>
      </w:pPr>
      <w:r>
        <w:rPr>
          <w:rFonts w:hint="eastAsia" w:ascii="楷体_GB2312" w:eastAsia="楷体_GB2312"/>
          <w:sz w:val="32"/>
          <w:szCs w:val="84"/>
        </w:rPr>
        <w:t>（五）按时报送工作进展</w:t>
      </w:r>
    </w:p>
    <w:p>
      <w:pPr>
        <w:spacing w:line="520" w:lineRule="exact"/>
        <w:ind w:firstLine="640" w:firstLineChars="200"/>
        <w:rPr>
          <w:rFonts w:eastAsia="仿宋_GB2312"/>
          <w:sz w:val="32"/>
          <w:szCs w:val="84"/>
        </w:rPr>
      </w:pPr>
      <w:r>
        <w:rPr>
          <w:rFonts w:hint="eastAsia" w:eastAsia="仿宋_GB2312"/>
          <w:sz w:val="32"/>
          <w:szCs w:val="84"/>
        </w:rPr>
        <w:t>每月20日前，各责任单位将工作进展情况报送牵头单位；牵头单位汇总后于每月25日前，报送县土壤污染防治领导小组办公室（生态环境分局）。</w:t>
      </w:r>
    </w:p>
    <w:p>
      <w:pPr>
        <w:spacing w:line="580" w:lineRule="exact"/>
        <w:ind w:left="1" w:firstLine="640" w:firstLineChars="200"/>
        <w:rPr>
          <w:rFonts w:eastAsia="仿宋_GB2312"/>
          <w:sz w:val="32"/>
          <w:szCs w:val="84"/>
        </w:rPr>
      </w:pPr>
    </w:p>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eastAsia="仿宋_GB2312"/>
          <w:sz w:val="32"/>
          <w:szCs w:val="32"/>
        </w:rPr>
      </w:pPr>
    </w:p>
    <w:p>
      <w:pPr>
        <w:spacing w:line="600" w:lineRule="exact"/>
        <w:rPr>
          <w:rFonts w:hint="eastAsia"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autoSpaceDE w:val="0"/>
        <w:autoSpaceDN w:val="0"/>
        <w:adjustRightInd w:val="0"/>
        <w:spacing w:line="600" w:lineRule="exact"/>
        <w:jc w:val="left"/>
        <w:rPr>
          <w:rFonts w:hint="eastAsia" w:ascii="仿宋_GB2312" w:hAnsi="Calibri" w:eastAsia="仿宋_GB2312" w:cs="仿宋"/>
          <w:kern w:val="0"/>
          <w:sz w:val="28"/>
          <w:szCs w:val="28"/>
          <w:u w:val="single"/>
          <w:lang w:val="zh-CN"/>
        </w:rPr>
      </w:pPr>
      <w:r>
        <w:rPr>
          <w:rFonts w:hint="eastAsia" w:ascii="仿宋_GB2312" w:hAnsi="Calibri" w:eastAsia="仿宋_GB2312" w:cs="仿宋"/>
          <w:kern w:val="0"/>
          <w:sz w:val="28"/>
          <w:szCs w:val="28"/>
          <w:u w:val="single"/>
          <w:lang w:val="zh-CN"/>
        </w:rPr>
        <w:t xml:space="preserve">                                                                                                                                 </w:t>
      </w:r>
    </w:p>
    <w:p>
      <w:pPr>
        <w:autoSpaceDE w:val="0"/>
        <w:autoSpaceDN w:val="0"/>
        <w:adjustRightInd w:val="0"/>
        <w:spacing w:line="600" w:lineRule="exact"/>
        <w:jc w:val="left"/>
        <w:rPr>
          <w:rFonts w:ascii="仿宋_GB2312" w:hAnsi="仿宋" w:eastAsia="仿宋_GB2312" w:cs="仿宋"/>
          <w:sz w:val="32"/>
          <w:szCs w:val="32"/>
        </w:rPr>
      </w:pPr>
      <w:r>
        <w:rPr>
          <w:rFonts w:hint="eastAsia" w:ascii="仿宋_GB2312" w:hAnsi="Calibri" w:eastAsia="仿宋_GB2312" w:cs="仿宋"/>
          <w:kern w:val="0"/>
          <w:sz w:val="28"/>
          <w:szCs w:val="28"/>
          <w:u w:val="single"/>
          <w:lang w:val="zh-CN"/>
        </w:rPr>
        <w:t xml:space="preserve">  宜良县人民政府办公室                       2019年6月20日印发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1" w:usb1="080E0000" w:usb2="00000010" w:usb3="00000000" w:csb0="00040000" w:csb1="00000000"/>
  </w:font>
  <w:font w:name="方正姚体">
    <w:altName w:val="宋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1" w:usb1="080E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宋体" w:hAnsi="宋体"/>
        <w:sz w:val="28"/>
        <w:szCs w:val="28"/>
      </w:rPr>
    </w:pPr>
    <w:r>
      <w:rPr>
        <w:rStyle w:val="7"/>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lang/>
      </w:rPr>
      <w:t>1</w:t>
    </w:r>
    <w:r>
      <w:rPr>
        <w:rFonts w:ascii="宋体" w:hAnsi="宋体"/>
        <w:sz w:val="28"/>
        <w:szCs w:val="28"/>
      </w:rPr>
      <w:fldChar w:fldCharType="end"/>
    </w:r>
    <w:r>
      <w:rPr>
        <w:rStyle w:val="7"/>
        <w:rFonts w:hint="eastAsia" w:ascii="宋体" w:hAnsi="宋体"/>
        <w:sz w:val="28"/>
        <w:szCs w:val="28"/>
      </w:rPr>
      <w:t>-</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9AD"/>
    <w:rsid w:val="00002607"/>
    <w:rsid w:val="0005350C"/>
    <w:rsid w:val="000B2799"/>
    <w:rsid w:val="000D7E66"/>
    <w:rsid w:val="0010162B"/>
    <w:rsid w:val="001056E9"/>
    <w:rsid w:val="00114C48"/>
    <w:rsid w:val="0012541B"/>
    <w:rsid w:val="001528C2"/>
    <w:rsid w:val="00195433"/>
    <w:rsid w:val="001B574A"/>
    <w:rsid w:val="00231678"/>
    <w:rsid w:val="00233ED1"/>
    <w:rsid w:val="002544F2"/>
    <w:rsid w:val="00263551"/>
    <w:rsid w:val="00270F22"/>
    <w:rsid w:val="00280815"/>
    <w:rsid w:val="00292179"/>
    <w:rsid w:val="002F491A"/>
    <w:rsid w:val="0031064E"/>
    <w:rsid w:val="003173AD"/>
    <w:rsid w:val="00330E8C"/>
    <w:rsid w:val="00331B71"/>
    <w:rsid w:val="00350CE9"/>
    <w:rsid w:val="00391B79"/>
    <w:rsid w:val="003A0CBC"/>
    <w:rsid w:val="003C567B"/>
    <w:rsid w:val="003E0CF5"/>
    <w:rsid w:val="003F29C2"/>
    <w:rsid w:val="0040746B"/>
    <w:rsid w:val="004266ED"/>
    <w:rsid w:val="004270C9"/>
    <w:rsid w:val="004367FB"/>
    <w:rsid w:val="00462636"/>
    <w:rsid w:val="00481A68"/>
    <w:rsid w:val="004A77D6"/>
    <w:rsid w:val="004C224A"/>
    <w:rsid w:val="004E0106"/>
    <w:rsid w:val="00507FF3"/>
    <w:rsid w:val="00530B04"/>
    <w:rsid w:val="00531C0C"/>
    <w:rsid w:val="0054260D"/>
    <w:rsid w:val="00596108"/>
    <w:rsid w:val="005B37E9"/>
    <w:rsid w:val="0064288C"/>
    <w:rsid w:val="00654DF8"/>
    <w:rsid w:val="00662EE5"/>
    <w:rsid w:val="006B7A8C"/>
    <w:rsid w:val="006D5FBE"/>
    <w:rsid w:val="006F32A6"/>
    <w:rsid w:val="007059AD"/>
    <w:rsid w:val="00780BA9"/>
    <w:rsid w:val="00803769"/>
    <w:rsid w:val="008A5DD1"/>
    <w:rsid w:val="008B5862"/>
    <w:rsid w:val="008C44BC"/>
    <w:rsid w:val="008E5771"/>
    <w:rsid w:val="00970268"/>
    <w:rsid w:val="00973FA7"/>
    <w:rsid w:val="00995EA9"/>
    <w:rsid w:val="009C12B3"/>
    <w:rsid w:val="00A07277"/>
    <w:rsid w:val="00A850DB"/>
    <w:rsid w:val="00A946E1"/>
    <w:rsid w:val="00AA1B29"/>
    <w:rsid w:val="00AC625C"/>
    <w:rsid w:val="00AD3333"/>
    <w:rsid w:val="00AE49A6"/>
    <w:rsid w:val="00B12741"/>
    <w:rsid w:val="00B27C41"/>
    <w:rsid w:val="00B45592"/>
    <w:rsid w:val="00B97662"/>
    <w:rsid w:val="00BB7F21"/>
    <w:rsid w:val="00BC322F"/>
    <w:rsid w:val="00C315B9"/>
    <w:rsid w:val="00C43C38"/>
    <w:rsid w:val="00C462BE"/>
    <w:rsid w:val="00D1552C"/>
    <w:rsid w:val="00D26F30"/>
    <w:rsid w:val="00D53503"/>
    <w:rsid w:val="00D91F5D"/>
    <w:rsid w:val="00DD5A2C"/>
    <w:rsid w:val="00E2674E"/>
    <w:rsid w:val="00E43996"/>
    <w:rsid w:val="00E45610"/>
    <w:rsid w:val="00E46062"/>
    <w:rsid w:val="00E60CBE"/>
    <w:rsid w:val="00E73719"/>
    <w:rsid w:val="00E91BF0"/>
    <w:rsid w:val="00EA7193"/>
    <w:rsid w:val="00EE487B"/>
    <w:rsid w:val="00F1262B"/>
    <w:rsid w:val="00F51595"/>
    <w:rsid w:val="00FD05D4"/>
    <w:rsid w:val="08FC7B08"/>
    <w:rsid w:val="25027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 w:type="paragraph" w:customStyle="1" w:styleId="8">
    <w:name w:val="Char Char Char2 Char Char Char Char"/>
    <w:basedOn w:val="1"/>
    <w:uiPriority w:val="0"/>
    <w:pPr>
      <w:spacing w:line="360" w:lineRule="auto"/>
      <w:ind w:firstLine="536" w:firstLineChars="200"/>
    </w:pPr>
    <w:rPr>
      <w:szCs w:val="20"/>
    </w:rPr>
  </w:style>
  <w:style w:type="character" w:customStyle="1" w:styleId="9">
    <w:name w:val="公文正文"/>
    <w:basedOn w:val="6"/>
    <w:qFormat/>
    <w:uiPriority w:val="0"/>
    <w:rPr>
      <w:rFonts w:ascii="仿宋_GB2312" w:hAnsi="华文中宋" w:eastAsia="仿宋_GB2312" w:cs="Times New Roman"/>
      <w:color w:val="000000"/>
      <w:sz w:val="32"/>
      <w:szCs w:val="84"/>
    </w:rPr>
  </w:style>
  <w:style w:type="character" w:customStyle="1" w:styleId="10">
    <w:name w:val="公文标题"/>
    <w:basedOn w:val="6"/>
    <w:qFormat/>
    <w:uiPriority w:val="0"/>
    <w:rPr>
      <w:rFonts w:ascii="方正小标宋_GBK" w:hAnsi="华文中宋" w:eastAsia="方正小标宋_GBK" w:cs="Times New Roman"/>
      <w:color w:val="000000"/>
      <w:sz w:val="44"/>
      <w:szCs w:val="84"/>
    </w:rPr>
  </w:style>
  <w:style w:type="character" w:customStyle="1" w:styleId="11">
    <w:name w:val="公文签发日期"/>
    <w:basedOn w:val="6"/>
    <w:qFormat/>
    <w:uiPriority w:val="0"/>
    <w:rPr>
      <w:rFonts w:ascii="Times New Roman" w:hAnsi="Times New Roman" w:eastAsia="仿宋_GB2312" w:cs="Times New Roman"/>
      <w:color w:val="000000"/>
      <w:sz w:val="32"/>
      <w:szCs w:val="84"/>
    </w:rPr>
  </w:style>
  <w:style w:type="character" w:customStyle="1" w:styleId="12">
    <w:name w:val="公文主送"/>
    <w:basedOn w:val="6"/>
    <w:qFormat/>
    <w:uiPriority w:val="0"/>
    <w:rPr>
      <w:rFonts w:ascii="Times New Roman" w:hAnsi="Times New Roman" w:eastAsia="仿宋_GB2312" w:cs="Times New Roman"/>
      <w:color w:val="000000"/>
      <w:sz w:val="32"/>
      <w:szCs w:val="8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141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2020-11-24T04:07:00Z</dcterms:created>
  <dc:creator>Administrator</dc:creator>
  <cp:lastModifiedBy>Administrator</cp:lastModifiedBy>
  <dcterms:modified xsi:type="dcterms:W3CDTF">2020-11-24T06:31:35Z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