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bookmarkStart w:id="0" w:name="_GoBack"/>
      <w:r>
        <w:rPr>
          <w:rFonts w:hint="eastAsia" w:ascii="方正小标宋_GBK" w:eastAsia="方正小标宋_GBK"/>
          <w:sz w:val="44"/>
          <w:szCs w:val="44"/>
        </w:rPr>
        <w:t>2019年宜良县大气污染防治工作目标任务</w:t>
      </w:r>
    </w:p>
    <w:bookmarkEnd w:id="0"/>
    <w:p>
      <w:pPr>
        <w:spacing w:line="560" w:lineRule="exact"/>
        <w:jc w:val="center"/>
        <w:rPr>
          <w:rFonts w:ascii="方正小标宋简体" w:eastAsia="方正小标宋简体"/>
          <w:sz w:val="44"/>
          <w:szCs w:val="44"/>
        </w:rPr>
      </w:pPr>
    </w:p>
    <w:p>
      <w:pPr>
        <w:spacing w:line="520" w:lineRule="exact"/>
        <w:ind w:firstLine="640" w:firstLineChars="200"/>
        <w:rPr>
          <w:rFonts w:eastAsia="仿宋_GB2312"/>
          <w:sz w:val="32"/>
          <w:szCs w:val="84"/>
        </w:rPr>
      </w:pPr>
      <w:r>
        <w:rPr>
          <w:rFonts w:hint="eastAsia" w:eastAsia="仿宋_GB2312"/>
          <w:sz w:val="32"/>
          <w:szCs w:val="84"/>
        </w:rPr>
        <w:t>为深入贯彻落实</w:t>
      </w:r>
      <w:r>
        <w:rPr>
          <w:rFonts w:eastAsia="仿宋_GB2312"/>
          <w:snapToGrid w:val="0"/>
          <w:kern w:val="0"/>
          <w:sz w:val="32"/>
          <w:szCs w:val="32"/>
        </w:rPr>
        <w:t>《云南省人民政府关于印发云南省打赢蓝天保卫战三年行动实施方案的通知》（云政发〔2018〕44号）</w:t>
      </w:r>
      <w:r>
        <w:rPr>
          <w:rFonts w:hint="eastAsia" w:eastAsia="仿宋_GB2312"/>
          <w:snapToGrid w:val="0"/>
          <w:kern w:val="0"/>
          <w:sz w:val="32"/>
          <w:szCs w:val="32"/>
        </w:rPr>
        <w:t>和</w:t>
      </w:r>
      <w:r>
        <w:rPr>
          <w:rFonts w:hint="eastAsia" w:eastAsia="仿宋_GB2312"/>
          <w:sz w:val="32"/>
          <w:szCs w:val="84"/>
        </w:rPr>
        <w:t>《昆明市人民政府关于印发昆明市打赢蓝天保卫战三年行动实施方案的通知》（昆政发〔2018〕53号）精神，全面实现市委、市政府明确的年度空气质量改善目标，坚持全民共治、源头防治、标本兼治，持续开展大气污染防治，巩固提高全县环境空气质量，坚决打赢宜良蓝天保卫战。现将2019年大气污染防治工作目标任务明确如下：</w:t>
      </w:r>
    </w:p>
    <w:p>
      <w:pPr>
        <w:spacing w:line="520" w:lineRule="exact"/>
        <w:ind w:firstLine="640" w:firstLineChars="200"/>
        <w:rPr>
          <w:rFonts w:ascii="黑体" w:hAnsi="黑体" w:eastAsia="黑体"/>
          <w:sz w:val="32"/>
          <w:szCs w:val="84"/>
        </w:rPr>
      </w:pPr>
      <w:r>
        <w:rPr>
          <w:rFonts w:hint="eastAsia" w:ascii="黑体" w:hAnsi="黑体" w:eastAsia="黑体"/>
          <w:sz w:val="32"/>
          <w:szCs w:val="84"/>
        </w:rPr>
        <w:t>一、工作思路</w:t>
      </w:r>
    </w:p>
    <w:p>
      <w:pPr>
        <w:spacing w:line="520" w:lineRule="exact"/>
        <w:ind w:firstLine="640" w:firstLineChars="200"/>
        <w:rPr>
          <w:rFonts w:eastAsia="仿宋_GB2312"/>
          <w:sz w:val="32"/>
          <w:szCs w:val="84"/>
        </w:rPr>
      </w:pPr>
      <w:r>
        <w:rPr>
          <w:rFonts w:hint="eastAsia" w:eastAsia="仿宋_GB2312"/>
          <w:sz w:val="32"/>
          <w:szCs w:val="84"/>
        </w:rPr>
        <w:t>按照“预防为主、防治结合”的原则，持续解决以细颗粒物（PM</w:t>
      </w:r>
      <w:r>
        <w:rPr>
          <w:rFonts w:hint="eastAsia" w:eastAsia="仿宋_GB2312"/>
          <w:sz w:val="32"/>
          <w:szCs w:val="84"/>
          <w:vertAlign w:val="subscript"/>
        </w:rPr>
        <w:t>2.5</w:t>
      </w:r>
      <w:r>
        <w:rPr>
          <w:rFonts w:hint="eastAsia" w:eastAsia="仿宋_GB2312"/>
          <w:sz w:val="32"/>
          <w:szCs w:val="84"/>
        </w:rPr>
        <w:t>）、可吸入颗粒物（PM</w:t>
      </w:r>
      <w:r>
        <w:rPr>
          <w:rFonts w:hint="eastAsia" w:eastAsia="仿宋_GB2312"/>
          <w:sz w:val="32"/>
          <w:szCs w:val="84"/>
          <w:vertAlign w:val="subscript"/>
        </w:rPr>
        <w:t>10</w:t>
      </w:r>
      <w:r>
        <w:rPr>
          <w:rFonts w:hint="eastAsia" w:eastAsia="仿宋_GB2312"/>
          <w:sz w:val="32"/>
          <w:szCs w:val="84"/>
        </w:rPr>
        <w:t>）和二氧化氮（NO</w:t>
      </w:r>
      <w:r>
        <w:rPr>
          <w:rFonts w:hint="eastAsia" w:eastAsia="仿宋_GB2312"/>
          <w:sz w:val="32"/>
          <w:szCs w:val="84"/>
          <w:vertAlign w:val="subscript"/>
        </w:rPr>
        <w:t>2</w:t>
      </w:r>
      <w:r>
        <w:rPr>
          <w:rFonts w:hint="eastAsia" w:eastAsia="仿宋_GB2312"/>
          <w:sz w:val="32"/>
          <w:szCs w:val="84"/>
        </w:rPr>
        <w:t>）为重点的大气污染问题，以重点区域、重点领域、重点时段为抓手，综合运用经济、法律、技术和必要的行政手段，强化区域联防联控，统筹兼顾、系统谋划、精准施策，不断提升我市环境空气质量，实现环境效益、经济效益和社会效益多赢。</w:t>
      </w:r>
    </w:p>
    <w:p>
      <w:pPr>
        <w:spacing w:line="520" w:lineRule="exact"/>
        <w:ind w:firstLine="640" w:firstLineChars="200"/>
        <w:rPr>
          <w:rFonts w:ascii="黑体" w:hAnsi="黑体" w:eastAsia="黑体"/>
          <w:sz w:val="32"/>
          <w:szCs w:val="84"/>
        </w:rPr>
      </w:pPr>
      <w:r>
        <w:rPr>
          <w:rFonts w:hint="eastAsia" w:ascii="黑体" w:hAnsi="黑体" w:eastAsia="黑体"/>
          <w:sz w:val="32"/>
          <w:szCs w:val="84"/>
        </w:rPr>
        <w:t>二、工作目标</w:t>
      </w:r>
    </w:p>
    <w:p>
      <w:pPr>
        <w:spacing w:line="520" w:lineRule="exact"/>
        <w:ind w:firstLine="640" w:firstLineChars="200"/>
        <w:rPr>
          <w:rFonts w:ascii="楷体_GB2312" w:eastAsia="楷体_GB2312"/>
          <w:b/>
          <w:sz w:val="32"/>
          <w:szCs w:val="84"/>
        </w:rPr>
      </w:pPr>
      <w:r>
        <w:rPr>
          <w:rFonts w:hint="eastAsia" w:eastAsia="仿宋_GB2312"/>
          <w:sz w:val="32"/>
          <w:szCs w:val="84"/>
        </w:rPr>
        <w:t>1.</w:t>
      </w:r>
      <w:r>
        <w:rPr>
          <w:rFonts w:eastAsia="仿宋_GB2312"/>
          <w:sz w:val="32"/>
          <w:szCs w:val="84"/>
        </w:rPr>
        <w:t>201</w:t>
      </w:r>
      <w:r>
        <w:rPr>
          <w:rFonts w:hint="eastAsia" w:eastAsia="仿宋_GB2312"/>
          <w:sz w:val="32"/>
          <w:szCs w:val="84"/>
        </w:rPr>
        <w:t>9年，全县环境空气质量总体继续保持优良，持续改善，达到国家二级标准，不出现重度污染天气，空气质量优良天数比率达到98%以上，全年轻度污染的天数不超过</w:t>
      </w:r>
      <w:r>
        <w:rPr>
          <w:rFonts w:eastAsia="仿宋_GB2312"/>
          <w:sz w:val="32"/>
          <w:szCs w:val="84"/>
        </w:rPr>
        <w:t>4</w:t>
      </w:r>
      <w:r>
        <w:rPr>
          <w:rFonts w:hint="eastAsia" w:eastAsia="仿宋_GB2312"/>
          <w:sz w:val="32"/>
          <w:szCs w:val="84"/>
        </w:rPr>
        <w:t>天（境外输入污染物、臭氧等自然因素除外）。</w:t>
      </w:r>
    </w:p>
    <w:p>
      <w:pPr>
        <w:spacing w:line="520" w:lineRule="exact"/>
        <w:ind w:firstLine="640" w:firstLineChars="200"/>
        <w:rPr>
          <w:rFonts w:eastAsia="仿宋_GB2312"/>
          <w:sz w:val="32"/>
          <w:szCs w:val="84"/>
        </w:rPr>
      </w:pPr>
      <w:r>
        <w:rPr>
          <w:rFonts w:hint="eastAsia" w:eastAsia="仿宋_GB2312"/>
          <w:sz w:val="32"/>
          <w:szCs w:val="84"/>
        </w:rPr>
        <w:t>可吸入颗粒物（PM</w:t>
      </w:r>
      <w:r>
        <w:rPr>
          <w:rFonts w:hint="eastAsia" w:eastAsia="仿宋_GB2312"/>
          <w:sz w:val="32"/>
          <w:szCs w:val="84"/>
          <w:vertAlign w:val="subscript"/>
        </w:rPr>
        <w:t>10</w:t>
      </w:r>
      <w:r>
        <w:rPr>
          <w:rFonts w:hint="eastAsia" w:eastAsia="仿宋_GB2312"/>
          <w:sz w:val="32"/>
          <w:szCs w:val="84"/>
        </w:rPr>
        <w:t>）和细颗粒物（PM</w:t>
      </w:r>
      <w:r>
        <w:rPr>
          <w:rFonts w:hint="eastAsia" w:eastAsia="仿宋_GB2312"/>
          <w:sz w:val="32"/>
          <w:szCs w:val="84"/>
          <w:vertAlign w:val="subscript"/>
        </w:rPr>
        <w:t>2.5</w:t>
      </w:r>
      <w:r>
        <w:rPr>
          <w:rFonts w:hint="eastAsia" w:eastAsia="仿宋_GB2312"/>
          <w:sz w:val="32"/>
          <w:szCs w:val="84"/>
        </w:rPr>
        <w:t>）年均浓度在2018年基础上下降1%，其余污染物浓度保持2018年水平不变（各月、各季度、月累计控制目标浓度值详见附件1）。</w:t>
      </w:r>
    </w:p>
    <w:p>
      <w:pPr>
        <w:spacing w:line="520" w:lineRule="exact"/>
        <w:ind w:firstLine="640" w:firstLineChars="200"/>
        <w:rPr>
          <w:rFonts w:eastAsia="仿宋_GB2312"/>
          <w:sz w:val="32"/>
          <w:szCs w:val="84"/>
        </w:rPr>
      </w:pPr>
      <w:r>
        <w:rPr>
          <w:rFonts w:hint="eastAsia" w:eastAsia="仿宋_GB2312"/>
          <w:sz w:val="32"/>
          <w:szCs w:val="84"/>
        </w:rPr>
        <w:t>2.全面完成国家、省、市下达的大气污染防治各项工作任务，确保达到国家和省的考核要求。</w:t>
      </w:r>
    </w:p>
    <w:p>
      <w:pPr>
        <w:spacing w:line="520" w:lineRule="exact"/>
        <w:ind w:firstLine="640" w:firstLineChars="200"/>
        <w:rPr>
          <w:rFonts w:ascii="黑体" w:hAnsi="黑体" w:eastAsia="黑体"/>
          <w:sz w:val="32"/>
          <w:szCs w:val="84"/>
        </w:rPr>
      </w:pPr>
      <w:r>
        <w:rPr>
          <w:rFonts w:hint="eastAsia" w:ascii="黑体" w:hAnsi="黑体" w:eastAsia="黑体"/>
          <w:sz w:val="32"/>
          <w:szCs w:val="84"/>
        </w:rPr>
        <w:t>三、工作任务</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（一）扬尘污染控制</w:t>
      </w:r>
    </w:p>
    <w:p>
      <w:pPr>
        <w:spacing w:line="520" w:lineRule="exact"/>
        <w:ind w:firstLine="643" w:firstLineChars="200"/>
        <w:rPr>
          <w:rFonts w:eastAsia="仿宋_GB2312"/>
          <w:sz w:val="32"/>
          <w:szCs w:val="84"/>
        </w:rPr>
      </w:pPr>
      <w:r>
        <w:rPr>
          <w:rFonts w:hint="eastAsia" w:eastAsia="仿宋_GB2312"/>
          <w:b/>
          <w:sz w:val="32"/>
          <w:szCs w:val="84"/>
        </w:rPr>
        <w:t>1.开展国土绿化行动。</w:t>
      </w:r>
      <w:r>
        <w:rPr>
          <w:rFonts w:hint="eastAsia" w:eastAsia="仿宋_GB2312"/>
          <w:sz w:val="32"/>
          <w:szCs w:val="84"/>
        </w:rPr>
        <w:t>严格执行昆明市人民政府批准的《宜良县城市总体规划（2008—2020年）》，同时结合宜良县人大常委会批准的《宜良县城市总体规划（2014-2030）》执行，在空间上保障规划的公园、绿地、湿地等的建设实施条件。</w:t>
      </w:r>
    </w:p>
    <w:p>
      <w:pPr>
        <w:spacing w:line="520" w:lineRule="exact"/>
        <w:ind w:firstLine="640" w:firstLineChars="200"/>
        <w:rPr>
          <w:rFonts w:eastAsia="仿宋_GB2312"/>
          <w:sz w:val="32"/>
          <w:szCs w:val="84"/>
        </w:rPr>
      </w:pPr>
      <w:r>
        <w:rPr>
          <w:rFonts w:hint="eastAsia" w:eastAsia="仿宋_GB2312"/>
          <w:sz w:val="32"/>
          <w:szCs w:val="84"/>
        </w:rPr>
        <w:t>牵头责任单位：县规划局</w:t>
      </w:r>
    </w:p>
    <w:p>
      <w:pPr>
        <w:spacing w:line="520" w:lineRule="exact"/>
        <w:ind w:firstLine="640" w:firstLineChars="200"/>
        <w:rPr>
          <w:rFonts w:eastAsia="仿宋_GB2312"/>
          <w:sz w:val="32"/>
          <w:szCs w:val="84"/>
        </w:rPr>
      </w:pPr>
      <w:r>
        <w:rPr>
          <w:rFonts w:hint="eastAsia" w:eastAsia="仿宋_GB2312"/>
          <w:sz w:val="32"/>
          <w:szCs w:val="84"/>
        </w:rPr>
        <w:t>配合单位：县国土局、县城管局、县住建局</w:t>
      </w:r>
    </w:p>
    <w:p>
      <w:pPr>
        <w:spacing w:line="520" w:lineRule="exact"/>
        <w:ind w:firstLine="643" w:firstLineChars="200"/>
        <w:rPr>
          <w:rFonts w:eastAsia="仿宋_GB2312"/>
          <w:sz w:val="32"/>
          <w:szCs w:val="84"/>
        </w:rPr>
      </w:pPr>
      <w:r>
        <w:rPr>
          <w:rFonts w:hint="eastAsia" w:eastAsia="仿宋_GB2312"/>
          <w:b/>
          <w:sz w:val="32"/>
          <w:szCs w:val="84"/>
        </w:rPr>
        <w:t>2.开展农田扬尘治理。</w:t>
      </w:r>
      <w:r>
        <w:rPr>
          <w:rFonts w:hint="eastAsia" w:eastAsia="仿宋_GB2312"/>
          <w:sz w:val="32"/>
          <w:szCs w:val="84"/>
        </w:rPr>
        <w:t>开展农田保护地种植，合理安排种植茬口，抑制季节性裸地农田扬尘。</w:t>
      </w:r>
    </w:p>
    <w:p>
      <w:pPr>
        <w:spacing w:line="520" w:lineRule="exact"/>
        <w:ind w:firstLine="640" w:firstLineChars="200"/>
        <w:rPr>
          <w:rFonts w:eastAsia="仿宋_GB2312"/>
          <w:sz w:val="32"/>
          <w:szCs w:val="84"/>
        </w:rPr>
      </w:pPr>
      <w:r>
        <w:rPr>
          <w:rFonts w:hint="eastAsia" w:eastAsia="仿宋_GB2312"/>
          <w:sz w:val="32"/>
          <w:szCs w:val="84"/>
        </w:rPr>
        <w:t>牵头责任单位：县农业农村局</w:t>
      </w:r>
    </w:p>
    <w:p>
      <w:pPr>
        <w:spacing w:line="520" w:lineRule="exact"/>
        <w:ind w:firstLine="640" w:firstLineChars="200"/>
        <w:rPr>
          <w:rFonts w:eastAsia="仿宋_GB2312"/>
          <w:sz w:val="32"/>
          <w:szCs w:val="84"/>
        </w:rPr>
      </w:pPr>
      <w:r>
        <w:rPr>
          <w:rFonts w:hint="eastAsia" w:eastAsia="仿宋_GB2312"/>
          <w:sz w:val="32"/>
          <w:szCs w:val="84"/>
        </w:rPr>
        <w:t>配合单位：各乡镇（街道）</w:t>
      </w:r>
    </w:p>
    <w:p>
      <w:pPr>
        <w:spacing w:line="520" w:lineRule="exact"/>
        <w:ind w:firstLine="643" w:firstLineChars="200"/>
        <w:rPr>
          <w:rFonts w:eastAsia="仿宋_GB2312"/>
          <w:sz w:val="32"/>
          <w:szCs w:val="84"/>
        </w:rPr>
      </w:pPr>
      <w:r>
        <w:rPr>
          <w:rFonts w:hint="eastAsia" w:eastAsia="仿宋_GB2312"/>
          <w:b/>
          <w:sz w:val="32"/>
          <w:szCs w:val="84"/>
        </w:rPr>
        <w:t>3.推进闲置用地及城市“三旧”改造扬尘治理。</w:t>
      </w:r>
      <w:r>
        <w:rPr>
          <w:rFonts w:hint="eastAsia" w:eastAsia="仿宋_GB2312"/>
          <w:sz w:val="32"/>
          <w:szCs w:val="84"/>
        </w:rPr>
        <w:t>要加大对辖区内闲置用地（含已出让未建设土地）及城市“三旧”改造工地的排查力度，尽快建立动态管理台账，采取覆盖、绿化、安装防风防尘网等手段，分类推进扬尘污染治理。</w:t>
      </w:r>
    </w:p>
    <w:p>
      <w:pPr>
        <w:spacing w:line="520" w:lineRule="exact"/>
        <w:ind w:firstLine="640" w:firstLineChars="200"/>
        <w:rPr>
          <w:rFonts w:eastAsia="仿宋_GB2312"/>
          <w:sz w:val="32"/>
          <w:szCs w:val="84"/>
        </w:rPr>
      </w:pPr>
      <w:r>
        <w:rPr>
          <w:rFonts w:hint="eastAsia" w:eastAsia="仿宋_GB2312"/>
          <w:sz w:val="32"/>
          <w:szCs w:val="84"/>
        </w:rPr>
        <w:t>牵头责任单位：县国土局、县城改局</w:t>
      </w:r>
    </w:p>
    <w:p>
      <w:pPr>
        <w:spacing w:line="520" w:lineRule="exact"/>
        <w:ind w:firstLine="643" w:firstLineChars="200"/>
        <w:rPr>
          <w:rFonts w:eastAsia="仿宋_GB2312"/>
          <w:sz w:val="32"/>
          <w:szCs w:val="84"/>
        </w:rPr>
      </w:pPr>
      <w:r>
        <w:rPr>
          <w:rFonts w:hint="eastAsia" w:eastAsia="仿宋_GB2312"/>
          <w:b/>
          <w:sz w:val="32"/>
          <w:szCs w:val="84"/>
        </w:rPr>
        <w:t>4.加强对已收储未出让土地扬尘管控。</w:t>
      </w:r>
      <w:r>
        <w:rPr>
          <w:rFonts w:hint="eastAsia" w:eastAsia="仿宋_GB2312"/>
          <w:sz w:val="32"/>
          <w:szCs w:val="84"/>
        </w:rPr>
        <w:t>按照属地管理原则，对本辖区内正在开展收储工作的土地以及拆迁工地进行扬尘管控。各平台公司负责对本单位开展土地一级开发的地块，按照“谁负责一级开发、谁管控扬尘”的原则，抓好扬尘管控工作。</w:t>
      </w:r>
    </w:p>
    <w:p>
      <w:pPr>
        <w:spacing w:line="520" w:lineRule="exact"/>
        <w:ind w:firstLine="640" w:firstLineChars="200"/>
        <w:rPr>
          <w:rFonts w:eastAsia="仿宋_GB2312"/>
          <w:sz w:val="32"/>
          <w:szCs w:val="84"/>
        </w:rPr>
      </w:pPr>
      <w:r>
        <w:rPr>
          <w:rFonts w:hint="eastAsia" w:eastAsia="仿宋_GB2312"/>
          <w:sz w:val="32"/>
          <w:szCs w:val="84"/>
        </w:rPr>
        <w:t>牵头责任单位：县土储中心、县城改局</w:t>
      </w:r>
    </w:p>
    <w:p>
      <w:pPr>
        <w:spacing w:line="520" w:lineRule="exact"/>
        <w:ind w:firstLine="640" w:firstLineChars="200"/>
        <w:rPr>
          <w:rFonts w:eastAsia="仿宋_GB2312"/>
          <w:sz w:val="32"/>
          <w:szCs w:val="84"/>
        </w:rPr>
      </w:pPr>
      <w:r>
        <w:rPr>
          <w:rFonts w:hint="eastAsia" w:eastAsia="仿宋_GB2312"/>
          <w:sz w:val="32"/>
          <w:szCs w:val="84"/>
        </w:rPr>
        <w:t>配合单位：县国土局、县城管局、县国资局</w:t>
      </w:r>
    </w:p>
    <w:p>
      <w:pPr>
        <w:spacing w:line="520" w:lineRule="exact"/>
        <w:ind w:firstLine="643" w:firstLineChars="200"/>
        <w:rPr>
          <w:rFonts w:eastAsia="仿宋_GB2312"/>
          <w:sz w:val="32"/>
          <w:szCs w:val="84"/>
        </w:rPr>
      </w:pPr>
      <w:r>
        <w:rPr>
          <w:rFonts w:hint="eastAsia" w:eastAsia="仿宋_GB2312"/>
          <w:b/>
          <w:sz w:val="32"/>
          <w:szCs w:val="84"/>
        </w:rPr>
        <w:t>5．加强生活垃圾收集清运和无害化处理。</w:t>
      </w:r>
      <w:r>
        <w:rPr>
          <w:rFonts w:hint="eastAsia" w:eastAsia="仿宋_GB2312"/>
          <w:sz w:val="32"/>
          <w:szCs w:val="84"/>
        </w:rPr>
        <w:t>确保收运定点作业，运输全程密闭，垃圾日产日清；严禁生活垃圾露天或擅自焚烧，提高垃圾无害化处理水平。</w:t>
      </w:r>
    </w:p>
    <w:p>
      <w:pPr>
        <w:spacing w:line="520" w:lineRule="exact"/>
        <w:ind w:firstLine="640" w:firstLineChars="200"/>
        <w:rPr>
          <w:rFonts w:eastAsia="仿宋_GB2312"/>
          <w:sz w:val="32"/>
          <w:szCs w:val="84"/>
        </w:rPr>
      </w:pPr>
      <w:r>
        <w:rPr>
          <w:rFonts w:hint="eastAsia" w:eastAsia="仿宋_GB2312"/>
          <w:sz w:val="32"/>
          <w:szCs w:val="84"/>
        </w:rPr>
        <w:t>牵头责任单位：县城管局</w:t>
      </w:r>
    </w:p>
    <w:p>
      <w:pPr>
        <w:spacing w:line="520" w:lineRule="exact"/>
        <w:ind w:firstLine="643" w:firstLineChars="200"/>
        <w:rPr>
          <w:rFonts w:eastAsia="仿宋_GB2312"/>
          <w:sz w:val="32"/>
          <w:szCs w:val="84"/>
        </w:rPr>
      </w:pPr>
      <w:r>
        <w:rPr>
          <w:rFonts w:hint="eastAsia" w:eastAsia="仿宋_GB2312"/>
          <w:b/>
          <w:sz w:val="32"/>
          <w:szCs w:val="84"/>
        </w:rPr>
        <w:t>6.加强建筑工地扬尘治理。</w:t>
      </w:r>
      <w:r>
        <w:rPr>
          <w:rFonts w:hint="eastAsia" w:eastAsia="仿宋_GB2312"/>
          <w:sz w:val="32"/>
          <w:szCs w:val="84"/>
        </w:rPr>
        <w:t>督促建筑工地落实“六个百分百”工作措施。强化对施工扬尘污染违法违规行为的处罚，</w:t>
      </w:r>
      <w:r>
        <w:rPr>
          <w:rFonts w:hint="eastAsia" w:eastAsia="仿宋_GB2312"/>
          <w:bCs/>
          <w:sz w:val="32"/>
          <w:szCs w:val="84"/>
        </w:rPr>
        <w:t>对未</w:t>
      </w:r>
      <w:r>
        <w:rPr>
          <w:rFonts w:eastAsia="仿宋_GB2312"/>
          <w:sz w:val="32"/>
          <w:szCs w:val="84"/>
        </w:rPr>
        <w:t>落实“六个百分百”措施的建筑工地立即停工整改。</w:t>
      </w:r>
      <w:r>
        <w:rPr>
          <w:rFonts w:hint="eastAsia" w:eastAsia="仿宋_GB2312"/>
          <w:sz w:val="32"/>
          <w:szCs w:val="84"/>
        </w:rPr>
        <w:t>推广实施建设工程“红黑榜”制度，对造成严重施工扬尘污染的建设项目一律停工整改并处罚。对施工扬尘违法行为实施联合惩戒，暂停办理项目相关手续，实行市场准入限制，记入不良信用。采取多部门联动联合执法，严查施工扬尘违法违规行为，进一步加大对施工扬尘违法违规行为的处罚力度。</w:t>
      </w:r>
    </w:p>
    <w:p>
      <w:pPr>
        <w:spacing w:line="520" w:lineRule="exact"/>
        <w:ind w:firstLine="640" w:firstLineChars="200"/>
        <w:rPr>
          <w:rFonts w:eastAsia="仿宋_GB2312"/>
          <w:sz w:val="32"/>
          <w:szCs w:val="84"/>
        </w:rPr>
      </w:pPr>
      <w:r>
        <w:rPr>
          <w:rFonts w:hint="eastAsia" w:eastAsia="仿宋_GB2312"/>
          <w:sz w:val="32"/>
          <w:szCs w:val="84"/>
        </w:rPr>
        <w:t>牵头责任单位：县住建局</w:t>
      </w:r>
    </w:p>
    <w:p>
      <w:pPr>
        <w:spacing w:line="520" w:lineRule="exact"/>
        <w:ind w:firstLine="640" w:firstLineChars="200"/>
        <w:rPr>
          <w:rFonts w:eastAsia="仿宋_GB2312"/>
          <w:sz w:val="32"/>
          <w:szCs w:val="84"/>
        </w:rPr>
      </w:pPr>
      <w:r>
        <w:rPr>
          <w:rFonts w:hint="eastAsia" w:eastAsia="仿宋_GB2312"/>
          <w:sz w:val="32"/>
          <w:szCs w:val="84"/>
        </w:rPr>
        <w:t>配合单位：县城管局</w:t>
      </w:r>
      <w:r>
        <w:rPr>
          <w:rFonts w:hint="eastAsia" w:ascii="仿宋_GB2312" w:eastAsia="仿宋_GB2312"/>
          <w:sz w:val="32"/>
          <w:szCs w:val="32"/>
        </w:rPr>
        <w:t>、县城改局、</w:t>
      </w:r>
      <w:r>
        <w:rPr>
          <w:rFonts w:hint="eastAsia" w:eastAsia="仿宋_GB2312"/>
          <w:sz w:val="32"/>
          <w:szCs w:val="84"/>
        </w:rPr>
        <w:t>生态环境分局、宜良</w:t>
      </w:r>
      <w:r>
        <w:rPr>
          <w:rFonts w:hint="eastAsia" w:ascii="仿宋_GB2312" w:hAnsi="仿宋_GB2312" w:eastAsia="仿宋_GB2312" w:cs="仿宋_GB2312"/>
          <w:sz w:val="32"/>
          <w:szCs w:val="32"/>
        </w:rPr>
        <w:t>工业园区管委会、</w:t>
      </w:r>
      <w:r>
        <w:rPr>
          <w:rFonts w:hint="eastAsia" w:eastAsia="仿宋_GB2312"/>
          <w:sz w:val="32"/>
          <w:szCs w:val="84"/>
        </w:rPr>
        <w:t>各乡镇（街道）</w:t>
      </w:r>
    </w:p>
    <w:p>
      <w:pPr>
        <w:spacing w:line="520" w:lineRule="exact"/>
        <w:ind w:firstLine="643" w:firstLineChars="200"/>
        <w:rPr>
          <w:rFonts w:eastAsia="仿宋_GB2312"/>
          <w:sz w:val="32"/>
          <w:szCs w:val="84"/>
        </w:rPr>
      </w:pPr>
      <w:r>
        <w:rPr>
          <w:rFonts w:hint="eastAsia" w:eastAsia="仿宋_GB2312"/>
          <w:b/>
          <w:sz w:val="32"/>
          <w:szCs w:val="84"/>
        </w:rPr>
        <w:t>7.抓好施工工地源头监管各项制度落实。</w:t>
      </w:r>
      <w:r>
        <w:rPr>
          <w:rFonts w:hint="eastAsia" w:eastAsia="仿宋_GB2312"/>
          <w:sz w:val="32"/>
          <w:szCs w:val="84"/>
        </w:rPr>
        <w:t>严把施工工地出口关，达不到外运条件的不予外运渣土；对外运渣土工地存在的施工保洁措施不到位、未经审批外运渣土、渣土运输车辆未密闭、渣土运输造成路面污染、违规行为较突出等情况，一律严厉查处。</w:t>
      </w:r>
      <w:r>
        <w:rPr>
          <w:rFonts w:hint="eastAsia" w:eastAsia="仿宋_GB2312"/>
          <w:bCs/>
          <w:sz w:val="32"/>
          <w:szCs w:val="84"/>
        </w:rPr>
        <w:t>大力推广使用新型智能渣土车，在我县主城区逐步推广应用新型智能环保渣土车，严禁老式渣土车进入限行区域内运营。</w:t>
      </w:r>
    </w:p>
    <w:p>
      <w:pPr>
        <w:spacing w:line="520" w:lineRule="exact"/>
        <w:ind w:firstLine="640" w:firstLineChars="200"/>
        <w:rPr>
          <w:rFonts w:eastAsia="仿宋_GB2312"/>
          <w:sz w:val="32"/>
          <w:szCs w:val="84"/>
        </w:rPr>
      </w:pPr>
      <w:r>
        <w:rPr>
          <w:rFonts w:hint="eastAsia" w:eastAsia="仿宋_GB2312"/>
          <w:sz w:val="32"/>
          <w:szCs w:val="84"/>
        </w:rPr>
        <w:t>牵头责任单位：县城管局</w:t>
      </w:r>
    </w:p>
    <w:p>
      <w:pPr>
        <w:spacing w:line="520" w:lineRule="exact"/>
        <w:ind w:firstLine="640" w:firstLineChars="200"/>
        <w:rPr>
          <w:rFonts w:eastAsia="仿宋_GB2312"/>
          <w:sz w:val="32"/>
          <w:szCs w:val="84"/>
        </w:rPr>
      </w:pPr>
      <w:r>
        <w:rPr>
          <w:rFonts w:hint="eastAsia" w:eastAsia="仿宋_GB2312"/>
          <w:sz w:val="32"/>
          <w:szCs w:val="84"/>
        </w:rPr>
        <w:t>配合单位：县住建局、县城改局、县公安局</w:t>
      </w:r>
    </w:p>
    <w:p>
      <w:pPr>
        <w:spacing w:line="520" w:lineRule="exact"/>
        <w:ind w:firstLine="643" w:firstLineChars="200"/>
        <w:rPr>
          <w:rFonts w:eastAsia="仿宋_GB2312"/>
          <w:sz w:val="32"/>
          <w:szCs w:val="84"/>
        </w:rPr>
      </w:pPr>
      <w:r>
        <w:rPr>
          <w:rFonts w:hint="eastAsia" w:eastAsia="仿宋_GB2312"/>
          <w:b/>
          <w:sz w:val="32"/>
          <w:szCs w:val="84"/>
        </w:rPr>
        <w:t>8.提高秸秆综合利用水平。</w:t>
      </w:r>
      <w:r>
        <w:rPr>
          <w:rFonts w:hint="eastAsia" w:eastAsia="仿宋_GB2312"/>
          <w:sz w:val="32"/>
          <w:szCs w:val="84"/>
        </w:rPr>
        <w:t>完成秸秆还田14万亩，开展秸秆畜禽饲料化利用3.5万吨。</w:t>
      </w:r>
    </w:p>
    <w:p>
      <w:pPr>
        <w:spacing w:line="520" w:lineRule="exact"/>
        <w:ind w:firstLine="640" w:firstLineChars="200"/>
        <w:rPr>
          <w:rFonts w:eastAsia="仿宋_GB2312"/>
          <w:sz w:val="32"/>
          <w:szCs w:val="84"/>
        </w:rPr>
      </w:pPr>
      <w:r>
        <w:rPr>
          <w:rFonts w:hint="eastAsia" w:eastAsia="仿宋_GB2312"/>
          <w:sz w:val="32"/>
          <w:szCs w:val="84"/>
        </w:rPr>
        <w:t>牵头责任单位：县农业农村局</w:t>
      </w:r>
    </w:p>
    <w:p>
      <w:pPr>
        <w:spacing w:line="520" w:lineRule="exact"/>
        <w:ind w:firstLine="640" w:firstLineChars="200"/>
        <w:rPr>
          <w:rFonts w:eastAsia="仿宋_GB2312"/>
          <w:sz w:val="32"/>
          <w:szCs w:val="84"/>
        </w:rPr>
      </w:pPr>
      <w:r>
        <w:rPr>
          <w:rFonts w:hint="eastAsia" w:eastAsia="仿宋_GB2312"/>
          <w:sz w:val="32"/>
          <w:szCs w:val="84"/>
        </w:rPr>
        <w:t>配合单位：各乡镇（街道）</w:t>
      </w:r>
    </w:p>
    <w:p>
      <w:pPr>
        <w:spacing w:line="520" w:lineRule="exact"/>
        <w:ind w:firstLine="643" w:firstLineChars="200"/>
        <w:rPr>
          <w:rFonts w:eastAsia="仿宋_GB2312"/>
          <w:sz w:val="32"/>
          <w:szCs w:val="84"/>
        </w:rPr>
      </w:pPr>
      <w:r>
        <w:rPr>
          <w:rFonts w:hint="eastAsia" w:eastAsia="仿宋_GB2312"/>
          <w:b/>
          <w:sz w:val="32"/>
          <w:szCs w:val="84"/>
        </w:rPr>
        <w:t>9.加强公路施工扬尘控制。</w:t>
      </w:r>
      <w:r>
        <w:rPr>
          <w:rFonts w:hint="eastAsia" w:eastAsia="仿宋_GB2312"/>
          <w:sz w:val="32"/>
          <w:szCs w:val="84"/>
        </w:rPr>
        <w:t>施工工地采取覆盖、分段作业、择时施工、洒水抑尘、冲洗地面和车辆等有效防尘降尘措施。</w:t>
      </w:r>
      <w:r>
        <w:rPr>
          <w:rFonts w:hint="eastAsia" w:eastAsia="仿宋_GB2312"/>
          <w:sz w:val="32"/>
          <w:szCs w:val="32"/>
        </w:rPr>
        <w:t>加强县城周边道路修复，</w:t>
      </w:r>
      <w:r>
        <w:rPr>
          <w:rFonts w:hint="eastAsia" w:eastAsia="仿宋_GB2312"/>
          <w:sz w:val="32"/>
          <w:szCs w:val="84"/>
        </w:rPr>
        <w:t>加强公路运输管理，实施清扫、洒水和绿化，保持道路清洁，减少公路运输扬尘的污染。</w:t>
      </w:r>
    </w:p>
    <w:p>
      <w:pPr>
        <w:spacing w:line="520" w:lineRule="exact"/>
        <w:ind w:firstLine="640" w:firstLineChars="200"/>
        <w:rPr>
          <w:rFonts w:eastAsia="仿宋_GB2312"/>
          <w:sz w:val="32"/>
          <w:szCs w:val="84"/>
        </w:rPr>
      </w:pPr>
      <w:r>
        <w:rPr>
          <w:rFonts w:hint="eastAsia" w:eastAsia="仿宋_GB2312"/>
          <w:sz w:val="32"/>
          <w:szCs w:val="84"/>
        </w:rPr>
        <w:t>牵头责任单位：县交运局</w:t>
      </w:r>
    </w:p>
    <w:p>
      <w:pPr>
        <w:spacing w:line="520" w:lineRule="exact"/>
        <w:ind w:firstLine="640" w:firstLineChars="200"/>
        <w:rPr>
          <w:rFonts w:eastAsia="仿宋_GB2312"/>
          <w:sz w:val="32"/>
          <w:szCs w:val="84"/>
        </w:rPr>
      </w:pPr>
      <w:r>
        <w:rPr>
          <w:rFonts w:hint="eastAsia" w:eastAsia="仿宋_GB2312"/>
          <w:sz w:val="32"/>
          <w:szCs w:val="84"/>
        </w:rPr>
        <w:t>配合单位：宜良工业园区管委会、各乡镇（街道）</w:t>
      </w:r>
    </w:p>
    <w:p>
      <w:pPr>
        <w:spacing w:line="520" w:lineRule="exact"/>
        <w:ind w:firstLine="643" w:firstLineChars="200"/>
        <w:rPr>
          <w:rFonts w:eastAsia="仿宋_GB2312"/>
          <w:sz w:val="32"/>
          <w:szCs w:val="32"/>
        </w:rPr>
      </w:pPr>
      <w:r>
        <w:rPr>
          <w:rFonts w:hint="eastAsia" w:eastAsia="仿宋_GB2312"/>
          <w:b/>
          <w:sz w:val="32"/>
          <w:szCs w:val="84"/>
        </w:rPr>
        <w:t>10.</w:t>
      </w:r>
      <w:r>
        <w:rPr>
          <w:rFonts w:hint="eastAsia" w:eastAsia="仿宋_GB2312"/>
          <w:b/>
          <w:sz w:val="32"/>
          <w:szCs w:val="32"/>
        </w:rPr>
        <w:t>加大道路机械化作业力度。</w:t>
      </w:r>
      <w:r>
        <w:rPr>
          <w:rFonts w:hint="eastAsia" w:eastAsia="仿宋_GB2312"/>
          <w:sz w:val="32"/>
          <w:szCs w:val="32"/>
        </w:rPr>
        <w:t>实施降尘低尘作业，实现道路清扫保洁作业方式“变扫为吸、变扫为洗”，提高道路环境卫生质量。</w:t>
      </w:r>
    </w:p>
    <w:p>
      <w:pPr>
        <w:spacing w:line="520" w:lineRule="exact"/>
        <w:ind w:firstLine="643" w:firstLineChars="200"/>
        <w:rPr>
          <w:rFonts w:eastAsia="仿宋_GB2312"/>
          <w:sz w:val="32"/>
          <w:szCs w:val="32"/>
        </w:rPr>
      </w:pPr>
      <w:r>
        <w:rPr>
          <w:rFonts w:hint="eastAsia" w:eastAsia="仿宋_GB2312"/>
          <w:b/>
          <w:sz w:val="32"/>
          <w:szCs w:val="32"/>
        </w:rPr>
        <w:t>牵头责任单位：</w:t>
      </w:r>
      <w:r>
        <w:rPr>
          <w:rFonts w:hint="eastAsia" w:eastAsia="仿宋_GB2312"/>
          <w:sz w:val="32"/>
          <w:szCs w:val="32"/>
        </w:rPr>
        <w:t>县城管局</w:t>
      </w:r>
    </w:p>
    <w:p>
      <w:pPr>
        <w:spacing w:line="520" w:lineRule="exact"/>
        <w:ind w:firstLine="643" w:firstLineChars="200"/>
        <w:rPr>
          <w:rFonts w:eastAsia="仿宋_GB2312"/>
          <w:spacing w:val="-8"/>
          <w:sz w:val="32"/>
          <w:szCs w:val="84"/>
        </w:rPr>
      </w:pPr>
      <w:r>
        <w:rPr>
          <w:rFonts w:hint="eastAsia" w:eastAsia="仿宋_GB2312"/>
          <w:b/>
          <w:sz w:val="32"/>
          <w:szCs w:val="84"/>
        </w:rPr>
        <w:t>11.加强面山绿化。</w:t>
      </w:r>
      <w:r>
        <w:rPr>
          <w:rFonts w:hint="eastAsia" w:eastAsia="仿宋_GB2312"/>
          <w:sz w:val="32"/>
          <w:szCs w:val="84"/>
        </w:rPr>
        <w:t>加快“五采区”植被修复工作。对</w:t>
      </w:r>
      <w:r>
        <w:rPr>
          <w:rFonts w:hint="eastAsia" w:eastAsia="仿宋_GB2312"/>
          <w:spacing w:val="-8"/>
          <w:sz w:val="32"/>
          <w:szCs w:val="84"/>
        </w:rPr>
        <w:t>县城周边面山荒地进行植被修复，对裸露部分进行绿化全覆盖。</w:t>
      </w:r>
    </w:p>
    <w:p>
      <w:pPr>
        <w:spacing w:line="520" w:lineRule="exact"/>
        <w:ind w:firstLine="643" w:firstLineChars="200"/>
        <w:rPr>
          <w:rFonts w:eastAsia="仿宋_GB2312"/>
          <w:sz w:val="32"/>
          <w:szCs w:val="84"/>
        </w:rPr>
      </w:pPr>
      <w:r>
        <w:rPr>
          <w:rFonts w:hint="eastAsia" w:eastAsia="仿宋_GB2312"/>
          <w:b/>
          <w:sz w:val="32"/>
          <w:szCs w:val="84"/>
        </w:rPr>
        <w:t>牵头责任单位：</w:t>
      </w:r>
      <w:r>
        <w:rPr>
          <w:rFonts w:hint="eastAsia" w:eastAsia="仿宋_GB2312"/>
          <w:sz w:val="32"/>
          <w:szCs w:val="84"/>
        </w:rPr>
        <w:t>县国土局、县林草局</w:t>
      </w:r>
    </w:p>
    <w:p>
      <w:pPr>
        <w:spacing w:line="520" w:lineRule="exact"/>
        <w:ind w:firstLine="643" w:firstLineChars="200"/>
        <w:rPr>
          <w:rFonts w:eastAsia="仿宋_GB2312"/>
          <w:sz w:val="32"/>
          <w:szCs w:val="84"/>
        </w:rPr>
      </w:pPr>
      <w:r>
        <w:rPr>
          <w:rFonts w:hint="eastAsia" w:eastAsia="仿宋_GB2312"/>
          <w:b/>
          <w:sz w:val="32"/>
          <w:szCs w:val="84"/>
        </w:rPr>
        <w:t>配合单位：</w:t>
      </w:r>
      <w:r>
        <w:rPr>
          <w:rFonts w:hint="eastAsia" w:eastAsia="仿宋_GB2312"/>
          <w:sz w:val="32"/>
          <w:szCs w:val="84"/>
        </w:rPr>
        <w:t>宜良工业园区管委会、各乡镇（街道）</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（二）机动车污染防治</w:t>
      </w:r>
    </w:p>
    <w:p>
      <w:pPr>
        <w:spacing w:line="520" w:lineRule="exact"/>
        <w:ind w:firstLine="643" w:firstLineChars="200"/>
        <w:rPr>
          <w:rFonts w:eastAsia="仿宋_GB2312"/>
          <w:sz w:val="32"/>
          <w:szCs w:val="84"/>
        </w:rPr>
      </w:pPr>
      <w:r>
        <w:rPr>
          <w:rFonts w:hint="eastAsia" w:eastAsia="仿宋_GB2312"/>
          <w:b/>
          <w:sz w:val="32"/>
          <w:szCs w:val="84"/>
        </w:rPr>
        <w:t>1.实施高污染机动车污染防控措施。</w:t>
      </w:r>
      <w:r>
        <w:rPr>
          <w:rFonts w:hint="eastAsia" w:eastAsia="仿宋_GB2312"/>
          <w:sz w:val="32"/>
          <w:szCs w:val="84"/>
        </w:rPr>
        <w:t>开展机动车限行研究工作。</w:t>
      </w:r>
    </w:p>
    <w:p>
      <w:pPr>
        <w:spacing w:line="520" w:lineRule="exact"/>
        <w:ind w:firstLine="640" w:firstLineChars="200"/>
        <w:rPr>
          <w:rFonts w:eastAsia="仿宋_GB2312"/>
          <w:sz w:val="32"/>
          <w:szCs w:val="84"/>
        </w:rPr>
      </w:pPr>
      <w:r>
        <w:rPr>
          <w:rFonts w:hint="eastAsia" w:eastAsia="仿宋_GB2312"/>
          <w:sz w:val="32"/>
          <w:szCs w:val="84"/>
        </w:rPr>
        <w:t>牵头责任单位：县公安局</w:t>
      </w:r>
    </w:p>
    <w:p>
      <w:pPr>
        <w:spacing w:line="520" w:lineRule="exact"/>
        <w:ind w:firstLine="643" w:firstLineChars="200"/>
        <w:rPr>
          <w:rFonts w:eastAsia="仿宋_GB2312"/>
          <w:sz w:val="32"/>
          <w:szCs w:val="84"/>
        </w:rPr>
      </w:pPr>
      <w:r>
        <w:rPr>
          <w:rFonts w:hint="eastAsia" w:eastAsia="仿宋_GB2312"/>
          <w:b/>
          <w:sz w:val="32"/>
          <w:szCs w:val="84"/>
        </w:rPr>
        <w:t>2.加强机动车环保管理。</w:t>
      </w:r>
      <w:r>
        <w:rPr>
          <w:rFonts w:eastAsia="仿宋_GB2312"/>
          <w:sz w:val="32"/>
          <w:szCs w:val="84"/>
        </w:rPr>
        <w:t>严格执行《关于进一步规范排放检验加强机动车环境监督管理工作的通知》（国环规大气</w:t>
      </w:r>
      <w:r>
        <w:rPr>
          <w:rFonts w:hint="eastAsia" w:eastAsia="仿宋_GB2312"/>
          <w:sz w:val="32"/>
          <w:szCs w:val="84"/>
        </w:rPr>
        <w:t>〔</w:t>
      </w:r>
      <w:r>
        <w:rPr>
          <w:rFonts w:eastAsia="仿宋_GB2312"/>
          <w:sz w:val="32"/>
          <w:szCs w:val="84"/>
        </w:rPr>
        <w:t>2016</w:t>
      </w:r>
      <w:r>
        <w:rPr>
          <w:rFonts w:hint="eastAsia" w:eastAsia="仿宋_GB2312"/>
          <w:sz w:val="32"/>
          <w:szCs w:val="84"/>
        </w:rPr>
        <w:t>〕</w:t>
      </w:r>
      <w:r>
        <w:rPr>
          <w:rFonts w:eastAsia="仿宋_GB2312"/>
          <w:sz w:val="32"/>
          <w:szCs w:val="84"/>
        </w:rPr>
        <w:t>2号）要求，对于汽车环保检验结果不合格、环保检验报告未签字盖章、环保检验报告未上传检验监管平台的，一律不得核发安全技术检验合格标志</w:t>
      </w:r>
      <w:r>
        <w:rPr>
          <w:rFonts w:hint="eastAsia" w:eastAsia="仿宋_GB2312"/>
          <w:sz w:val="32"/>
          <w:szCs w:val="84"/>
        </w:rPr>
        <w:t>。</w:t>
      </w:r>
    </w:p>
    <w:p>
      <w:pPr>
        <w:spacing w:line="520" w:lineRule="exact"/>
        <w:ind w:firstLine="640" w:firstLineChars="200"/>
        <w:rPr>
          <w:rFonts w:eastAsia="仿宋_GB2312"/>
          <w:bCs/>
          <w:sz w:val="32"/>
          <w:szCs w:val="84"/>
        </w:rPr>
      </w:pPr>
      <w:r>
        <w:rPr>
          <w:rFonts w:hint="eastAsia" w:eastAsia="仿宋_GB2312"/>
          <w:bCs/>
          <w:sz w:val="32"/>
          <w:szCs w:val="84"/>
        </w:rPr>
        <w:t>牵头责任单位：县公安局</w:t>
      </w:r>
    </w:p>
    <w:p>
      <w:pPr>
        <w:spacing w:line="520" w:lineRule="exact"/>
        <w:ind w:firstLine="640" w:firstLineChars="200"/>
        <w:rPr>
          <w:rFonts w:eastAsia="仿宋_GB2312"/>
          <w:bCs/>
          <w:sz w:val="32"/>
          <w:szCs w:val="84"/>
        </w:rPr>
      </w:pPr>
      <w:r>
        <w:rPr>
          <w:rFonts w:hint="eastAsia" w:eastAsia="仿宋_GB2312"/>
          <w:bCs/>
          <w:sz w:val="32"/>
          <w:szCs w:val="84"/>
        </w:rPr>
        <w:t>配合单位：生态环境分局</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（三）工业企业大气污染治理</w:t>
      </w:r>
    </w:p>
    <w:p>
      <w:pPr>
        <w:spacing w:line="520" w:lineRule="exact"/>
        <w:ind w:firstLine="643" w:firstLineChars="200"/>
        <w:rPr>
          <w:rFonts w:eastAsia="仿宋_GB2312"/>
          <w:sz w:val="32"/>
          <w:szCs w:val="84"/>
        </w:rPr>
      </w:pPr>
      <w:r>
        <w:rPr>
          <w:rFonts w:hint="eastAsia" w:eastAsia="仿宋_GB2312"/>
          <w:b/>
          <w:sz w:val="32"/>
          <w:szCs w:val="84"/>
        </w:rPr>
        <w:t>1.加快重污染企业搬迁。</w:t>
      </w:r>
      <w:r>
        <w:rPr>
          <w:rFonts w:hint="eastAsia" w:eastAsia="仿宋_GB2312"/>
          <w:sz w:val="32"/>
          <w:szCs w:val="84"/>
        </w:rPr>
        <w:t>加快东山工业片区重污染企业搬迁关停。</w:t>
      </w:r>
    </w:p>
    <w:p>
      <w:pPr>
        <w:spacing w:line="520" w:lineRule="exact"/>
        <w:ind w:firstLine="640" w:firstLineChars="200"/>
        <w:rPr>
          <w:rFonts w:eastAsia="仿宋_GB2312"/>
          <w:sz w:val="32"/>
          <w:szCs w:val="84"/>
        </w:rPr>
      </w:pPr>
      <w:r>
        <w:rPr>
          <w:rFonts w:hint="eastAsia" w:eastAsia="仿宋_GB2312"/>
          <w:sz w:val="32"/>
          <w:szCs w:val="84"/>
        </w:rPr>
        <w:t>牵头责任单位：县科技工信局</w:t>
      </w:r>
    </w:p>
    <w:p>
      <w:pPr>
        <w:spacing w:line="520" w:lineRule="exact"/>
        <w:ind w:firstLine="643" w:firstLineChars="200"/>
        <w:rPr>
          <w:rFonts w:eastAsia="仿宋_GB2312"/>
          <w:sz w:val="32"/>
          <w:szCs w:val="84"/>
        </w:rPr>
      </w:pPr>
      <w:r>
        <w:rPr>
          <w:rFonts w:hint="eastAsia" w:eastAsia="仿宋_GB2312"/>
          <w:b/>
          <w:sz w:val="32"/>
          <w:szCs w:val="84"/>
        </w:rPr>
        <w:t>2.按时限完成排污许可核发工作。</w:t>
      </w:r>
      <w:r>
        <w:rPr>
          <w:rFonts w:hint="eastAsia" w:eastAsia="仿宋_GB2312"/>
          <w:sz w:val="32"/>
          <w:szCs w:val="84"/>
        </w:rPr>
        <w:t>建立覆盖所有固定污染源的企业排污许可制度，力争完成排污许可管理名录规定的行业许可证核发。</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3" w:firstLineChars="200"/>
        <w:rPr>
          <w:rFonts w:eastAsia="仿宋_GB2312"/>
          <w:sz w:val="32"/>
          <w:szCs w:val="84"/>
        </w:rPr>
      </w:pPr>
      <w:r>
        <w:rPr>
          <w:rFonts w:hint="eastAsia" w:eastAsia="仿宋_GB2312"/>
          <w:b/>
          <w:sz w:val="32"/>
          <w:szCs w:val="84"/>
        </w:rPr>
        <w:t>3.开展重点行业无组织排放排查和治理工作。</w:t>
      </w:r>
      <w:r>
        <w:rPr>
          <w:rFonts w:hint="eastAsia" w:eastAsia="仿宋_GB2312"/>
          <w:sz w:val="32"/>
          <w:szCs w:val="84"/>
        </w:rPr>
        <w:t>开展钢铁、建材、有色、火电、焦化、铸造等重点行业及燃煤锅炉无组织排放排查，建立管理台账；基本完成钢铁、建材、有色、火电、焦化、铸造等重点行业的物料（含废渣）运输、装卸、储存、转移和工艺过程等无组织排放实施深度治理。</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配合单位：县发改局、县科技工信局、县市场监管局</w:t>
      </w:r>
    </w:p>
    <w:p>
      <w:pPr>
        <w:spacing w:line="520" w:lineRule="exact"/>
        <w:ind w:firstLine="643" w:firstLineChars="200"/>
        <w:rPr>
          <w:rFonts w:eastAsia="仿宋_GB2312"/>
          <w:sz w:val="32"/>
          <w:szCs w:val="84"/>
        </w:rPr>
      </w:pPr>
      <w:r>
        <w:rPr>
          <w:rFonts w:hint="eastAsia" w:eastAsia="仿宋_GB2312"/>
          <w:b/>
          <w:sz w:val="32"/>
          <w:szCs w:val="84"/>
        </w:rPr>
        <w:t>4.完成自愿性清洁生产审核工作。</w:t>
      </w:r>
      <w:r>
        <w:rPr>
          <w:rFonts w:hint="eastAsia" w:eastAsia="仿宋_GB2312"/>
          <w:sz w:val="32"/>
          <w:szCs w:val="84"/>
        </w:rPr>
        <w:t>推进能源、冶金、建材、有色、化工、电镀、造纸、印染、农副食品加工等重点行业自愿性清洁生产审核，2019年完成4户企业自愿性清洁生产评估。</w:t>
      </w:r>
    </w:p>
    <w:p>
      <w:pPr>
        <w:spacing w:line="520" w:lineRule="exact"/>
        <w:ind w:firstLine="640" w:firstLineChars="200"/>
        <w:rPr>
          <w:rFonts w:eastAsia="仿宋_GB2312"/>
          <w:sz w:val="32"/>
          <w:szCs w:val="84"/>
        </w:rPr>
      </w:pPr>
      <w:r>
        <w:rPr>
          <w:rFonts w:hint="eastAsia" w:eastAsia="仿宋_GB2312"/>
          <w:sz w:val="32"/>
          <w:szCs w:val="84"/>
        </w:rPr>
        <w:t>牵头单位：县科技工信局</w:t>
      </w:r>
    </w:p>
    <w:p>
      <w:pPr>
        <w:spacing w:line="520" w:lineRule="exact"/>
        <w:ind w:firstLine="643" w:firstLineChars="200"/>
        <w:rPr>
          <w:rFonts w:eastAsia="仿宋_GB2312"/>
          <w:sz w:val="32"/>
          <w:szCs w:val="84"/>
        </w:rPr>
      </w:pPr>
      <w:r>
        <w:rPr>
          <w:rFonts w:hint="eastAsia" w:eastAsia="仿宋_GB2312"/>
          <w:b/>
          <w:sz w:val="32"/>
          <w:szCs w:val="84"/>
        </w:rPr>
        <w:t>5.对重污染行业企业实施强制性清洁生产审核。</w:t>
      </w:r>
      <w:r>
        <w:rPr>
          <w:rFonts w:hint="eastAsia" w:eastAsia="仿宋_GB2312"/>
          <w:sz w:val="32"/>
          <w:szCs w:val="84"/>
        </w:rPr>
        <w:t>按照省级公布的强制性清洁生产审核名单，组织好我县强制性清洁生产审核评估验收工作。</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（四）调整优化产业结构</w:t>
      </w:r>
    </w:p>
    <w:p>
      <w:pPr>
        <w:spacing w:line="520" w:lineRule="exact"/>
        <w:ind w:firstLine="643" w:firstLineChars="200"/>
        <w:rPr>
          <w:rFonts w:eastAsia="仿宋_GB2312"/>
          <w:sz w:val="32"/>
          <w:szCs w:val="84"/>
        </w:rPr>
      </w:pPr>
      <w:r>
        <w:rPr>
          <w:rFonts w:hint="eastAsia" w:eastAsia="仿宋_GB2312"/>
          <w:b/>
          <w:sz w:val="32"/>
          <w:szCs w:val="84"/>
        </w:rPr>
        <w:t>1.严格环评审批。</w:t>
      </w:r>
      <w:r>
        <w:rPr>
          <w:rFonts w:hint="eastAsia" w:eastAsia="仿宋_GB2312"/>
          <w:sz w:val="32"/>
          <w:szCs w:val="84"/>
        </w:rPr>
        <w:t>完成生态保护红线、环境质量底线、资源利用上线、环境准入清单编制工作。积极推行区域、规划环境影响评价，新、改、扩建钢铁、石化、化工、焦化、建材、有色等项目的环境影响评价，应满足区域、规划环评要求。</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配合单位：县发改局、县科技工信局、县国土局</w:t>
      </w:r>
    </w:p>
    <w:p>
      <w:pPr>
        <w:spacing w:line="520" w:lineRule="exact"/>
        <w:ind w:firstLine="643" w:firstLineChars="200"/>
        <w:rPr>
          <w:rFonts w:eastAsia="仿宋_GB2312"/>
          <w:sz w:val="32"/>
          <w:szCs w:val="84"/>
        </w:rPr>
      </w:pPr>
      <w:r>
        <w:rPr>
          <w:rFonts w:hint="eastAsia" w:eastAsia="仿宋_GB2312"/>
          <w:b/>
          <w:sz w:val="32"/>
          <w:szCs w:val="84"/>
        </w:rPr>
        <w:t>2.培育绿色环保产业。</w:t>
      </w:r>
      <w:r>
        <w:rPr>
          <w:rFonts w:hint="eastAsia" w:eastAsia="仿宋_GB2312"/>
          <w:sz w:val="32"/>
          <w:szCs w:val="84"/>
        </w:rPr>
        <w:t>壮大绿色产业规模，发展节能环保产业、清洁生产产业、清洁能源产业，培育发展新动能；积极支持企业技术创新能力建设。</w:t>
      </w:r>
    </w:p>
    <w:p>
      <w:pPr>
        <w:spacing w:line="520" w:lineRule="exact"/>
        <w:ind w:firstLine="640" w:firstLineChars="200"/>
        <w:rPr>
          <w:rFonts w:eastAsia="仿宋_GB2312"/>
          <w:sz w:val="32"/>
          <w:szCs w:val="84"/>
        </w:rPr>
      </w:pPr>
      <w:r>
        <w:rPr>
          <w:rFonts w:hint="eastAsia" w:eastAsia="仿宋_GB2312"/>
          <w:sz w:val="32"/>
          <w:szCs w:val="84"/>
        </w:rPr>
        <w:t>牵头责任单位：县发改局、县科技工信局</w:t>
      </w:r>
    </w:p>
    <w:p>
      <w:pPr>
        <w:spacing w:line="520" w:lineRule="exact"/>
        <w:ind w:firstLine="643" w:firstLineChars="200"/>
        <w:rPr>
          <w:rFonts w:eastAsia="仿宋_GB2312"/>
          <w:sz w:val="32"/>
          <w:szCs w:val="84"/>
        </w:rPr>
      </w:pPr>
      <w:r>
        <w:rPr>
          <w:rFonts w:hint="eastAsia" w:eastAsia="仿宋_GB2312"/>
          <w:b/>
          <w:sz w:val="32"/>
          <w:szCs w:val="84"/>
        </w:rPr>
        <w:t>3.全面开展“散乱污”企业及集群综合整治行动。</w:t>
      </w:r>
      <w:r>
        <w:rPr>
          <w:rFonts w:hint="eastAsia" w:eastAsia="仿宋_GB2312"/>
          <w:sz w:val="32"/>
          <w:szCs w:val="84"/>
        </w:rPr>
        <w:t>根据产业政策、产业布局规划，以及土地、环保、质量、安全、能耗等要求，制定“散乱污”企业及集群整治方案。开展拉网式排查，建立管理台账。按照“先停后治”原则，实施分类处置。列入关停取缔类的，基本做到“两断三清”（切断工业用水、用电，清除原材料、产品、生产设备）；列入整合搬迁类的，要按照产业发展规模化、现代化的原则，搬迁至宜良工业园区管委会并实施升级改造；列入升级改造类的，树立行业标杆，实施清洁生产技术改造，全面提升污染治理水平。</w:t>
      </w:r>
    </w:p>
    <w:p>
      <w:pPr>
        <w:spacing w:line="520" w:lineRule="exact"/>
        <w:ind w:firstLine="640" w:firstLineChars="200"/>
        <w:rPr>
          <w:rFonts w:eastAsia="仿宋_GB2312"/>
          <w:sz w:val="32"/>
          <w:szCs w:val="84"/>
        </w:rPr>
      </w:pPr>
      <w:r>
        <w:rPr>
          <w:rFonts w:hint="eastAsia" w:eastAsia="仿宋_GB2312"/>
          <w:sz w:val="32"/>
          <w:szCs w:val="84"/>
        </w:rPr>
        <w:t>牵头责任单位：生态环境分局、县科技工信局</w:t>
      </w:r>
    </w:p>
    <w:p>
      <w:pPr>
        <w:spacing w:line="520" w:lineRule="exact"/>
        <w:ind w:firstLine="640" w:firstLineChars="200"/>
        <w:rPr>
          <w:rFonts w:eastAsia="仿宋_GB2312"/>
          <w:sz w:val="32"/>
          <w:szCs w:val="84"/>
        </w:rPr>
      </w:pPr>
      <w:r>
        <w:rPr>
          <w:rFonts w:hint="eastAsia" w:eastAsia="仿宋_GB2312"/>
          <w:sz w:val="32"/>
          <w:szCs w:val="84"/>
        </w:rPr>
        <w:t>配合单位：县发改局、县国土局、县市场监管局</w:t>
      </w:r>
    </w:p>
    <w:p>
      <w:pPr>
        <w:spacing w:line="520" w:lineRule="exact"/>
        <w:ind w:firstLine="640" w:firstLineChars="200"/>
        <w:rPr>
          <w:rFonts w:eastAsia="仿宋_GB2312"/>
          <w:sz w:val="32"/>
          <w:szCs w:val="84"/>
        </w:rPr>
      </w:pPr>
      <w:r>
        <w:rPr>
          <w:rFonts w:hint="eastAsia" w:eastAsia="仿宋_GB2312"/>
          <w:sz w:val="32"/>
          <w:szCs w:val="84"/>
        </w:rPr>
        <w:t>责任单位：宜良工业园区管委会、各乡镇（街道）</w:t>
      </w:r>
    </w:p>
    <w:p>
      <w:pPr>
        <w:spacing w:line="520" w:lineRule="exact"/>
        <w:ind w:firstLine="643" w:firstLineChars="200"/>
        <w:rPr>
          <w:rFonts w:eastAsia="仿宋_GB2312"/>
          <w:sz w:val="32"/>
          <w:szCs w:val="32"/>
        </w:rPr>
      </w:pPr>
      <w:r>
        <w:rPr>
          <w:rFonts w:hint="eastAsia" w:eastAsia="仿宋_GB2312"/>
          <w:b/>
          <w:sz w:val="32"/>
          <w:szCs w:val="84"/>
        </w:rPr>
        <w:t>4.</w:t>
      </w:r>
      <w:r>
        <w:rPr>
          <w:rFonts w:hint="eastAsia" w:eastAsia="仿宋_GB2312"/>
          <w:sz w:val="32"/>
          <w:szCs w:val="32"/>
        </w:rPr>
        <w:t>产业聚集区要集中建设大型集中供热设施。</w:t>
      </w:r>
    </w:p>
    <w:p>
      <w:pPr>
        <w:spacing w:line="520" w:lineRule="exact"/>
        <w:ind w:firstLine="640" w:firstLineChars="200"/>
        <w:rPr>
          <w:rFonts w:eastAsia="仿宋_GB2312"/>
          <w:sz w:val="32"/>
          <w:szCs w:val="84"/>
        </w:rPr>
      </w:pPr>
      <w:r>
        <w:rPr>
          <w:rFonts w:hint="eastAsia" w:eastAsia="仿宋_GB2312"/>
          <w:sz w:val="32"/>
          <w:szCs w:val="84"/>
        </w:rPr>
        <w:t>牵头单位：县科技工信局</w:t>
      </w:r>
    </w:p>
    <w:p>
      <w:pPr>
        <w:spacing w:line="520" w:lineRule="exact"/>
        <w:ind w:firstLine="640" w:firstLineChars="200"/>
        <w:rPr>
          <w:rFonts w:eastAsia="仿宋_GB2312"/>
          <w:sz w:val="32"/>
          <w:szCs w:val="84"/>
        </w:rPr>
      </w:pPr>
      <w:r>
        <w:rPr>
          <w:rFonts w:hint="eastAsia" w:eastAsia="仿宋_GB2312"/>
          <w:sz w:val="32"/>
          <w:szCs w:val="84"/>
        </w:rPr>
        <w:t>配合单位：宜良工业园区管委会</w:t>
      </w:r>
    </w:p>
    <w:p>
      <w:pPr>
        <w:spacing w:line="520" w:lineRule="exact"/>
        <w:ind w:firstLine="643" w:firstLineChars="200"/>
        <w:rPr>
          <w:rFonts w:eastAsia="仿宋_GB2312"/>
          <w:sz w:val="32"/>
          <w:szCs w:val="84"/>
        </w:rPr>
      </w:pPr>
      <w:r>
        <w:rPr>
          <w:rFonts w:hint="eastAsia" w:eastAsia="仿宋_GB2312"/>
          <w:b/>
          <w:sz w:val="32"/>
          <w:szCs w:val="84"/>
        </w:rPr>
        <w:t>5.加快落后产能淘汰。</w:t>
      </w:r>
      <w:r>
        <w:rPr>
          <w:rFonts w:hint="eastAsia" w:eastAsia="仿宋_GB2312"/>
          <w:sz w:val="32"/>
          <w:szCs w:val="84"/>
        </w:rPr>
        <w:t>依法依规推动落后产能退出，完成省、市下达的2019年度落后产能淘汰任务。</w:t>
      </w:r>
    </w:p>
    <w:p>
      <w:pPr>
        <w:spacing w:line="520" w:lineRule="exact"/>
        <w:ind w:firstLine="640" w:firstLineChars="200"/>
        <w:rPr>
          <w:rFonts w:eastAsia="仿宋_GB2312"/>
          <w:sz w:val="32"/>
          <w:szCs w:val="84"/>
        </w:rPr>
      </w:pPr>
      <w:r>
        <w:rPr>
          <w:rFonts w:hint="eastAsia" w:eastAsia="仿宋_GB2312"/>
          <w:sz w:val="32"/>
          <w:szCs w:val="84"/>
        </w:rPr>
        <w:t>牵头责任单位：县科技工信局</w:t>
      </w:r>
    </w:p>
    <w:p>
      <w:pPr>
        <w:spacing w:line="520" w:lineRule="exact"/>
        <w:ind w:firstLine="640" w:firstLineChars="200"/>
        <w:rPr>
          <w:rFonts w:eastAsia="仿宋_GB2312"/>
          <w:sz w:val="32"/>
          <w:szCs w:val="84"/>
        </w:rPr>
      </w:pPr>
      <w:r>
        <w:rPr>
          <w:rFonts w:hint="eastAsia" w:eastAsia="仿宋_GB2312"/>
          <w:sz w:val="32"/>
          <w:szCs w:val="84"/>
        </w:rPr>
        <w:t>配合单位：县市场监管局、生态环境分局、县应急局、宜良工业园区管委会、各乡镇（街道）</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（五）加快能源结构调整</w:t>
      </w:r>
    </w:p>
    <w:p>
      <w:pPr>
        <w:spacing w:line="520" w:lineRule="exact"/>
        <w:ind w:firstLine="643" w:firstLineChars="200"/>
        <w:rPr>
          <w:rFonts w:eastAsia="仿宋_GB2312"/>
          <w:sz w:val="32"/>
          <w:szCs w:val="84"/>
        </w:rPr>
      </w:pPr>
      <w:r>
        <w:rPr>
          <w:rFonts w:hint="eastAsia" w:eastAsia="仿宋_GB2312"/>
          <w:b/>
          <w:sz w:val="32"/>
          <w:szCs w:val="84"/>
        </w:rPr>
        <w:t>1.提升用油标准。</w:t>
      </w:r>
      <w:r>
        <w:rPr>
          <w:rFonts w:hint="eastAsia" w:eastAsia="仿宋_GB2312"/>
          <w:sz w:val="32"/>
          <w:szCs w:val="84"/>
        </w:rPr>
        <w:t>2019年1月1日起全面供应符合国</w:t>
      </w:r>
      <w:r>
        <w:rPr>
          <w:rFonts w:eastAsia="仿宋_GB2312"/>
          <w:sz w:val="32"/>
          <w:szCs w:val="84"/>
        </w:rPr>
        <w:t>Ⅵ</w:t>
      </w:r>
      <w:r>
        <w:rPr>
          <w:rFonts w:hint="eastAsia" w:eastAsia="仿宋_GB2312"/>
          <w:sz w:val="32"/>
          <w:szCs w:val="84"/>
        </w:rPr>
        <w:t>（B）标准的车用汽油、车用柴油，停止销售低于国</w:t>
      </w:r>
      <w:r>
        <w:rPr>
          <w:rFonts w:eastAsia="仿宋_GB2312"/>
          <w:sz w:val="32"/>
          <w:szCs w:val="84"/>
        </w:rPr>
        <w:t>Ⅵ</w:t>
      </w:r>
      <w:r>
        <w:rPr>
          <w:rFonts w:hint="eastAsia" w:eastAsia="仿宋_GB2312"/>
          <w:sz w:val="32"/>
          <w:szCs w:val="84"/>
        </w:rPr>
        <w:t>标准的汽柴油，实现车用柴油、普通柴油、部分船舶用油“三油并轨”。</w:t>
      </w:r>
    </w:p>
    <w:p>
      <w:pPr>
        <w:spacing w:line="520" w:lineRule="exact"/>
        <w:ind w:firstLine="640" w:firstLineChars="200"/>
        <w:rPr>
          <w:rFonts w:eastAsia="仿宋_GB2312"/>
          <w:sz w:val="32"/>
          <w:szCs w:val="84"/>
        </w:rPr>
      </w:pPr>
      <w:r>
        <w:rPr>
          <w:rFonts w:hint="eastAsia" w:eastAsia="仿宋_GB2312"/>
          <w:sz w:val="32"/>
          <w:szCs w:val="84"/>
        </w:rPr>
        <w:t>牵头责任单位：县发改局</w:t>
      </w:r>
    </w:p>
    <w:p>
      <w:pPr>
        <w:spacing w:line="520" w:lineRule="exact"/>
        <w:ind w:firstLine="640" w:firstLineChars="200"/>
        <w:rPr>
          <w:rFonts w:eastAsia="仿宋_GB2312"/>
          <w:sz w:val="32"/>
          <w:szCs w:val="84"/>
        </w:rPr>
      </w:pPr>
      <w:r>
        <w:rPr>
          <w:rFonts w:hint="eastAsia" w:eastAsia="仿宋_GB2312"/>
          <w:sz w:val="32"/>
          <w:szCs w:val="84"/>
        </w:rPr>
        <w:t>配合单位：县科技工信局</w:t>
      </w:r>
    </w:p>
    <w:p>
      <w:pPr>
        <w:spacing w:line="520" w:lineRule="exact"/>
        <w:ind w:firstLine="643" w:firstLineChars="200"/>
        <w:rPr>
          <w:rFonts w:eastAsia="仿宋_GB2312"/>
          <w:b/>
          <w:sz w:val="32"/>
          <w:szCs w:val="84"/>
        </w:rPr>
      </w:pPr>
      <w:r>
        <w:rPr>
          <w:rFonts w:hint="eastAsia" w:eastAsia="仿宋_GB2312"/>
          <w:b/>
          <w:sz w:val="32"/>
          <w:szCs w:val="84"/>
        </w:rPr>
        <w:t>2.落实国家《产业结构调整指导目录》，严防“地条钢”死灰复燃。</w:t>
      </w:r>
    </w:p>
    <w:p>
      <w:pPr>
        <w:spacing w:line="520" w:lineRule="exact"/>
        <w:ind w:firstLine="640" w:firstLineChars="200"/>
        <w:rPr>
          <w:rFonts w:eastAsia="仿宋_GB2312"/>
          <w:sz w:val="32"/>
          <w:szCs w:val="84"/>
        </w:rPr>
      </w:pPr>
      <w:r>
        <w:rPr>
          <w:rFonts w:hint="eastAsia" w:eastAsia="仿宋_GB2312"/>
          <w:sz w:val="32"/>
          <w:szCs w:val="84"/>
        </w:rPr>
        <w:t>牵头责任单位：县科技工信局</w:t>
      </w:r>
    </w:p>
    <w:p>
      <w:pPr>
        <w:spacing w:line="520" w:lineRule="exact"/>
        <w:ind w:firstLine="640" w:firstLineChars="200"/>
        <w:rPr>
          <w:rFonts w:eastAsia="仿宋_GB2312"/>
          <w:sz w:val="32"/>
          <w:szCs w:val="84"/>
        </w:rPr>
      </w:pPr>
      <w:r>
        <w:rPr>
          <w:rFonts w:hint="eastAsia" w:eastAsia="仿宋_GB2312"/>
          <w:sz w:val="32"/>
          <w:szCs w:val="84"/>
        </w:rPr>
        <w:t>配合单位：县发改局</w:t>
      </w:r>
    </w:p>
    <w:p>
      <w:pPr>
        <w:spacing w:line="520" w:lineRule="exact"/>
        <w:ind w:firstLine="643" w:firstLineChars="200"/>
        <w:rPr>
          <w:rFonts w:eastAsia="仿宋_GB2312"/>
          <w:sz w:val="32"/>
          <w:szCs w:val="84"/>
        </w:rPr>
      </w:pPr>
      <w:r>
        <w:rPr>
          <w:rFonts w:hint="eastAsia" w:eastAsia="仿宋_GB2312"/>
          <w:b/>
          <w:sz w:val="32"/>
          <w:szCs w:val="84"/>
        </w:rPr>
        <w:t>3.新建燃煤锅炉准入。</w:t>
      </w:r>
      <w:r>
        <w:rPr>
          <w:rFonts w:hint="eastAsia" w:eastAsia="仿宋_GB2312"/>
          <w:sz w:val="32"/>
          <w:szCs w:val="84"/>
        </w:rPr>
        <w:t>在县城建成区不再新建燃煤锅炉，其他地区不再新建每小时20蒸吨及以下的燃煤锅炉。</w:t>
      </w:r>
    </w:p>
    <w:p>
      <w:pPr>
        <w:spacing w:line="520" w:lineRule="exact"/>
        <w:ind w:firstLine="640" w:firstLineChars="200"/>
        <w:rPr>
          <w:rFonts w:eastAsia="仿宋_GB2312"/>
          <w:sz w:val="32"/>
          <w:szCs w:val="84"/>
        </w:rPr>
      </w:pPr>
      <w:r>
        <w:rPr>
          <w:rFonts w:hint="eastAsia" w:eastAsia="仿宋_GB2312"/>
          <w:sz w:val="32"/>
          <w:szCs w:val="84"/>
        </w:rPr>
        <w:t>牵头责任单位：县市场监管局</w:t>
      </w:r>
    </w:p>
    <w:p>
      <w:pPr>
        <w:spacing w:line="520" w:lineRule="exact"/>
        <w:ind w:firstLine="640" w:firstLineChars="200"/>
        <w:rPr>
          <w:rFonts w:eastAsia="仿宋_GB2312"/>
          <w:sz w:val="32"/>
          <w:szCs w:val="84"/>
        </w:rPr>
      </w:pPr>
      <w:r>
        <w:rPr>
          <w:rFonts w:hint="eastAsia" w:eastAsia="仿宋_GB2312"/>
          <w:sz w:val="32"/>
          <w:szCs w:val="84"/>
        </w:rPr>
        <w:t>配合单位：生态环境分局</w:t>
      </w:r>
    </w:p>
    <w:p>
      <w:pPr>
        <w:spacing w:line="520" w:lineRule="exact"/>
        <w:ind w:firstLine="643" w:firstLineChars="200"/>
        <w:rPr>
          <w:rFonts w:eastAsia="仿宋_GB2312"/>
          <w:sz w:val="32"/>
          <w:szCs w:val="84"/>
        </w:rPr>
      </w:pPr>
      <w:r>
        <w:rPr>
          <w:rFonts w:hint="eastAsia" w:eastAsia="仿宋_GB2312"/>
          <w:b/>
          <w:sz w:val="32"/>
          <w:szCs w:val="84"/>
        </w:rPr>
        <w:t>4.加大对纯凝机组和热电联产机组技术改造力度。</w:t>
      </w:r>
      <w:r>
        <w:rPr>
          <w:rFonts w:hint="eastAsia" w:eastAsia="仿宋_GB2312"/>
          <w:sz w:val="32"/>
          <w:szCs w:val="84"/>
        </w:rPr>
        <w:t>加快供热管网建设，充分释放和提高供热能力，淘汰管网覆盖范围内的燃煤锅炉和散煤；在不具备热电联产集中供热条件的区域，现有多台燃煤小锅炉的，可按照等容量替代原则建设大容量燃煤锅炉。</w:t>
      </w:r>
    </w:p>
    <w:p>
      <w:pPr>
        <w:spacing w:line="520" w:lineRule="exact"/>
        <w:ind w:firstLine="640" w:firstLineChars="200"/>
        <w:rPr>
          <w:rFonts w:eastAsia="仿宋_GB2312"/>
          <w:sz w:val="32"/>
          <w:szCs w:val="84"/>
        </w:rPr>
      </w:pPr>
      <w:r>
        <w:rPr>
          <w:rFonts w:hint="eastAsia" w:eastAsia="仿宋_GB2312"/>
          <w:sz w:val="32"/>
          <w:szCs w:val="84"/>
        </w:rPr>
        <w:t>牵头责任单位：县科技工信局</w:t>
      </w:r>
    </w:p>
    <w:p>
      <w:pPr>
        <w:spacing w:line="520" w:lineRule="exact"/>
        <w:ind w:firstLine="640" w:firstLineChars="200"/>
        <w:rPr>
          <w:rFonts w:eastAsia="仿宋_GB2312"/>
          <w:sz w:val="32"/>
          <w:szCs w:val="84"/>
        </w:rPr>
      </w:pPr>
      <w:r>
        <w:rPr>
          <w:rFonts w:hint="eastAsia" w:eastAsia="仿宋_GB2312"/>
          <w:sz w:val="32"/>
          <w:szCs w:val="84"/>
        </w:rPr>
        <w:t>配合单位：县发改局、县住建局、生态环境分局</w:t>
      </w:r>
    </w:p>
    <w:p>
      <w:pPr>
        <w:spacing w:line="520" w:lineRule="exact"/>
        <w:ind w:firstLine="643" w:firstLineChars="200"/>
        <w:rPr>
          <w:rFonts w:eastAsia="仿宋_GB2312"/>
          <w:sz w:val="32"/>
          <w:szCs w:val="84"/>
        </w:rPr>
      </w:pPr>
      <w:r>
        <w:rPr>
          <w:rFonts w:hint="eastAsia" w:eastAsia="仿宋_GB2312"/>
          <w:b/>
          <w:sz w:val="32"/>
          <w:szCs w:val="84"/>
        </w:rPr>
        <w:t>5.开展燃煤机组综合整治。</w:t>
      </w:r>
      <w:r>
        <w:rPr>
          <w:rFonts w:hint="eastAsia" w:eastAsia="仿宋_GB2312"/>
          <w:sz w:val="32"/>
          <w:szCs w:val="84"/>
        </w:rPr>
        <w:t>根据国家、省政策，淘汰、关停环保、能耗、安全等不达标的30万千瓦以下燃煤机组；对于关停机组的装机容量和煤炭消费量，允许进行交易或置换。</w:t>
      </w:r>
    </w:p>
    <w:p>
      <w:pPr>
        <w:spacing w:line="520" w:lineRule="exact"/>
        <w:ind w:firstLine="640" w:firstLineChars="200"/>
        <w:rPr>
          <w:rFonts w:eastAsia="仿宋_GB2312"/>
          <w:sz w:val="32"/>
          <w:szCs w:val="84"/>
        </w:rPr>
      </w:pPr>
      <w:r>
        <w:rPr>
          <w:rFonts w:hint="eastAsia" w:eastAsia="仿宋_GB2312"/>
          <w:sz w:val="32"/>
          <w:szCs w:val="84"/>
        </w:rPr>
        <w:t>牵头责任单位：县科技工信局</w:t>
      </w:r>
    </w:p>
    <w:p>
      <w:pPr>
        <w:spacing w:line="520" w:lineRule="exact"/>
        <w:ind w:firstLine="640" w:firstLineChars="200"/>
        <w:rPr>
          <w:rFonts w:eastAsia="仿宋_GB2312"/>
          <w:sz w:val="32"/>
          <w:szCs w:val="84"/>
        </w:rPr>
      </w:pPr>
      <w:r>
        <w:rPr>
          <w:rFonts w:hint="eastAsia" w:eastAsia="仿宋_GB2312"/>
          <w:sz w:val="32"/>
          <w:szCs w:val="84"/>
        </w:rPr>
        <w:t>配合单位：生态环境分局、县发改局</w:t>
      </w:r>
    </w:p>
    <w:p>
      <w:pPr>
        <w:spacing w:line="520" w:lineRule="exact"/>
        <w:ind w:firstLine="643" w:firstLineChars="200"/>
        <w:rPr>
          <w:rFonts w:eastAsia="仿宋_GB2312"/>
          <w:sz w:val="32"/>
          <w:szCs w:val="84"/>
        </w:rPr>
      </w:pPr>
      <w:r>
        <w:rPr>
          <w:rFonts w:hint="eastAsia" w:eastAsia="仿宋_GB2312"/>
          <w:b/>
          <w:sz w:val="32"/>
          <w:szCs w:val="84"/>
        </w:rPr>
        <w:t>6.实施重点节能项目。</w:t>
      </w:r>
      <w:r>
        <w:rPr>
          <w:rFonts w:hint="eastAsia" w:eastAsia="仿宋_GB2312"/>
          <w:sz w:val="32"/>
          <w:szCs w:val="84"/>
        </w:rPr>
        <w:t>提高工业能源利用效率，大力推广节能高效技术和产品，组织实施重点节能项目。</w:t>
      </w:r>
    </w:p>
    <w:p>
      <w:pPr>
        <w:spacing w:line="520" w:lineRule="exact"/>
        <w:ind w:firstLine="640" w:firstLineChars="200"/>
        <w:rPr>
          <w:rFonts w:eastAsia="仿宋_GB2312"/>
          <w:sz w:val="32"/>
          <w:szCs w:val="84"/>
        </w:rPr>
      </w:pPr>
      <w:r>
        <w:rPr>
          <w:rFonts w:hint="eastAsia" w:eastAsia="仿宋_GB2312"/>
          <w:sz w:val="32"/>
          <w:szCs w:val="84"/>
        </w:rPr>
        <w:t>牵头责任单位：县科技工信局</w:t>
      </w:r>
    </w:p>
    <w:p>
      <w:pPr>
        <w:spacing w:line="520" w:lineRule="exact"/>
        <w:ind w:firstLine="640" w:firstLineChars="200"/>
        <w:rPr>
          <w:rFonts w:eastAsia="仿宋_GB2312"/>
          <w:sz w:val="32"/>
          <w:szCs w:val="84"/>
        </w:rPr>
      </w:pPr>
      <w:r>
        <w:rPr>
          <w:rFonts w:hint="eastAsia" w:eastAsia="仿宋_GB2312"/>
          <w:sz w:val="32"/>
          <w:szCs w:val="84"/>
        </w:rPr>
        <w:t>配合单位：县财政局</w:t>
      </w:r>
    </w:p>
    <w:p>
      <w:pPr>
        <w:spacing w:line="520" w:lineRule="exact"/>
        <w:ind w:firstLine="643" w:firstLineChars="200"/>
        <w:rPr>
          <w:rFonts w:eastAsia="仿宋_GB2312"/>
          <w:sz w:val="32"/>
          <w:szCs w:val="84"/>
        </w:rPr>
      </w:pPr>
      <w:r>
        <w:rPr>
          <w:rFonts w:hint="eastAsia" w:eastAsia="仿宋_GB2312"/>
          <w:b/>
          <w:sz w:val="32"/>
          <w:szCs w:val="84"/>
        </w:rPr>
        <w:t>7.积极推进煤炭清洁利用。</w:t>
      </w:r>
      <w:r>
        <w:rPr>
          <w:rFonts w:hint="eastAsia" w:eastAsia="仿宋_GB2312"/>
          <w:sz w:val="32"/>
          <w:szCs w:val="84"/>
        </w:rPr>
        <w:t>加快推进煤矿转型升级和改造升级，督促煤矿加快办理矿权、环境影响评价、水土保持、林地保护等相关手续，促进煤炭生产达到安全、环保、质量、技术等强制性标准。对达不到安全、环保、质量、技术等强制性标准的且逾期不整改或整改不到位的煤矿，原则上纳入去产能范围。</w:t>
      </w:r>
    </w:p>
    <w:p>
      <w:pPr>
        <w:spacing w:line="520" w:lineRule="exact"/>
        <w:ind w:firstLine="640" w:firstLineChars="200"/>
        <w:rPr>
          <w:rFonts w:eastAsia="仿宋_GB2312"/>
          <w:sz w:val="32"/>
          <w:szCs w:val="84"/>
        </w:rPr>
      </w:pPr>
      <w:r>
        <w:rPr>
          <w:rFonts w:hint="eastAsia" w:eastAsia="仿宋_GB2312"/>
          <w:sz w:val="32"/>
          <w:szCs w:val="84"/>
        </w:rPr>
        <w:t>牵头责任单位：县科技工信局</w:t>
      </w:r>
    </w:p>
    <w:p>
      <w:pPr>
        <w:spacing w:line="520" w:lineRule="exact"/>
        <w:ind w:firstLine="640" w:firstLineChars="200"/>
        <w:rPr>
          <w:rFonts w:eastAsia="仿宋_GB2312"/>
          <w:sz w:val="32"/>
          <w:szCs w:val="84"/>
        </w:rPr>
      </w:pPr>
      <w:r>
        <w:rPr>
          <w:rFonts w:hint="eastAsia" w:eastAsia="仿宋_GB2312"/>
          <w:sz w:val="32"/>
          <w:szCs w:val="84"/>
        </w:rPr>
        <w:t>配合单位：县国土局、生态环境分局、县水务局、县应急局、县林草局</w:t>
      </w:r>
    </w:p>
    <w:p>
      <w:pPr>
        <w:spacing w:line="520" w:lineRule="exact"/>
        <w:ind w:firstLine="643" w:firstLineChars="200"/>
        <w:rPr>
          <w:rFonts w:eastAsia="仿宋_GB2312"/>
          <w:sz w:val="32"/>
          <w:szCs w:val="84"/>
        </w:rPr>
      </w:pPr>
      <w:r>
        <w:rPr>
          <w:rFonts w:hint="eastAsia" w:eastAsia="仿宋_GB2312"/>
          <w:b/>
          <w:sz w:val="32"/>
          <w:szCs w:val="84"/>
        </w:rPr>
        <w:t>8.严格落实建筑节能标准。</w:t>
      </w:r>
      <w:r>
        <w:rPr>
          <w:rFonts w:hint="eastAsia" w:eastAsia="仿宋_GB2312"/>
          <w:sz w:val="32"/>
          <w:szCs w:val="84"/>
        </w:rPr>
        <w:t>加大绿色建筑推广力度，引导新建建筑全面执行绿色建筑标准。</w:t>
      </w:r>
    </w:p>
    <w:p>
      <w:pPr>
        <w:spacing w:line="520" w:lineRule="exact"/>
        <w:ind w:firstLine="640" w:firstLineChars="200"/>
        <w:rPr>
          <w:rFonts w:eastAsia="仿宋_GB2312"/>
          <w:sz w:val="32"/>
          <w:szCs w:val="84"/>
        </w:rPr>
      </w:pPr>
      <w:r>
        <w:rPr>
          <w:rFonts w:hint="eastAsia" w:eastAsia="仿宋_GB2312"/>
          <w:sz w:val="32"/>
          <w:szCs w:val="84"/>
        </w:rPr>
        <w:t>牵头责任单位：县住建局</w:t>
      </w:r>
    </w:p>
    <w:p>
      <w:pPr>
        <w:spacing w:line="520" w:lineRule="exact"/>
        <w:ind w:firstLine="643" w:firstLineChars="200"/>
        <w:rPr>
          <w:rFonts w:eastAsia="仿宋_GB2312"/>
          <w:sz w:val="32"/>
          <w:szCs w:val="84"/>
        </w:rPr>
      </w:pPr>
      <w:r>
        <w:rPr>
          <w:rFonts w:hint="eastAsia" w:eastAsia="仿宋_GB2312"/>
          <w:b/>
          <w:sz w:val="32"/>
          <w:szCs w:val="84"/>
        </w:rPr>
        <w:t>9.加大清洁能源推广使用力度。</w:t>
      </w:r>
      <w:r>
        <w:rPr>
          <w:rFonts w:hint="eastAsia" w:eastAsia="仿宋_GB2312"/>
          <w:sz w:val="32"/>
          <w:szCs w:val="84"/>
        </w:rPr>
        <w:t>规范中小水电、风电发展。积极开发以生物柴油、生物质固体成型燃料为主的生物质能，稳妥推进光伏扶贫项目。</w:t>
      </w:r>
    </w:p>
    <w:p>
      <w:pPr>
        <w:spacing w:line="520" w:lineRule="exact"/>
        <w:ind w:firstLine="640" w:firstLineChars="200"/>
        <w:rPr>
          <w:rFonts w:eastAsia="仿宋_GB2312"/>
          <w:sz w:val="32"/>
          <w:szCs w:val="84"/>
        </w:rPr>
      </w:pPr>
      <w:r>
        <w:rPr>
          <w:rFonts w:hint="eastAsia" w:eastAsia="仿宋_GB2312"/>
          <w:sz w:val="32"/>
          <w:szCs w:val="84"/>
        </w:rPr>
        <w:t>牵头责任单位：县发改局</w:t>
      </w:r>
    </w:p>
    <w:p>
      <w:pPr>
        <w:spacing w:line="520" w:lineRule="exact"/>
        <w:ind w:firstLine="643" w:firstLineChars="200"/>
        <w:rPr>
          <w:rFonts w:eastAsia="仿宋_GB2312"/>
          <w:sz w:val="32"/>
          <w:szCs w:val="84"/>
        </w:rPr>
      </w:pPr>
      <w:r>
        <w:rPr>
          <w:rFonts w:hint="eastAsia" w:eastAsia="仿宋_GB2312"/>
          <w:b/>
          <w:sz w:val="32"/>
          <w:szCs w:val="84"/>
        </w:rPr>
        <w:t>10.全面完成高污染燃料禁燃区划定。</w:t>
      </w:r>
      <w:r>
        <w:rPr>
          <w:rFonts w:hint="eastAsia" w:eastAsia="仿宋_GB2312"/>
          <w:sz w:val="32"/>
          <w:szCs w:val="84"/>
        </w:rPr>
        <w:t>2019年6月30日前，完成高污染燃料禁燃区划定方案；2019年12月31日前，城市建成区实施禁燃。</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配合单位：县科技工信局</w:t>
      </w:r>
    </w:p>
    <w:p>
      <w:pPr>
        <w:spacing w:line="520" w:lineRule="exact"/>
        <w:ind w:firstLine="643" w:firstLineChars="200"/>
        <w:rPr>
          <w:rFonts w:eastAsia="仿宋_GB2312"/>
          <w:sz w:val="32"/>
          <w:szCs w:val="84"/>
        </w:rPr>
      </w:pPr>
      <w:r>
        <w:rPr>
          <w:rFonts w:hint="eastAsia" w:eastAsia="仿宋_GB2312"/>
          <w:b/>
          <w:sz w:val="32"/>
          <w:szCs w:val="84"/>
        </w:rPr>
        <w:t>11.加快建设和完善天然气管网及配套设施，不断扩大天然气利用规模。</w:t>
      </w:r>
      <w:r>
        <w:rPr>
          <w:rFonts w:hint="eastAsia" w:eastAsia="仿宋_GB2312"/>
          <w:sz w:val="32"/>
          <w:szCs w:val="84"/>
        </w:rPr>
        <w:t>按照市县要求，向燃气企业下达2019年燃气工程建设任务，督促燃气企业按计划实施相应燃气工程项目建设。</w:t>
      </w:r>
    </w:p>
    <w:p>
      <w:pPr>
        <w:spacing w:line="520" w:lineRule="exact"/>
        <w:ind w:firstLine="640" w:firstLineChars="200"/>
        <w:rPr>
          <w:rFonts w:eastAsia="仿宋_GB2312"/>
          <w:sz w:val="32"/>
          <w:szCs w:val="84"/>
        </w:rPr>
      </w:pPr>
      <w:r>
        <w:rPr>
          <w:rFonts w:hint="eastAsia" w:eastAsia="仿宋_GB2312"/>
          <w:sz w:val="32"/>
          <w:szCs w:val="84"/>
        </w:rPr>
        <w:t>牵头责任单位：县住建局</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（六）运输结构调整</w:t>
      </w:r>
    </w:p>
    <w:p>
      <w:pPr>
        <w:spacing w:line="520" w:lineRule="exact"/>
        <w:ind w:firstLine="643" w:firstLineChars="200"/>
        <w:rPr>
          <w:rFonts w:eastAsia="仿宋_GB2312"/>
          <w:sz w:val="32"/>
          <w:szCs w:val="84"/>
        </w:rPr>
      </w:pPr>
      <w:r>
        <w:rPr>
          <w:rFonts w:hint="eastAsia" w:eastAsia="仿宋_GB2312"/>
          <w:b/>
          <w:sz w:val="32"/>
          <w:szCs w:val="84"/>
        </w:rPr>
        <w:t>1.大幅提升铁路货运比例。</w:t>
      </w:r>
      <w:r>
        <w:rPr>
          <w:rFonts w:hint="eastAsia" w:eastAsia="仿宋_GB2312"/>
          <w:sz w:val="32"/>
          <w:szCs w:val="84"/>
        </w:rPr>
        <w:t>推动铁路货运重点项目建设，加大货运铁路建设投入。</w:t>
      </w:r>
    </w:p>
    <w:p>
      <w:pPr>
        <w:spacing w:line="520" w:lineRule="exact"/>
        <w:ind w:firstLine="640" w:firstLineChars="200"/>
        <w:rPr>
          <w:rFonts w:eastAsia="仿宋_GB2312"/>
          <w:sz w:val="32"/>
          <w:szCs w:val="84"/>
        </w:rPr>
      </w:pPr>
      <w:r>
        <w:rPr>
          <w:rFonts w:hint="eastAsia" w:eastAsia="仿宋_GB2312"/>
          <w:sz w:val="32"/>
          <w:szCs w:val="84"/>
        </w:rPr>
        <w:t>牵头责任单位：县发改局</w:t>
      </w:r>
    </w:p>
    <w:p>
      <w:pPr>
        <w:spacing w:line="520" w:lineRule="exact"/>
        <w:ind w:firstLine="640" w:firstLineChars="200"/>
        <w:rPr>
          <w:rFonts w:eastAsia="仿宋_GB2312"/>
          <w:sz w:val="32"/>
          <w:szCs w:val="84"/>
        </w:rPr>
      </w:pPr>
      <w:r>
        <w:rPr>
          <w:rFonts w:hint="eastAsia" w:eastAsia="仿宋_GB2312"/>
          <w:sz w:val="32"/>
          <w:szCs w:val="84"/>
        </w:rPr>
        <w:t>配合单位：县运管分局、县财政局</w:t>
      </w:r>
    </w:p>
    <w:p>
      <w:pPr>
        <w:spacing w:line="520" w:lineRule="exact"/>
        <w:ind w:firstLine="643" w:firstLineChars="200"/>
        <w:rPr>
          <w:rFonts w:eastAsia="仿宋_GB2312"/>
          <w:sz w:val="32"/>
          <w:szCs w:val="84"/>
        </w:rPr>
      </w:pPr>
      <w:r>
        <w:rPr>
          <w:rFonts w:hint="eastAsia" w:eastAsia="仿宋_GB2312"/>
          <w:b/>
          <w:sz w:val="32"/>
          <w:szCs w:val="84"/>
        </w:rPr>
        <w:t>2.发展多式联运。</w:t>
      </w:r>
      <w:r>
        <w:rPr>
          <w:rFonts w:hint="eastAsia" w:eastAsia="仿宋_GB2312"/>
          <w:sz w:val="32"/>
          <w:szCs w:val="84"/>
        </w:rPr>
        <w:t>依托铁路物流基地、公路港和内河港口等，推进多式联运型和干支衔接型货运枢纽（物流园区）建设，加快推广集装箱多式联运。鼓励发展甩挂运输等运输组织方式。降低货物运输空载率。</w:t>
      </w:r>
    </w:p>
    <w:p>
      <w:pPr>
        <w:spacing w:line="520" w:lineRule="exact"/>
        <w:ind w:firstLine="640" w:firstLineChars="200"/>
        <w:rPr>
          <w:rFonts w:eastAsia="仿宋_GB2312"/>
          <w:sz w:val="32"/>
          <w:szCs w:val="84"/>
        </w:rPr>
      </w:pPr>
      <w:r>
        <w:rPr>
          <w:rFonts w:hint="eastAsia" w:eastAsia="仿宋_GB2312"/>
          <w:sz w:val="32"/>
          <w:szCs w:val="84"/>
        </w:rPr>
        <w:t>牵头责任单位：县运管分局、县发改局、县科技工信局</w:t>
      </w:r>
    </w:p>
    <w:p>
      <w:pPr>
        <w:spacing w:line="520" w:lineRule="exact"/>
        <w:ind w:firstLine="640" w:firstLineChars="200"/>
        <w:rPr>
          <w:rFonts w:eastAsia="仿宋_GB2312"/>
          <w:sz w:val="32"/>
          <w:szCs w:val="84"/>
        </w:rPr>
      </w:pPr>
      <w:r>
        <w:rPr>
          <w:rFonts w:hint="eastAsia" w:eastAsia="仿宋_GB2312"/>
          <w:sz w:val="32"/>
          <w:szCs w:val="84"/>
        </w:rPr>
        <w:t>配合单位：县财政局、县科技工信局、县公安局、县国土局、县住建局、县金融办、县税务局、县市场监管局、县邮政局</w:t>
      </w:r>
    </w:p>
    <w:p>
      <w:pPr>
        <w:spacing w:line="520" w:lineRule="exact"/>
        <w:ind w:firstLine="643" w:firstLineChars="200"/>
        <w:rPr>
          <w:rFonts w:eastAsia="仿宋_GB2312"/>
          <w:sz w:val="32"/>
          <w:szCs w:val="84"/>
        </w:rPr>
      </w:pPr>
      <w:r>
        <w:rPr>
          <w:rFonts w:hint="eastAsia" w:eastAsia="仿宋_GB2312"/>
          <w:b/>
          <w:sz w:val="32"/>
          <w:szCs w:val="84"/>
        </w:rPr>
        <w:t>3.大力发展公共交通。</w:t>
      </w:r>
      <w:r>
        <w:rPr>
          <w:rFonts w:hint="eastAsia" w:eastAsia="仿宋_GB2312"/>
          <w:sz w:val="32"/>
          <w:szCs w:val="84"/>
        </w:rPr>
        <w:t>进一步加大公共交通的投入力度，加快推进公交车线路优化，提高公共交通分担率。</w:t>
      </w:r>
    </w:p>
    <w:p>
      <w:pPr>
        <w:spacing w:line="520" w:lineRule="exact"/>
        <w:ind w:firstLine="640" w:firstLineChars="200"/>
        <w:rPr>
          <w:rFonts w:eastAsia="仿宋_GB2312"/>
          <w:sz w:val="32"/>
          <w:szCs w:val="84"/>
        </w:rPr>
      </w:pPr>
      <w:r>
        <w:rPr>
          <w:rFonts w:hint="eastAsia" w:eastAsia="仿宋_GB2312"/>
          <w:sz w:val="32"/>
          <w:szCs w:val="84"/>
        </w:rPr>
        <w:t>牵头责任单位：县运管分局</w:t>
      </w:r>
    </w:p>
    <w:p>
      <w:pPr>
        <w:spacing w:line="520" w:lineRule="exact"/>
        <w:ind w:firstLine="640" w:firstLineChars="200"/>
        <w:rPr>
          <w:rFonts w:eastAsia="仿宋_GB2312"/>
          <w:sz w:val="32"/>
          <w:szCs w:val="84"/>
        </w:rPr>
      </w:pPr>
      <w:r>
        <w:rPr>
          <w:rFonts w:hint="eastAsia" w:eastAsia="仿宋_GB2312"/>
          <w:sz w:val="32"/>
          <w:szCs w:val="84"/>
        </w:rPr>
        <w:t>配合单位：县公安局、县财政局，宜良公交公司</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（七）开展重大专项行动</w:t>
      </w:r>
    </w:p>
    <w:p>
      <w:pPr>
        <w:spacing w:line="520" w:lineRule="exact"/>
        <w:ind w:firstLine="643" w:firstLineChars="200"/>
        <w:rPr>
          <w:rFonts w:eastAsia="仿宋_GB2312"/>
          <w:b/>
          <w:sz w:val="32"/>
          <w:szCs w:val="84"/>
        </w:rPr>
      </w:pPr>
      <w:r>
        <w:rPr>
          <w:rFonts w:hint="eastAsia" w:eastAsia="仿宋_GB2312"/>
          <w:b/>
          <w:sz w:val="32"/>
          <w:szCs w:val="84"/>
        </w:rPr>
        <w:t>1.加强柴油货车监督管理。</w:t>
      </w:r>
    </w:p>
    <w:p>
      <w:pPr>
        <w:spacing w:line="520" w:lineRule="exact"/>
        <w:ind w:firstLine="640" w:firstLineChars="200"/>
        <w:rPr>
          <w:rFonts w:eastAsia="仿宋_GB2312"/>
          <w:sz w:val="32"/>
          <w:szCs w:val="84"/>
        </w:rPr>
      </w:pPr>
      <w:r>
        <w:rPr>
          <w:rFonts w:hint="eastAsia" w:eastAsia="仿宋_GB2312"/>
          <w:sz w:val="32"/>
          <w:szCs w:val="84"/>
        </w:rPr>
        <w:t>（1）督促自有车辆超过20辆的经营户建立车辆维护、燃料和车用尿素添加使用登记制度；对新申请办理《道路运输证》的柴油货车，严格按照道路运输车辆技术条件进行达标核查。</w:t>
      </w:r>
    </w:p>
    <w:p>
      <w:pPr>
        <w:spacing w:line="520" w:lineRule="exact"/>
        <w:ind w:firstLine="640" w:firstLineChars="200"/>
        <w:rPr>
          <w:rFonts w:eastAsia="仿宋_GB2312"/>
          <w:sz w:val="32"/>
          <w:szCs w:val="84"/>
        </w:rPr>
      </w:pPr>
      <w:r>
        <w:rPr>
          <w:rFonts w:hint="eastAsia" w:eastAsia="仿宋_GB2312"/>
          <w:sz w:val="32"/>
          <w:szCs w:val="84"/>
        </w:rPr>
        <w:t>牵头责任单位：县运管分局</w:t>
      </w:r>
    </w:p>
    <w:p>
      <w:pPr>
        <w:spacing w:line="520" w:lineRule="exact"/>
        <w:ind w:firstLine="640" w:firstLineChars="200"/>
        <w:rPr>
          <w:rFonts w:eastAsia="仿宋_GB2312"/>
          <w:sz w:val="32"/>
          <w:szCs w:val="84"/>
        </w:rPr>
      </w:pPr>
      <w:r>
        <w:rPr>
          <w:rFonts w:hint="eastAsia" w:eastAsia="仿宋_GB2312"/>
          <w:sz w:val="32"/>
          <w:szCs w:val="84"/>
        </w:rPr>
        <w:t>配合单位：县公安局、生态环境分局</w:t>
      </w:r>
    </w:p>
    <w:p>
      <w:pPr>
        <w:spacing w:line="520" w:lineRule="exact"/>
        <w:ind w:firstLine="640" w:firstLineChars="200"/>
        <w:rPr>
          <w:rFonts w:eastAsia="仿宋_GB2312"/>
          <w:sz w:val="32"/>
          <w:szCs w:val="84"/>
        </w:rPr>
      </w:pPr>
      <w:r>
        <w:rPr>
          <w:rFonts w:hint="eastAsia" w:eastAsia="仿宋_GB2312"/>
          <w:sz w:val="32"/>
          <w:szCs w:val="84"/>
        </w:rPr>
        <w:t>（2）开展流通领域成品油检测工作。对辖区范围内加油站加注符合国</w:t>
      </w:r>
      <w:r>
        <w:rPr>
          <w:rFonts w:eastAsia="仿宋_GB2312"/>
          <w:sz w:val="32"/>
          <w:szCs w:val="84"/>
        </w:rPr>
        <w:t>Ⅵ</w:t>
      </w:r>
      <w:r>
        <w:rPr>
          <w:rFonts w:hint="eastAsia" w:eastAsia="仿宋_GB2312"/>
          <w:sz w:val="32"/>
          <w:szCs w:val="84"/>
        </w:rPr>
        <w:t>标准的车用汽油、车用柴油情况进行抽查，确保柴油货车污染排放总量明显下降。</w:t>
      </w:r>
    </w:p>
    <w:p>
      <w:pPr>
        <w:spacing w:line="520" w:lineRule="exact"/>
        <w:ind w:firstLine="640" w:firstLineChars="200"/>
        <w:rPr>
          <w:rFonts w:eastAsia="仿宋_GB2312"/>
          <w:sz w:val="32"/>
          <w:szCs w:val="84"/>
        </w:rPr>
      </w:pPr>
      <w:r>
        <w:rPr>
          <w:rFonts w:hint="eastAsia" w:eastAsia="仿宋_GB2312"/>
          <w:sz w:val="32"/>
          <w:szCs w:val="84"/>
        </w:rPr>
        <w:t>牵头责任单位：县市场监管局</w:t>
      </w:r>
    </w:p>
    <w:p>
      <w:pPr>
        <w:spacing w:line="520" w:lineRule="exact"/>
        <w:ind w:firstLine="643" w:firstLineChars="200"/>
        <w:rPr>
          <w:rFonts w:eastAsia="仿宋_GB2312"/>
          <w:sz w:val="32"/>
          <w:szCs w:val="84"/>
        </w:rPr>
      </w:pPr>
      <w:r>
        <w:rPr>
          <w:rFonts w:hint="eastAsia" w:eastAsia="仿宋_GB2312"/>
          <w:b/>
          <w:sz w:val="32"/>
          <w:szCs w:val="84"/>
        </w:rPr>
        <w:t>2.开展工业炉窑综合整治。</w:t>
      </w:r>
      <w:r>
        <w:rPr>
          <w:rFonts w:hint="eastAsia" w:eastAsia="仿宋_GB2312"/>
          <w:sz w:val="32"/>
          <w:szCs w:val="84"/>
        </w:rPr>
        <w:t>制定工业炉窑综合整治实施方案，开展拉网式排查，建立各类工业炉窑管理清单；落实各类工业炉窑行业规范和环保、能耗标准，加大不达标工业炉窑淘汰力度，加快淘汰中小型煤气发生炉。</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配合单位：县发改局、县科技工信局、县市场监管局</w:t>
      </w:r>
    </w:p>
    <w:p>
      <w:pPr>
        <w:spacing w:line="520" w:lineRule="exact"/>
        <w:ind w:firstLine="643" w:firstLineChars="200"/>
        <w:rPr>
          <w:rFonts w:eastAsia="仿宋_GB2312"/>
          <w:sz w:val="32"/>
          <w:szCs w:val="84"/>
        </w:rPr>
      </w:pPr>
      <w:r>
        <w:rPr>
          <w:rFonts w:hint="eastAsia" w:eastAsia="仿宋_GB2312"/>
          <w:b/>
          <w:sz w:val="32"/>
          <w:szCs w:val="84"/>
        </w:rPr>
        <w:t>3.加大砖瓦行业综合整理力度。</w:t>
      </w:r>
      <w:r>
        <w:rPr>
          <w:rFonts w:hint="eastAsia" w:eastAsia="仿宋_GB2312"/>
          <w:sz w:val="32"/>
          <w:szCs w:val="84"/>
        </w:rPr>
        <w:t>制定全县砖瓦行业综合整治实施方案，开展拉网式排查，建立管理台账，强化部门联动和政策联动，加强对砖瓦行业的综合执法监督。2019年底，完成符合产业政策的砖瓦企业综合整治，达标排放。</w:t>
      </w:r>
    </w:p>
    <w:p>
      <w:pPr>
        <w:spacing w:line="520" w:lineRule="exact"/>
        <w:ind w:firstLine="640" w:firstLineChars="200"/>
        <w:rPr>
          <w:rFonts w:eastAsia="仿宋_GB2312"/>
          <w:sz w:val="32"/>
          <w:szCs w:val="84"/>
        </w:rPr>
      </w:pPr>
      <w:r>
        <w:rPr>
          <w:rFonts w:hint="eastAsia" w:eastAsia="仿宋_GB2312"/>
          <w:sz w:val="32"/>
          <w:szCs w:val="84"/>
        </w:rPr>
        <w:t>牵头责任单位：县科技工信局、县国土局</w:t>
      </w:r>
    </w:p>
    <w:p>
      <w:pPr>
        <w:spacing w:line="520" w:lineRule="exact"/>
        <w:ind w:firstLine="640" w:firstLineChars="200"/>
        <w:rPr>
          <w:rFonts w:eastAsia="仿宋_GB2312"/>
          <w:sz w:val="32"/>
          <w:szCs w:val="84"/>
        </w:rPr>
      </w:pPr>
      <w:r>
        <w:rPr>
          <w:rFonts w:hint="eastAsia" w:eastAsia="仿宋_GB2312"/>
          <w:sz w:val="32"/>
          <w:szCs w:val="84"/>
        </w:rPr>
        <w:t>配合单位：生态环境分局、各乡镇（街道）</w:t>
      </w:r>
    </w:p>
    <w:p>
      <w:pPr>
        <w:spacing w:line="520" w:lineRule="exact"/>
        <w:ind w:firstLine="643" w:firstLineChars="200"/>
        <w:rPr>
          <w:rFonts w:eastAsia="仿宋_GB2312"/>
          <w:sz w:val="32"/>
          <w:szCs w:val="84"/>
        </w:rPr>
      </w:pPr>
      <w:r>
        <w:rPr>
          <w:rFonts w:hint="eastAsia" w:eastAsia="仿宋_GB2312"/>
          <w:b/>
          <w:sz w:val="32"/>
          <w:szCs w:val="84"/>
        </w:rPr>
        <w:t>4.实施挥发性有机物（VOC</w:t>
      </w:r>
      <w:r>
        <w:rPr>
          <w:rFonts w:hint="eastAsia" w:eastAsia="仿宋_GB2312"/>
          <w:b/>
          <w:sz w:val="32"/>
          <w:szCs w:val="84"/>
          <w:vertAlign w:val="subscript"/>
        </w:rPr>
        <w:t>S</w:t>
      </w:r>
      <w:r>
        <w:rPr>
          <w:rFonts w:hint="eastAsia" w:eastAsia="仿宋_GB2312"/>
          <w:b/>
          <w:sz w:val="32"/>
          <w:szCs w:val="84"/>
        </w:rPr>
        <w:t>）专项整治行动。</w:t>
      </w:r>
      <w:r>
        <w:rPr>
          <w:rFonts w:hint="eastAsia" w:eastAsia="仿宋_GB2312"/>
          <w:sz w:val="32"/>
          <w:szCs w:val="84"/>
        </w:rPr>
        <w:t>开展全市挥发性有机物排放源清单调查，配合完成《昆明市VOC</w:t>
      </w:r>
      <w:r>
        <w:rPr>
          <w:rFonts w:hint="eastAsia" w:eastAsia="仿宋_GB2312"/>
          <w:sz w:val="32"/>
          <w:szCs w:val="84"/>
          <w:vertAlign w:val="subscript"/>
        </w:rPr>
        <w:t>S</w:t>
      </w:r>
      <w:r>
        <w:rPr>
          <w:rFonts w:hint="eastAsia" w:eastAsia="仿宋_GB2312"/>
          <w:sz w:val="32"/>
          <w:szCs w:val="84"/>
        </w:rPr>
        <w:t>污染防治工作方案》的编制工作。</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配合单位：县发改局、县交运局、县科技工信局、县市场监管局</w:t>
      </w:r>
    </w:p>
    <w:p>
      <w:pPr>
        <w:spacing w:line="520" w:lineRule="exact"/>
        <w:ind w:firstLine="643" w:firstLineChars="200"/>
        <w:rPr>
          <w:rFonts w:eastAsia="仿宋_GB2312"/>
          <w:sz w:val="32"/>
          <w:szCs w:val="84"/>
        </w:rPr>
      </w:pPr>
      <w:r>
        <w:rPr>
          <w:rFonts w:hint="eastAsia" w:eastAsia="仿宋_GB2312"/>
          <w:b/>
          <w:sz w:val="32"/>
          <w:szCs w:val="84"/>
        </w:rPr>
        <w:t>5.严查各类渣土运输违规行为。</w:t>
      </w:r>
      <w:r>
        <w:rPr>
          <w:rFonts w:hint="eastAsia" w:eastAsia="仿宋_GB2312"/>
          <w:sz w:val="32"/>
          <w:szCs w:val="84"/>
        </w:rPr>
        <w:t>定期不定期开展建筑垃圾运输处置专项整治行动。要在渣土车辆集中通行的主要路段、问题较多路段设置固定执法堵卡点，加大道路巡查频次、扩大巡查区域，严查渣土运输过程中未按规定密闭、“滴、漏、泼、洒”污染路面、乱排乱倒渣土、车身不洁等违规行为。</w:t>
      </w:r>
    </w:p>
    <w:p>
      <w:pPr>
        <w:spacing w:line="520" w:lineRule="exact"/>
        <w:ind w:firstLine="640" w:firstLineChars="200"/>
        <w:rPr>
          <w:rFonts w:eastAsia="仿宋_GB2312"/>
          <w:sz w:val="32"/>
          <w:szCs w:val="84"/>
        </w:rPr>
      </w:pPr>
      <w:r>
        <w:rPr>
          <w:rFonts w:hint="eastAsia" w:eastAsia="仿宋_GB2312"/>
          <w:sz w:val="32"/>
          <w:szCs w:val="84"/>
        </w:rPr>
        <w:t>牵头责任单位：县城管局</w:t>
      </w:r>
    </w:p>
    <w:p>
      <w:pPr>
        <w:spacing w:line="520" w:lineRule="exact"/>
        <w:ind w:firstLine="643" w:firstLineChars="200"/>
        <w:rPr>
          <w:rFonts w:eastAsia="仿宋_GB2312"/>
          <w:sz w:val="32"/>
          <w:szCs w:val="84"/>
        </w:rPr>
      </w:pPr>
      <w:r>
        <w:rPr>
          <w:rFonts w:hint="eastAsia" w:eastAsia="仿宋_GB2312"/>
          <w:b/>
          <w:sz w:val="32"/>
          <w:szCs w:val="84"/>
        </w:rPr>
        <w:t>6.开展餐饮油烟污染专项攻坚。</w:t>
      </w:r>
      <w:r>
        <w:rPr>
          <w:rFonts w:hint="eastAsia" w:eastAsia="仿宋_GB2312"/>
          <w:sz w:val="32"/>
          <w:szCs w:val="84"/>
        </w:rPr>
        <w:t>加强对餐饮店、烧烤摊点的监督管理，严厉查处占道经营、无证经营、环保措施不落实等违法行为，降低油烟污染。</w:t>
      </w:r>
    </w:p>
    <w:p>
      <w:pPr>
        <w:spacing w:line="520" w:lineRule="exact"/>
        <w:ind w:firstLine="640" w:firstLineChars="200"/>
        <w:rPr>
          <w:rFonts w:eastAsia="仿宋_GB2312"/>
          <w:sz w:val="32"/>
          <w:szCs w:val="84"/>
        </w:rPr>
      </w:pPr>
      <w:r>
        <w:rPr>
          <w:rFonts w:hint="eastAsia" w:eastAsia="仿宋_GB2312"/>
          <w:sz w:val="32"/>
          <w:szCs w:val="84"/>
        </w:rPr>
        <w:t>牵头责任单位：县城管局</w:t>
      </w:r>
    </w:p>
    <w:p>
      <w:pPr>
        <w:spacing w:line="520" w:lineRule="exact"/>
        <w:ind w:firstLine="640" w:firstLineChars="200"/>
        <w:rPr>
          <w:rFonts w:eastAsia="仿宋_GB2312"/>
          <w:sz w:val="32"/>
          <w:szCs w:val="84"/>
        </w:rPr>
      </w:pPr>
      <w:r>
        <w:rPr>
          <w:rFonts w:hint="eastAsia" w:eastAsia="仿宋_GB2312"/>
          <w:sz w:val="32"/>
          <w:szCs w:val="84"/>
        </w:rPr>
        <w:t>配合单位：县市场监管局、生态环境分局</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（八）加强区域联防联控</w:t>
      </w:r>
    </w:p>
    <w:p>
      <w:pPr>
        <w:spacing w:line="520" w:lineRule="exact"/>
        <w:ind w:firstLine="643" w:firstLineChars="200"/>
        <w:rPr>
          <w:rFonts w:eastAsia="仿宋_GB2312"/>
          <w:sz w:val="32"/>
          <w:szCs w:val="84"/>
        </w:rPr>
      </w:pPr>
      <w:r>
        <w:rPr>
          <w:rFonts w:hint="eastAsia" w:eastAsia="仿宋_GB2312"/>
          <w:b/>
          <w:sz w:val="32"/>
          <w:szCs w:val="84"/>
        </w:rPr>
        <w:t>1.建立完善区域大气污染防治协助机制。</w:t>
      </w:r>
      <w:r>
        <w:rPr>
          <w:rFonts w:hint="eastAsia" w:eastAsia="仿宋_GB2312"/>
          <w:sz w:val="32"/>
          <w:szCs w:val="84"/>
        </w:rPr>
        <w:t>建立大气污染联防联控工作机制，协调大气污染治理工作，强化联合执法，加快推进环境信息共享化、预警应急响应联动化。</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3" w:firstLineChars="200"/>
        <w:rPr>
          <w:rFonts w:eastAsia="仿宋_GB2312"/>
          <w:sz w:val="32"/>
          <w:szCs w:val="84"/>
        </w:rPr>
      </w:pPr>
      <w:r>
        <w:rPr>
          <w:rFonts w:hint="eastAsia" w:eastAsia="仿宋_GB2312"/>
          <w:b/>
          <w:sz w:val="32"/>
          <w:szCs w:val="84"/>
        </w:rPr>
        <w:t>2.加强重污染天气应急联动。</w:t>
      </w:r>
      <w:r>
        <w:rPr>
          <w:rFonts w:hint="eastAsia" w:eastAsia="仿宋_GB2312"/>
          <w:sz w:val="32"/>
          <w:szCs w:val="84"/>
        </w:rPr>
        <w:t>完善应急预案，明确政府、部门及企业的应急责任，科学确定污染期间管控措施。</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3" w:firstLineChars="200"/>
        <w:rPr>
          <w:rFonts w:eastAsia="仿宋_GB2312"/>
          <w:sz w:val="32"/>
          <w:szCs w:val="84"/>
        </w:rPr>
      </w:pPr>
      <w:r>
        <w:rPr>
          <w:rFonts w:hint="eastAsia" w:eastAsia="仿宋_GB2312"/>
          <w:b/>
          <w:sz w:val="32"/>
          <w:szCs w:val="84"/>
        </w:rPr>
        <w:t>3.夯实应急减排措施。</w:t>
      </w:r>
      <w:r>
        <w:rPr>
          <w:rFonts w:hint="eastAsia" w:eastAsia="仿宋_GB2312"/>
          <w:sz w:val="32"/>
          <w:szCs w:val="84"/>
        </w:rPr>
        <w:t>制定完善重污染天气应急预案，落实污染物减排比例，细化应急减排措施，落实到企业、城市建筑工地各环节，实行“一厂（场）一策”清单化管理；在黄色及以上重污染天气预警期间，根据空气质量预警级别，组织采取应急响应措施。</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配合单位：县住建局、县交运局、县公安局、县科技工信局</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（九）落实各项制度标准和环境经济政策</w:t>
      </w:r>
    </w:p>
    <w:p>
      <w:pPr>
        <w:spacing w:line="520" w:lineRule="exact"/>
        <w:ind w:firstLine="643" w:firstLineChars="200"/>
        <w:rPr>
          <w:rFonts w:eastAsia="仿宋_GB2312"/>
          <w:sz w:val="32"/>
          <w:szCs w:val="84"/>
        </w:rPr>
      </w:pPr>
      <w:r>
        <w:rPr>
          <w:rFonts w:hint="eastAsia" w:eastAsia="仿宋_GB2312"/>
          <w:b/>
          <w:sz w:val="32"/>
          <w:szCs w:val="84"/>
        </w:rPr>
        <w:t>1.落实制度标准体系。</w:t>
      </w:r>
      <w:r>
        <w:rPr>
          <w:rFonts w:hint="eastAsia" w:eastAsia="仿宋_GB2312"/>
          <w:sz w:val="32"/>
          <w:szCs w:val="84"/>
        </w:rPr>
        <w:t>贯彻落实《云南省大气污染防治条例》，结合宜良实际，完善大气污染防治体制机制，细化相关工作要求，为努力改善环境空气质量提供法制依据。</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3" w:firstLineChars="200"/>
        <w:rPr>
          <w:rFonts w:eastAsia="仿宋_GB2312"/>
          <w:b/>
          <w:sz w:val="32"/>
          <w:szCs w:val="84"/>
        </w:rPr>
      </w:pPr>
      <w:r>
        <w:rPr>
          <w:rFonts w:hint="eastAsia" w:eastAsia="仿宋_GB2312"/>
          <w:b/>
          <w:sz w:val="32"/>
          <w:szCs w:val="84"/>
        </w:rPr>
        <w:t>2.拓宽投融资渠道。</w:t>
      </w:r>
    </w:p>
    <w:p>
      <w:pPr>
        <w:spacing w:line="520" w:lineRule="exact"/>
        <w:ind w:firstLine="640" w:firstLineChars="200"/>
        <w:rPr>
          <w:rFonts w:eastAsia="仿宋_GB2312"/>
          <w:sz w:val="32"/>
          <w:szCs w:val="84"/>
        </w:rPr>
      </w:pPr>
      <w:r>
        <w:rPr>
          <w:rFonts w:hint="eastAsia" w:eastAsia="仿宋_GB2312"/>
          <w:sz w:val="32"/>
          <w:szCs w:val="84"/>
        </w:rPr>
        <w:t>（1）继续加大财政对打赢蓝天保卫战的支持力度。</w:t>
      </w:r>
    </w:p>
    <w:p>
      <w:pPr>
        <w:spacing w:line="520" w:lineRule="exact"/>
        <w:ind w:firstLine="640" w:firstLineChars="200"/>
        <w:rPr>
          <w:rFonts w:eastAsia="仿宋_GB2312"/>
          <w:sz w:val="32"/>
          <w:szCs w:val="84"/>
        </w:rPr>
      </w:pPr>
      <w:r>
        <w:rPr>
          <w:rFonts w:hint="eastAsia" w:eastAsia="仿宋_GB2312"/>
          <w:sz w:val="32"/>
          <w:szCs w:val="84"/>
        </w:rPr>
        <w:t>牵头责任单位：县财政局</w:t>
      </w:r>
    </w:p>
    <w:p>
      <w:pPr>
        <w:spacing w:line="520" w:lineRule="exact"/>
        <w:ind w:firstLine="640" w:firstLineChars="200"/>
        <w:rPr>
          <w:rFonts w:eastAsia="仿宋_GB2312"/>
          <w:sz w:val="32"/>
          <w:szCs w:val="84"/>
        </w:rPr>
      </w:pPr>
      <w:r>
        <w:rPr>
          <w:rFonts w:hint="eastAsia" w:eastAsia="仿宋_GB2312"/>
          <w:sz w:val="32"/>
          <w:szCs w:val="84"/>
        </w:rPr>
        <w:t>配合单位：生态环境分局</w:t>
      </w:r>
    </w:p>
    <w:p>
      <w:pPr>
        <w:spacing w:line="520" w:lineRule="exact"/>
        <w:ind w:firstLine="640" w:firstLineChars="200"/>
        <w:rPr>
          <w:rFonts w:eastAsia="仿宋_GB2312"/>
          <w:sz w:val="32"/>
          <w:szCs w:val="84"/>
        </w:rPr>
      </w:pPr>
      <w:r>
        <w:rPr>
          <w:rFonts w:hint="eastAsia" w:eastAsia="仿宋_GB2312"/>
          <w:sz w:val="32"/>
          <w:szCs w:val="84"/>
        </w:rPr>
        <w:t>（2）支持依法合规开展大气污染防治领域的政府和社会资本合作（PPP）项目建设。</w:t>
      </w:r>
    </w:p>
    <w:p>
      <w:pPr>
        <w:spacing w:line="520" w:lineRule="exact"/>
        <w:ind w:firstLine="640" w:firstLineChars="200"/>
        <w:rPr>
          <w:rFonts w:eastAsia="仿宋_GB2312"/>
          <w:sz w:val="32"/>
          <w:szCs w:val="84"/>
        </w:rPr>
      </w:pPr>
      <w:r>
        <w:rPr>
          <w:rFonts w:hint="eastAsia" w:eastAsia="仿宋_GB2312"/>
          <w:sz w:val="32"/>
          <w:szCs w:val="84"/>
        </w:rPr>
        <w:t>牵头责任单位：县发改局</w:t>
      </w:r>
    </w:p>
    <w:p>
      <w:pPr>
        <w:spacing w:line="520" w:lineRule="exact"/>
        <w:ind w:firstLine="640" w:firstLineChars="200"/>
        <w:rPr>
          <w:rFonts w:eastAsia="仿宋_GB2312"/>
          <w:sz w:val="32"/>
          <w:szCs w:val="84"/>
        </w:rPr>
      </w:pPr>
      <w:r>
        <w:rPr>
          <w:rFonts w:hint="eastAsia" w:eastAsia="仿宋_GB2312"/>
          <w:sz w:val="32"/>
          <w:szCs w:val="84"/>
        </w:rPr>
        <w:t>配合单位：生态环境分局</w:t>
      </w:r>
    </w:p>
    <w:p>
      <w:pPr>
        <w:spacing w:line="520" w:lineRule="exact"/>
        <w:ind w:firstLine="643" w:firstLineChars="200"/>
        <w:rPr>
          <w:rFonts w:eastAsia="仿宋_GB2312"/>
          <w:sz w:val="32"/>
          <w:szCs w:val="84"/>
        </w:rPr>
      </w:pPr>
      <w:r>
        <w:rPr>
          <w:rFonts w:hint="eastAsia" w:eastAsia="仿宋_GB2312"/>
          <w:b/>
          <w:sz w:val="32"/>
          <w:szCs w:val="84"/>
        </w:rPr>
        <w:t>3.加大经济政策支持力度。</w:t>
      </w:r>
      <w:r>
        <w:rPr>
          <w:rFonts w:hint="eastAsia" w:eastAsia="仿宋_GB2312"/>
          <w:sz w:val="32"/>
          <w:szCs w:val="84"/>
        </w:rPr>
        <w:t>落实国家各项支持政策，落实燃煤电厂超低排放环保电价以及脱硫、脱硝、除尘等环保电价政策，加大对火电、钢铁等行业超低排放改造支持力度。</w:t>
      </w:r>
    </w:p>
    <w:p>
      <w:pPr>
        <w:spacing w:line="520" w:lineRule="exact"/>
        <w:ind w:firstLine="640" w:firstLineChars="200"/>
        <w:rPr>
          <w:rFonts w:eastAsia="仿宋_GB2312"/>
          <w:sz w:val="32"/>
          <w:szCs w:val="84"/>
        </w:rPr>
      </w:pPr>
      <w:r>
        <w:rPr>
          <w:rFonts w:hint="eastAsia" w:eastAsia="仿宋_GB2312"/>
          <w:sz w:val="32"/>
          <w:szCs w:val="84"/>
        </w:rPr>
        <w:t>牵头责任单位：县发改局</w:t>
      </w:r>
    </w:p>
    <w:p>
      <w:pPr>
        <w:spacing w:line="520" w:lineRule="exact"/>
        <w:ind w:firstLine="640" w:firstLineChars="200"/>
        <w:rPr>
          <w:rFonts w:eastAsia="仿宋_GB2312"/>
          <w:sz w:val="32"/>
          <w:szCs w:val="84"/>
        </w:rPr>
      </w:pPr>
      <w:r>
        <w:rPr>
          <w:rFonts w:hint="eastAsia" w:eastAsia="仿宋_GB2312"/>
          <w:sz w:val="32"/>
          <w:szCs w:val="84"/>
        </w:rPr>
        <w:t>配合单位：县财政局、生态环境分局</w:t>
      </w:r>
    </w:p>
    <w:p>
      <w:pPr>
        <w:spacing w:line="520" w:lineRule="exact"/>
        <w:ind w:firstLine="643" w:firstLineChars="200"/>
        <w:rPr>
          <w:rFonts w:eastAsia="仿宋_GB2312"/>
          <w:sz w:val="32"/>
          <w:szCs w:val="84"/>
        </w:rPr>
      </w:pPr>
      <w:r>
        <w:rPr>
          <w:rFonts w:hint="eastAsia" w:eastAsia="仿宋_GB2312"/>
          <w:b/>
          <w:sz w:val="32"/>
          <w:szCs w:val="84"/>
        </w:rPr>
        <w:t>4.落实税收政策。</w:t>
      </w:r>
      <w:r>
        <w:rPr>
          <w:rFonts w:hint="eastAsia" w:eastAsia="仿宋_GB2312"/>
          <w:sz w:val="32"/>
          <w:szCs w:val="84"/>
        </w:rPr>
        <w:t>严格执行环境保护税法，落实购置环境保护专用设备企业所得税抵免优惠政策；对符合条件的新能源汽车免征车辆购置税，落实对节能、新能源车船减免车船税的政策。</w:t>
      </w:r>
    </w:p>
    <w:p>
      <w:pPr>
        <w:spacing w:line="520" w:lineRule="exact"/>
        <w:ind w:firstLine="640" w:firstLineChars="200"/>
        <w:rPr>
          <w:rFonts w:eastAsia="仿宋_GB2312"/>
          <w:sz w:val="32"/>
          <w:szCs w:val="84"/>
        </w:rPr>
      </w:pPr>
      <w:r>
        <w:rPr>
          <w:rFonts w:hint="eastAsia" w:eastAsia="仿宋_GB2312"/>
          <w:sz w:val="32"/>
          <w:szCs w:val="84"/>
        </w:rPr>
        <w:t>牵头责任单位：县税务局</w:t>
      </w:r>
    </w:p>
    <w:p>
      <w:pPr>
        <w:spacing w:line="520" w:lineRule="exact"/>
        <w:ind w:firstLine="640" w:firstLineChars="200"/>
        <w:rPr>
          <w:rFonts w:eastAsia="仿宋_GB2312"/>
          <w:sz w:val="32"/>
          <w:szCs w:val="84"/>
        </w:rPr>
      </w:pPr>
      <w:r>
        <w:rPr>
          <w:rFonts w:hint="eastAsia" w:eastAsia="仿宋_GB2312"/>
          <w:sz w:val="32"/>
          <w:szCs w:val="84"/>
        </w:rPr>
        <w:t>配合单位：县财政局、县科技工信局、生态环境分局、县交运局</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（十）加强基础能力建设，严格环境执法</w:t>
      </w:r>
    </w:p>
    <w:p>
      <w:pPr>
        <w:spacing w:line="520" w:lineRule="exact"/>
        <w:ind w:firstLine="643" w:firstLineChars="200"/>
        <w:rPr>
          <w:rFonts w:eastAsia="仿宋_GB2312"/>
          <w:sz w:val="32"/>
          <w:szCs w:val="84"/>
        </w:rPr>
      </w:pPr>
      <w:r>
        <w:rPr>
          <w:rFonts w:hint="eastAsia" w:eastAsia="仿宋_GB2312"/>
          <w:b/>
          <w:sz w:val="32"/>
          <w:szCs w:val="84"/>
        </w:rPr>
        <w:t>1.完善环境监控网络。</w:t>
      </w:r>
      <w:r>
        <w:rPr>
          <w:rFonts w:hint="eastAsia" w:eastAsia="仿宋_GB2312"/>
          <w:sz w:val="32"/>
          <w:szCs w:val="84"/>
        </w:rPr>
        <w:t>将排气口高度超过45米的高架源及石化、焦化、火电、垃圾焚烧、化工等VOC</w:t>
      </w:r>
      <w:r>
        <w:rPr>
          <w:rFonts w:hint="eastAsia" w:eastAsia="仿宋_GB2312"/>
          <w:sz w:val="32"/>
          <w:szCs w:val="84"/>
          <w:vertAlign w:val="subscript"/>
        </w:rPr>
        <w:t>S</w:t>
      </w:r>
      <w:r>
        <w:rPr>
          <w:rFonts w:hint="eastAsia" w:eastAsia="仿宋_GB2312"/>
          <w:sz w:val="32"/>
          <w:szCs w:val="84"/>
        </w:rPr>
        <w:t>排放重点源纳入重点排污单位名录，督促企业安装烟气排放自动监控设施，2019年底前基本完成安装任务。</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配合单位：宜良工业园区管委会</w:t>
      </w:r>
    </w:p>
    <w:p>
      <w:pPr>
        <w:spacing w:line="520" w:lineRule="exact"/>
        <w:ind w:firstLine="643" w:firstLineChars="200"/>
        <w:rPr>
          <w:rFonts w:eastAsia="仿宋_GB2312"/>
          <w:sz w:val="32"/>
          <w:szCs w:val="84"/>
        </w:rPr>
      </w:pPr>
      <w:r>
        <w:rPr>
          <w:rFonts w:hint="eastAsia" w:eastAsia="仿宋_GB2312"/>
          <w:b/>
          <w:sz w:val="32"/>
          <w:szCs w:val="84"/>
        </w:rPr>
        <w:t>2.构建空气质量在线监测“一张网”。</w:t>
      </w:r>
      <w:r>
        <w:rPr>
          <w:rFonts w:hint="eastAsia" w:eastAsia="仿宋_GB2312"/>
          <w:sz w:val="32"/>
          <w:szCs w:val="84"/>
        </w:rPr>
        <w:t>建立空气质量监测“一张网”信息平台，整合县城空气质量自动监测站数据、重点道路空气质量自动监测站数据、建筑工地扬尘自动监测设施监测数据、废气污染源监控数据及激光雷达扫描数据等，实现空气质量联网数据的综合查询及污染分析。</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配合单位：县住建局</w:t>
      </w:r>
    </w:p>
    <w:p>
      <w:pPr>
        <w:spacing w:line="520" w:lineRule="exact"/>
        <w:ind w:firstLine="643" w:firstLineChars="200"/>
        <w:rPr>
          <w:rFonts w:eastAsia="仿宋_GB2312"/>
          <w:sz w:val="32"/>
          <w:szCs w:val="84"/>
        </w:rPr>
      </w:pPr>
      <w:r>
        <w:rPr>
          <w:rFonts w:hint="eastAsia" w:eastAsia="仿宋_GB2312"/>
          <w:b/>
          <w:sz w:val="32"/>
          <w:szCs w:val="84"/>
        </w:rPr>
        <w:t>3.加大环境执法力度。</w:t>
      </w:r>
      <w:r>
        <w:rPr>
          <w:rFonts w:hint="eastAsia" w:eastAsia="仿宋_GB2312"/>
          <w:sz w:val="32"/>
          <w:szCs w:val="84"/>
        </w:rPr>
        <w:t>坚持铁腕治污，综合运用按日连续处罚、查封扣押、限产停产等手段依法从严处罚环境违法行为，强化排污者责任。对未依法取得排污许可证、未按证排污的，要依法依规从严处罚。加强环境执法能力建设，创新环境监管方式，推广“双随机、一公开”监管。严格环境执法检查，加强对工业炉窑排放、工业无组织排放、VOC</w:t>
      </w:r>
      <w:r>
        <w:rPr>
          <w:rFonts w:hint="eastAsia" w:eastAsia="仿宋_GB2312"/>
          <w:sz w:val="32"/>
          <w:szCs w:val="84"/>
          <w:vertAlign w:val="subscript"/>
        </w:rPr>
        <w:t>S</w:t>
      </w:r>
      <w:r>
        <w:rPr>
          <w:rFonts w:hint="eastAsia" w:eastAsia="仿宋_GB2312"/>
          <w:sz w:val="32"/>
          <w:szCs w:val="84"/>
        </w:rPr>
        <w:t>污染治理的环境监管力度，严厉打击“散乱污”企业。加强生态环境执法与刑事司法衔接。</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配合单位：县公安局</w:t>
      </w:r>
    </w:p>
    <w:p>
      <w:pPr>
        <w:spacing w:line="520" w:lineRule="exact"/>
        <w:ind w:firstLine="643" w:firstLineChars="200"/>
        <w:rPr>
          <w:rFonts w:eastAsia="仿宋_GB2312"/>
          <w:sz w:val="32"/>
          <w:szCs w:val="84"/>
        </w:rPr>
      </w:pPr>
      <w:r>
        <w:rPr>
          <w:rFonts w:hint="eastAsia" w:eastAsia="仿宋_GB2312"/>
          <w:b/>
          <w:sz w:val="32"/>
          <w:szCs w:val="84"/>
        </w:rPr>
        <w:t>4.开展在用车超标排放联合执法。</w:t>
      </w:r>
      <w:r>
        <w:rPr>
          <w:rFonts w:hint="eastAsia" w:eastAsia="仿宋_GB2312"/>
          <w:sz w:val="32"/>
          <w:szCs w:val="84"/>
        </w:rPr>
        <w:t>严厉打击生产销售排放不合格机动车和违反信息公开要求的行为；开展联合执法，建立健全环境保护部门检测、公安交管部门处罚、交通运输部门监督维修的联合监管机制。</w:t>
      </w:r>
    </w:p>
    <w:p>
      <w:pPr>
        <w:spacing w:line="520" w:lineRule="exact"/>
        <w:ind w:firstLine="640" w:firstLineChars="200"/>
        <w:rPr>
          <w:rFonts w:eastAsia="仿宋_GB2312"/>
          <w:sz w:val="32"/>
          <w:szCs w:val="84"/>
        </w:rPr>
      </w:pPr>
      <w:r>
        <w:rPr>
          <w:rFonts w:hint="eastAsia" w:eastAsia="仿宋_GB2312"/>
          <w:sz w:val="32"/>
          <w:szCs w:val="84"/>
        </w:rPr>
        <w:t>牵头责任单位：县公安局、县交运局、生态环境分局</w:t>
      </w:r>
    </w:p>
    <w:p>
      <w:pPr>
        <w:spacing w:line="520" w:lineRule="exact"/>
        <w:ind w:firstLine="643" w:firstLineChars="200"/>
        <w:rPr>
          <w:rFonts w:eastAsia="仿宋_GB2312"/>
          <w:sz w:val="32"/>
          <w:szCs w:val="84"/>
        </w:rPr>
      </w:pPr>
      <w:r>
        <w:rPr>
          <w:rFonts w:hint="eastAsia" w:eastAsia="仿宋_GB2312"/>
          <w:b/>
          <w:sz w:val="32"/>
          <w:szCs w:val="84"/>
        </w:rPr>
        <w:t>5.深入开展环境保护督察整改工作。</w:t>
      </w:r>
      <w:r>
        <w:rPr>
          <w:rFonts w:hint="eastAsia" w:eastAsia="仿宋_GB2312"/>
          <w:sz w:val="32"/>
          <w:szCs w:val="84"/>
        </w:rPr>
        <w:t>严格落实中央环境保护督察及“回头看”、省环境保护督察的整改要求，层层压实大气污染防治工作责任。</w:t>
      </w:r>
    </w:p>
    <w:p>
      <w:pPr>
        <w:spacing w:line="520" w:lineRule="exact"/>
        <w:ind w:firstLine="640" w:firstLineChars="200"/>
        <w:rPr>
          <w:rFonts w:eastAsia="仿宋_GB2312"/>
          <w:sz w:val="32"/>
          <w:szCs w:val="84"/>
        </w:rPr>
      </w:pPr>
      <w:r>
        <w:rPr>
          <w:rFonts w:hint="eastAsia" w:eastAsia="仿宋_GB2312"/>
          <w:sz w:val="32"/>
          <w:szCs w:val="84"/>
        </w:rPr>
        <w:t>牵头责任单位：生态环境分局</w:t>
      </w:r>
    </w:p>
    <w:p>
      <w:pPr>
        <w:spacing w:line="520" w:lineRule="exact"/>
        <w:ind w:firstLine="640" w:firstLineChars="200"/>
        <w:rPr>
          <w:rFonts w:ascii="黑体" w:hAnsi="黑体" w:eastAsia="黑体"/>
          <w:sz w:val="32"/>
          <w:szCs w:val="84"/>
        </w:rPr>
      </w:pPr>
      <w:r>
        <w:rPr>
          <w:rFonts w:hint="eastAsia" w:ascii="黑体" w:hAnsi="黑体" w:eastAsia="黑体"/>
          <w:sz w:val="32"/>
          <w:szCs w:val="84"/>
        </w:rPr>
        <w:t>四、保障措施及监督管理</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（一）加强组织领导</w:t>
      </w:r>
    </w:p>
    <w:p>
      <w:pPr>
        <w:spacing w:line="520" w:lineRule="exact"/>
        <w:ind w:firstLine="640" w:firstLineChars="200"/>
        <w:rPr>
          <w:rFonts w:eastAsia="仿宋_GB2312"/>
          <w:sz w:val="32"/>
          <w:szCs w:val="84"/>
        </w:rPr>
      </w:pPr>
      <w:r>
        <w:rPr>
          <w:rFonts w:hint="eastAsia" w:eastAsia="仿宋_GB2312"/>
          <w:sz w:val="32"/>
          <w:szCs w:val="84"/>
        </w:rPr>
        <w:t>宜良工业园区管委会、各乡镇（街道）、各有关部门要把打赢蓝天保卫战放在重要位置，主要领导是本行政区域、本部门大气污染防治工作的第一责任人，要切实加强组织领导。各有关单位要制定年度大气污染防治工作实施方案，细化分解目标任务，防止脱离实际、层层加码，确保各项工作有力有序完成。市级有关部门要根据本方案要求，按照“管发展的管环保、管生产的管环保、管行业的管环保”的原则，进一步细化分工任务，制定年度大气污染防治工作实施方案，落实“一岗双责”。</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（二）定期报送工作开展情况</w:t>
      </w:r>
    </w:p>
    <w:p>
      <w:pPr>
        <w:spacing w:line="520" w:lineRule="exact"/>
        <w:ind w:firstLine="640" w:firstLineChars="200"/>
        <w:rPr>
          <w:rFonts w:eastAsia="仿宋_GB2312"/>
          <w:sz w:val="32"/>
          <w:szCs w:val="84"/>
        </w:rPr>
      </w:pPr>
      <w:r>
        <w:rPr>
          <w:rFonts w:hint="eastAsia" w:eastAsia="仿宋_GB2312"/>
          <w:sz w:val="32"/>
          <w:szCs w:val="84"/>
        </w:rPr>
        <w:t>宜良工业园区管委会、各乡镇（街道）、各有关部门要确定1名本单位大气污染防治工作联络员，负责本单位与县大气污染防治工作领导小组办公室（生态环境分局）的工作对接。</w:t>
      </w:r>
    </w:p>
    <w:p>
      <w:pPr>
        <w:spacing w:line="520" w:lineRule="exact"/>
        <w:ind w:firstLine="640" w:firstLineChars="200"/>
        <w:rPr>
          <w:rFonts w:eastAsia="仿宋_GB2312"/>
          <w:sz w:val="32"/>
          <w:szCs w:val="84"/>
        </w:rPr>
      </w:pPr>
      <w:r>
        <w:rPr>
          <w:rFonts w:hint="eastAsia" w:eastAsia="仿宋_GB2312"/>
          <w:sz w:val="32"/>
          <w:szCs w:val="84"/>
        </w:rPr>
        <w:t>各配合单位于每月30日前向牵头责任单位报送上月大气污染防治工作开展情况；牵头责任单位于每月3日前向县大气污染防治工作领导小组办公室（生态环境分局）报送上月牵头承担工作的完成情况。</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（三）健全督查落实机制</w:t>
      </w:r>
    </w:p>
    <w:p>
      <w:pPr>
        <w:spacing w:line="520" w:lineRule="exact"/>
        <w:ind w:firstLine="640" w:firstLineChars="200"/>
        <w:rPr>
          <w:rFonts w:eastAsia="仿宋_GB2312"/>
          <w:sz w:val="32"/>
          <w:szCs w:val="84"/>
        </w:rPr>
      </w:pPr>
      <w:r>
        <w:rPr>
          <w:rFonts w:hint="eastAsia" w:eastAsia="仿宋_GB2312"/>
          <w:sz w:val="32"/>
          <w:szCs w:val="84"/>
        </w:rPr>
        <w:t>生态环境分局按照周通报、月排名的方式定期通报环境空气质量状况。同时，根据各辖区空气质量实际，不定期召开工作联席会议，指导、督促空气质量落后辖区落实各项工作措施。</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（四）落实资金保障</w:t>
      </w:r>
    </w:p>
    <w:p>
      <w:pPr>
        <w:spacing w:line="520" w:lineRule="exact"/>
        <w:ind w:firstLine="640" w:firstLineChars="200"/>
        <w:rPr>
          <w:rFonts w:eastAsia="仿宋_GB2312"/>
          <w:sz w:val="32"/>
          <w:szCs w:val="84"/>
        </w:rPr>
      </w:pPr>
      <w:r>
        <w:rPr>
          <w:rFonts w:hint="eastAsia" w:eastAsia="仿宋_GB2312"/>
          <w:sz w:val="32"/>
          <w:szCs w:val="84"/>
        </w:rPr>
        <w:t>宜良工业园区管委会、各乡镇（街道）、各有关部门要健全与大气污染防治工作任务相适应的投入保障机制，进一步加大大气污染防治工作的资金投入支持力度，将大气污染工作经费纳入辖区、部门的年度经费预算，保障大气污染防治工作的有序开展。要规范资金管理，明确绩效目标，加强执行监控，强化评价结果运用，提高大气污染防治经费使用效益，确保经费落到实处、取得实效。</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（五）构建全民行动格局</w:t>
      </w:r>
    </w:p>
    <w:p>
      <w:pPr>
        <w:spacing w:line="520" w:lineRule="exact"/>
        <w:ind w:firstLine="640" w:firstLineChars="200"/>
        <w:rPr>
          <w:rFonts w:eastAsia="仿宋_GB2312"/>
          <w:sz w:val="32"/>
          <w:szCs w:val="84"/>
        </w:rPr>
      </w:pPr>
      <w:r>
        <w:rPr>
          <w:rFonts w:hint="eastAsia" w:eastAsia="仿宋_GB2312"/>
          <w:sz w:val="32"/>
          <w:szCs w:val="84"/>
        </w:rPr>
        <w:t>在新闻媒体上实时公布环境空气质量。倡导全社会“同呼吸共奋斗”，动员社会各方力量，群防群治，打赢蓝天保卫战；树立绿色消费理念，积极推进绿色采购，倡导绿色低碳生活方式；建立宣传引导协调机制，发布权威信息，及时回应群众关心的热点、难点问题。要充分发挥新闻媒体监督引导作用，积极宣传大气环境管理法律法规、政策文件、工作动态和经验做法等。</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（六）严格考核问责</w:t>
      </w:r>
    </w:p>
    <w:p>
      <w:pPr>
        <w:spacing w:line="520" w:lineRule="exact"/>
        <w:ind w:firstLine="640" w:firstLineChars="200"/>
        <w:rPr>
          <w:rFonts w:eastAsia="仿宋_GB2312"/>
          <w:sz w:val="32"/>
          <w:szCs w:val="84"/>
        </w:rPr>
      </w:pPr>
      <w:r>
        <w:rPr>
          <w:rFonts w:hint="eastAsia" w:eastAsia="仿宋_GB2312"/>
          <w:sz w:val="32"/>
          <w:szCs w:val="84"/>
        </w:rPr>
        <w:t>县大气污染防治工作领导小组办公室（生态环境分局）将组织对大气污染防治工作目标任务完成情况开展考核工作，考核结果作为年度目标综合考核的重要依据。对考核不合格的宜良工业园区管委会、各乡镇（街道）、各有关部门，严格按照《中共宜良县委办公室  宜良县人民政府办公室关于建立生态环境保护“党政同责”和“一岗双责”责任制的通知》（宜办通〔2018〕89号）、《宜良县大气污染防治问责办法》（宜办通〔2018〕111号）等进行责任追究。</w:t>
      </w:r>
    </w:p>
    <w:p>
      <w:pPr>
        <w:spacing w:line="580" w:lineRule="exact"/>
        <w:ind w:left="1" w:firstLine="640" w:firstLineChars="200"/>
        <w:rPr>
          <w:rFonts w:eastAsia="仿宋_GB2312"/>
          <w:sz w:val="32"/>
          <w:szCs w:val="84"/>
        </w:rPr>
      </w:pPr>
    </w:p>
    <w:p>
      <w:pPr>
        <w:spacing w:line="580" w:lineRule="exact"/>
        <w:ind w:firstLine="640" w:firstLineChars="200"/>
        <w:rPr>
          <w:rFonts w:eastAsia="仿宋_GB2312"/>
          <w:sz w:val="32"/>
          <w:szCs w:val="84"/>
        </w:rPr>
      </w:pPr>
      <w:r>
        <w:rPr>
          <w:rFonts w:hint="eastAsia" w:eastAsia="仿宋_GB2312"/>
          <w:sz w:val="32"/>
          <w:szCs w:val="84"/>
        </w:rPr>
        <w:t>附件：2019年宜良县各污染物控制目标浓度值</w:t>
      </w:r>
    </w:p>
    <w:p>
      <w:pPr>
        <w:spacing w:line="560" w:lineRule="exact"/>
        <w:ind w:left="1" w:firstLine="640" w:firstLineChars="200"/>
        <w:rPr>
          <w:rFonts w:eastAsia="仿宋_GB2312"/>
          <w:sz w:val="32"/>
          <w:szCs w:val="84"/>
        </w:rPr>
      </w:pPr>
    </w:p>
    <w:p>
      <w:pPr>
        <w:spacing w:line="580" w:lineRule="exact"/>
        <w:rPr>
          <w:rFonts w:ascii="黑体" w:hAnsi="黑体" w:eastAsia="黑体"/>
          <w:sz w:val="32"/>
          <w:szCs w:val="32"/>
        </w:rPr>
      </w:pPr>
      <w:r>
        <w:rPr>
          <w:rFonts w:ascii="方正仿宋_GBK" w:hAnsi="华文中宋" w:eastAsia="方正仿宋_GBK"/>
          <w:sz w:val="32"/>
          <w:szCs w:val="84"/>
        </w:rPr>
        <w:br w:type="page"/>
      </w:r>
      <w:r>
        <w:rPr>
          <w:rFonts w:hint="eastAsia" w:ascii="黑体" w:hAnsi="黑体" w:eastAsia="黑体"/>
          <w:sz w:val="32"/>
          <w:szCs w:val="32"/>
        </w:rPr>
        <w:t>附件</w:t>
      </w:r>
    </w:p>
    <w:p>
      <w:pPr>
        <w:spacing w:line="56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rPr>
        <w:t>2019年宜良县各污染物</w:t>
      </w:r>
    </w:p>
    <w:p>
      <w:pPr>
        <w:spacing w:line="56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rPr>
        <w:t>控制目标浓度值</w:t>
      </w:r>
    </w:p>
    <w:p>
      <w:pPr>
        <w:ind w:firstLine="420" w:firstLineChars="200"/>
        <w:jc w:val="right"/>
        <w:rPr>
          <w:rFonts w:ascii="黑体" w:hAnsi="黑体" w:eastAsia="黑体" w:cs="宋体"/>
          <w:bCs/>
          <w:szCs w:val="21"/>
        </w:rPr>
      </w:pPr>
      <w:r>
        <w:rPr>
          <w:rFonts w:hint="eastAsia" w:ascii="黑体" w:hAnsi="黑体" w:eastAsia="黑体" w:cs="宋体"/>
          <w:bCs/>
          <w:szCs w:val="21"/>
        </w:rPr>
        <w:t>单位：微克/立方米（CO为毫克/立方米）</w:t>
      </w:r>
    </w:p>
    <w:tbl>
      <w:tblPr>
        <w:tblStyle w:val="2"/>
        <w:tblW w:w="8681" w:type="dxa"/>
        <w:jc w:val="center"/>
        <w:tblInd w:w="0" w:type="dxa"/>
        <w:tblLayout w:type="fixed"/>
        <w:tblCellMar>
          <w:top w:w="15" w:type="dxa"/>
          <w:left w:w="15" w:type="dxa"/>
          <w:bottom w:w="15" w:type="dxa"/>
          <w:right w:w="15" w:type="dxa"/>
        </w:tblCellMar>
      </w:tblPr>
      <w:tblGrid>
        <w:gridCol w:w="886"/>
        <w:gridCol w:w="886"/>
        <w:gridCol w:w="886"/>
        <w:gridCol w:w="1009"/>
        <w:gridCol w:w="888"/>
        <w:gridCol w:w="887"/>
        <w:gridCol w:w="886"/>
        <w:gridCol w:w="1109"/>
        <w:gridCol w:w="1244"/>
      </w:tblGrid>
      <w:tr>
        <w:tblPrEx>
          <w:tblLayout w:type="fixed"/>
          <w:tblCellMar>
            <w:top w:w="15" w:type="dxa"/>
            <w:left w:w="15" w:type="dxa"/>
            <w:bottom w:w="15" w:type="dxa"/>
            <w:right w:w="15" w:type="dxa"/>
          </w:tblCellMar>
        </w:tblPrEx>
        <w:trPr>
          <w:trHeight w:val="286" w:hRule="atLeast"/>
          <w:jc w:val="center"/>
        </w:trPr>
        <w:tc>
          <w:tcPr>
            <w:tcW w:w="886" w:type="dxa"/>
            <w:vMerge w:val="restart"/>
            <w:tcBorders>
              <w:top w:val="single" w:color="000000" w:sz="4" w:space="0"/>
              <w:left w:val="single" w:color="000000" w:sz="4" w:space="0"/>
              <w:right w:val="single" w:color="000000" w:sz="4" w:space="0"/>
            </w:tcBorders>
            <w:noWrap w:val="0"/>
            <w:vAlign w:val="center"/>
          </w:tcPr>
          <w:p>
            <w:pPr>
              <w:widowControl/>
              <w:jc w:val="center"/>
              <w:textAlignment w:val="top"/>
              <w:rPr>
                <w:rFonts w:eastAsia="仿宋_GB2312"/>
                <w:b/>
                <w:kern w:val="0"/>
                <w:sz w:val="24"/>
              </w:rPr>
            </w:pPr>
            <w:r>
              <w:rPr>
                <w:rFonts w:eastAsia="仿宋_GB2312"/>
                <w:b/>
                <w:kern w:val="0"/>
                <w:sz w:val="24"/>
              </w:rPr>
              <w:t>方式</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eastAsia="仿宋_GB2312"/>
                <w:b/>
                <w:sz w:val="24"/>
              </w:rPr>
            </w:pPr>
            <w:r>
              <w:rPr>
                <w:rFonts w:eastAsia="仿宋_GB2312"/>
                <w:b/>
                <w:sz w:val="24"/>
              </w:rPr>
              <w:t>时段</w:t>
            </w:r>
          </w:p>
        </w:tc>
        <w:tc>
          <w:tcPr>
            <w:tcW w:w="278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控制项目</w:t>
            </w:r>
          </w:p>
        </w:tc>
        <w:tc>
          <w:tcPr>
            <w:tcW w:w="288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保持项目</w:t>
            </w:r>
          </w:p>
        </w:tc>
        <w:tc>
          <w:tcPr>
            <w:tcW w:w="12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eastAsia="仿宋_GB2312"/>
                <w:b/>
                <w:sz w:val="24"/>
              </w:rPr>
            </w:pPr>
            <w:r>
              <w:rPr>
                <w:rFonts w:eastAsia="仿宋_GB2312"/>
                <w:b/>
                <w:kern w:val="0"/>
                <w:sz w:val="24"/>
              </w:rPr>
              <w:t>环境空气综合指数</w:t>
            </w:r>
          </w:p>
        </w:tc>
      </w:tr>
      <w:tr>
        <w:tblPrEx>
          <w:tblLayout w:type="fixed"/>
          <w:tblCellMar>
            <w:top w:w="15" w:type="dxa"/>
            <w:left w:w="15" w:type="dxa"/>
            <w:bottom w:w="15" w:type="dxa"/>
            <w:right w:w="15" w:type="dxa"/>
          </w:tblCellMar>
        </w:tblPrEx>
        <w:trPr>
          <w:trHeight w:val="301" w:hRule="atLeast"/>
          <w:jc w:val="center"/>
        </w:trPr>
        <w:tc>
          <w:tcPr>
            <w:tcW w:w="886" w:type="dxa"/>
            <w:vMerge w:val="continue"/>
            <w:tcBorders>
              <w:left w:val="single" w:color="000000" w:sz="4" w:space="0"/>
              <w:bottom w:val="single" w:color="000000" w:sz="4" w:space="0"/>
              <w:right w:val="single" w:color="000000" w:sz="4" w:space="0"/>
            </w:tcBorders>
            <w:noWrap w:val="0"/>
            <w:vAlign w:val="center"/>
          </w:tcPr>
          <w:p>
            <w:pPr>
              <w:jc w:val="center"/>
              <w:rPr>
                <w:rFonts w:eastAsia="仿宋_GB2312"/>
                <w:b/>
                <w:sz w:val="24"/>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仿宋_GB2312"/>
                <w:b/>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eastAsia="仿宋_GB2312"/>
                <w:b/>
                <w:sz w:val="24"/>
              </w:rPr>
            </w:pPr>
            <w:r>
              <w:rPr>
                <w:rFonts w:eastAsia="仿宋_GB2312"/>
                <w:b/>
                <w:kern w:val="0"/>
                <w:sz w:val="24"/>
              </w:rPr>
              <w:t>PM</w:t>
            </w:r>
            <w:r>
              <w:rPr>
                <w:rFonts w:eastAsia="仿宋_GB2312"/>
                <w:b/>
                <w:sz w:val="24"/>
                <w:vertAlign w:val="subscript"/>
              </w:rPr>
              <w:t>10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eastAsia="仿宋_GB2312"/>
                <w:b/>
                <w:sz w:val="24"/>
              </w:rPr>
            </w:pPr>
            <w:r>
              <w:rPr>
                <w:rFonts w:eastAsia="仿宋_GB2312"/>
                <w:b/>
                <w:kern w:val="0"/>
                <w:sz w:val="24"/>
              </w:rPr>
              <w:t>PM</w:t>
            </w:r>
            <w:r>
              <w:rPr>
                <w:rFonts w:eastAsia="仿宋_GB2312"/>
                <w:b/>
                <w:sz w:val="24"/>
                <w:vertAlign w:val="subscript"/>
              </w:rPr>
              <w:t>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eastAsia="仿宋_GB2312"/>
                <w:b/>
                <w:sz w:val="24"/>
              </w:rPr>
            </w:pPr>
            <w:r>
              <w:rPr>
                <w:rFonts w:eastAsia="仿宋_GB2312"/>
                <w:b/>
                <w:kern w:val="0"/>
                <w:sz w:val="24"/>
              </w:rPr>
              <w:t>NO</w:t>
            </w:r>
            <w:r>
              <w:rPr>
                <w:rFonts w:eastAsia="仿宋_GB2312"/>
                <w:b/>
                <w:kern w:val="0"/>
                <w:sz w:val="24"/>
                <w:vertAlign w:val="subscript"/>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b/>
                <w:kern w:val="0"/>
                <w:sz w:val="24"/>
              </w:rPr>
              <w:t>SO</w:t>
            </w:r>
            <w:r>
              <w:rPr>
                <w:rFonts w:eastAsia="仿宋_GB2312"/>
                <w:b/>
                <w:kern w:val="0"/>
                <w:sz w:val="24"/>
                <w:vertAlign w:val="subscript"/>
              </w:rPr>
              <w:t>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b/>
                <w:kern w:val="0"/>
                <w:sz w:val="24"/>
              </w:rPr>
              <w:t>CO</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b/>
                <w:kern w:val="0"/>
                <w:sz w:val="24"/>
              </w:rPr>
              <w:t>O</w:t>
            </w:r>
            <w:r>
              <w:rPr>
                <w:rFonts w:eastAsia="仿宋_GB2312"/>
                <w:b/>
                <w:kern w:val="0"/>
                <w:sz w:val="24"/>
                <w:vertAlign w:val="subscript"/>
              </w:rPr>
              <w:t>3</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仿宋_GB2312"/>
                <w:b/>
                <w:sz w:val="24"/>
              </w:rPr>
            </w:pPr>
          </w:p>
        </w:tc>
      </w:tr>
      <w:tr>
        <w:tblPrEx>
          <w:tblLayout w:type="fixed"/>
          <w:tblCellMar>
            <w:top w:w="15" w:type="dxa"/>
            <w:left w:w="15" w:type="dxa"/>
            <w:bottom w:w="15" w:type="dxa"/>
            <w:right w:w="15" w:type="dxa"/>
          </w:tblCellMar>
        </w:tblPrEx>
        <w:trPr>
          <w:trHeight w:val="286" w:hRule="atLeast"/>
          <w:jc w:val="center"/>
        </w:trPr>
        <w:tc>
          <w:tcPr>
            <w:tcW w:w="886" w:type="dxa"/>
            <w:vMerge w:val="restart"/>
            <w:tcBorders>
              <w:top w:val="single" w:color="000000" w:sz="4" w:space="0"/>
              <w:left w:val="single" w:color="000000" w:sz="4" w:space="0"/>
              <w:right w:val="single" w:color="000000" w:sz="4" w:space="0"/>
            </w:tcBorders>
            <w:noWrap w:val="0"/>
            <w:vAlign w:val="center"/>
          </w:tcPr>
          <w:p>
            <w:pPr>
              <w:widowControl/>
              <w:jc w:val="center"/>
              <w:textAlignment w:val="top"/>
              <w:rPr>
                <w:rFonts w:eastAsia="仿宋_GB2312"/>
                <w:b/>
                <w:kern w:val="0"/>
                <w:sz w:val="24"/>
              </w:rPr>
            </w:pPr>
            <w:r>
              <w:rPr>
                <w:rFonts w:eastAsia="仿宋_GB2312"/>
                <w:b/>
                <w:kern w:val="0"/>
                <w:sz w:val="24"/>
              </w:rPr>
              <w:t>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1月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39.6</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18.8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86</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3.23</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2月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69.3</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34.7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17</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76</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3.34</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3月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80.2</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42.6</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93</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4.03</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kern w:val="0"/>
                <w:sz w:val="24"/>
              </w:rPr>
            </w:pPr>
            <w:r>
              <w:rPr>
                <w:rFonts w:eastAsia="仿宋_GB2312"/>
                <w:kern w:val="0"/>
                <w:sz w:val="24"/>
              </w:rPr>
              <w:t>4月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75.2</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37.6</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145</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4.01</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5月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56.4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24.8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130</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3.22</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6月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43.6</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17.8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9</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129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2.79</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7月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44.6</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19.8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101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2.72</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kern w:val="0"/>
                <w:sz w:val="24"/>
              </w:rPr>
            </w:pPr>
            <w:r>
              <w:rPr>
                <w:rFonts w:eastAsia="仿宋_GB2312"/>
                <w:kern w:val="0"/>
                <w:sz w:val="24"/>
              </w:rPr>
              <w:t>8月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53.5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26.7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142</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3.52</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kern w:val="0"/>
                <w:sz w:val="24"/>
              </w:rPr>
            </w:pPr>
            <w:r>
              <w:rPr>
                <w:rFonts w:eastAsia="仿宋_GB2312"/>
                <w:kern w:val="0"/>
                <w:sz w:val="24"/>
              </w:rPr>
              <w:t>9月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49.5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19.8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23</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88</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2.76</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10月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47.5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18.8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94</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2.71</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11月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58.4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13</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94</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3.06</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12月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47.5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18.8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9</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86</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2.63</w:t>
            </w:r>
          </w:p>
        </w:tc>
      </w:tr>
      <w:tr>
        <w:tblPrEx>
          <w:tblLayout w:type="fixed"/>
          <w:tblCellMar>
            <w:top w:w="15" w:type="dxa"/>
            <w:left w:w="15" w:type="dxa"/>
            <w:bottom w:w="15" w:type="dxa"/>
            <w:right w:w="15" w:type="dxa"/>
          </w:tblCellMar>
        </w:tblPrEx>
        <w:trPr>
          <w:trHeight w:val="286" w:hRule="atLeast"/>
          <w:jc w:val="center"/>
        </w:trPr>
        <w:tc>
          <w:tcPr>
            <w:tcW w:w="886" w:type="dxa"/>
            <w:vMerge w:val="restart"/>
            <w:tcBorders>
              <w:top w:val="single" w:color="000000" w:sz="4" w:space="0"/>
              <w:left w:val="single" w:color="000000" w:sz="4" w:space="0"/>
              <w:right w:val="single" w:color="000000" w:sz="4" w:space="0"/>
            </w:tcBorders>
            <w:noWrap w:val="0"/>
            <w:vAlign w:val="center"/>
          </w:tcPr>
          <w:p>
            <w:pPr>
              <w:widowControl/>
              <w:jc w:val="center"/>
              <w:textAlignment w:val="top"/>
              <w:rPr>
                <w:rFonts w:eastAsia="仿宋_GB2312"/>
                <w:b/>
                <w:kern w:val="0"/>
                <w:sz w:val="24"/>
              </w:rPr>
            </w:pPr>
            <w:r>
              <w:rPr>
                <w:rFonts w:eastAsia="仿宋_GB2312"/>
                <w:b/>
                <w:kern w:val="0"/>
                <w:sz w:val="24"/>
              </w:rPr>
              <w:t>季</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kern w:val="0"/>
                <w:sz w:val="24"/>
              </w:rPr>
            </w:pPr>
            <w:r>
              <w:rPr>
                <w:rFonts w:eastAsia="仿宋_GB2312"/>
                <w:kern w:val="0"/>
                <w:sz w:val="24"/>
              </w:rPr>
              <w:t>1季度</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63.4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31.7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87</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3.56</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2季度</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58.4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26.7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139</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3.36</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3季度</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49.5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126</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3.10</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top"/>
              <w:rPr>
                <w:rFonts w:eastAsia="仿宋_GB2312"/>
                <w:b/>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sz w:val="24"/>
              </w:rPr>
            </w:pPr>
            <w:r>
              <w:rPr>
                <w:rFonts w:eastAsia="仿宋_GB2312"/>
                <w:kern w:val="0"/>
                <w:sz w:val="24"/>
              </w:rPr>
              <w:t>4季度</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51.5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19.8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93</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2.82</w:t>
            </w:r>
          </w:p>
        </w:tc>
      </w:tr>
      <w:tr>
        <w:tblPrEx>
          <w:tblLayout w:type="fixed"/>
          <w:tblCellMar>
            <w:top w:w="15" w:type="dxa"/>
            <w:left w:w="15" w:type="dxa"/>
            <w:bottom w:w="15" w:type="dxa"/>
            <w:right w:w="15" w:type="dxa"/>
          </w:tblCellMar>
        </w:tblPrEx>
        <w:trPr>
          <w:trHeight w:val="286" w:hRule="atLeast"/>
          <w:jc w:val="center"/>
        </w:trPr>
        <w:tc>
          <w:tcPr>
            <w:tcW w:w="886" w:type="dxa"/>
            <w:vMerge w:val="restart"/>
            <w:tcBorders>
              <w:top w:val="single" w:color="000000" w:sz="4" w:space="0"/>
              <w:left w:val="single" w:color="000000" w:sz="4" w:space="0"/>
              <w:right w:val="single" w:color="000000" w:sz="4" w:space="0"/>
            </w:tcBorders>
            <w:noWrap w:val="0"/>
            <w:vAlign w:val="center"/>
          </w:tcPr>
          <w:p>
            <w:pPr>
              <w:widowControl/>
              <w:jc w:val="center"/>
              <w:textAlignment w:val="top"/>
              <w:rPr>
                <w:rFonts w:eastAsia="仿宋_GB2312"/>
                <w:b/>
                <w:kern w:val="0"/>
                <w:sz w:val="24"/>
              </w:rPr>
            </w:pPr>
            <w:r>
              <w:rPr>
                <w:rFonts w:eastAsia="仿宋_GB2312"/>
                <w:b/>
                <w:kern w:val="0"/>
                <w:sz w:val="24"/>
              </w:rPr>
              <w:t>累计</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b/>
                <w:kern w:val="0"/>
                <w:sz w:val="24"/>
              </w:rPr>
            </w:pPr>
            <w:r>
              <w:rPr>
                <w:rFonts w:eastAsia="仿宋_GB2312"/>
                <w:kern w:val="0"/>
                <w:sz w:val="24"/>
              </w:rPr>
              <w:t>1—2月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53.5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26.7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17</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34</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84</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3.29</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1—3月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63.4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31.7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27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1.0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87</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_GB2312"/>
                <w:kern w:val="0"/>
                <w:sz w:val="24"/>
              </w:rPr>
              <w:t>3.56</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1—4月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66.3</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33.7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23</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132</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3.87</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1—5月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64.4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31.7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131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3.73</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上半年</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60.4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29.7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18</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131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3.56</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1—7月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58.4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27.7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127</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3.43</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1—8月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57.4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27.7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17</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131</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3.46</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1—9月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57.4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26.7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16</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128</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3.40</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1—10月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56.4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25.7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126</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3.33</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1—11月</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56.4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25.7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125</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3.32</w:t>
            </w:r>
          </w:p>
        </w:tc>
      </w:tr>
      <w:tr>
        <w:tblPrEx>
          <w:tblLayout w:type="fixed"/>
          <w:tblCellMar>
            <w:top w:w="15" w:type="dxa"/>
            <w:left w:w="15" w:type="dxa"/>
            <w:bottom w:w="15" w:type="dxa"/>
            <w:right w:w="15" w:type="dxa"/>
          </w:tblCellMar>
        </w:tblPrEx>
        <w:trPr>
          <w:trHeight w:val="286" w:hRule="atLeast"/>
          <w:jc w:val="center"/>
        </w:trPr>
        <w:tc>
          <w:tcPr>
            <w:tcW w:w="886"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全年</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55.4</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24.8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0.8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124</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kern w:val="0"/>
                <w:sz w:val="24"/>
              </w:rPr>
            </w:pPr>
            <w:r>
              <w:rPr>
                <w:rFonts w:eastAsia="仿宋_GB2312"/>
                <w:kern w:val="0"/>
                <w:sz w:val="24"/>
              </w:rPr>
              <w:t>3.28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46D73"/>
    <w:rsid w:val="75F46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2020-11-24T04:11:00Z</dcterms:created>
  <dc:creator>Administrator</dc:creator>
  <cp:lastModifiedBy>Administrator</cp:lastModifiedBy>
  <dcterms:modified xsi:type="dcterms:W3CDTF">2020-11-24T06:31:52Z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