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72"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left w:val="nil"/>
              <w:bottom w:val="single" w:color="auto" w:sz="12" w:space="0"/>
              <w:tl2br w:val="nil"/>
              <w:tr2bl w:val="nil"/>
            </w:tcBorders>
            <w:vAlign w:val="center"/>
          </w:tcPr>
          <w:p>
            <w:pPr>
              <w:spacing w:line="360" w:lineRule="auto"/>
              <w:jc w:val="center"/>
              <w:rPr>
                <w:rFonts w:ascii="Times New Roman" w:hAnsi="Times New Roman" w:eastAsia="黑体"/>
                <w:b/>
                <w:sz w:val="24"/>
                <w:szCs w:val="24"/>
              </w:rPr>
            </w:pPr>
          </w:p>
          <w:p>
            <w:pPr>
              <w:spacing w:line="360" w:lineRule="auto"/>
              <w:jc w:val="center"/>
              <w:rPr>
                <w:rFonts w:ascii="Times New Roman" w:hAnsi="Times New Roman" w:eastAsia="黑体"/>
                <w:b/>
                <w:sz w:val="44"/>
                <w:szCs w:val="44"/>
              </w:rPr>
            </w:pPr>
            <w:r>
              <w:rPr>
                <w:rFonts w:ascii="Times New Roman" w:hAnsi="Times New Roman" w:eastAsia="黑体"/>
                <w:b/>
                <w:sz w:val="44"/>
                <w:szCs w:val="44"/>
              </w:rPr>
              <w:t>宜良县环境监察大队</w:t>
            </w:r>
            <w:r>
              <w:rPr>
                <w:rFonts w:hint="eastAsia" w:ascii="Times New Roman" w:hAnsi="Times New Roman" w:eastAsia="黑体"/>
                <w:b/>
                <w:sz w:val="44"/>
                <w:szCs w:val="44"/>
              </w:rPr>
              <w:t>现场检查（勘察）</w:t>
            </w:r>
            <w:r>
              <w:rPr>
                <w:rFonts w:ascii="Times New Roman" w:hAnsi="Times New Roman" w:eastAsia="黑体"/>
                <w:b/>
                <w:sz w:val="44"/>
                <w:szCs w:val="44"/>
              </w:rPr>
              <w:t>笔录</w:t>
            </w:r>
          </w:p>
          <w:p>
            <w:pPr>
              <w:spacing w:line="360" w:lineRule="auto"/>
              <w:jc w:val="center"/>
              <w:rPr>
                <w:rFonts w:ascii="Times New Roman" w:hAnsi="Times New Roman" w:eastAsia="黑体"/>
                <w:b/>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single" w:color="auto" w:sz="12" w:space="0"/>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2019</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05</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16</w:t>
            </w:r>
          </w:p>
        </w:tc>
        <w:tc>
          <w:tcPr>
            <w:tcW w:w="567"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15</w:t>
            </w:r>
          </w:p>
        </w:tc>
        <w:tc>
          <w:tcPr>
            <w:tcW w:w="567"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19</w:t>
            </w:r>
          </w:p>
        </w:tc>
        <w:tc>
          <w:tcPr>
            <w:tcW w:w="850"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 至</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17</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34</w:t>
            </w:r>
          </w:p>
        </w:tc>
        <w:tc>
          <w:tcPr>
            <w:tcW w:w="785"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云南省昆明市宜良县宜良县北古城镇先觉村（工业园区）</w:t>
            </w:r>
          </w:p>
        </w:tc>
        <w:tc>
          <w:tcPr>
            <w:tcW w:w="2551" w:type="dxa"/>
            <w:gridSpan w:val="10"/>
            <w:tcBorders>
              <w:top w:val="nil"/>
              <w:left w:val="nil"/>
              <w:bottom w:val="nil"/>
            </w:tcBorders>
            <w:vAlign w:val="bottom"/>
          </w:tcPr>
          <w:p>
            <w:pPr>
              <w:spacing w:before="78" w:beforeLines="25" w:after="78" w:afterLines="25" w:line="360" w:lineRule="auto"/>
              <w:rPr>
                <w:rFonts w:ascii="Times New Roman" w:hAnsi="Times New Roman"/>
                <w:sz w:val="24"/>
                <w:szCs w:val="24"/>
              </w:rPr>
            </w:pPr>
            <w:r>
              <w:rPr>
                <w:rFonts w:ascii="Times New Roman" w:hAnsi="Times New Roman"/>
                <w:b/>
                <w:bCs/>
                <w:sz w:val="22"/>
                <w:szCs w:val="24"/>
              </w:rPr>
              <w:t>统一社会信用代码证号</w:t>
            </w:r>
            <w:r>
              <w:rPr>
                <w:rFonts w:hint="eastAsia" w:ascii="Times New Roman" w:hAnsi="Times New Roman"/>
                <w:b/>
                <w:bCs/>
                <w:sz w:val="24"/>
                <w:szCs w:val="24"/>
              </w:rPr>
              <w:t>：</w:t>
            </w:r>
          </w:p>
        </w:tc>
        <w:tc>
          <w:tcPr>
            <w:tcW w:w="2486" w:type="dxa"/>
            <w:gridSpan w:val="6"/>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91530125668256743C</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w:t>
            </w:r>
            <w:r>
              <w:rPr>
                <w:rFonts w:ascii="Times New Roman" w:hAnsi="Times New Roman"/>
                <w:b/>
                <w:bCs/>
                <w:sz w:val="24"/>
                <w:szCs w:val="24"/>
              </w:rPr>
              <w:t>人及执法证号：</w:t>
            </w:r>
          </w:p>
        </w:tc>
        <w:tc>
          <w:tcPr>
            <w:tcW w:w="3711" w:type="dxa"/>
            <w:gridSpan w:val="13"/>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丁章政(533076),罗辉(533074),周代清(531599)</w:t>
            </w:r>
          </w:p>
        </w:tc>
        <w:tc>
          <w:tcPr>
            <w:tcW w:w="1108"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丁章政(533076)</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被检查单位名称：</w:t>
            </w:r>
          </w:p>
        </w:tc>
        <w:tc>
          <w:tcPr>
            <w:tcW w:w="4161" w:type="dxa"/>
            <w:gridSpan w:val="1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宜良红狮水泥有限公司</w:t>
            </w:r>
          </w:p>
        </w:tc>
        <w:tc>
          <w:tcPr>
            <w:tcW w:w="1549" w:type="dxa"/>
            <w:gridSpan w:val="4"/>
            <w:tcBorders>
              <w:top w:val="nil"/>
              <w:bottom w:val="nil"/>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b/>
                <w:bCs/>
                <w:sz w:val="24"/>
                <w:szCs w:val="24"/>
              </w:rPr>
              <w:t>法定代表人：</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章锦鸿</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794" w:type="dxa"/>
            <w:gridSpan w:val="4"/>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w:t>
            </w:r>
            <w:r>
              <w:rPr>
                <w:rFonts w:ascii="Times New Roman" w:hAnsi="Times New Roman"/>
                <w:b/>
                <w:bCs/>
                <w:sz w:val="24"/>
                <w:szCs w:val="24"/>
              </w:rPr>
              <w:t>：</w:t>
            </w:r>
          </w:p>
        </w:tc>
        <w:tc>
          <w:tcPr>
            <w:tcW w:w="2474"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傅淑蔚</w:t>
            </w:r>
          </w:p>
        </w:tc>
        <w:tc>
          <w:tcPr>
            <w:tcW w:w="834"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48</w:t>
            </w:r>
          </w:p>
        </w:tc>
        <w:tc>
          <w:tcPr>
            <w:tcW w:w="1363" w:type="dxa"/>
            <w:gridSpan w:val="5"/>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3325271971</w:t>
            </w:r>
            <w:r>
              <w:rPr>
                <w:rFonts w:hint="eastAsia" w:ascii="Times New Roman" w:hAnsi="Times New Roman"/>
                <w:sz w:val="24"/>
                <w:szCs w:val="24"/>
                <w:lang w:val="en-US" w:eastAsia="zh-CN"/>
              </w:rPr>
              <w:t>****</w:t>
            </w:r>
            <w:bookmarkStart w:id="0" w:name="_GoBack"/>
            <w:bookmarkEnd w:id="0"/>
            <w:r>
              <w:rPr>
                <w:rFonts w:hint="eastAsia" w:ascii="Times New Roman" w:hAnsi="Times New Roman"/>
                <w:sz w:val="24"/>
                <w:szCs w:val="24"/>
              </w:rPr>
              <w:t>0013</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358" w:type="dxa"/>
            <w:gridSpan w:val="2"/>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宜良红狮水泥有限公司</w:t>
            </w:r>
          </w:p>
        </w:tc>
        <w:tc>
          <w:tcPr>
            <w:tcW w:w="939"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安保科科长</w:t>
            </w:r>
          </w:p>
        </w:tc>
        <w:tc>
          <w:tcPr>
            <w:tcW w:w="1547" w:type="dxa"/>
            <w:gridSpan w:val="4"/>
            <w:tcBorders>
              <w:top w:val="dotted" w:color="auto" w:sz="4"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color="auto" w:sz="4" w:space="0"/>
              <w:bottom w:val="dotted" w:color="auto" w:sz="4"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ascii="Times New Roman" w:hAnsi="Times New Roman"/>
                <w:sz w:val="24"/>
                <w:szCs w:val="24"/>
              </w:rPr>
              <w:t>云南省昆明市宜良县宜良县北古城镇先觉村（工业园区）</w:t>
            </w:r>
          </w:p>
        </w:tc>
        <w:tc>
          <w:tcPr>
            <w:tcW w:w="870"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18908856362</w:t>
            </w:r>
          </w:p>
        </w:tc>
        <w:tc>
          <w:tcPr>
            <w:tcW w:w="1307" w:type="dxa"/>
            <w:gridSpan w:val="3"/>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3293" w:type="dxa"/>
            <w:gridSpan w:val="7"/>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color="auto" w:sz="4" w:space="0"/>
            </w:tcBorders>
            <w:vAlign w:val="bottom"/>
          </w:tcPr>
          <w:p>
            <w:pPr>
              <w:spacing w:before="78" w:beforeLines="25" w:after="78" w:afterLines="25" w:line="360" w:lineRule="auto"/>
              <w:rPr>
                <w:rFonts w:ascii="Times New Roman" w:hAnsi="Times New Roman"/>
                <w:sz w:val="18"/>
                <w:szCs w:val="18"/>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single" w:color="auto" w:sz="12"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single" w:color="auto" w:sz="12" w:space="0"/>
              <w:left w:val="nil"/>
              <w:bottom w:val="nil"/>
              <w:tl2br w:val="nil"/>
              <w:tr2bl w:val="nil"/>
            </w:tcBorders>
          </w:tcPr>
          <w:p>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我们是</w:t>
            </w:r>
            <w:r>
              <w:rPr>
                <w:rFonts w:ascii="仿宋" w:hAnsi="仿宋" w:eastAsia="仿宋" w:cs="仿宋"/>
                <w:sz w:val="24"/>
              </w:rPr>
              <w:t>宜良县环境保护局环境监察大队</w:t>
            </w:r>
            <w:r>
              <w:rPr>
                <w:rFonts w:hint="eastAsia" w:ascii="仿宋" w:hAnsi="仿宋" w:eastAsia="仿宋" w:cs="仿宋"/>
                <w:sz w:val="24"/>
              </w:rPr>
              <w:t>的行政执法人员，这是我们的执法证件，请过目确认。</w:t>
            </w:r>
            <w:r>
              <w:rPr>
                <w:rFonts w:hint="eastAsia" w:ascii="仿宋" w:hAnsi="仿宋" w:eastAsia="仿宋" w:cs="仿宋"/>
                <w:sz w:val="24"/>
                <w:u w:val="single"/>
              </w:rPr>
              <w:t xml:space="preserve">                                  </w:t>
            </w:r>
            <w:r>
              <w:rPr>
                <w:rFonts w:hint="eastAsia" w:ascii="仿宋" w:hAnsi="仿宋" w:eastAsia="仿宋" w:cs="仿宋"/>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hint="eastAsia" w:ascii="仿宋" w:hAnsi="仿宋" w:eastAsia="仿宋" w:cs="仿宋"/>
                <w:sz w:val="24"/>
                <w:u w:val="single"/>
              </w:rPr>
              <w:t xml:space="preserve">                                                                      </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nil"/>
              <w:tl2br w:val="nil"/>
              <w:tr2bl w:val="nil"/>
            </w:tcBorders>
          </w:tcPr>
          <w:p>
            <w:pPr>
              <w:spacing w:line="360" w:lineRule="auto"/>
              <w:rPr>
                <w:rFonts w:ascii="仿宋" w:hAnsi="仿宋" w:eastAsia="仿宋"/>
                <w:sz w:val="24"/>
                <w:szCs w:val="24"/>
                <w:u w:val="dotted"/>
              </w:rPr>
            </w:pPr>
            <w:r>
              <w:rPr>
                <w:rFonts w:ascii="仿宋" w:hAnsi="仿宋" w:eastAsia="仿宋"/>
                <w:sz w:val="24"/>
                <w:szCs w:val="24"/>
                <w:u w:val="dotted"/>
              </w:rPr>
              <w:t xml:space="preserve"> </w:t>
            </w:r>
            <w:r>
              <w:rPr>
                <w:u w:val="dotted"/>
              </w:rPr>
              <w:t xml:space="preserve">    一、企业概况：</w:t>
            </w:r>
            <w:r>
              <w:rPr>
                <w:u w:val="dotted"/>
              </w:rPr>
              <w:cr/>
            </w:r>
            <w:r>
              <w:rPr>
                <w:u w:val="dotted"/>
              </w:rPr>
              <w:t xml:space="preserve">    宜良红狮水泥有限公司位于昆明市宜良县北古城镇，厂址建于宜良县北古城镇工业园区。该企业现有两条熟料生产线，主要原料为：石灰石，辅料为煤、石膏等，产品为水泥熟料、水泥，环评中生产规模为8000吨/日熟料。</w:t>
            </w:r>
            <w:r>
              <w:rPr>
                <w:u w:val="dotted"/>
              </w:rPr>
              <w:cr/>
            </w:r>
            <w:r>
              <w:rPr>
                <w:u w:val="dotted"/>
              </w:rPr>
              <w:t xml:space="preserve">    厂区建有“雨污分流、清污分流”的排水系统，生产废水循环使用不外排，该公司建设了一座处理能力为6t/h的生活污水站和一座处理能力为0.5t/h的生活污水站，处理后的污水部分回用于生产（设备冷却水），部分回用于厂区绿化，所有废水均不外排。                                                                       该公司于2017年6月编制了突发环境事件应急预案，并于2017年7月26日报宜良县环保局备案，备案编号：5301252017014M。</w:t>
            </w:r>
            <w:r>
              <w:rPr>
                <w:u w:val="dotted"/>
              </w:rPr>
              <w:cr/>
            </w:r>
            <w:r>
              <w:rPr>
                <w:u w:val="dotted"/>
              </w:rPr>
              <w:t xml:space="preserve">    该公司2018年共缴纳环保税136.59万元。</w:t>
            </w:r>
            <w:r>
              <w:rPr>
                <w:u w:val="dotted"/>
              </w:rPr>
              <w:cr/>
            </w:r>
            <w:r>
              <w:rPr>
                <w:u w:val="dotted"/>
              </w:rPr>
              <w:t xml:space="preserve">    二、环保手续：</w:t>
            </w:r>
            <w:r>
              <w:rPr>
                <w:u w:val="dotted"/>
              </w:rPr>
              <w:cr/>
            </w:r>
            <w:r>
              <w:rPr>
                <w:u w:val="dotted"/>
              </w:rPr>
              <w:t xml:space="preserve">    1#生产线于2007年委托云南省建筑材料科学研究设计院编制了环境影响报告书，1#生产线于2009年2月开工建设，2010年1月建成投产，于2012年1月31日取得云南省环境保护厅的验收意见（云环验〔2012〕8号），脱销工程于2015年12月9日取得宜良县环境保护局的验收批复（宜环保〔2015〕184号）。2#生产线于2010年10月3日委托云南省环境科学研究院编制完成了环境影响报告书，2011年2月9日云南省环保厅以（云环审【2011】10号）对该项目的环评报告书进行了批复，项目于2011年5月28日动工建设，2012年5月30日竣工，2012年5月9日昆明市环保局以（昆环保复【2012】201号）对该项目试运行申请进行了批复，2#生产线脱硝工程于2014年11月完工并投入运行，于2015年12月9日通过了宜良县环保局的验收（宜环保【2015】185号）。</w:t>
            </w:r>
            <w:r>
              <w:rPr>
                <w:u w:val="dotted"/>
              </w:rPr>
              <w:cr/>
            </w:r>
            <w:r>
              <w:rPr>
                <w:u w:val="dotted"/>
              </w:rPr>
              <w:t xml:space="preserve">    该公司持有昆明市环保局核发的《污染物排放许可证》（编号为91530125668256743C001P），有效期至2020年11月27日，二氧化硫、氮氧化物、颗粒物允许排放浓度分别为200mg/m3、400mg/m3和30mg/m3。</w:t>
            </w:r>
            <w:r>
              <w:rPr>
                <w:u w:val="dotted"/>
              </w:rPr>
              <w:cr/>
            </w:r>
            <w:r>
              <w:rPr>
                <w:u w:val="dotted"/>
              </w:rPr>
              <w:t xml:space="preserve">    三、污染防治设施现场检查情况：</w:t>
            </w:r>
            <w:r>
              <w:rPr>
                <w:u w:val="dotted"/>
              </w:rPr>
              <w:cr/>
            </w:r>
            <w:r>
              <w:rPr>
                <w:u w:val="dotted"/>
              </w:rPr>
              <w:t xml:space="preserve">    1.现场监察时，该公司配套矿山正在进行采矿作业，1#、2#生产线正在生产，脱销系统正在运行，生活污水处理站正在运行。</w:t>
            </w:r>
            <w:r>
              <w:rPr>
                <w:u w:val="dotted"/>
              </w:rPr>
              <w:cr/>
            </w:r>
            <w:r>
              <w:rPr>
                <w:u w:val="dotted"/>
              </w:rPr>
              <w:t xml:space="preserve">    2.在线监测实时数据，1#生产线（16：31）窑尾烟尘2.9mg/m3，ＳＯ2:0mg/m3，NOx:230.47mg/m3,氧含量为6.75；2#生产线（16：23）窑尾烟尘7.28mg/m3，ＳＯ2:1.06mg/m3，NOx:318.41/m3,氧含量为6.75。经查阅该公司的氨水使用量报表，该公司1号线2019年1月-4月共使用氨水193.72吨，２号线2019年1月-4月共使用氨水2788.54吨。</w:t>
            </w:r>
            <w:r>
              <w:rPr>
                <w:u w:val="dotted"/>
              </w:rPr>
              <w:cr/>
            </w:r>
            <w:r>
              <w:rPr>
                <w:u w:val="dotted"/>
              </w:rPr>
              <w:t xml:space="preserve">    3.现场调阅云南省重点污染源自动监控系统平台及该公司异常数据报告，3月29日（2#）、4月4日（1#）、4月6日（2#）、4月14日（2#）、4月24日（1#）、5月16日（1#）存在部分时段污染物外排浓度数据异常情况，据该公司现场负责人傅淑蔚介绍：数据异常原因主要为设备故障，开停窑时氧含量高，导致在线数据异常，该公司均及时将在线数据异常报告上报省、市、县环保部门。</w:t>
            </w:r>
            <w:r>
              <w:rPr>
                <w:u w:val="dotted"/>
              </w:rPr>
              <w:cr/>
            </w:r>
            <w:r>
              <w:rPr>
                <w:u w:val="dotted"/>
              </w:rPr>
              <w:t xml:space="preserve">    4.该公司于2019年4月19日-23日更换2#窑尾在线监测设备，已委托第三方进行验收工作；</w:t>
            </w:r>
            <w:r>
              <w:rPr>
                <w:u w:val="dotted"/>
              </w:rPr>
              <w:cr/>
            </w:r>
            <w:r>
              <w:rPr>
                <w:u w:val="dotted"/>
              </w:rPr>
              <w:t xml:space="preserve">    5.查阅该公司2019年生产运行报表，该公司1#生产线2019年1-4月共生产熟料45.16万吨；2#生产线2019年1-4共生产熟料48.47万吨。</w:t>
            </w:r>
            <w:r>
              <w:rPr>
                <w:u w:val="dotted"/>
              </w:rPr>
              <w:cr/>
            </w:r>
            <w:r>
              <w:rPr>
                <w:u w:val="dotted"/>
              </w:rPr>
              <w:t xml:space="preserve">    6.该公司2018年自行监测年度报告和2019年自行监测方案均已填报《云南省重点污染源自行监测信息填报系统》，该公司主要污染物自行监测数据已按要求在《云南省重点污染源自行监测信息填报系统》发布，数据填报至2019年第一季度。</w:t>
            </w:r>
            <w:r>
              <w:rPr>
                <w:u w:val="dotted"/>
              </w:rPr>
              <w:cr/>
            </w:r>
            <w:r>
              <w:rPr>
                <w:u w:val="dotted"/>
              </w:rPr>
              <w:t xml:space="preserve">    四、监察要求：</w:t>
            </w:r>
            <w:r>
              <w:rPr>
                <w:u w:val="dotted"/>
              </w:rPr>
              <w:cr/>
            </w:r>
            <w:r>
              <w:rPr>
                <w:u w:val="dotted"/>
              </w:rPr>
              <w:t xml:space="preserve">     1.尽快完成2#窑尾在线设备的环保验收工作；2.加强矿山开采过程的管理，减少开采过程对周边环境的影响，重点关注东昇冶化公司磷石膏堆场周边开采过程的管控，严防因开采造成二次污染；3.严格按照《排污许可证》要求做好自行监测、数据及报告发布工作；4.严格按照相关法律法规要求做好危险废物的收集、储存及处置工作；5.严格按照相关法律法规要求做好安全生产工作；6.加强管理，安排人员对设备进行巡查，发现问题及时处理，保证设施设备正常运行，确保生产工况平稳运行，确保污染治理设施正常运行，外排污染物长期稳定达标排放。</w:t>
            </w:r>
          </w:p>
          <w:p>
            <w:pPr>
              <w:spacing w:line="360" w:lineRule="auto"/>
              <w:rPr>
                <w:rFonts w:ascii="仿宋" w:hAnsi="仿宋" w:eastAsia="仿宋"/>
                <w:sz w:val="24"/>
                <w:szCs w:val="24"/>
                <w:u w:val="dotted"/>
              </w:rPr>
            </w:pPr>
            <w:r>
              <w:rPr>
                <w:rFonts w:ascii="仿宋" w:hAnsi="仿宋" w:eastAsia="仿宋"/>
                <w:sz w:val="24"/>
                <w:szCs w:val="24"/>
                <w:u w:val="dotted"/>
              </w:rPr>
              <w:t xml:space="preserve">    </w:t>
            </w:r>
            <w:r>
              <w:rPr>
                <w:rFonts w:hint="eastAsia" w:ascii="仿宋" w:hAnsi="仿宋" w:eastAsia="仿宋"/>
                <w:sz w:val="24"/>
                <w:szCs w:val="24"/>
                <w:u w:val="dotted"/>
              </w:rPr>
              <w:t>（以下空白）</w:t>
            </w:r>
            <w:r>
              <w:rPr>
                <w:rFonts w:ascii="仿宋" w:hAnsi="仿宋" w:eastAsia="仿宋"/>
                <w:sz w:val="24"/>
                <w:szCs w:val="24"/>
                <w:u w:val="dotted"/>
              </w:rPr>
              <w:t xml:space="preserve">                                                               </w:t>
            </w:r>
          </w:p>
        </w:tc>
      </w:tr>
    </w:tbl>
    <w:p>
      <w:pPr>
        <w:spacing w:line="17" w:lineRule="auto"/>
        <w:rPr>
          <w:sz w:val="10"/>
          <w:szCs w:val="10"/>
        </w:rPr>
        <w:sectPr>
          <w:footerReference r:id="rId3"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pPr>
    </w:p>
    <w:p>
      <w:pPr>
        <w:spacing w:line="17" w:lineRule="auto"/>
        <w:rPr>
          <w:sz w:val="10"/>
          <w:szCs w:val="10"/>
        </w:rPr>
      </w:pPr>
    </w:p>
    <w:p>
      <w:pPr>
        <w:spacing w:line="17" w:lineRule="auto"/>
        <w:rPr>
          <w:sz w:val="10"/>
          <w:szCs w:val="10"/>
        </w:rPr>
      </w:pPr>
    </w:p>
    <w:tbl>
      <w:tblPr>
        <w:tblStyle w:val="5"/>
        <w:tblpPr w:leftFromText="181" w:rightFromText="181" w:tblpY="9640"/>
        <w:tblOverlap w:val="never"/>
        <w:tblW w:w="0" w:type="auto"/>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spacing w:before="78" w:beforeLines="25" w:after="78" w:afterLines="25" w:line="360" w:lineRule="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spacing w:before="78" w:beforeLines="25" w:after="78" w:afterLines="25" w:line="360" w:lineRule="auto"/>
              <w:jc w:val="right"/>
              <w:rPr>
                <w:rFonts w:ascii="Times New Roman" w:hAnsi="Times New Roman"/>
                <w:sz w:val="24"/>
                <w:szCs w:val="24"/>
              </w:rPr>
            </w:pPr>
          </w:p>
        </w:tc>
      </w:tr>
    </w:tbl>
    <w:p>
      <w:pPr>
        <w:spacing w:line="17" w:lineRule="auto"/>
        <w:rPr>
          <w:sz w:val="10"/>
          <w:szCs w:val="10"/>
        </w:rPr>
      </w:pPr>
    </w:p>
    <w:sectPr>
      <w:footerReference r:id="rId4"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楷体" w:hAnsi="楷体" w:eastAsia="楷体" w:cs="楷体"/>
        <w:b/>
        <w:sz w:val="28"/>
        <w:szCs w:val="28"/>
        <w:lang w:val="zh-CN"/>
      </w:rPr>
    </w:pPr>
    <w:r>
      <w:rPr>
        <w:rFonts w:hint="eastAsia" w:ascii="楷体" w:hAnsi="楷体" w:eastAsia="楷体" w:cs="楷体"/>
        <w:b/>
        <w:sz w:val="28"/>
        <w:szCs w:val="28"/>
        <w:lang w:val="zh-CN"/>
      </w:rPr>
      <w:t>现场负责人签名：                     日期：</w:t>
    </w:r>
  </w:p>
  <w:p>
    <w:pPr>
      <w:pStyle w:val="3"/>
      <w:rPr>
        <w:rFonts w:ascii="楷体" w:hAnsi="楷体" w:eastAsia="楷体" w:cs="楷体"/>
        <w:b/>
        <w:sz w:val="28"/>
        <w:szCs w:val="28"/>
        <w:lang w:val="zh-CN"/>
      </w:rPr>
    </w:pPr>
    <w:r>
      <w:rPr>
        <w:rFonts w:hint="eastAsia" w:ascii="楷体" w:hAnsi="楷体" w:eastAsia="楷体" w:cs="楷体"/>
        <w:b/>
        <w:sz w:val="28"/>
        <w:szCs w:val="28"/>
        <w:lang w:val="zh-CN"/>
      </w:rPr>
      <w:t>执法人员签名：                       日期：</w:t>
    </w:r>
  </w:p>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8D24049"/>
    <w:rsid w:val="2C0B1F53"/>
    <w:rsid w:val="51ED107D"/>
    <w:rsid w:val="55E16072"/>
    <w:rsid w:val="590A5D2A"/>
    <w:rsid w:val="63953170"/>
    <w:rsid w:val="65DD432F"/>
    <w:rsid w:val="663D7BCC"/>
    <w:rsid w:val="6A1D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uiPriority w:val="0"/>
    <w:rPr>
      <w:kern w:val="2"/>
      <w:sz w:val="18"/>
      <w:szCs w:val="18"/>
    </w:rPr>
  </w:style>
  <w:style w:type="character" w:customStyle="1" w:styleId="8">
    <w:name w:val="无间隔 字符"/>
    <w:link w:val="9"/>
    <w:uiPriority w:val="0"/>
    <w:rPr>
      <w:sz w:val="22"/>
      <w:szCs w:val="22"/>
      <w:lang w:val="en-US" w:eastAsia="zh-CN" w:bidi="ar-SA"/>
    </w:rPr>
  </w:style>
  <w:style w:type="paragraph" w:styleId="9">
    <w:name w:val="No Spacing"/>
    <w:link w:val="8"/>
    <w:qFormat/>
    <w:uiPriority w:val="0"/>
    <w:rPr>
      <w:rFonts w:ascii="Calibri" w:hAnsi="Calibri" w:eastAsia="宋体" w:cs="Times New Roman"/>
      <w:sz w:val="22"/>
      <w:szCs w:val="22"/>
      <w:lang w:val="en-US" w:eastAsia="zh-CN" w:bidi="ar-SA"/>
    </w:rPr>
  </w:style>
  <w:style w:type="character" w:customStyle="1" w:styleId="10">
    <w:name w:val="批注框文本 字符"/>
    <w:link w:val="2"/>
    <w:uiPriority w:val="0"/>
    <w:rPr>
      <w:kern w:val="2"/>
      <w:sz w:val="18"/>
      <w:szCs w:val="18"/>
    </w:rPr>
  </w:style>
  <w:style w:type="character" w:customStyle="1" w:styleId="11">
    <w:name w:val="页脚 字符"/>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D55FB-D821-4099-A306-78B5761CFDE3}">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141</Words>
  <Characters>809</Characters>
  <Lines>6</Lines>
  <Paragraphs>1</Paragraphs>
  <TotalTime>0</TotalTime>
  <ScaleCrop>false</ScaleCrop>
  <LinksUpToDate>false</LinksUpToDate>
  <CharactersWithSpaces>949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2018-04-02T07:24:00Z</dcterms:created>
  <dc:creator>Kingway Horn</dc:creator>
  <cp:lastModifiedBy>镜先生</cp:lastModifiedBy>
  <dcterms:modified xsi:type="dcterms:W3CDTF">2020-11-10T07:52:36Z</dcterms:modified>
  <dc:title>云南省环境监察总队调查询问笔录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