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72" w:type="dxa"/>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850"/>
        <w:gridCol w:w="508"/>
        <w:gridCol w:w="342"/>
        <w:gridCol w:w="94"/>
        <w:gridCol w:w="473"/>
        <w:gridCol w:w="567"/>
        <w:gridCol w:w="459"/>
        <w:gridCol w:w="108"/>
        <w:gridCol w:w="567"/>
        <w:gridCol w:w="92"/>
        <w:gridCol w:w="208"/>
        <w:gridCol w:w="267"/>
        <w:gridCol w:w="249"/>
        <w:gridCol w:w="146"/>
        <w:gridCol w:w="172"/>
        <w:gridCol w:w="567"/>
        <w:gridCol w:w="54"/>
        <w:gridCol w:w="255"/>
        <w:gridCol w:w="258"/>
        <w:gridCol w:w="192"/>
        <w:gridCol w:w="242"/>
        <w:gridCol w:w="416"/>
        <w:gridCol w:w="567"/>
        <w:gridCol w:w="324"/>
        <w:gridCol w:w="243"/>
        <w:gridCol w:w="413"/>
        <w:gridCol w:w="154"/>
        <w:gridCol w:w="785"/>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left w:val="nil"/>
              <w:bottom w:val="single" w:color="auto" w:sz="12" w:space="0"/>
              <w:tl2br w:val="nil"/>
              <w:tr2bl w:val="nil"/>
            </w:tcBorders>
            <w:vAlign w:val="center"/>
          </w:tcPr>
          <w:p>
            <w:pPr>
              <w:spacing w:line="360" w:lineRule="auto"/>
              <w:jc w:val="center"/>
              <w:rPr>
                <w:rFonts w:ascii="Times New Roman" w:hAnsi="Times New Roman" w:eastAsia="黑体"/>
                <w:b/>
                <w:sz w:val="24"/>
                <w:szCs w:val="24"/>
              </w:rPr>
            </w:pPr>
          </w:p>
          <w:p>
            <w:pPr>
              <w:spacing w:line="360" w:lineRule="auto"/>
              <w:jc w:val="center"/>
              <w:rPr>
                <w:rFonts w:ascii="Times New Roman" w:hAnsi="Times New Roman" w:eastAsia="黑体"/>
                <w:b/>
                <w:sz w:val="44"/>
                <w:szCs w:val="44"/>
              </w:rPr>
            </w:pPr>
            <w:r>
              <w:rPr>
                <w:rFonts w:ascii="Times New Roman" w:hAnsi="Times New Roman" w:eastAsia="黑体"/>
                <w:b/>
                <w:sz w:val="44"/>
                <w:szCs w:val="44"/>
              </w:rPr>
              <w:t>宜良县环境监察大队</w:t>
            </w:r>
            <w:r>
              <w:rPr>
                <w:rFonts w:hint="eastAsia" w:ascii="Times New Roman" w:hAnsi="Times New Roman" w:eastAsia="黑体"/>
                <w:b/>
                <w:sz w:val="44"/>
                <w:szCs w:val="44"/>
              </w:rPr>
              <w:t>现场检查（勘察）</w:t>
            </w:r>
            <w:r>
              <w:rPr>
                <w:rFonts w:ascii="Times New Roman" w:hAnsi="Times New Roman" w:eastAsia="黑体"/>
                <w:b/>
                <w:sz w:val="44"/>
                <w:szCs w:val="44"/>
              </w:rPr>
              <w:t>笔录</w:t>
            </w:r>
          </w:p>
          <w:p>
            <w:pPr>
              <w:spacing w:line="360" w:lineRule="auto"/>
              <w:jc w:val="center"/>
              <w:rPr>
                <w:rFonts w:ascii="Times New Roman" w:hAnsi="Times New Roman" w:eastAsia="黑体"/>
                <w:b/>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single" w:color="auto" w:sz="12" w:space="0"/>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时间：</w:t>
            </w:r>
          </w:p>
        </w:tc>
        <w:tc>
          <w:tcPr>
            <w:tcW w:w="850" w:type="dxa"/>
            <w:gridSpan w:val="2"/>
            <w:tcBorders>
              <w:top w:val="single" w:color="auto" w:sz="12" w:space="0"/>
              <w:bottom w:val="dotted" w:color="auto" w:sz="4" w:space="0"/>
            </w:tcBorders>
            <w:vAlign w:val="bottom"/>
          </w:tcPr>
          <w:p>
            <w:pPr>
              <w:spacing w:before="78" w:beforeLines="25" w:after="78" w:afterLines="25" w:line="360" w:lineRule="auto"/>
              <w:rPr>
                <w:rFonts w:hint="default" w:ascii="Times New Roman" w:hAnsi="Times New Roman"/>
                <w:sz w:val="24"/>
                <w:szCs w:val="24"/>
                <w:lang w:val="en-US"/>
              </w:rPr>
            </w:pPr>
            <w:r>
              <w:rPr>
                <w:rFonts w:hint="eastAsia" w:ascii="Times New Roman" w:hAnsi="Times New Roman"/>
                <w:sz w:val="24"/>
                <w:szCs w:val="24"/>
              </w:rPr>
              <w:t>20</w:t>
            </w:r>
            <w:r>
              <w:rPr>
                <w:rFonts w:hint="default" w:ascii="Times New Roman" w:hAnsi="Times New Roman"/>
                <w:sz w:val="24"/>
                <w:szCs w:val="24"/>
                <w:lang w:val="en-US"/>
              </w:rPr>
              <w:t>20</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w:t>
            </w:r>
            <w:r>
              <w:rPr>
                <w:rFonts w:hint="default" w:ascii="Times New Roman" w:hAnsi="Times New Roman"/>
                <w:sz w:val="24"/>
                <w:szCs w:val="24"/>
                <w:lang w:val="en-US"/>
              </w:rPr>
              <w:t>1</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月</w:t>
            </w:r>
          </w:p>
        </w:tc>
        <w:tc>
          <w:tcPr>
            <w:tcW w:w="567" w:type="dxa"/>
            <w:tcBorders>
              <w:top w:val="single" w:color="auto" w:sz="12" w:space="0"/>
              <w:bottom w:val="dotted" w:color="auto" w:sz="4" w:space="0"/>
            </w:tcBorders>
            <w:vAlign w:val="bottom"/>
          </w:tcPr>
          <w:p>
            <w:pPr>
              <w:spacing w:before="78" w:beforeLines="25" w:after="78" w:afterLines="25" w:line="360" w:lineRule="auto"/>
              <w:rPr>
                <w:rFonts w:hint="default" w:ascii="Times New Roman" w:hAnsi="Times New Roman"/>
                <w:sz w:val="24"/>
                <w:szCs w:val="24"/>
                <w:lang w:val="en-US"/>
              </w:rPr>
            </w:pPr>
            <w:r>
              <w:rPr>
                <w:rFonts w:hint="default" w:ascii="Times New Roman" w:hAnsi="Times New Roman"/>
                <w:sz w:val="24"/>
                <w:szCs w:val="24"/>
                <w:lang w:val="en-US"/>
              </w:rPr>
              <w:t>09</w:t>
            </w:r>
          </w:p>
        </w:tc>
        <w:tc>
          <w:tcPr>
            <w:tcW w:w="567"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日</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w:t>
            </w:r>
            <w:r>
              <w:rPr>
                <w:rFonts w:hint="default" w:ascii="Times New Roman" w:hAnsi="Times New Roman"/>
                <w:sz w:val="24"/>
                <w:szCs w:val="24"/>
                <w:lang w:val="en-US"/>
              </w:rPr>
              <w:t>0</w:t>
            </w:r>
          </w:p>
        </w:tc>
        <w:tc>
          <w:tcPr>
            <w:tcW w:w="567"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hint="default" w:ascii="Times New Roman" w:hAnsi="Times New Roman"/>
                <w:sz w:val="24"/>
                <w:szCs w:val="24"/>
                <w:lang w:val="en-US"/>
              </w:rPr>
            </w:pPr>
            <w:r>
              <w:rPr>
                <w:rFonts w:hint="default" w:ascii="Times New Roman" w:hAnsi="Times New Roman"/>
                <w:sz w:val="24"/>
                <w:szCs w:val="24"/>
                <w:lang w:val="en-US"/>
              </w:rPr>
              <w:t>19</w:t>
            </w:r>
          </w:p>
        </w:tc>
        <w:tc>
          <w:tcPr>
            <w:tcW w:w="850"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 至</w:t>
            </w:r>
          </w:p>
        </w:tc>
        <w:tc>
          <w:tcPr>
            <w:tcW w:w="567" w:type="dxa"/>
            <w:tcBorders>
              <w:top w:val="single" w:color="auto" w:sz="12" w:space="0"/>
              <w:bottom w:val="dotted" w:color="auto" w:sz="4" w:space="0"/>
            </w:tcBorders>
            <w:vAlign w:val="bottom"/>
          </w:tcPr>
          <w:p>
            <w:pPr>
              <w:spacing w:before="78" w:beforeLines="25" w:after="78" w:afterLines="25" w:line="360" w:lineRule="auto"/>
              <w:rPr>
                <w:rFonts w:hint="eastAsia" w:ascii="Times New Roman" w:hAnsi="Times New Roman" w:eastAsia="宋体"/>
                <w:sz w:val="24"/>
                <w:szCs w:val="24"/>
                <w:lang w:val="en-US" w:eastAsia="zh-CN"/>
              </w:rPr>
            </w:pPr>
            <w:r>
              <w:rPr>
                <w:rFonts w:hint="eastAsia" w:ascii="Times New Roman" w:hAnsi="Times New Roman"/>
                <w:sz w:val="24"/>
                <w:szCs w:val="24"/>
              </w:rPr>
              <w:t>1</w:t>
            </w:r>
            <w:r>
              <w:rPr>
                <w:rFonts w:hint="eastAsia" w:ascii="Times New Roman" w:hAnsi="Times New Roman"/>
                <w:sz w:val="24"/>
                <w:szCs w:val="24"/>
                <w:lang w:val="en-US" w:eastAsia="zh-CN"/>
              </w:rPr>
              <w:t>1</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default" w:ascii="Times New Roman" w:hAnsi="Times New Roman"/>
                <w:sz w:val="24"/>
                <w:szCs w:val="24"/>
                <w:lang w:val="en-US"/>
              </w:rPr>
              <w:t>4</w:t>
            </w:r>
            <w:r>
              <w:rPr>
                <w:rFonts w:hint="eastAsia" w:ascii="Times New Roman" w:hAnsi="Times New Roman"/>
                <w:sz w:val="24"/>
                <w:szCs w:val="24"/>
              </w:rPr>
              <w:t>5</w:t>
            </w:r>
          </w:p>
        </w:tc>
        <w:tc>
          <w:tcPr>
            <w:tcW w:w="785"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地点：</w:t>
            </w:r>
          </w:p>
        </w:tc>
        <w:tc>
          <w:tcPr>
            <w:tcW w:w="3685" w:type="dxa"/>
            <w:gridSpan w:val="11"/>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云南省昆明市宜良县匡远街道办事处金星村委会石牛箐</w:t>
            </w:r>
          </w:p>
        </w:tc>
        <w:tc>
          <w:tcPr>
            <w:tcW w:w="2551" w:type="dxa"/>
            <w:gridSpan w:val="10"/>
            <w:tcBorders>
              <w:top w:val="nil"/>
              <w:left w:val="nil"/>
              <w:bottom w:val="nil"/>
            </w:tcBorders>
            <w:vAlign w:val="bottom"/>
          </w:tcPr>
          <w:p>
            <w:pPr>
              <w:spacing w:before="78" w:beforeLines="25" w:after="78" w:afterLines="25" w:line="360" w:lineRule="auto"/>
              <w:rPr>
                <w:rFonts w:ascii="Times New Roman" w:hAnsi="Times New Roman"/>
                <w:sz w:val="24"/>
                <w:szCs w:val="24"/>
              </w:rPr>
            </w:pPr>
            <w:r>
              <w:rPr>
                <w:rFonts w:ascii="Times New Roman" w:hAnsi="Times New Roman"/>
                <w:b/>
                <w:bCs/>
                <w:sz w:val="22"/>
                <w:szCs w:val="24"/>
              </w:rPr>
              <w:t>统一社会信用代码证号</w:t>
            </w:r>
            <w:r>
              <w:rPr>
                <w:rFonts w:hint="eastAsia" w:ascii="Times New Roman" w:hAnsi="Times New Roman"/>
                <w:b/>
                <w:bCs/>
                <w:sz w:val="24"/>
                <w:szCs w:val="24"/>
              </w:rPr>
              <w:t>：</w:t>
            </w:r>
          </w:p>
        </w:tc>
        <w:tc>
          <w:tcPr>
            <w:tcW w:w="2486" w:type="dxa"/>
            <w:gridSpan w:val="6"/>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915301250776386940</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w:t>
            </w:r>
            <w:r>
              <w:rPr>
                <w:rFonts w:ascii="Times New Roman" w:hAnsi="Times New Roman"/>
                <w:b/>
                <w:bCs/>
                <w:sz w:val="24"/>
                <w:szCs w:val="24"/>
              </w:rPr>
              <w:t>人及执法证号：</w:t>
            </w:r>
          </w:p>
        </w:tc>
        <w:tc>
          <w:tcPr>
            <w:tcW w:w="3711" w:type="dxa"/>
            <w:gridSpan w:val="13"/>
            <w:tcBorders>
              <w:top w:val="nil"/>
              <w:bottom w:val="dotted" w:color="auto" w:sz="4" w:space="0"/>
            </w:tcBorders>
            <w:vAlign w:val="bottom"/>
          </w:tcPr>
          <w:p>
            <w:pPr>
              <w:spacing w:before="78" w:beforeLines="25" w:after="78" w:afterLines="25" w:line="360" w:lineRule="auto"/>
              <w:rPr>
                <w:rFonts w:hint="eastAsia" w:ascii="Times New Roman" w:hAnsi="Times New Roman"/>
                <w:sz w:val="24"/>
                <w:szCs w:val="24"/>
              </w:rPr>
            </w:pPr>
            <w:r>
              <w:rPr>
                <w:rFonts w:hint="eastAsia" w:ascii="Times New Roman" w:hAnsi="Times New Roman"/>
                <w:sz w:val="24"/>
                <w:szCs w:val="24"/>
              </w:rPr>
              <w:t>李志强(533174),肖靖(532050),</w:t>
            </w:r>
          </w:p>
          <w:p>
            <w:pPr>
              <w:spacing w:before="78" w:beforeLines="25" w:after="78" w:afterLines="25" w:line="360" w:lineRule="auto"/>
              <w:rPr>
                <w:rFonts w:ascii="Times New Roman" w:hAnsi="Times New Roman"/>
                <w:sz w:val="24"/>
                <w:szCs w:val="24"/>
              </w:rPr>
            </w:pPr>
            <w:r>
              <w:rPr>
                <w:rFonts w:hint="eastAsia" w:ascii="Times New Roman" w:hAnsi="Times New Roman"/>
                <w:sz w:val="24"/>
                <w:szCs w:val="24"/>
                <w:lang w:val="en-US" w:eastAsia="zh-CN"/>
              </w:rPr>
              <w:t>朱立兵</w:t>
            </w:r>
            <w:r>
              <w:rPr>
                <w:rFonts w:hint="eastAsia" w:ascii="Times New Roman" w:hAnsi="Times New Roman"/>
                <w:sz w:val="24"/>
                <w:szCs w:val="24"/>
              </w:rPr>
              <w:t>(</w:t>
            </w:r>
            <w:r>
              <w:rPr>
                <w:rFonts w:hint="eastAsia" w:ascii="Times New Roman" w:hAnsi="Times New Roman"/>
                <w:sz w:val="24"/>
                <w:szCs w:val="24"/>
                <w:lang w:val="en-US" w:eastAsia="zh-CN"/>
              </w:rPr>
              <w:t>530666</w:t>
            </w:r>
            <w:r>
              <w:rPr>
                <w:rFonts w:hint="eastAsia" w:ascii="Times New Roman" w:hAnsi="Times New Roman"/>
                <w:sz w:val="24"/>
                <w:szCs w:val="24"/>
              </w:rPr>
              <w:t>)</w:t>
            </w:r>
          </w:p>
        </w:tc>
        <w:tc>
          <w:tcPr>
            <w:tcW w:w="1108"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记录人：</w:t>
            </w:r>
          </w:p>
        </w:tc>
        <w:tc>
          <w:tcPr>
            <w:tcW w:w="2486" w:type="dxa"/>
            <w:gridSpan w:val="6"/>
            <w:tcBorders>
              <w:top w:val="nil"/>
              <w:bottom w:val="dotted" w:color="auto" w:sz="4" w:space="0"/>
            </w:tcBorders>
            <w:vAlign w:val="bottom"/>
          </w:tcPr>
          <w:p>
            <w:pPr>
              <w:spacing w:before="78" w:beforeLines="25" w:after="78" w:afterLines="25" w:line="360" w:lineRule="auto"/>
              <w:rPr>
                <w:rFonts w:hint="eastAsia" w:ascii="Times New Roman" w:hAnsi="Times New Roman" w:eastAsia="宋体"/>
                <w:sz w:val="24"/>
                <w:szCs w:val="24"/>
                <w:lang w:eastAsia="zh-CN"/>
              </w:rPr>
            </w:pPr>
            <w:r>
              <w:rPr>
                <w:rFonts w:hint="eastAsia" w:ascii="Times New Roman" w:hAnsi="Times New Roman"/>
                <w:sz w:val="24"/>
                <w:szCs w:val="24"/>
                <w:lang w:eastAsia="zh-CN"/>
              </w:rPr>
              <w:t>陈云龙</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被检查单位名称：</w:t>
            </w:r>
          </w:p>
        </w:tc>
        <w:tc>
          <w:tcPr>
            <w:tcW w:w="4161" w:type="dxa"/>
            <w:gridSpan w:val="1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昆明明恩商贸有限公司</w:t>
            </w:r>
          </w:p>
        </w:tc>
        <w:tc>
          <w:tcPr>
            <w:tcW w:w="1549" w:type="dxa"/>
            <w:gridSpan w:val="4"/>
            <w:tcBorders>
              <w:top w:val="nil"/>
              <w:bottom w:val="nil"/>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b/>
                <w:bCs/>
                <w:sz w:val="24"/>
                <w:szCs w:val="24"/>
              </w:rPr>
              <w:t>法定代表人：</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彭治程</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794" w:type="dxa"/>
            <w:gridSpan w:val="4"/>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w:t>
            </w:r>
            <w:r>
              <w:rPr>
                <w:rFonts w:ascii="Times New Roman" w:hAnsi="Times New Roman"/>
                <w:b/>
                <w:bCs/>
                <w:sz w:val="24"/>
                <w:szCs w:val="24"/>
              </w:rPr>
              <w:t>：</w:t>
            </w:r>
          </w:p>
        </w:tc>
        <w:tc>
          <w:tcPr>
            <w:tcW w:w="2474"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朱昆</w:t>
            </w:r>
          </w:p>
        </w:tc>
        <w:tc>
          <w:tcPr>
            <w:tcW w:w="834"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年龄：</w:t>
            </w:r>
          </w:p>
        </w:tc>
        <w:tc>
          <w:tcPr>
            <w:tcW w:w="621" w:type="dxa"/>
            <w:gridSpan w:val="2"/>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31</w:t>
            </w:r>
          </w:p>
        </w:tc>
        <w:tc>
          <w:tcPr>
            <w:tcW w:w="1363" w:type="dxa"/>
            <w:gridSpan w:val="5"/>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身份证号：</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5301251988</w:t>
            </w:r>
            <w:r>
              <w:rPr>
                <w:rFonts w:hint="eastAsia" w:ascii="Times New Roman" w:hAnsi="Times New Roman"/>
                <w:sz w:val="24"/>
                <w:szCs w:val="24"/>
                <w:lang w:val="en-US" w:eastAsia="zh-CN"/>
              </w:rPr>
              <w:t>****</w:t>
            </w:r>
            <w:bookmarkStart w:id="0" w:name="_GoBack"/>
            <w:bookmarkEnd w:id="0"/>
            <w:r>
              <w:rPr>
                <w:rFonts w:hint="eastAsia" w:ascii="Times New Roman" w:hAnsi="Times New Roman"/>
                <w:sz w:val="24"/>
                <w:szCs w:val="24"/>
              </w:rPr>
              <w:t>0014</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358" w:type="dxa"/>
            <w:gridSpan w:val="2"/>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工作单位：</w:t>
            </w:r>
          </w:p>
        </w:tc>
        <w:tc>
          <w:tcPr>
            <w:tcW w:w="3426" w:type="dxa"/>
            <w:gridSpan w:val="11"/>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昆明明恩商贸有限公司</w:t>
            </w:r>
          </w:p>
        </w:tc>
        <w:tc>
          <w:tcPr>
            <w:tcW w:w="939"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职务：</w:t>
            </w:r>
          </w:p>
        </w:tc>
        <w:tc>
          <w:tcPr>
            <w:tcW w:w="1363" w:type="dxa"/>
            <w:gridSpan w:val="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经理</w:t>
            </w:r>
          </w:p>
        </w:tc>
        <w:tc>
          <w:tcPr>
            <w:tcW w:w="1547" w:type="dxa"/>
            <w:gridSpan w:val="4"/>
            <w:tcBorders>
              <w:top w:val="dotted" w:color="auto" w:sz="4"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与本案关系：</w:t>
            </w:r>
          </w:p>
        </w:tc>
        <w:tc>
          <w:tcPr>
            <w:tcW w:w="939" w:type="dxa"/>
            <w:gridSpan w:val="2"/>
            <w:tcBorders>
              <w:top w:val="dotted" w:color="auto" w:sz="4"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现场负责人</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地址：</w:t>
            </w:r>
          </w:p>
        </w:tc>
        <w:tc>
          <w:tcPr>
            <w:tcW w:w="3210" w:type="dxa"/>
            <w:gridSpan w:val="9"/>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ascii="Times New Roman" w:hAnsi="Times New Roman"/>
                <w:sz w:val="24"/>
                <w:szCs w:val="24"/>
              </w:rPr>
              <w:t>云南省昆明市宜良县匡远街道办事处金星村委会石牛箐</w:t>
            </w:r>
          </w:p>
        </w:tc>
        <w:tc>
          <w:tcPr>
            <w:tcW w:w="870"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电话：</w:t>
            </w:r>
          </w:p>
        </w:tc>
        <w:tc>
          <w:tcPr>
            <w:tcW w:w="1740"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15096661411</w:t>
            </w:r>
          </w:p>
        </w:tc>
        <w:tc>
          <w:tcPr>
            <w:tcW w:w="1307" w:type="dxa"/>
            <w:gridSpan w:val="3"/>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邮政编码：</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652100</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3293" w:type="dxa"/>
            <w:gridSpan w:val="7"/>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其他参加人姓名及工作单位：</w:t>
            </w:r>
          </w:p>
        </w:tc>
        <w:tc>
          <w:tcPr>
            <w:tcW w:w="6279" w:type="dxa"/>
            <w:gridSpan w:val="21"/>
            <w:tcBorders>
              <w:top w:val="nil"/>
              <w:left w:val="nil"/>
              <w:bottom w:val="dotted" w:color="auto" w:sz="4" w:space="0"/>
            </w:tcBorders>
            <w:vAlign w:val="bottom"/>
          </w:tcPr>
          <w:p>
            <w:pPr>
              <w:spacing w:before="78" w:beforeLines="25" w:after="78" w:afterLines="25" w:line="360" w:lineRule="auto"/>
              <w:rPr>
                <w:rFonts w:ascii="Times New Roman" w:hAnsi="Times New Roman"/>
                <w:sz w:val="18"/>
                <w:szCs w:val="18"/>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single" w:color="auto" w:sz="12"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single" w:color="auto" w:sz="12" w:space="0"/>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480" w:firstLineChars="200"/>
              <w:textAlignment w:val="auto"/>
              <w:rPr>
                <w:rFonts w:ascii="仿宋" w:hAnsi="仿宋" w:eastAsia="仿宋" w:cs="仿宋"/>
                <w:sz w:val="24"/>
              </w:rPr>
            </w:pPr>
            <w:r>
              <w:rPr>
                <w:rFonts w:hint="eastAsia" w:ascii="仿宋" w:hAnsi="仿宋" w:eastAsia="仿宋" w:cs="仿宋"/>
                <w:sz w:val="24"/>
              </w:rPr>
              <w:t>我们是</w:t>
            </w:r>
            <w:r>
              <w:rPr>
                <w:rFonts w:hint="eastAsia" w:ascii="仿宋" w:hAnsi="仿宋" w:eastAsia="仿宋" w:cs="仿宋"/>
                <w:sz w:val="24"/>
                <w:lang w:eastAsia="zh-CN"/>
              </w:rPr>
              <w:t>昆明市生态环境局</w:t>
            </w:r>
            <w:r>
              <w:rPr>
                <w:rFonts w:ascii="仿宋" w:hAnsi="仿宋" w:eastAsia="仿宋" w:cs="仿宋"/>
                <w:sz w:val="24"/>
              </w:rPr>
              <w:t>宜良</w:t>
            </w:r>
            <w:r>
              <w:rPr>
                <w:rFonts w:hint="eastAsia" w:ascii="仿宋" w:hAnsi="仿宋" w:eastAsia="仿宋" w:cs="仿宋"/>
                <w:sz w:val="24"/>
                <w:lang w:eastAsia="zh-CN"/>
              </w:rPr>
              <w:t>分</w:t>
            </w:r>
            <w:r>
              <w:rPr>
                <w:rFonts w:ascii="仿宋" w:hAnsi="仿宋" w:eastAsia="仿宋" w:cs="仿宋"/>
                <w:sz w:val="24"/>
              </w:rPr>
              <w:t>局环境监察大队</w:t>
            </w:r>
            <w:r>
              <w:rPr>
                <w:rFonts w:hint="eastAsia" w:ascii="仿宋" w:hAnsi="仿宋" w:eastAsia="仿宋" w:cs="仿宋"/>
                <w:sz w:val="24"/>
              </w:rPr>
              <w:t>的行政执法人员，这是我们的执法证件，请过目确认。</w:t>
            </w:r>
            <w:r>
              <w:rPr>
                <w:rFonts w:hint="eastAsia" w:ascii="仿宋" w:hAnsi="仿宋" w:eastAsia="仿宋" w:cs="仿宋"/>
                <w:sz w:val="24"/>
                <w:u w:val="single"/>
              </w:rPr>
              <w:t xml:space="preserve">                                  </w:t>
            </w:r>
            <w:r>
              <w:rPr>
                <w:rFonts w:hint="eastAsia" w:ascii="仿宋" w:hAnsi="仿宋" w:eastAsia="仿宋" w:cs="仿宋"/>
                <w:sz w:val="24"/>
              </w:rPr>
              <w:t>今天我们依法进行检查并了解有关情况，你应当配合调查，如实回答询问和提供材料，不得拒绝、阻碍、隐瞒或者提供虚假情况。如果你认为我们与本案有利害关系，可能影响公正执法，可以申请我们回避，并说明理由（暗查等无法告知的情形除外）。</w:t>
            </w:r>
            <w:r>
              <w:rPr>
                <w:rFonts w:hint="eastAsia" w:ascii="仿宋" w:hAnsi="仿宋" w:eastAsia="仿宋" w:cs="仿宋"/>
                <w:sz w:val="24"/>
                <w:u w:val="single"/>
              </w:rPr>
              <w:t xml:space="preserve">                                                                      </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nil"/>
              <w:tl2br w:val="nil"/>
              <w:tr2bl w:val="nil"/>
            </w:tcBorders>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540" w:leftChars="0" w:firstLine="0" w:firstLineChars="0"/>
              <w:textAlignment w:val="auto"/>
              <w:rPr>
                <w:u w:val="dotted"/>
              </w:rPr>
            </w:pPr>
            <w:r>
              <w:rPr>
                <w:u w:val="dotted"/>
              </w:rPr>
              <w:t>企业概况：</w:t>
            </w:r>
            <w:r>
              <w:rPr>
                <w:u w:val="dotted"/>
              </w:rPr>
              <w:cr/>
            </w:r>
            <w:r>
              <w:rPr>
                <w:u w:val="dotted"/>
              </w:rPr>
              <w:t xml:space="preserve">    昆明明恩商贸有限公司经营场所位于云南省昆明市宜良县匡远街道办事处金星村委会石牛箐，年收集储存2000吨废矿物质油，于2017年4月开始建设，2017年12月建成。项目总占地面积3458.33㎡，总建筑面积1512㎡，总投资510万元，环保投资38.93万元。主要设备：油泵1套、50立方储罐池2座、废油桶仓库15㎡。主要环保设施：6立方米隔油池一个、二个事故应急池共22立方米、储罐围堰24立方米。</w:t>
            </w:r>
            <w:r>
              <w:rPr>
                <w:u w:val="dotted"/>
              </w:rPr>
              <w:cr/>
            </w:r>
            <w:r>
              <w:rPr>
                <w:u w:val="dotted"/>
              </w:rPr>
              <w:t xml:space="preserve">    二、环保手续：</w:t>
            </w:r>
            <w:r>
              <w:rPr>
                <w:u w:val="dotted"/>
              </w:rPr>
              <w:cr/>
            </w:r>
            <w:r>
              <w:rPr>
                <w:u w:val="dotted"/>
              </w:rPr>
              <w:t xml:space="preserve">    2017年2月21日宜良县环境保护局审批《昆明明恩商贸有限公司年收集储存2000吨废矿物质油建设项目环境影响报告表》（宜环保复〔2017〕21号），2018年6月6日经过专家自主验收。</w:t>
            </w:r>
            <w:r>
              <w:rPr>
                <w:u w:val="dotted"/>
              </w:rPr>
              <w:cr/>
            </w:r>
            <w:r>
              <w:rPr>
                <w:u w:val="dotted"/>
              </w:rPr>
              <w:t xml:space="preserve">    2018年6月10日宜良县环境保护局出具《同意昆明明恩商贸有限公司年收集储存2000吨废矿物质油建设项目试运行期间收集储存废矿物油的函》（宜环函〔2018〕001号），其经营方式为收集，经营类别为HW08废矿物油，收集规模为2000吨每年，经营期限为一年，有限期为2018年6月10日至2019年6月10日。</w:t>
            </w:r>
            <w:r>
              <w:rPr>
                <w:rFonts w:hint="eastAsia"/>
                <w:u w:val="dotted"/>
                <w:lang w:eastAsia="zh-CN"/>
              </w:rPr>
              <w:t>昆明明恩商贸有限公司法定代表</w:t>
            </w:r>
            <w:r>
              <w:rPr>
                <w:rFonts w:hint="eastAsia"/>
                <w:u w:val="dotted"/>
                <w:lang w:val="en-US" w:eastAsia="zh-CN"/>
              </w:rPr>
              <w:t>人：彭治程</w:t>
            </w:r>
            <w:r>
              <w:rPr>
                <w:rFonts w:hint="eastAsia"/>
                <w:u w:val="dotted"/>
                <w:lang w:eastAsia="zh-CN"/>
              </w:rPr>
              <w:t>于</w:t>
            </w:r>
            <w:r>
              <w:rPr>
                <w:rFonts w:hint="eastAsia"/>
                <w:u w:val="dotted"/>
                <w:lang w:val="en-US" w:eastAsia="zh-CN"/>
              </w:rPr>
              <w:t>2019年7月18日由昆明市生态环境局宜良分局获批</w:t>
            </w:r>
            <w:r>
              <w:rPr>
                <w:u w:val="dotted"/>
              </w:rPr>
              <w:t>《</w:t>
            </w:r>
            <w:r>
              <w:rPr>
                <w:rFonts w:hint="eastAsia"/>
                <w:u w:val="dotted"/>
                <w:lang w:val="en-US" w:eastAsia="zh-CN"/>
              </w:rPr>
              <w:t>云南省危险废物经营许可证</w:t>
            </w:r>
            <w:r>
              <w:rPr>
                <w:u w:val="dotted"/>
              </w:rPr>
              <w:t>》</w:t>
            </w:r>
            <w:r>
              <w:rPr>
                <w:rFonts w:hint="default"/>
                <w:u w:val="dotted"/>
                <w:lang w:val="en-US"/>
              </w:rPr>
              <w:t>,</w:t>
            </w:r>
            <w:r>
              <w:rPr>
                <w:rFonts w:hint="eastAsia"/>
                <w:u w:val="dotted"/>
                <w:lang w:val="en-US" w:eastAsia="zh-CN"/>
              </w:rPr>
              <w:t>证书编号：Y5301256940001；核准经营方式：收集、贮存；核准年经营规模：2000T；核准经营危险废物类别:废矿物质机油</w:t>
            </w:r>
            <w:r>
              <w:rPr>
                <w:rFonts w:hint="default"/>
                <w:u w:val="dotted"/>
                <w:lang w:val="en-US"/>
              </w:rPr>
              <w:t xml:space="preserve"> </w:t>
            </w:r>
            <w:r>
              <w:rPr>
                <w:rFonts w:hint="eastAsia"/>
                <w:u w:val="dotted"/>
                <w:lang w:val="en-US" w:eastAsia="zh-CN"/>
              </w:rPr>
              <w:t>；有效期限至2021年7月18日。</w:t>
            </w:r>
            <w:r>
              <w:rPr>
                <w:u w:val="dotted"/>
              </w:rPr>
              <w:cr/>
            </w:r>
            <w:r>
              <w:rPr>
                <w:u w:val="dotted"/>
              </w:rPr>
              <w:t xml:space="preserve">    危险废物运输工具与昆明志鑫经贸有限公司签订了《危险废物运输合同》。2017年4月6日办理了营业执照，住所为云南省昆明市宜良县匡远街道办汇东西路39号良城美景1F-25号商铺，法人彭治程，统一社会信用代码：915301250776386940,经营范围：废矿物油收储及销售、二氧化碳、氨溶液、甲醇、甲醛销售等。营业时间2013年9月29日至2064年9月29日，成立日期2013年9月29日。</w:t>
            </w:r>
            <w:r>
              <w:rPr>
                <w:u w:val="dotted"/>
              </w:rPr>
              <w:cr/>
            </w:r>
            <w:r>
              <w:rPr>
                <w:u w:val="dotted"/>
              </w:rPr>
              <w:t xml:space="preserve">    三、污染防治设施现场检查情况：</w:t>
            </w:r>
            <w:r>
              <w:rPr>
                <w:u w:val="dotted"/>
              </w:rPr>
              <w:cr/>
            </w:r>
            <w:r>
              <w:rPr>
                <w:u w:val="dotted"/>
              </w:rPr>
              <w:t xml:space="preserve">    现场检查时，该公司</w:t>
            </w:r>
            <w:r>
              <w:rPr>
                <w:rFonts w:hint="eastAsia"/>
                <w:u w:val="dotted"/>
                <w:lang w:val="en-US" w:eastAsia="zh-CN"/>
              </w:rPr>
              <w:t>2018年12月31日贮存废矿物油13.8吨</w:t>
            </w:r>
            <w:r>
              <w:rPr>
                <w:rFonts w:hint="eastAsia"/>
                <w:u w:val="dotted"/>
                <w:lang w:eastAsia="zh-CN"/>
              </w:rPr>
              <w:t>，</w:t>
            </w:r>
            <w:r>
              <w:rPr>
                <w:rFonts w:hint="eastAsia"/>
                <w:u w:val="dotted"/>
                <w:lang w:val="en-US" w:eastAsia="zh-CN"/>
              </w:rPr>
              <w:t>2019年1月1日至12月31日贮存废矿物油转入56.06吨，转出废矿物油68.66吨，2019年12月31日贮存废矿物油1.2吨</w:t>
            </w:r>
            <w:r>
              <w:rPr>
                <w:u w:val="dotted"/>
              </w:rPr>
              <w:t>。现已对现状经营情况及环境质量进行了检测。</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540" w:leftChars="0"/>
              <w:textAlignment w:val="auto"/>
              <w:rPr>
                <w:rFonts w:ascii="仿宋" w:hAnsi="仿宋" w:eastAsia="仿宋"/>
                <w:sz w:val="24"/>
                <w:szCs w:val="24"/>
                <w:u w:val="dotted"/>
              </w:rPr>
            </w:pPr>
            <w:r>
              <w:rPr>
                <w:u w:val="dotted"/>
              </w:rPr>
              <w:t xml:space="preserve">    四、环境风险及应急管理情况：</w:t>
            </w:r>
            <w:r>
              <w:rPr>
                <w:u w:val="dotted"/>
              </w:rPr>
              <w:cr/>
            </w:r>
            <w:r>
              <w:rPr>
                <w:u w:val="dotted"/>
              </w:rPr>
              <w:t xml:space="preserve">    应急预案已完成编制，</w:t>
            </w:r>
            <w:r>
              <w:rPr>
                <w:rFonts w:hint="eastAsia"/>
                <w:u w:val="dotted"/>
                <w:lang w:eastAsia="zh-CN"/>
              </w:rPr>
              <w:t>于</w:t>
            </w:r>
            <w:r>
              <w:rPr>
                <w:rFonts w:hint="eastAsia"/>
                <w:u w:val="dotted"/>
                <w:lang w:val="en-US" w:eastAsia="zh-CN"/>
              </w:rPr>
              <w:t>2019年到昆明市生态环境局宜良分局进行备案</w:t>
            </w:r>
            <w:r>
              <w:rPr>
                <w:u w:val="dotted"/>
              </w:rPr>
              <w:t>。建有6立方米隔油池一个、二个事故应急池共22立方米。</w:t>
            </w:r>
            <w:r>
              <w:rPr>
                <w:u w:val="dotted"/>
              </w:rPr>
              <w:cr/>
            </w:r>
            <w:r>
              <w:rPr>
                <w:u w:val="dotted"/>
              </w:rPr>
              <w:t xml:space="preserve">    五、监察要求：</w:t>
            </w:r>
            <w:r>
              <w:rPr>
                <w:u w:val="dotted"/>
              </w:rPr>
              <w:cr/>
            </w:r>
            <w:r>
              <w:rPr>
                <w:u w:val="dotted"/>
              </w:rPr>
              <w:t xml:space="preserve">    </w:t>
            </w:r>
            <w:r>
              <w:rPr>
                <w:rFonts w:hint="eastAsia"/>
                <w:u w:val="dotted"/>
                <w:lang w:eastAsia="zh-CN"/>
              </w:rPr>
              <w:t>加强管理，对转入</w:t>
            </w:r>
            <w:r>
              <w:rPr>
                <w:u w:val="dotted"/>
              </w:rPr>
              <w:t>危险废物</w:t>
            </w:r>
            <w:r>
              <w:rPr>
                <w:rFonts w:hint="eastAsia"/>
                <w:u w:val="dotted"/>
                <w:lang w:eastAsia="zh-CN"/>
              </w:rPr>
              <w:t>尽快转出，</w:t>
            </w:r>
            <w:r>
              <w:rPr>
                <w:u w:val="dotted"/>
              </w:rPr>
              <w:t>贮存</w:t>
            </w:r>
            <w:r>
              <w:rPr>
                <w:rFonts w:hint="eastAsia"/>
                <w:u w:val="dotted"/>
                <w:lang w:eastAsia="zh-CN"/>
              </w:rPr>
              <w:t>期</w:t>
            </w:r>
            <w:r>
              <w:rPr>
                <w:u w:val="dotted"/>
              </w:rPr>
              <w:t>不得超过3个月。</w:t>
            </w:r>
            <w:r>
              <w:rPr>
                <w:u w:val="dotted"/>
              </w:rPr>
              <w:cr/>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sz w:val="24"/>
                <w:szCs w:val="24"/>
                <w:u w:val="dotted"/>
              </w:rPr>
            </w:pPr>
            <w:r>
              <w:rPr>
                <w:rFonts w:ascii="仿宋" w:hAnsi="仿宋" w:eastAsia="仿宋"/>
                <w:sz w:val="24"/>
                <w:szCs w:val="24"/>
                <w:u w:val="dotted"/>
              </w:rPr>
              <w:t xml:space="preserve">    </w:t>
            </w:r>
            <w:r>
              <w:rPr>
                <w:rFonts w:hint="eastAsia" w:ascii="仿宋" w:hAnsi="仿宋" w:eastAsia="仿宋"/>
                <w:sz w:val="24"/>
                <w:szCs w:val="24"/>
                <w:u w:val="dotted"/>
              </w:rPr>
              <w:t>（以下空白）</w:t>
            </w:r>
            <w:r>
              <w:rPr>
                <w:rFonts w:ascii="仿宋" w:hAnsi="仿宋" w:eastAsia="仿宋"/>
                <w:sz w:val="24"/>
                <w:szCs w:val="24"/>
                <w:u w:val="dotted"/>
              </w:rPr>
              <w:t xml:space="preserve">                                                               </w:t>
            </w:r>
          </w:p>
        </w:tc>
      </w:tr>
    </w:tbl>
    <w:tbl>
      <w:tblPr>
        <w:tblStyle w:val="5"/>
        <w:tblpPr w:leftFromText="181" w:rightFromText="181" w:tblpY="9640"/>
        <w:tblOverlap w:val="never"/>
        <w:tblW w:w="9570" w:type="dxa"/>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408"/>
        <w:gridCol w:w="7162"/>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single" w:color="auto" w:sz="12" w:space="0"/>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textAlignment w:val="auto"/>
              <w:rPr>
                <w:rFonts w:ascii="Times New Roman" w:hAnsi="Times New Roman"/>
                <w:b/>
                <w:bCs/>
                <w:sz w:val="24"/>
                <w:szCs w:val="24"/>
              </w:rPr>
            </w:pPr>
            <w:r>
              <w:rPr>
                <w:rFonts w:hint="eastAsia" w:ascii="Times New Roman" w:hAnsi="Times New Roman"/>
                <w:b/>
                <w:bCs/>
                <w:sz w:val="24"/>
                <w:szCs w:val="24"/>
              </w:rPr>
              <w:t>被检查对象意见：</w:t>
            </w:r>
          </w:p>
        </w:tc>
        <w:tc>
          <w:tcPr>
            <w:tcW w:w="7162" w:type="dxa"/>
            <w:tcBorders>
              <w:top w:val="single" w:color="auto" w:sz="12"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textAlignment w:val="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textAlignment w:val="auto"/>
              <w:rPr>
                <w:rFonts w:ascii="Times New Roman" w:hAnsi="Times New Roman"/>
                <w:b/>
                <w:bCs/>
                <w:sz w:val="24"/>
                <w:szCs w:val="24"/>
              </w:rPr>
            </w:pPr>
            <w:r>
              <w:rPr>
                <w:rFonts w:hint="eastAsia" w:ascii="Times New Roman" w:hAnsi="Times New Roman"/>
                <w:b/>
                <w:bCs/>
                <w:sz w:val="24"/>
                <w:szCs w:val="24"/>
              </w:rPr>
              <w:t>现场负责人签名：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textAlignment w:val="auto"/>
              <w:rPr>
                <w:rFonts w:ascii="Times New Roman" w:hAnsi="Times New Roman"/>
                <w:b/>
                <w:bCs/>
                <w:sz w:val="24"/>
                <w:szCs w:val="24"/>
              </w:rPr>
            </w:pPr>
            <w:r>
              <w:rPr>
                <w:rFonts w:hint="eastAsia" w:ascii="Times New Roman" w:hAnsi="Times New Roman"/>
                <w:b/>
                <w:bCs/>
                <w:sz w:val="24"/>
                <w:szCs w:val="24"/>
              </w:rPr>
              <w:t>检查（勘察）人签名：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textAlignment w:val="auto"/>
              <w:rPr>
                <w:rFonts w:ascii="Times New Roman" w:hAnsi="Times New Roman"/>
                <w:b/>
                <w:bCs/>
                <w:sz w:val="24"/>
                <w:szCs w:val="24"/>
              </w:rPr>
            </w:pPr>
            <w:r>
              <w:rPr>
                <w:rFonts w:hint="eastAsia" w:ascii="Times New Roman" w:hAnsi="Times New Roman"/>
                <w:b/>
                <w:bCs/>
                <w:sz w:val="24"/>
                <w:szCs w:val="24"/>
              </w:rPr>
              <w:t>记录人签名：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textAlignment w:val="auto"/>
              <w:rPr>
                <w:rFonts w:ascii="Times New Roman" w:hAnsi="Times New Roman"/>
                <w:b/>
                <w:bCs/>
                <w:sz w:val="24"/>
                <w:szCs w:val="24"/>
              </w:rPr>
            </w:pPr>
            <w:r>
              <w:rPr>
                <w:rFonts w:hint="eastAsia" w:ascii="Times New Roman" w:hAnsi="Times New Roman"/>
                <w:b/>
                <w:bCs/>
                <w:sz w:val="24"/>
                <w:szCs w:val="24"/>
              </w:rPr>
              <w:t>参加人签名：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single" w:color="auto" w:sz="12"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textAlignment w:val="auto"/>
              <w:rPr>
                <w:rFonts w:ascii="Times New Roman" w:hAnsi="Times New Roman"/>
                <w:b/>
                <w:bCs/>
                <w:sz w:val="24"/>
                <w:szCs w:val="24"/>
              </w:rPr>
            </w:pPr>
          </w:p>
        </w:tc>
        <w:tc>
          <w:tcPr>
            <w:tcW w:w="7162" w:type="dxa"/>
            <w:tcBorders>
              <w:top w:val="dotted" w:color="auto" w:sz="4" w:space="0"/>
              <w:left w:val="nil"/>
              <w:bottom w:val="single" w:color="auto" w:sz="12"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280" w:lineRule="exact"/>
              <w:jc w:val="right"/>
              <w:textAlignment w:val="auto"/>
              <w:rPr>
                <w:rFonts w:ascii="Times New Roman" w:hAnsi="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sz w:val="10"/>
          <w:szCs w:val="10"/>
        </w:rPr>
      </w:pPr>
    </w:p>
    <w:p>
      <w:pPr>
        <w:spacing w:line="17" w:lineRule="auto"/>
        <w:rPr>
          <w:sz w:val="10"/>
          <w:szCs w:val="10"/>
        </w:rPr>
        <w:sectPr>
          <w:footerReference r:id="rId3"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pPr>
    </w:p>
    <w:p>
      <w:pPr>
        <w:spacing w:line="17" w:lineRule="auto"/>
        <w:rPr>
          <w:sz w:val="10"/>
          <w:szCs w:val="10"/>
        </w:rPr>
      </w:pPr>
    </w:p>
    <w:p>
      <w:pPr>
        <w:spacing w:line="17" w:lineRule="auto"/>
        <w:rPr>
          <w:sz w:val="10"/>
          <w:szCs w:val="10"/>
        </w:rPr>
      </w:pPr>
    </w:p>
    <w:tbl>
      <w:tblPr>
        <w:tblStyle w:val="5"/>
        <w:tblpPr w:leftFromText="181" w:rightFromText="181" w:tblpY="9640"/>
        <w:tblOverlap w:val="never"/>
        <w:tblW w:w="9570" w:type="dxa"/>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408"/>
        <w:gridCol w:w="7162"/>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single" w:color="auto" w:sz="12" w:space="0"/>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被检查对象意见：</w:t>
            </w:r>
          </w:p>
        </w:tc>
        <w:tc>
          <w:tcPr>
            <w:tcW w:w="7162" w:type="dxa"/>
            <w:tcBorders>
              <w:top w:val="single" w:color="auto" w:sz="12" w:space="0"/>
              <w:left w:val="nil"/>
              <w:bottom w:val="dotted" w:color="auto" w:sz="4" w:space="0"/>
              <w:tl2br w:val="nil"/>
              <w:tr2bl w:val="nil"/>
            </w:tcBorders>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检查（勘察）人签名：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记录人签名：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参加人签名：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single" w:color="auto" w:sz="12" w:space="0"/>
              <w:tl2br w:val="nil"/>
              <w:tr2bl w:val="nil"/>
            </w:tcBorders>
          </w:tcPr>
          <w:p>
            <w:pPr>
              <w:spacing w:before="78" w:beforeLines="25" w:after="78" w:afterLines="25" w:line="360" w:lineRule="auto"/>
              <w:rPr>
                <w:rFonts w:ascii="Times New Roman" w:hAnsi="Times New Roman"/>
                <w:b/>
                <w:bCs/>
                <w:sz w:val="24"/>
                <w:szCs w:val="24"/>
              </w:rPr>
            </w:pPr>
          </w:p>
        </w:tc>
        <w:tc>
          <w:tcPr>
            <w:tcW w:w="7162" w:type="dxa"/>
            <w:tcBorders>
              <w:top w:val="dotted" w:color="auto" w:sz="4" w:space="0"/>
              <w:left w:val="nil"/>
              <w:bottom w:val="single" w:color="auto" w:sz="12" w:space="0"/>
              <w:tl2br w:val="nil"/>
              <w:tr2bl w:val="nil"/>
            </w:tcBorders>
          </w:tcPr>
          <w:p>
            <w:pPr>
              <w:spacing w:before="78" w:beforeLines="25" w:after="78" w:afterLines="25" w:line="360" w:lineRule="auto"/>
              <w:jc w:val="right"/>
              <w:rPr>
                <w:rFonts w:ascii="Times New Roman" w:hAnsi="Times New Roman"/>
                <w:sz w:val="24"/>
                <w:szCs w:val="24"/>
              </w:rPr>
            </w:pPr>
          </w:p>
        </w:tc>
      </w:tr>
    </w:tbl>
    <w:p>
      <w:pPr>
        <w:spacing w:line="17" w:lineRule="auto"/>
        <w:rPr>
          <w:sz w:val="10"/>
          <w:szCs w:val="10"/>
        </w:rPr>
      </w:pPr>
    </w:p>
    <w:sectPr>
      <w:footerReference r:id="rId4"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楷体" w:hAnsi="楷体" w:eastAsia="楷体" w:cs="楷体"/>
        <w:b/>
        <w:sz w:val="28"/>
        <w:szCs w:val="28"/>
        <w:lang w:val="zh-CN"/>
      </w:rPr>
    </w:pPr>
    <w:r>
      <w:rPr>
        <w:rFonts w:hint="eastAsia" w:ascii="楷体" w:hAnsi="楷体" w:eastAsia="楷体" w:cs="楷体"/>
        <w:b/>
        <w:sz w:val="28"/>
        <w:szCs w:val="28"/>
        <w:lang w:val="zh-CN"/>
      </w:rPr>
      <w:t>现场负责人签名：                     日期：</w:t>
    </w:r>
  </w:p>
  <w:p>
    <w:pPr>
      <w:pStyle w:val="3"/>
      <w:rPr>
        <w:rFonts w:ascii="楷体" w:hAnsi="楷体" w:eastAsia="楷体" w:cs="楷体"/>
        <w:b/>
        <w:sz w:val="28"/>
        <w:szCs w:val="28"/>
        <w:lang w:val="zh-CN"/>
      </w:rPr>
    </w:pPr>
    <w:r>
      <w:rPr>
        <w:rFonts w:hint="eastAsia" w:ascii="楷体" w:hAnsi="楷体" w:eastAsia="楷体" w:cs="楷体"/>
        <w:b/>
        <w:sz w:val="28"/>
        <w:szCs w:val="28"/>
        <w:lang w:val="zh-CN"/>
      </w:rPr>
      <w:t>执法人员签名：                       日期：</w:t>
    </w:r>
  </w:p>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90FD"/>
    <w:multiLevelType w:val="singleLevel"/>
    <w:tmpl w:val="078F90FD"/>
    <w:lvl w:ilvl="0" w:tentative="0">
      <w:start w:val="1"/>
      <w:numFmt w:val="chineseCounting"/>
      <w:suff w:val="nothing"/>
      <w:lvlText w:val="%1、"/>
      <w:lvlJc w:val="left"/>
      <w:pPr>
        <w:ind w:left="5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211"/>
    <w:rsid w:val="00027D43"/>
    <w:rsid w:val="000312F6"/>
    <w:rsid w:val="00056025"/>
    <w:rsid w:val="00056F8C"/>
    <w:rsid w:val="00071189"/>
    <w:rsid w:val="000768E1"/>
    <w:rsid w:val="00091D31"/>
    <w:rsid w:val="000A5A56"/>
    <w:rsid w:val="000B2617"/>
    <w:rsid w:val="000E37C1"/>
    <w:rsid w:val="00112B63"/>
    <w:rsid w:val="0011672A"/>
    <w:rsid w:val="00140CCE"/>
    <w:rsid w:val="00172A27"/>
    <w:rsid w:val="00182D12"/>
    <w:rsid w:val="00194169"/>
    <w:rsid w:val="00194B07"/>
    <w:rsid w:val="00195DDC"/>
    <w:rsid w:val="00197B7E"/>
    <w:rsid w:val="001A3EEB"/>
    <w:rsid w:val="001B1475"/>
    <w:rsid w:val="001C0BC2"/>
    <w:rsid w:val="001C1B92"/>
    <w:rsid w:val="001C6DA2"/>
    <w:rsid w:val="001D67B1"/>
    <w:rsid w:val="0025485F"/>
    <w:rsid w:val="00284C8A"/>
    <w:rsid w:val="00286FCE"/>
    <w:rsid w:val="002875E1"/>
    <w:rsid w:val="002D2DEC"/>
    <w:rsid w:val="002D4F8E"/>
    <w:rsid w:val="002D51AA"/>
    <w:rsid w:val="002E308A"/>
    <w:rsid w:val="002E7A9A"/>
    <w:rsid w:val="002F265A"/>
    <w:rsid w:val="003203CC"/>
    <w:rsid w:val="00323E88"/>
    <w:rsid w:val="00341D3B"/>
    <w:rsid w:val="003642A8"/>
    <w:rsid w:val="003816B5"/>
    <w:rsid w:val="0038584C"/>
    <w:rsid w:val="003957F4"/>
    <w:rsid w:val="003B05E9"/>
    <w:rsid w:val="003B1231"/>
    <w:rsid w:val="003B5D61"/>
    <w:rsid w:val="003B7EAB"/>
    <w:rsid w:val="003C256B"/>
    <w:rsid w:val="003D4E46"/>
    <w:rsid w:val="003D7615"/>
    <w:rsid w:val="003E347E"/>
    <w:rsid w:val="004033F9"/>
    <w:rsid w:val="00417FF9"/>
    <w:rsid w:val="00426550"/>
    <w:rsid w:val="004365EC"/>
    <w:rsid w:val="004445B8"/>
    <w:rsid w:val="004600C7"/>
    <w:rsid w:val="0046399E"/>
    <w:rsid w:val="00463B65"/>
    <w:rsid w:val="004640E7"/>
    <w:rsid w:val="00493C4E"/>
    <w:rsid w:val="00496680"/>
    <w:rsid w:val="004A7BDB"/>
    <w:rsid w:val="004B1758"/>
    <w:rsid w:val="004B7E29"/>
    <w:rsid w:val="004E6C91"/>
    <w:rsid w:val="00507553"/>
    <w:rsid w:val="005268F7"/>
    <w:rsid w:val="005368FA"/>
    <w:rsid w:val="00540460"/>
    <w:rsid w:val="005437BE"/>
    <w:rsid w:val="00552A87"/>
    <w:rsid w:val="00553F6C"/>
    <w:rsid w:val="00564B12"/>
    <w:rsid w:val="005703B4"/>
    <w:rsid w:val="00571B7C"/>
    <w:rsid w:val="005727B4"/>
    <w:rsid w:val="00576308"/>
    <w:rsid w:val="005A05A0"/>
    <w:rsid w:val="005A5F86"/>
    <w:rsid w:val="005E59FE"/>
    <w:rsid w:val="005F5D53"/>
    <w:rsid w:val="00607465"/>
    <w:rsid w:val="006239BA"/>
    <w:rsid w:val="006264F8"/>
    <w:rsid w:val="00626D96"/>
    <w:rsid w:val="00634FF1"/>
    <w:rsid w:val="00651D63"/>
    <w:rsid w:val="006525EC"/>
    <w:rsid w:val="006526CC"/>
    <w:rsid w:val="00654432"/>
    <w:rsid w:val="00654715"/>
    <w:rsid w:val="0067093D"/>
    <w:rsid w:val="006732C6"/>
    <w:rsid w:val="006B3020"/>
    <w:rsid w:val="006D6B44"/>
    <w:rsid w:val="007428D7"/>
    <w:rsid w:val="0074685D"/>
    <w:rsid w:val="00772486"/>
    <w:rsid w:val="00790D4C"/>
    <w:rsid w:val="007B3A55"/>
    <w:rsid w:val="007B6095"/>
    <w:rsid w:val="007B6BB5"/>
    <w:rsid w:val="007E28C8"/>
    <w:rsid w:val="007E7545"/>
    <w:rsid w:val="007F5200"/>
    <w:rsid w:val="00830C50"/>
    <w:rsid w:val="00863675"/>
    <w:rsid w:val="00866781"/>
    <w:rsid w:val="00870772"/>
    <w:rsid w:val="008713CE"/>
    <w:rsid w:val="0087657E"/>
    <w:rsid w:val="008A399E"/>
    <w:rsid w:val="008A4126"/>
    <w:rsid w:val="008C038A"/>
    <w:rsid w:val="008C4630"/>
    <w:rsid w:val="008D7F12"/>
    <w:rsid w:val="008F2EFE"/>
    <w:rsid w:val="009033C9"/>
    <w:rsid w:val="0090367D"/>
    <w:rsid w:val="00913C72"/>
    <w:rsid w:val="00923E9F"/>
    <w:rsid w:val="00953D9C"/>
    <w:rsid w:val="0095490E"/>
    <w:rsid w:val="00957ADB"/>
    <w:rsid w:val="009639BD"/>
    <w:rsid w:val="009756A0"/>
    <w:rsid w:val="009926F9"/>
    <w:rsid w:val="0099601F"/>
    <w:rsid w:val="009A2B7E"/>
    <w:rsid w:val="009B3575"/>
    <w:rsid w:val="009B4A75"/>
    <w:rsid w:val="009F79F1"/>
    <w:rsid w:val="00A1096A"/>
    <w:rsid w:val="00A16A40"/>
    <w:rsid w:val="00A216DD"/>
    <w:rsid w:val="00A24782"/>
    <w:rsid w:val="00A26D8A"/>
    <w:rsid w:val="00A6282E"/>
    <w:rsid w:val="00A7226E"/>
    <w:rsid w:val="00AA136D"/>
    <w:rsid w:val="00AA3745"/>
    <w:rsid w:val="00AB1CE1"/>
    <w:rsid w:val="00AC20DC"/>
    <w:rsid w:val="00AD774F"/>
    <w:rsid w:val="00AE68CC"/>
    <w:rsid w:val="00B030B7"/>
    <w:rsid w:val="00B04A68"/>
    <w:rsid w:val="00B16A60"/>
    <w:rsid w:val="00B30F59"/>
    <w:rsid w:val="00B354E2"/>
    <w:rsid w:val="00B47D00"/>
    <w:rsid w:val="00B52203"/>
    <w:rsid w:val="00B5749C"/>
    <w:rsid w:val="00BA68FB"/>
    <w:rsid w:val="00BA735E"/>
    <w:rsid w:val="00BA7490"/>
    <w:rsid w:val="00BA796B"/>
    <w:rsid w:val="00BB1B98"/>
    <w:rsid w:val="00BD709E"/>
    <w:rsid w:val="00BE2194"/>
    <w:rsid w:val="00C0074A"/>
    <w:rsid w:val="00C00FB5"/>
    <w:rsid w:val="00C11D14"/>
    <w:rsid w:val="00C23EF2"/>
    <w:rsid w:val="00C33A81"/>
    <w:rsid w:val="00C36A4D"/>
    <w:rsid w:val="00C37ACE"/>
    <w:rsid w:val="00C62156"/>
    <w:rsid w:val="00C6662B"/>
    <w:rsid w:val="00C9345D"/>
    <w:rsid w:val="00C952F6"/>
    <w:rsid w:val="00C977D2"/>
    <w:rsid w:val="00CC0116"/>
    <w:rsid w:val="00CD5865"/>
    <w:rsid w:val="00D01821"/>
    <w:rsid w:val="00D3353C"/>
    <w:rsid w:val="00D46FDD"/>
    <w:rsid w:val="00D52BCE"/>
    <w:rsid w:val="00D71961"/>
    <w:rsid w:val="00D91DA3"/>
    <w:rsid w:val="00D93C50"/>
    <w:rsid w:val="00D9549C"/>
    <w:rsid w:val="00DB0A0D"/>
    <w:rsid w:val="00DB3A1A"/>
    <w:rsid w:val="00DC430A"/>
    <w:rsid w:val="00DE5CF3"/>
    <w:rsid w:val="00E2263F"/>
    <w:rsid w:val="00E23686"/>
    <w:rsid w:val="00E270DE"/>
    <w:rsid w:val="00E342EE"/>
    <w:rsid w:val="00E70790"/>
    <w:rsid w:val="00E73372"/>
    <w:rsid w:val="00E96DE0"/>
    <w:rsid w:val="00EB29C9"/>
    <w:rsid w:val="00EB5318"/>
    <w:rsid w:val="00EC3893"/>
    <w:rsid w:val="00ED504C"/>
    <w:rsid w:val="00F131EC"/>
    <w:rsid w:val="00F45913"/>
    <w:rsid w:val="00F45E55"/>
    <w:rsid w:val="00F507D4"/>
    <w:rsid w:val="00F546E5"/>
    <w:rsid w:val="00F62CEF"/>
    <w:rsid w:val="00F653D0"/>
    <w:rsid w:val="00F67EC8"/>
    <w:rsid w:val="00F714E5"/>
    <w:rsid w:val="00F81D93"/>
    <w:rsid w:val="00F83FAF"/>
    <w:rsid w:val="00F925B1"/>
    <w:rsid w:val="00FD60FA"/>
    <w:rsid w:val="0327793A"/>
    <w:rsid w:val="08D24049"/>
    <w:rsid w:val="1AF91B38"/>
    <w:rsid w:val="1F7B7237"/>
    <w:rsid w:val="221A3B73"/>
    <w:rsid w:val="2C0B1F53"/>
    <w:rsid w:val="55E16072"/>
    <w:rsid w:val="563B592E"/>
    <w:rsid w:val="590A5D2A"/>
    <w:rsid w:val="63953170"/>
    <w:rsid w:val="65DD432F"/>
    <w:rsid w:val="663D7BCC"/>
    <w:rsid w:val="6A1D1DA5"/>
    <w:rsid w:val="761A3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0"/>
    <w:rPr>
      <w:kern w:val="2"/>
      <w:sz w:val="18"/>
      <w:szCs w:val="18"/>
    </w:rPr>
  </w:style>
  <w:style w:type="character" w:customStyle="1" w:styleId="8">
    <w:name w:val="无间隔 字符"/>
    <w:link w:val="9"/>
    <w:qFormat/>
    <w:uiPriority w:val="0"/>
    <w:rPr>
      <w:sz w:val="22"/>
      <w:szCs w:val="22"/>
      <w:lang w:val="en-US" w:eastAsia="zh-CN" w:bidi="ar-SA"/>
    </w:rPr>
  </w:style>
  <w:style w:type="paragraph" w:styleId="9">
    <w:name w:val="No Spacing"/>
    <w:link w:val="8"/>
    <w:qFormat/>
    <w:uiPriority w:val="0"/>
    <w:rPr>
      <w:rFonts w:ascii="Calibri" w:hAnsi="Calibri" w:eastAsia="宋体" w:cs="Times New Roman"/>
      <w:sz w:val="22"/>
      <w:szCs w:val="22"/>
      <w:lang w:val="en-US" w:eastAsia="zh-CN" w:bidi="ar-SA"/>
    </w:rPr>
  </w:style>
  <w:style w:type="character" w:customStyle="1" w:styleId="10">
    <w:name w:val="批注框文本 字符"/>
    <w:link w:val="2"/>
    <w:qFormat/>
    <w:uiPriority w:val="0"/>
    <w:rPr>
      <w:kern w:val="2"/>
      <w:sz w:val="18"/>
      <w:szCs w:val="18"/>
    </w:rPr>
  </w:style>
  <w:style w:type="character" w:customStyle="1" w:styleId="11">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D55FB-D821-4099-A306-78B5761CFDE3}">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Pages>
  <Words>141</Words>
  <Characters>809</Characters>
  <Lines>6</Lines>
  <Paragraphs>1</Paragraphs>
  <TotalTime>16</TotalTime>
  <ScaleCrop>false</ScaleCrop>
  <LinksUpToDate>false</LinksUpToDate>
  <CharactersWithSpaces>949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2018-04-02T07:24:00Z</dcterms:created>
  <dc:creator>Kingway Horn</dc:creator>
  <cp:lastModifiedBy>镜先生</cp:lastModifiedBy>
  <cp:lastPrinted>2019-06-19T08:49:00Z</cp:lastPrinted>
  <dcterms:modified xsi:type="dcterms:W3CDTF">2020-11-10T03:56:12Z</dcterms:modified>
  <dc:title>云南省环境监察总队调查询问笔录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