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整改落实情况公示表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</w:t>
      </w:r>
      <w:r>
        <w:rPr>
          <w:rFonts w:hint="eastAsia" w:ascii="仿宋_GB2312" w:eastAsia="仿宋_GB2312"/>
          <w:szCs w:val="32"/>
          <w:lang w:eastAsia="zh-CN"/>
        </w:rPr>
        <w:t>宜良县</w:t>
      </w:r>
      <w:r>
        <w:rPr>
          <w:rFonts w:hint="eastAsia" w:ascii="仿宋_GB2312" w:eastAsia="仿宋_GB2312"/>
          <w:szCs w:val="32"/>
        </w:rPr>
        <w:t>人民政府　</w:t>
      </w:r>
      <w:r>
        <w:rPr>
          <w:rFonts w:hint="eastAsia" w:ascii="仿宋_GB2312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>　</w:t>
      </w:r>
      <w:r>
        <w:rPr>
          <w:rFonts w:hint="eastAsia" w:ascii="仿宋_GB2312" w:eastAsia="仿宋_GB2312"/>
          <w:szCs w:val="32"/>
          <w:lang w:val="en-US" w:eastAsia="zh-CN"/>
        </w:rPr>
        <w:t>2020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7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6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</w:rPr>
              <w:t>反馈问题</w:t>
            </w:r>
          </w:p>
        </w:tc>
        <w:tc>
          <w:tcPr>
            <w:tcW w:w="6879" w:type="dxa"/>
            <w:vAlign w:val="center"/>
          </w:tcPr>
          <w:p>
            <w:pPr>
              <w:snapToGrid w:val="0"/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</w:rPr>
              <w:t>昆明市仍存在边保护、边违规开发的现象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  <w:t>整改目标</w:t>
            </w:r>
          </w:p>
        </w:tc>
        <w:tc>
          <w:tcPr>
            <w:tcW w:w="6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  <w:t>避免违规开发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</w:rPr>
              <w:t>整改措施</w:t>
            </w:r>
          </w:p>
        </w:tc>
        <w:tc>
          <w:tcPr>
            <w:tcW w:w="687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</w:rPr>
              <w:t>1.县</w:t>
            </w:r>
            <w:r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szCs w:val="32"/>
                <w:vertAlign w:val="baseline"/>
              </w:rPr>
              <w:t>局要严格落实宜良县城市总体规划要求，加强规划控制。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</w:rPr>
              <w:t>2.县环保局要对建设项目组织拉网式排查，重点排查是否未批先建、是否落实环境保护措施、是否符合各类保护条例要求，依法依规查处违法违规建设行为。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  <w:vertAlign w:val="baseline"/>
              </w:rPr>
              <w:t>3.县发改局、县工贸科信局、县住建局、县</w:t>
            </w:r>
            <w:r>
              <w:rPr>
                <w:rFonts w:hint="eastAsia" w:ascii="仿宋_GB2312" w:eastAsia="仿宋_GB2312"/>
                <w:szCs w:val="32"/>
                <w:vertAlign w:val="baseline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szCs w:val="32"/>
                <w:vertAlign w:val="baseline"/>
              </w:rPr>
              <w:t>局、县交运局、县城管综合执法局、县政务服务管理局要加强建设项目审批管理，从项目立项、审批、建设、投入使用全过程严管。加大违法行为处罚力度，从源头上杜绝边保护、边开发现象。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整改主要工作成效</w:t>
            </w:r>
          </w:p>
        </w:tc>
        <w:tc>
          <w:tcPr>
            <w:tcW w:w="6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强化规划控制，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昆明市及宜良县城市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总体规划要求得到落实。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2.超前完成了辖区内57个环保违法违规建设项目的清理和整改。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坚持对建设项目从立项、审批、建设、投入使用等进行全过程管理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，从源头上杜绝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了我县辖区内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边保护、边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违规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开发现象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的发生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textAlignment w:val="auto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进一步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</w:rPr>
              <w:t>加大执法监管力度，强化企业主体责任意识，对不运行处理设施，偷排、漏排污染物造成环境污染事故的依法处理，相关信息通过网站依法向社会公开。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</w:rPr>
              <w:t>责任单位、责任人及联系人</w:t>
            </w:r>
          </w:p>
        </w:tc>
        <w:tc>
          <w:tcPr>
            <w:tcW w:w="6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宜良县人民政府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李跃忠(分管副县长）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联系人：郭晋林（发改局局长）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6879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Cs w:val="32"/>
              </w:rPr>
              <w:t>现将该问题整改落实情况进行公示，如有意见建议，请反馈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至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宜良县发展和改革局</w:t>
            </w:r>
            <w:r>
              <w:rPr>
                <w:rFonts w:hint="eastAsia" w:ascii="仿宋_GB2312" w:eastAsia="仿宋_GB2312"/>
                <w:szCs w:val="32"/>
              </w:rPr>
              <w:t>。联系人员及电话：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刘玉辉，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13678701094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1133"/>
    <w:rsid w:val="1A186418"/>
    <w:rsid w:val="2CD64D3A"/>
    <w:rsid w:val="43FA4A7C"/>
    <w:rsid w:val="69E31133"/>
    <w:rsid w:val="6BD96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2020-05-07T02:31:00Z</dcterms:created>
  <dc:creator>Administrator</dc:creator>
  <cp:lastModifiedBy>WPS_1496482966</cp:lastModifiedBy>
  <cp:lastPrinted>2020-08-06T01:37:56Z</cp:lastPrinted>
  <dcterms:modified xsi:type="dcterms:W3CDTF">2020-08-06T03:00:12Z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