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19" w:rsidRPr="004A3B9D" w:rsidRDefault="009C5019" w:rsidP="009C5019">
      <w:pPr>
        <w:spacing w:line="360" w:lineRule="auto"/>
        <w:rPr>
          <w:rFonts w:ascii="宋体"/>
          <w:b/>
          <w:sz w:val="44"/>
          <w:szCs w:val="44"/>
        </w:rPr>
      </w:pPr>
    </w:p>
    <w:p w:rsidR="009C5019" w:rsidRPr="004A3B9D" w:rsidRDefault="009C5019" w:rsidP="009C5019">
      <w:pPr>
        <w:spacing w:line="648" w:lineRule="auto"/>
        <w:jc w:val="center"/>
        <w:rPr>
          <w:rFonts w:ascii="宋体" w:hAnsi="宋体"/>
          <w:b/>
          <w:sz w:val="44"/>
          <w:szCs w:val="44"/>
        </w:rPr>
      </w:pPr>
      <w:r w:rsidRPr="004A3B9D">
        <w:rPr>
          <w:rFonts w:ascii="宋体" w:hAnsi="宋体" w:hint="eastAsia"/>
          <w:b/>
          <w:sz w:val="44"/>
          <w:szCs w:val="44"/>
        </w:rPr>
        <w:t>九乡风景名胜区</w:t>
      </w:r>
    </w:p>
    <w:p w:rsidR="009C5019" w:rsidRPr="004A3B9D" w:rsidRDefault="009C5019" w:rsidP="009C5019">
      <w:pPr>
        <w:spacing w:line="648" w:lineRule="auto"/>
        <w:jc w:val="center"/>
        <w:rPr>
          <w:rFonts w:ascii="宋体" w:hAnsi="宋体"/>
          <w:b/>
          <w:sz w:val="44"/>
          <w:szCs w:val="44"/>
        </w:rPr>
      </w:pPr>
      <w:r w:rsidRPr="004A3B9D">
        <w:rPr>
          <w:rFonts w:ascii="宋体" w:hAnsi="宋体" w:hint="eastAsia"/>
          <w:b/>
          <w:sz w:val="44"/>
          <w:szCs w:val="44"/>
        </w:rPr>
        <w:t>阿路龙、马蹄峡、马蹄湾景区详细规划</w:t>
      </w:r>
    </w:p>
    <w:p w:rsidR="009C5019" w:rsidRPr="004A3B9D" w:rsidRDefault="009C5019" w:rsidP="009C5019">
      <w:pPr>
        <w:spacing w:line="360" w:lineRule="auto"/>
        <w:ind w:firstLineChars="200" w:firstLine="964"/>
        <w:jc w:val="center"/>
        <w:rPr>
          <w:rFonts w:ascii="宋体"/>
          <w:b/>
          <w:sz w:val="48"/>
          <w:szCs w:val="48"/>
        </w:rPr>
      </w:pPr>
    </w:p>
    <w:p w:rsidR="009C5019" w:rsidRPr="00887A09" w:rsidRDefault="00FD410C" w:rsidP="009C5019">
      <w:pPr>
        <w:spacing w:line="360" w:lineRule="auto"/>
        <w:jc w:val="center"/>
        <w:rPr>
          <w:rFonts w:ascii="宋体"/>
          <w:b/>
          <w:sz w:val="36"/>
          <w:szCs w:val="36"/>
        </w:rPr>
      </w:pPr>
      <w:r>
        <w:rPr>
          <w:rFonts w:ascii="宋体" w:hAnsi="宋体" w:hint="eastAsia"/>
          <w:b/>
          <w:sz w:val="36"/>
          <w:szCs w:val="36"/>
        </w:rPr>
        <w:t>规划</w:t>
      </w:r>
      <w:r w:rsidR="00887A09" w:rsidRPr="00887A09">
        <w:rPr>
          <w:rFonts w:ascii="宋体" w:hAnsi="宋体" w:hint="eastAsia"/>
          <w:b/>
          <w:sz w:val="36"/>
          <w:szCs w:val="36"/>
        </w:rPr>
        <w:t>概述</w:t>
      </w: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rPr>
          <w:rFonts w:ascii="宋体"/>
          <w:sz w:val="24"/>
        </w:rPr>
      </w:pPr>
    </w:p>
    <w:p w:rsidR="009C5019" w:rsidRPr="004A3B9D" w:rsidRDefault="009C5019" w:rsidP="009C5019">
      <w:pPr>
        <w:spacing w:line="360" w:lineRule="auto"/>
        <w:ind w:firstLineChars="200" w:firstLine="480"/>
        <w:jc w:val="right"/>
        <w:rPr>
          <w:rFonts w:ascii="宋体"/>
          <w:sz w:val="24"/>
        </w:rPr>
      </w:pPr>
    </w:p>
    <w:p w:rsidR="009C5019" w:rsidRPr="004A3B9D" w:rsidRDefault="009C5019" w:rsidP="009C5019">
      <w:pPr>
        <w:spacing w:line="360" w:lineRule="auto"/>
        <w:rPr>
          <w:rFonts w:ascii="宋体"/>
          <w:sz w:val="24"/>
        </w:rPr>
      </w:pPr>
    </w:p>
    <w:p w:rsidR="009C5019" w:rsidRPr="004A3B9D" w:rsidRDefault="009C5019" w:rsidP="009C5019">
      <w:pPr>
        <w:spacing w:line="360" w:lineRule="auto"/>
        <w:rPr>
          <w:rFonts w:ascii="宋体"/>
          <w:sz w:val="24"/>
        </w:rPr>
      </w:pPr>
    </w:p>
    <w:p w:rsidR="009C5019" w:rsidRPr="004A3B9D" w:rsidRDefault="009C5019" w:rsidP="009C5019">
      <w:pPr>
        <w:spacing w:line="360" w:lineRule="auto"/>
        <w:rPr>
          <w:rFonts w:ascii="宋体"/>
          <w:sz w:val="24"/>
        </w:rPr>
      </w:pPr>
    </w:p>
    <w:p w:rsidR="009C5019" w:rsidRDefault="009C5019" w:rsidP="009C5019">
      <w:pPr>
        <w:spacing w:line="360" w:lineRule="auto"/>
        <w:rPr>
          <w:rFonts w:ascii="宋体"/>
          <w:sz w:val="24"/>
        </w:rPr>
      </w:pPr>
    </w:p>
    <w:p w:rsidR="00B16EB1" w:rsidRDefault="00B16EB1" w:rsidP="009C5019">
      <w:pPr>
        <w:spacing w:line="360" w:lineRule="auto"/>
        <w:rPr>
          <w:rFonts w:ascii="宋体"/>
          <w:sz w:val="24"/>
        </w:rPr>
      </w:pPr>
    </w:p>
    <w:p w:rsidR="00B16EB1" w:rsidRPr="004A3B9D" w:rsidRDefault="00B16EB1" w:rsidP="009C5019">
      <w:pPr>
        <w:spacing w:line="360" w:lineRule="auto"/>
        <w:rPr>
          <w:rFonts w:ascii="宋体"/>
          <w:sz w:val="24"/>
        </w:rPr>
      </w:pPr>
    </w:p>
    <w:p w:rsidR="009C5019" w:rsidRPr="004A3B9D" w:rsidRDefault="009C5019" w:rsidP="009C5019">
      <w:pPr>
        <w:spacing w:line="360" w:lineRule="auto"/>
        <w:jc w:val="center"/>
        <w:rPr>
          <w:rFonts w:ascii="宋体"/>
          <w:sz w:val="24"/>
        </w:rPr>
      </w:pPr>
      <w:r w:rsidRPr="004A3B9D">
        <w:rPr>
          <w:rFonts w:ascii="宋体" w:hAnsi="宋体"/>
          <w:sz w:val="24"/>
        </w:rPr>
        <w:t>20</w:t>
      </w:r>
      <w:r w:rsidRPr="004A3B9D">
        <w:rPr>
          <w:rFonts w:ascii="宋体" w:hAnsi="宋体" w:hint="eastAsia"/>
          <w:sz w:val="24"/>
        </w:rPr>
        <w:t>20</w:t>
      </w:r>
      <w:r w:rsidRPr="004A3B9D">
        <w:rPr>
          <w:rFonts w:ascii="宋体" w:hint="eastAsia"/>
          <w:sz w:val="24"/>
        </w:rPr>
        <w:t>年02月</w:t>
      </w:r>
    </w:p>
    <w:p w:rsidR="00E151A7" w:rsidRDefault="00E151A7"/>
    <w:p w:rsidR="00475C81" w:rsidRDefault="00475C81"/>
    <w:p w:rsidR="00475C81" w:rsidRDefault="00475C81"/>
    <w:p w:rsidR="00235BF1" w:rsidRDefault="00235BF1" w:rsidP="00235BF1">
      <w:pPr>
        <w:pStyle w:val="1"/>
        <w:spacing w:line="360" w:lineRule="auto"/>
        <w:ind w:firstLineChars="0" w:firstLine="0"/>
        <w:rPr>
          <w:rFonts w:ascii="宋体" w:hAnsi="宋体"/>
        </w:rPr>
      </w:pPr>
    </w:p>
    <w:p w:rsidR="00552EAC" w:rsidRPr="00552EAC" w:rsidRDefault="00235BF1" w:rsidP="00552EAC">
      <w:pPr>
        <w:spacing w:line="360" w:lineRule="auto"/>
        <w:ind w:firstLineChars="196" w:firstLine="549"/>
        <w:jc w:val="left"/>
        <w:rPr>
          <w:rFonts w:ascii="宋体" w:hAnsi="宋体"/>
          <w:sz w:val="28"/>
        </w:rPr>
      </w:pPr>
      <w:r w:rsidRPr="00552EAC">
        <w:rPr>
          <w:rFonts w:ascii="宋体" w:hAnsi="宋体" w:hint="eastAsia"/>
          <w:sz w:val="28"/>
        </w:rPr>
        <w:t>九乡风景名胜区阿路龙、马蹄峡、马蹄湾景区详细规划2018年11月由云南省林业和草原局委托云南方城规划设计有限公司进行规划编制工作</w:t>
      </w:r>
      <w:r w:rsidR="00552EAC" w:rsidRPr="00552EAC">
        <w:rPr>
          <w:rFonts w:ascii="宋体" w:hAnsi="宋体" w:hint="eastAsia"/>
          <w:sz w:val="28"/>
        </w:rPr>
        <w:t>。</w:t>
      </w:r>
    </w:p>
    <w:p w:rsidR="00552EAC" w:rsidRPr="00552EAC" w:rsidRDefault="00235BF1" w:rsidP="00552EAC">
      <w:pPr>
        <w:spacing w:line="360" w:lineRule="auto"/>
        <w:ind w:firstLineChars="196" w:firstLine="549"/>
        <w:jc w:val="left"/>
        <w:rPr>
          <w:rFonts w:ascii="宋体" w:hAnsi="宋体"/>
          <w:sz w:val="28"/>
        </w:rPr>
      </w:pPr>
      <w:r w:rsidRPr="00552EAC">
        <w:rPr>
          <w:rFonts w:ascii="宋体" w:hAnsi="宋体" w:hint="eastAsia"/>
          <w:sz w:val="28"/>
        </w:rPr>
        <w:t>2019年9月6</w:t>
      </w:r>
      <w:r w:rsidR="00552EAC" w:rsidRPr="00552EAC">
        <w:rPr>
          <w:rFonts w:ascii="宋体" w:hAnsi="宋体" w:hint="eastAsia"/>
          <w:sz w:val="28"/>
        </w:rPr>
        <w:t>日通过</w:t>
      </w:r>
      <w:r w:rsidRPr="00552EAC">
        <w:rPr>
          <w:rFonts w:ascii="宋体" w:hAnsi="宋体" w:hint="eastAsia"/>
          <w:sz w:val="28"/>
        </w:rPr>
        <w:t>省级部门组织的专家评审会。</w:t>
      </w:r>
    </w:p>
    <w:p w:rsidR="00235BF1" w:rsidRPr="00552EAC" w:rsidRDefault="0097403C" w:rsidP="00552EAC">
      <w:pPr>
        <w:spacing w:line="360" w:lineRule="auto"/>
        <w:ind w:firstLineChars="196" w:firstLine="549"/>
        <w:jc w:val="left"/>
        <w:rPr>
          <w:rFonts w:ascii="宋体" w:hAnsi="宋体"/>
          <w:sz w:val="28"/>
        </w:rPr>
      </w:pPr>
      <w:r w:rsidRPr="00552EAC">
        <w:rPr>
          <w:rFonts w:ascii="宋体" w:hAnsi="宋体" w:hint="eastAsia"/>
          <w:sz w:val="28"/>
        </w:rPr>
        <w:t>详细规划内容如下：</w:t>
      </w:r>
    </w:p>
    <w:p w:rsidR="00235BF1" w:rsidRPr="00235BF1" w:rsidRDefault="00235BF1" w:rsidP="00235BF1">
      <w:pPr>
        <w:spacing w:line="360" w:lineRule="auto"/>
        <w:outlineLvl w:val="1"/>
        <w:rPr>
          <w:rFonts w:ascii="宋体" w:hAnsi="宋体"/>
          <w:b/>
          <w:sz w:val="28"/>
          <w:szCs w:val="28"/>
        </w:rPr>
      </w:pPr>
      <w:bookmarkStart w:id="0" w:name="_Toc35351594"/>
      <w:r>
        <w:rPr>
          <w:rFonts w:ascii="宋体" w:hAnsi="宋体" w:hint="eastAsia"/>
          <w:b/>
          <w:sz w:val="28"/>
          <w:szCs w:val="28"/>
        </w:rPr>
        <w:t>一、</w:t>
      </w:r>
      <w:r w:rsidRPr="004A3B9D">
        <w:rPr>
          <w:rFonts w:ascii="宋体" w:hAnsi="宋体" w:hint="eastAsia"/>
          <w:b/>
          <w:sz w:val="28"/>
          <w:szCs w:val="28"/>
        </w:rPr>
        <w:t>规划编制背景</w:t>
      </w:r>
      <w:bookmarkEnd w:id="0"/>
    </w:p>
    <w:p w:rsidR="00475C81" w:rsidRPr="004A3B9D" w:rsidRDefault="00475C81" w:rsidP="00475C81">
      <w:pPr>
        <w:pStyle w:val="1"/>
        <w:spacing w:line="360" w:lineRule="auto"/>
        <w:ind w:firstLine="480"/>
        <w:rPr>
          <w:rFonts w:ascii="宋体" w:hAnsi="宋体"/>
        </w:rPr>
      </w:pPr>
      <w:r w:rsidRPr="004A3B9D">
        <w:rPr>
          <w:rFonts w:ascii="宋体" w:hAnsi="宋体" w:hint="eastAsia"/>
        </w:rPr>
        <w:t>1、九乡风景名胜区保护与开发工作开展时间较早，是云南旅游主要名片之一，具有较高的知名度。2009年《九乡风景名胜区总体规划（2009-2025）》（以下简称《总规》）经国务院审定同意，</w:t>
      </w:r>
      <w:proofErr w:type="gramStart"/>
      <w:r w:rsidRPr="004A3B9D">
        <w:rPr>
          <w:rFonts w:ascii="宋体" w:hAnsi="宋体" w:hint="eastAsia"/>
        </w:rPr>
        <w:t>由住建部</w:t>
      </w:r>
      <w:proofErr w:type="gramEnd"/>
      <w:r w:rsidRPr="004A3B9D">
        <w:rPr>
          <w:rFonts w:ascii="宋体" w:hAnsi="宋体" w:hint="eastAsia"/>
        </w:rPr>
        <w:t>批准实施（城建函〔2009〕208号）。《九乡风景名胜区总体规划（2009-2025）》将风景名胜区结构划分为</w:t>
      </w:r>
      <w:proofErr w:type="gramStart"/>
      <w:r w:rsidRPr="004A3B9D">
        <w:rPr>
          <w:rFonts w:ascii="宋体" w:hAnsi="宋体" w:hint="eastAsia"/>
        </w:rPr>
        <w:t>麦田河溶洞</w:t>
      </w:r>
      <w:proofErr w:type="gramEnd"/>
      <w:r w:rsidRPr="004A3B9D">
        <w:rPr>
          <w:rFonts w:ascii="宋体" w:hAnsi="宋体" w:hint="eastAsia"/>
        </w:rPr>
        <w:t>景观片区（东片区）和</w:t>
      </w:r>
      <w:proofErr w:type="gramStart"/>
      <w:r w:rsidRPr="004A3B9D">
        <w:rPr>
          <w:rFonts w:ascii="宋体" w:hAnsi="宋体" w:hint="eastAsia"/>
        </w:rPr>
        <w:t>马蹄河</w:t>
      </w:r>
      <w:proofErr w:type="gramEnd"/>
      <w:r w:rsidRPr="004A3B9D">
        <w:rPr>
          <w:rFonts w:ascii="宋体" w:hAnsi="宋体" w:hint="eastAsia"/>
        </w:rPr>
        <w:t>峡谷景观片区（西片区），每个片区又细分主题景区：</w:t>
      </w:r>
      <w:proofErr w:type="gramStart"/>
      <w:r w:rsidRPr="004A3B9D">
        <w:rPr>
          <w:rFonts w:ascii="宋体" w:hAnsi="宋体" w:hint="eastAsia"/>
        </w:rPr>
        <w:t>麦田河溶洞</w:t>
      </w:r>
      <w:proofErr w:type="gramEnd"/>
      <w:r w:rsidRPr="004A3B9D">
        <w:rPr>
          <w:rFonts w:ascii="宋体" w:hAnsi="宋体" w:hint="eastAsia"/>
        </w:rPr>
        <w:t>景观片区包括叠虹桥景区、三脚洞景区、大沙坝景区；</w:t>
      </w:r>
      <w:proofErr w:type="gramStart"/>
      <w:r w:rsidRPr="004A3B9D">
        <w:rPr>
          <w:rFonts w:ascii="宋体" w:hAnsi="宋体" w:hint="eastAsia"/>
        </w:rPr>
        <w:t>马蹄河</w:t>
      </w:r>
      <w:proofErr w:type="gramEnd"/>
      <w:r w:rsidRPr="004A3B9D">
        <w:rPr>
          <w:rFonts w:ascii="宋体" w:hAnsi="宋体" w:hint="eastAsia"/>
        </w:rPr>
        <w:t>峡谷景观片区包括阿路龙景区、马蹄峡景区、马蹄湾景区。</w:t>
      </w:r>
    </w:p>
    <w:p w:rsidR="00475C81" w:rsidRPr="004A3B9D" w:rsidRDefault="00475C81" w:rsidP="00475C81">
      <w:pPr>
        <w:spacing w:line="360" w:lineRule="auto"/>
        <w:ind w:firstLineChars="200" w:firstLine="480"/>
        <w:rPr>
          <w:rFonts w:ascii="宋体" w:hAnsi="宋体"/>
          <w:sz w:val="24"/>
        </w:rPr>
      </w:pPr>
      <w:r w:rsidRPr="004A3B9D">
        <w:rPr>
          <w:rFonts w:ascii="宋体" w:hAnsi="宋体"/>
          <w:sz w:val="24"/>
        </w:rPr>
        <w:t>东、西片区各具特色</w:t>
      </w:r>
      <w:r w:rsidRPr="004A3B9D">
        <w:rPr>
          <w:rFonts w:ascii="宋体" w:hAnsi="宋体" w:hint="eastAsia"/>
          <w:sz w:val="24"/>
        </w:rPr>
        <w:t>。东片区开发相对成熟，西片区基本处于未开发状态。</w:t>
      </w:r>
    </w:p>
    <w:p w:rsidR="00475C81" w:rsidRPr="004A3B9D" w:rsidRDefault="00475C81" w:rsidP="00475C81">
      <w:pPr>
        <w:spacing w:line="360" w:lineRule="auto"/>
        <w:ind w:firstLineChars="200" w:firstLine="480"/>
        <w:rPr>
          <w:rFonts w:ascii="宋体" w:hAnsi="宋体"/>
          <w:bCs/>
          <w:sz w:val="24"/>
        </w:rPr>
      </w:pPr>
      <w:r w:rsidRPr="004A3B9D">
        <w:rPr>
          <w:rFonts w:ascii="宋体" w:hAnsi="宋体" w:hint="eastAsia"/>
          <w:bCs/>
          <w:sz w:val="24"/>
        </w:rPr>
        <w:t>2、《九乡风景名胜区叠虹桥、三脚洞景区详细规划》于2018年3月获住房和城乡建设部的批准实施（建城函</w:t>
      </w:r>
      <w:r w:rsidRPr="004A3B9D">
        <w:rPr>
          <w:rFonts w:ascii="宋体" w:hAnsi="宋体"/>
          <w:bCs/>
          <w:sz w:val="24"/>
        </w:rPr>
        <w:t xml:space="preserve"> [</w:t>
      </w:r>
      <w:r w:rsidRPr="004A3B9D">
        <w:rPr>
          <w:rFonts w:ascii="宋体" w:hAnsi="宋体" w:hint="eastAsia"/>
          <w:bCs/>
          <w:sz w:val="24"/>
        </w:rPr>
        <w:t>2018</w:t>
      </w:r>
      <w:r w:rsidRPr="004A3B9D">
        <w:rPr>
          <w:rFonts w:ascii="宋体" w:hAnsi="宋体"/>
          <w:bCs/>
          <w:sz w:val="24"/>
        </w:rPr>
        <w:t>]</w:t>
      </w:r>
      <w:r w:rsidRPr="004A3B9D">
        <w:rPr>
          <w:rFonts w:ascii="宋体" w:hAnsi="宋体" w:hint="eastAsia"/>
          <w:bCs/>
          <w:sz w:val="24"/>
        </w:rPr>
        <w:t>63号），该规划在《九乡风景名胜区总体规划（2009—2025）》基础上对九乡风景名胜区的旅游格局进行适度优化，提出以九乡特色小镇为交通枢纽的构想。随着九乡特色小镇建设、东片区传统格局已发生变化。西部景区有必要需按照国家级风景名胜区的保护建设要求尽快完成详细规划，东、</w:t>
      </w:r>
      <w:proofErr w:type="gramStart"/>
      <w:r w:rsidRPr="004A3B9D">
        <w:rPr>
          <w:rFonts w:ascii="宋体" w:hAnsi="宋体" w:hint="eastAsia"/>
          <w:bCs/>
          <w:sz w:val="24"/>
        </w:rPr>
        <w:t>西统一</w:t>
      </w:r>
      <w:proofErr w:type="gramEnd"/>
      <w:r w:rsidRPr="004A3B9D">
        <w:rPr>
          <w:rFonts w:ascii="宋体" w:hAnsi="宋体" w:hint="eastAsia"/>
          <w:bCs/>
          <w:sz w:val="24"/>
        </w:rPr>
        <w:t>协调部署，促进风景名胜区的可持续发展。</w:t>
      </w:r>
    </w:p>
    <w:p w:rsidR="00475C81" w:rsidRPr="004A3B9D" w:rsidRDefault="00475C81" w:rsidP="00475C81">
      <w:pPr>
        <w:spacing w:line="360" w:lineRule="auto"/>
        <w:ind w:firstLineChars="200" w:firstLine="480"/>
        <w:rPr>
          <w:rFonts w:ascii="宋体" w:hAnsi="宋体"/>
          <w:bCs/>
          <w:sz w:val="24"/>
        </w:rPr>
      </w:pPr>
      <w:r w:rsidRPr="004A3B9D">
        <w:rPr>
          <w:rFonts w:ascii="宋体" w:hAnsi="宋体" w:hint="eastAsia"/>
          <w:bCs/>
          <w:sz w:val="24"/>
        </w:rPr>
        <w:t>3、本次规划结合《九乡风景名胜区总体规划（2009—2025）》编制审批时间较早，存在其中部分内容已难以适应风景名胜区保护发展要求的实际情况。响应</w:t>
      </w:r>
      <w:r w:rsidRPr="004A3B9D">
        <w:rPr>
          <w:rFonts w:ascii="宋体" w:hAnsi="宋体" w:hint="eastAsia"/>
          <w:sz w:val="24"/>
        </w:rPr>
        <w:t>《九乡风景名胜区叠虹桥、三脚洞景区详细规划》的优化风景名胜区的格局思路，</w:t>
      </w:r>
      <w:r w:rsidRPr="004A3B9D">
        <w:rPr>
          <w:rFonts w:ascii="宋体" w:hAnsi="宋体" w:hint="eastAsia"/>
          <w:bCs/>
          <w:sz w:val="24"/>
        </w:rPr>
        <w:t>提出保护与发展思路，保护风景名胜资源，协调景区资源保护与旅游开发建设、村镇建设面临的各种矛盾，满足景区的发展需要，实现九乡风景名胜区经济社会的可持续发展。</w:t>
      </w:r>
    </w:p>
    <w:p w:rsidR="00475C81" w:rsidRPr="004A3B9D" w:rsidRDefault="00475C81" w:rsidP="00475C81">
      <w:pPr>
        <w:spacing w:line="360" w:lineRule="auto"/>
        <w:ind w:firstLineChars="150" w:firstLine="360"/>
        <w:jc w:val="left"/>
        <w:rPr>
          <w:rFonts w:ascii="宋体" w:hAnsi="宋体"/>
          <w:sz w:val="24"/>
        </w:rPr>
      </w:pPr>
      <w:r w:rsidRPr="004A3B9D">
        <w:rPr>
          <w:rFonts w:ascii="宋体" w:hAnsi="宋体" w:hint="eastAsia"/>
          <w:sz w:val="24"/>
        </w:rPr>
        <w:lastRenderedPageBreak/>
        <w:t>4、阿路龙、马蹄湾、马蹄峡景区历史上存在与乡镇、村庄并存情况，周边居民点较多。</w:t>
      </w:r>
      <w:proofErr w:type="gramStart"/>
      <w:r w:rsidRPr="004A3B9D">
        <w:rPr>
          <w:rFonts w:ascii="宋体" w:hAnsi="宋体" w:hint="eastAsia"/>
          <w:sz w:val="24"/>
        </w:rPr>
        <w:t>适生适地</w:t>
      </w:r>
      <w:proofErr w:type="gramEnd"/>
      <w:r w:rsidRPr="004A3B9D">
        <w:rPr>
          <w:rFonts w:ascii="宋体" w:hAnsi="宋体" w:hint="eastAsia"/>
          <w:sz w:val="24"/>
        </w:rPr>
        <w:t>的乡土文化是景区的重要资源本底，同时，村庄发展又对风景名胜区资源环境及景观风貌形成巨大压力。如何协调景区保护和村庄发展问题成为急需解决的问题。近年，国家相关政策要求对景区的保护和发展提出新的要求，保护和发展矛盾日趋突出，有必要进一步通过规划加强景区的保护管理和资源利用，协调风景资源保护与地方发展关系。</w:t>
      </w:r>
    </w:p>
    <w:p w:rsidR="00475C81" w:rsidRDefault="00475C81" w:rsidP="00475C81">
      <w:pPr>
        <w:spacing w:line="360" w:lineRule="auto"/>
        <w:ind w:firstLineChars="200" w:firstLine="480"/>
        <w:jc w:val="left"/>
        <w:rPr>
          <w:rFonts w:ascii="宋体" w:hAnsi="宋体"/>
          <w:sz w:val="24"/>
        </w:rPr>
      </w:pPr>
      <w:r w:rsidRPr="004A3B9D">
        <w:rPr>
          <w:rFonts w:ascii="宋体" w:hAnsi="宋体" w:hint="eastAsia"/>
          <w:sz w:val="24"/>
        </w:rPr>
        <w:t>综上，为满足风景名胜区的保护发展需要；协调资源保护与旅游开发建设、村镇建设之间的关系，实现风景名胜区与当地经济社会的全面、协调、可持续发展，特编制本次详细规划。</w:t>
      </w:r>
    </w:p>
    <w:p w:rsidR="00BC6985" w:rsidRPr="004A3B9D" w:rsidRDefault="00BC6985" w:rsidP="00BC6985">
      <w:pPr>
        <w:spacing w:line="360" w:lineRule="auto"/>
        <w:outlineLvl w:val="1"/>
        <w:rPr>
          <w:rFonts w:ascii="宋体" w:hAnsi="宋体"/>
          <w:b/>
          <w:sz w:val="28"/>
          <w:szCs w:val="28"/>
        </w:rPr>
      </w:pPr>
      <w:bookmarkStart w:id="1" w:name="_Toc35351597"/>
      <w:r>
        <w:rPr>
          <w:rFonts w:ascii="宋体" w:hAnsi="宋体" w:hint="eastAsia"/>
          <w:b/>
          <w:sz w:val="28"/>
          <w:szCs w:val="28"/>
        </w:rPr>
        <w:t>二、</w:t>
      </w:r>
      <w:r w:rsidRPr="004A3B9D">
        <w:rPr>
          <w:rFonts w:ascii="宋体" w:hAnsi="宋体" w:hint="eastAsia"/>
          <w:b/>
          <w:sz w:val="28"/>
          <w:szCs w:val="28"/>
        </w:rPr>
        <w:t>景区范围</w:t>
      </w:r>
      <w:bookmarkEnd w:id="1"/>
    </w:p>
    <w:p w:rsidR="00745F4F" w:rsidRPr="004A3B9D" w:rsidRDefault="00BC6985" w:rsidP="00745F4F">
      <w:pPr>
        <w:spacing w:line="360" w:lineRule="auto"/>
        <w:ind w:firstLineChars="200" w:firstLine="480"/>
        <w:rPr>
          <w:rFonts w:ascii="宋体" w:hAnsi="宋体"/>
          <w:sz w:val="24"/>
        </w:rPr>
      </w:pPr>
      <w:r w:rsidRPr="004A3B9D">
        <w:rPr>
          <w:rFonts w:ascii="宋体" w:hAnsi="宋体" w:hint="eastAsia"/>
          <w:sz w:val="24"/>
        </w:rPr>
        <w:t>本详细规划景区范围依据《九乡国家级风景名胜区总体规划（2009-2025）》中划定的阿路龙、马蹄湾、马蹄峡景区范围。具体范围：东至九乡集镇，南至耿家营，西以山脊线为界，北至安南坝村、</w:t>
      </w:r>
      <w:proofErr w:type="gramStart"/>
      <w:r w:rsidRPr="004A3B9D">
        <w:rPr>
          <w:rFonts w:ascii="宋体" w:hAnsi="宋体" w:hint="eastAsia"/>
          <w:sz w:val="24"/>
        </w:rPr>
        <w:t>大扯郎村</w:t>
      </w:r>
      <w:proofErr w:type="gramEnd"/>
      <w:r w:rsidRPr="004A3B9D">
        <w:rPr>
          <w:rFonts w:ascii="宋体" w:hAnsi="宋体" w:hint="eastAsia"/>
          <w:sz w:val="24"/>
        </w:rPr>
        <w:t>沿线，规划面积为81.1 km²。地理坐标：</w:t>
      </w:r>
      <w:r w:rsidRPr="004A3B9D">
        <w:rPr>
          <w:rFonts w:ascii="宋体" w:hAnsi="宋体"/>
          <w:sz w:val="24"/>
        </w:rPr>
        <w:t>地理坐标东经103°13′20″</w:t>
      </w:r>
      <w:r w:rsidRPr="004A3B9D">
        <w:rPr>
          <w:rFonts w:ascii="宋体" w:hAnsi="宋体" w:hint="eastAsia"/>
          <w:sz w:val="24"/>
        </w:rPr>
        <w:t>—</w:t>
      </w:r>
      <w:r w:rsidRPr="004A3B9D">
        <w:rPr>
          <w:rFonts w:ascii="宋体" w:hAnsi="宋体"/>
          <w:sz w:val="24"/>
        </w:rPr>
        <w:t>103°22′04″，北纬25°</w:t>
      </w:r>
      <w:r w:rsidRPr="004A3B9D">
        <w:rPr>
          <w:rFonts w:ascii="宋体" w:hAnsi="宋体" w:hint="eastAsia"/>
          <w:sz w:val="24"/>
        </w:rPr>
        <w:t>0</w:t>
      </w:r>
      <w:r w:rsidRPr="004A3B9D">
        <w:rPr>
          <w:rFonts w:ascii="宋体" w:hAnsi="宋体"/>
          <w:sz w:val="24"/>
        </w:rPr>
        <w:t>2′32″</w:t>
      </w:r>
      <w:r w:rsidRPr="004A3B9D">
        <w:rPr>
          <w:rFonts w:ascii="宋体" w:hAnsi="宋体" w:hint="eastAsia"/>
          <w:sz w:val="24"/>
        </w:rPr>
        <w:t>—</w:t>
      </w:r>
      <w:r w:rsidRPr="004A3B9D">
        <w:rPr>
          <w:rFonts w:ascii="宋体" w:hAnsi="宋体"/>
          <w:sz w:val="24"/>
        </w:rPr>
        <w:t>25°</w:t>
      </w:r>
      <w:r w:rsidRPr="004A3B9D">
        <w:rPr>
          <w:rFonts w:ascii="宋体" w:hAnsi="宋体" w:hint="eastAsia"/>
          <w:sz w:val="24"/>
        </w:rPr>
        <w:t>0</w:t>
      </w:r>
      <w:r w:rsidRPr="004A3B9D">
        <w:rPr>
          <w:rFonts w:ascii="宋体" w:hAnsi="宋体"/>
          <w:sz w:val="24"/>
        </w:rPr>
        <w:t>9′</w:t>
      </w:r>
      <w:r w:rsidRPr="004A3B9D">
        <w:rPr>
          <w:rFonts w:ascii="宋体" w:hAnsi="宋体" w:hint="eastAsia"/>
          <w:sz w:val="24"/>
        </w:rPr>
        <w:t>4</w:t>
      </w:r>
      <w:r w:rsidRPr="004A3B9D">
        <w:rPr>
          <w:rFonts w:ascii="宋体" w:hAnsi="宋体"/>
          <w:sz w:val="24"/>
        </w:rPr>
        <w:t>4″。</w:t>
      </w:r>
    </w:p>
    <w:p w:rsidR="00CA72A8" w:rsidRPr="004A3B9D" w:rsidRDefault="00CA72A8" w:rsidP="00CA72A8">
      <w:pPr>
        <w:spacing w:line="360" w:lineRule="auto"/>
        <w:outlineLvl w:val="1"/>
        <w:rPr>
          <w:rFonts w:ascii="宋体" w:hAnsi="宋体"/>
          <w:b/>
          <w:sz w:val="28"/>
          <w:szCs w:val="28"/>
        </w:rPr>
      </w:pPr>
      <w:bookmarkStart w:id="2" w:name="_Toc500236398"/>
      <w:bookmarkStart w:id="3" w:name="_Toc35351612"/>
      <w:r>
        <w:rPr>
          <w:rFonts w:ascii="宋体" w:hAnsi="宋体" w:hint="eastAsia"/>
          <w:b/>
          <w:sz w:val="28"/>
          <w:szCs w:val="28"/>
        </w:rPr>
        <w:t>三、</w:t>
      </w:r>
      <w:r w:rsidRPr="004A3B9D">
        <w:rPr>
          <w:rFonts w:ascii="宋体" w:hAnsi="宋体" w:hint="eastAsia"/>
          <w:b/>
          <w:sz w:val="28"/>
          <w:szCs w:val="28"/>
        </w:rPr>
        <w:t>景区性质</w:t>
      </w:r>
      <w:bookmarkEnd w:id="2"/>
      <w:bookmarkEnd w:id="3"/>
    </w:p>
    <w:p w:rsidR="00CA72A8" w:rsidRPr="004A3B9D" w:rsidRDefault="00CA72A8" w:rsidP="00CA72A8">
      <w:pPr>
        <w:spacing w:line="360" w:lineRule="auto"/>
        <w:ind w:firstLineChars="158" w:firstLine="379"/>
        <w:rPr>
          <w:rFonts w:ascii="宋体" w:hAnsi="宋体"/>
          <w:bCs/>
          <w:sz w:val="24"/>
        </w:rPr>
      </w:pPr>
      <w:r w:rsidRPr="004A3B9D">
        <w:rPr>
          <w:rFonts w:ascii="宋体" w:hAnsi="宋体" w:hint="eastAsia"/>
          <w:bCs/>
          <w:sz w:val="24"/>
        </w:rPr>
        <w:t>根据</w:t>
      </w:r>
      <w:r w:rsidRPr="004A3B9D">
        <w:rPr>
          <w:rFonts w:ascii="宋体" w:hAnsi="宋体" w:hint="eastAsia"/>
          <w:sz w:val="24"/>
        </w:rPr>
        <w:t>《总规》</w:t>
      </w:r>
      <w:r w:rsidRPr="004A3B9D">
        <w:rPr>
          <w:rFonts w:ascii="宋体" w:hAnsi="宋体" w:hint="eastAsia"/>
          <w:bCs/>
          <w:sz w:val="24"/>
        </w:rPr>
        <w:t>，阿路龙、马蹄峡、马蹄湾景区是九乡风景名胜区的重要组成部分。</w:t>
      </w:r>
    </w:p>
    <w:p w:rsidR="00CA72A8" w:rsidRPr="004A3B9D" w:rsidRDefault="00CA72A8" w:rsidP="00CA72A8">
      <w:pPr>
        <w:spacing w:line="360" w:lineRule="auto"/>
        <w:ind w:firstLineChars="200" w:firstLine="480"/>
        <w:jc w:val="left"/>
        <w:rPr>
          <w:rFonts w:ascii="宋体" w:hAnsi="宋体"/>
          <w:sz w:val="24"/>
        </w:rPr>
      </w:pPr>
      <w:r w:rsidRPr="004A3B9D">
        <w:rPr>
          <w:rFonts w:ascii="宋体" w:hAnsi="宋体" w:hint="eastAsia"/>
          <w:sz w:val="24"/>
        </w:rPr>
        <w:t>阿路龙景区以文化遗迹、河谷陡崖为资源特色。开展科学考察、自然探奇活动，适当兼顾休憩、度假功能。</w:t>
      </w:r>
    </w:p>
    <w:p w:rsidR="00CA72A8" w:rsidRPr="004A3B9D" w:rsidRDefault="00CA72A8" w:rsidP="00CA72A8">
      <w:pPr>
        <w:spacing w:line="360" w:lineRule="auto"/>
        <w:ind w:firstLineChars="200" w:firstLine="480"/>
        <w:jc w:val="left"/>
        <w:rPr>
          <w:rFonts w:ascii="宋体" w:hAnsi="宋体"/>
          <w:sz w:val="24"/>
        </w:rPr>
      </w:pPr>
      <w:r w:rsidRPr="004A3B9D">
        <w:rPr>
          <w:rFonts w:ascii="宋体" w:hAnsi="宋体" w:hint="eastAsia"/>
          <w:sz w:val="24"/>
        </w:rPr>
        <w:t>马蹄峡景区以峡谷溪流及保护完好的森林植被为特色，在资源保护基础上开展郊野体验、峡谷观光、生态探险、登高</w:t>
      </w:r>
      <w:proofErr w:type="gramStart"/>
      <w:r w:rsidRPr="004A3B9D">
        <w:rPr>
          <w:rFonts w:ascii="宋体" w:hAnsi="宋体" w:hint="eastAsia"/>
          <w:sz w:val="24"/>
        </w:rPr>
        <w:t>揽胜</w:t>
      </w:r>
      <w:proofErr w:type="gramEnd"/>
      <w:r w:rsidRPr="004A3B9D">
        <w:rPr>
          <w:rFonts w:ascii="宋体" w:hAnsi="宋体" w:hint="eastAsia"/>
          <w:sz w:val="24"/>
        </w:rPr>
        <w:t>、地质观光等活动。</w:t>
      </w:r>
    </w:p>
    <w:p w:rsidR="00CA72A8" w:rsidRPr="004A3B9D" w:rsidRDefault="00CA72A8" w:rsidP="00CA72A8">
      <w:pPr>
        <w:spacing w:line="360" w:lineRule="auto"/>
        <w:ind w:firstLineChars="200" w:firstLine="480"/>
        <w:jc w:val="left"/>
        <w:rPr>
          <w:rFonts w:ascii="宋体" w:hAnsi="宋体"/>
          <w:sz w:val="24"/>
        </w:rPr>
      </w:pPr>
      <w:r w:rsidRPr="004A3B9D">
        <w:rPr>
          <w:rFonts w:ascii="宋体" w:hAnsi="宋体" w:hint="eastAsia"/>
          <w:sz w:val="24"/>
        </w:rPr>
        <w:t>马蹄湾景区以秀峰幽谷、田园风光、少数民族文化为资源特色，开展观光游览、生态疗养及休闲度假等活动。</w:t>
      </w:r>
    </w:p>
    <w:p w:rsidR="008B3492" w:rsidRPr="004A3B9D" w:rsidRDefault="008B3492" w:rsidP="008B3492">
      <w:pPr>
        <w:spacing w:line="360" w:lineRule="auto"/>
        <w:outlineLvl w:val="1"/>
        <w:rPr>
          <w:rFonts w:ascii="宋体" w:hAnsi="宋体"/>
          <w:b/>
          <w:sz w:val="28"/>
          <w:szCs w:val="28"/>
        </w:rPr>
      </w:pPr>
      <w:bookmarkStart w:id="4" w:name="_Toc512335592"/>
      <w:bookmarkStart w:id="5" w:name="_Toc35351615"/>
      <w:r>
        <w:rPr>
          <w:rFonts w:ascii="宋体" w:hAnsi="宋体" w:hint="eastAsia"/>
          <w:b/>
          <w:sz w:val="28"/>
          <w:szCs w:val="28"/>
        </w:rPr>
        <w:t>四、</w:t>
      </w:r>
      <w:r w:rsidR="001C18BF">
        <w:rPr>
          <w:rFonts w:ascii="宋体" w:hAnsi="宋体" w:hint="eastAsia"/>
          <w:b/>
          <w:sz w:val="28"/>
          <w:szCs w:val="28"/>
        </w:rPr>
        <w:t>资源</w:t>
      </w:r>
      <w:r w:rsidRPr="004A3B9D">
        <w:rPr>
          <w:rFonts w:ascii="宋体" w:hAnsi="宋体" w:hint="eastAsia"/>
          <w:b/>
          <w:sz w:val="28"/>
          <w:szCs w:val="28"/>
        </w:rPr>
        <w:t>分级保护规划</w:t>
      </w:r>
      <w:bookmarkEnd w:id="4"/>
      <w:bookmarkEnd w:id="5"/>
    </w:p>
    <w:p w:rsidR="008B3492" w:rsidRPr="008B3492" w:rsidRDefault="008B3492" w:rsidP="008B3492">
      <w:pPr>
        <w:spacing w:line="360" w:lineRule="auto"/>
        <w:ind w:firstLineChars="200" w:firstLine="480"/>
        <w:rPr>
          <w:rFonts w:ascii="宋体" w:hAnsi="宋体"/>
          <w:bCs/>
          <w:sz w:val="24"/>
        </w:rPr>
      </w:pPr>
      <w:r w:rsidRPr="004A3B9D">
        <w:rPr>
          <w:rFonts w:ascii="宋体" w:hAnsi="宋体" w:hint="eastAsia"/>
          <w:bCs/>
          <w:sz w:val="24"/>
        </w:rPr>
        <w:t>落实《总规》保护内容</w:t>
      </w:r>
      <w:r>
        <w:rPr>
          <w:rFonts w:ascii="宋体" w:hAnsi="宋体" w:hint="eastAsia"/>
          <w:bCs/>
          <w:sz w:val="24"/>
        </w:rPr>
        <w:t>，</w:t>
      </w:r>
      <w:r w:rsidRPr="004A3B9D">
        <w:rPr>
          <w:rFonts w:ascii="宋体" w:hAnsi="宋体" w:hint="eastAsia"/>
          <w:sz w:val="24"/>
        </w:rPr>
        <w:t>景区保护区划、保护要求严格按《总规》执行，详细规划未对分级保护规划做调整。特、</w:t>
      </w:r>
      <w:r w:rsidRPr="004A3B9D">
        <w:rPr>
          <w:rFonts w:ascii="宋体" w:hAnsi="宋体"/>
          <w:sz w:val="24"/>
        </w:rPr>
        <w:t>一级保护区</w:t>
      </w:r>
      <w:r w:rsidRPr="004A3B9D">
        <w:rPr>
          <w:rFonts w:ascii="宋体" w:hAnsi="宋体" w:hint="eastAsia"/>
          <w:sz w:val="24"/>
        </w:rPr>
        <w:t>为</w:t>
      </w:r>
      <w:r w:rsidRPr="004A3B9D">
        <w:rPr>
          <w:rFonts w:ascii="宋体" w:hAnsi="宋体"/>
          <w:sz w:val="24"/>
        </w:rPr>
        <w:t>核心景区，实施重点保护。</w:t>
      </w:r>
    </w:p>
    <w:p w:rsidR="008B3492" w:rsidRPr="004A3B9D" w:rsidRDefault="008B3492" w:rsidP="008B3492">
      <w:pPr>
        <w:spacing w:line="360" w:lineRule="auto"/>
        <w:rPr>
          <w:rFonts w:ascii="宋体" w:hAnsi="宋体"/>
          <w:sz w:val="24"/>
        </w:rPr>
      </w:pPr>
      <w:r w:rsidRPr="004A3B9D">
        <w:rPr>
          <w:rFonts w:ascii="宋体" w:hAnsi="宋体" w:hint="eastAsia"/>
          <w:sz w:val="24"/>
        </w:rPr>
        <w:t xml:space="preserve">    1、</w:t>
      </w:r>
      <w:r w:rsidRPr="004A3B9D">
        <w:rPr>
          <w:rFonts w:ascii="宋体" w:hAnsi="宋体"/>
          <w:sz w:val="24"/>
        </w:rPr>
        <w:t>特级保护点（区）</w:t>
      </w:r>
    </w:p>
    <w:p w:rsidR="008B3492" w:rsidRPr="004A3B9D" w:rsidRDefault="008B3492" w:rsidP="008B3492">
      <w:pPr>
        <w:spacing w:line="360" w:lineRule="auto"/>
        <w:ind w:firstLineChars="200" w:firstLine="480"/>
        <w:rPr>
          <w:rFonts w:ascii="宋体" w:hAnsi="宋体"/>
          <w:sz w:val="24"/>
        </w:rPr>
      </w:pPr>
      <w:r w:rsidRPr="004A3B9D">
        <w:rPr>
          <w:rFonts w:ascii="宋体" w:hAnsi="宋体"/>
          <w:sz w:val="24"/>
        </w:rPr>
        <w:lastRenderedPageBreak/>
        <w:t>按照《九乡风景名胜区总体规划（2009-2025）》规划的特级保护区范围及规模</w:t>
      </w:r>
      <w:r w:rsidRPr="004A3B9D">
        <w:rPr>
          <w:rFonts w:ascii="宋体" w:hAnsi="宋体" w:hint="eastAsia"/>
          <w:sz w:val="24"/>
        </w:rPr>
        <w:t>，</w:t>
      </w:r>
      <w:r w:rsidRPr="004A3B9D">
        <w:rPr>
          <w:rFonts w:ascii="宋体" w:hAnsi="宋体"/>
          <w:sz w:val="24"/>
        </w:rPr>
        <w:t>根据地物进</w:t>
      </w:r>
      <w:r w:rsidRPr="004A3B9D">
        <w:rPr>
          <w:rFonts w:ascii="宋体" w:hAnsi="宋体" w:hint="eastAsia"/>
          <w:sz w:val="24"/>
        </w:rPr>
        <w:t>行</w:t>
      </w:r>
      <w:r w:rsidRPr="004A3B9D">
        <w:rPr>
          <w:rFonts w:ascii="宋体" w:hAnsi="宋体"/>
          <w:sz w:val="24"/>
        </w:rPr>
        <w:t>细化明确，面积</w:t>
      </w:r>
      <w:r w:rsidRPr="004A3B9D">
        <w:rPr>
          <w:rFonts w:ascii="宋体" w:hAnsi="宋体" w:hint="eastAsia"/>
          <w:sz w:val="24"/>
        </w:rPr>
        <w:t>0.3km²</w:t>
      </w:r>
      <w:r w:rsidRPr="004A3B9D">
        <w:rPr>
          <w:rFonts w:ascii="宋体" w:hAnsi="宋体"/>
          <w:sz w:val="24"/>
        </w:rPr>
        <w:t>。</w:t>
      </w:r>
    </w:p>
    <w:p w:rsidR="008B3492" w:rsidRPr="004A3B9D" w:rsidRDefault="008B3492" w:rsidP="008B3492">
      <w:pPr>
        <w:spacing w:line="360" w:lineRule="auto"/>
        <w:ind w:firstLineChars="200" w:firstLine="480"/>
        <w:rPr>
          <w:rFonts w:ascii="宋体" w:hAnsi="宋体"/>
          <w:sz w:val="24"/>
        </w:rPr>
      </w:pPr>
      <w:r w:rsidRPr="004A3B9D">
        <w:rPr>
          <w:rFonts w:ascii="宋体" w:hAnsi="宋体" w:hint="eastAsia"/>
          <w:sz w:val="24"/>
        </w:rPr>
        <w:t>阿路龙景区内的崖刻部分及其中心向外辐射300米至500米为保护范围；保护措施是在此区域内除配置必要的研究和安全防护设施外，不得进入游览线以外的区域进行游览，不得建设任何建筑，不得建设与保护无关的设施，严禁机动交通进入。</w:t>
      </w:r>
    </w:p>
    <w:p w:rsidR="008B3492" w:rsidRPr="004A3B9D" w:rsidRDefault="008B3492" w:rsidP="008B3492">
      <w:pPr>
        <w:spacing w:line="360" w:lineRule="auto"/>
        <w:rPr>
          <w:rFonts w:ascii="宋体" w:hAnsi="宋体"/>
          <w:sz w:val="24"/>
        </w:rPr>
      </w:pPr>
      <w:r w:rsidRPr="004A3B9D">
        <w:rPr>
          <w:rFonts w:ascii="宋体" w:hAnsi="宋体" w:hint="eastAsia"/>
          <w:sz w:val="24"/>
        </w:rPr>
        <w:t xml:space="preserve">    2、</w:t>
      </w:r>
      <w:r w:rsidRPr="004A3B9D">
        <w:rPr>
          <w:rFonts w:ascii="宋体" w:hAnsi="宋体"/>
          <w:sz w:val="24"/>
        </w:rPr>
        <w:t>一级保护区</w:t>
      </w:r>
    </w:p>
    <w:p w:rsidR="008B3492" w:rsidRPr="004A3B9D" w:rsidRDefault="008B3492" w:rsidP="008B3492">
      <w:pPr>
        <w:spacing w:line="360" w:lineRule="auto"/>
        <w:ind w:firstLineChars="200" w:firstLine="480"/>
        <w:rPr>
          <w:rFonts w:ascii="宋体" w:hAnsi="宋体"/>
          <w:sz w:val="24"/>
        </w:rPr>
      </w:pPr>
      <w:r w:rsidRPr="004A3B9D">
        <w:rPr>
          <w:rFonts w:ascii="宋体" w:hAnsi="宋体"/>
          <w:sz w:val="24"/>
        </w:rPr>
        <w:t>一级保护区范围包括特级保护区的外围区域</w:t>
      </w:r>
      <w:r w:rsidRPr="004A3B9D">
        <w:rPr>
          <w:rFonts w:ascii="宋体" w:hAnsi="宋体" w:hint="eastAsia"/>
          <w:sz w:val="24"/>
        </w:rPr>
        <w:t>、</w:t>
      </w:r>
      <w:r w:rsidRPr="004A3B9D">
        <w:rPr>
          <w:rFonts w:ascii="宋体" w:hAnsi="宋体"/>
          <w:sz w:val="24"/>
        </w:rPr>
        <w:t>地表区域以及其它重点景观资源分布区</w:t>
      </w:r>
      <w:r w:rsidRPr="004A3B9D">
        <w:rPr>
          <w:rFonts w:ascii="宋体" w:hAnsi="宋体" w:hint="eastAsia"/>
          <w:sz w:val="24"/>
        </w:rPr>
        <w:t>。主要是</w:t>
      </w:r>
      <w:proofErr w:type="gramStart"/>
      <w:r w:rsidRPr="004A3B9D">
        <w:rPr>
          <w:rFonts w:hint="eastAsia"/>
          <w:sz w:val="24"/>
        </w:rPr>
        <w:t>马蹄河河流</w:t>
      </w:r>
      <w:proofErr w:type="gramEnd"/>
      <w:r w:rsidRPr="004A3B9D">
        <w:rPr>
          <w:rFonts w:hint="eastAsia"/>
          <w:sz w:val="24"/>
        </w:rPr>
        <w:t>峡谷带两侧汇水区和水源等。</w:t>
      </w:r>
      <w:r w:rsidRPr="004A3B9D">
        <w:rPr>
          <w:rFonts w:ascii="宋体" w:hAnsi="宋体"/>
          <w:sz w:val="24"/>
        </w:rPr>
        <w:t>面积为</w:t>
      </w:r>
      <w:r w:rsidRPr="004A3B9D">
        <w:rPr>
          <w:rFonts w:ascii="宋体" w:hAnsi="宋体" w:hint="eastAsia"/>
          <w:sz w:val="24"/>
        </w:rPr>
        <w:t>14.8km²</w:t>
      </w:r>
      <w:r w:rsidRPr="004A3B9D">
        <w:rPr>
          <w:rFonts w:ascii="宋体" w:hAnsi="宋体"/>
          <w:sz w:val="24"/>
        </w:rPr>
        <w:t>。</w:t>
      </w:r>
    </w:p>
    <w:p w:rsidR="008B3492" w:rsidRPr="004A3B9D" w:rsidRDefault="008B3492" w:rsidP="008B3492">
      <w:pPr>
        <w:spacing w:line="360" w:lineRule="auto"/>
        <w:ind w:firstLineChars="200" w:firstLine="480"/>
        <w:rPr>
          <w:sz w:val="24"/>
        </w:rPr>
      </w:pPr>
      <w:r w:rsidRPr="004A3B9D">
        <w:rPr>
          <w:rFonts w:ascii="宋体" w:hAnsi="宋体"/>
          <w:sz w:val="24"/>
        </w:rPr>
        <w:t>一级保护区内确保</w:t>
      </w:r>
      <w:r w:rsidRPr="004A3B9D">
        <w:rPr>
          <w:rFonts w:hint="eastAsia"/>
          <w:sz w:val="24"/>
        </w:rPr>
        <w:t>地质遗迹和地质景观的自然状态和完整性；</w:t>
      </w:r>
      <w:r w:rsidRPr="004A3B9D">
        <w:rPr>
          <w:rFonts w:ascii="宋体" w:hAnsi="宋体"/>
          <w:sz w:val="24"/>
        </w:rPr>
        <w:t>保护</w:t>
      </w:r>
      <w:r w:rsidRPr="004A3B9D">
        <w:rPr>
          <w:rFonts w:ascii="宋体" w:hAnsi="宋体" w:hint="eastAsia"/>
          <w:sz w:val="24"/>
        </w:rPr>
        <w:t>马蹄河</w:t>
      </w:r>
      <w:r w:rsidRPr="004A3B9D">
        <w:rPr>
          <w:rFonts w:ascii="宋体" w:hAnsi="宋体"/>
          <w:sz w:val="24"/>
        </w:rPr>
        <w:t>流</w:t>
      </w:r>
      <w:r w:rsidRPr="004A3B9D">
        <w:rPr>
          <w:rFonts w:ascii="宋体" w:hAnsi="宋体" w:hint="eastAsia"/>
          <w:sz w:val="24"/>
        </w:rPr>
        <w:t>、峡谷</w:t>
      </w:r>
      <w:r w:rsidRPr="004A3B9D">
        <w:rPr>
          <w:rFonts w:ascii="宋体" w:hAnsi="宋体"/>
          <w:sz w:val="24"/>
        </w:rPr>
        <w:t>的自然状态。</w:t>
      </w:r>
      <w:r w:rsidRPr="004A3B9D">
        <w:rPr>
          <w:rFonts w:hint="eastAsia"/>
          <w:sz w:val="24"/>
        </w:rPr>
        <w:t>适当安置必须的步行游赏</w:t>
      </w:r>
      <w:r w:rsidRPr="004A3B9D">
        <w:rPr>
          <w:rFonts w:ascii="宋体" w:hAnsi="宋体" w:hint="eastAsia"/>
          <w:sz w:val="24"/>
        </w:rPr>
        <w:t>和</w:t>
      </w:r>
      <w:r w:rsidRPr="004A3B9D">
        <w:rPr>
          <w:rFonts w:ascii="宋体" w:hAnsi="宋体"/>
          <w:sz w:val="24"/>
        </w:rPr>
        <w:t>必</w:t>
      </w:r>
      <w:r w:rsidRPr="004A3B9D">
        <w:rPr>
          <w:rFonts w:ascii="宋体" w:hAnsi="宋体" w:hint="eastAsia"/>
          <w:sz w:val="24"/>
        </w:rPr>
        <w:t>要</w:t>
      </w:r>
      <w:r w:rsidRPr="004A3B9D">
        <w:rPr>
          <w:rFonts w:ascii="宋体" w:hAnsi="宋体"/>
          <w:sz w:val="24"/>
        </w:rPr>
        <w:t>的游览</w:t>
      </w:r>
      <w:r w:rsidRPr="004A3B9D">
        <w:rPr>
          <w:rFonts w:ascii="宋体" w:hAnsi="宋体" w:hint="eastAsia"/>
          <w:sz w:val="24"/>
        </w:rPr>
        <w:t>设施、</w:t>
      </w:r>
      <w:r w:rsidRPr="004A3B9D">
        <w:rPr>
          <w:rFonts w:ascii="宋体" w:hAnsi="宋体"/>
          <w:sz w:val="24"/>
        </w:rPr>
        <w:t>观景设施、安全服务设施</w:t>
      </w:r>
      <w:r w:rsidRPr="004A3B9D">
        <w:rPr>
          <w:rFonts w:ascii="宋体" w:hAnsi="宋体" w:hint="eastAsia"/>
          <w:sz w:val="24"/>
        </w:rPr>
        <w:t>。</w:t>
      </w:r>
      <w:r w:rsidRPr="004A3B9D">
        <w:rPr>
          <w:rFonts w:ascii="宋体" w:hAnsi="宋体"/>
          <w:sz w:val="24"/>
        </w:rPr>
        <w:t>严禁新建与风景游赏无关的建筑</w:t>
      </w:r>
      <w:r w:rsidRPr="004A3B9D">
        <w:rPr>
          <w:rFonts w:ascii="宋体" w:hAnsi="宋体" w:hint="eastAsia"/>
          <w:sz w:val="24"/>
        </w:rPr>
        <w:t>。</w:t>
      </w:r>
      <w:r w:rsidRPr="004A3B9D">
        <w:rPr>
          <w:rFonts w:hint="eastAsia"/>
          <w:sz w:val="24"/>
        </w:rPr>
        <w:t>不得安排旅宿床位，外来机动车辆不得入内。限制农牧，控制化肥农药使用；禁止开山采石，严禁毁林开荒。</w:t>
      </w:r>
    </w:p>
    <w:p w:rsidR="008B3492" w:rsidRPr="004A3B9D" w:rsidRDefault="008B3492" w:rsidP="008B3492">
      <w:pPr>
        <w:spacing w:line="360" w:lineRule="auto"/>
        <w:ind w:firstLineChars="200" w:firstLine="480"/>
        <w:rPr>
          <w:rFonts w:ascii="宋体" w:hAnsi="宋体"/>
          <w:sz w:val="24"/>
        </w:rPr>
      </w:pPr>
      <w:r w:rsidRPr="004A3B9D">
        <w:rPr>
          <w:rFonts w:ascii="宋体" w:hAnsi="宋体" w:hint="eastAsia"/>
          <w:sz w:val="24"/>
        </w:rPr>
        <w:t>3、</w:t>
      </w:r>
      <w:r w:rsidRPr="004A3B9D">
        <w:rPr>
          <w:rFonts w:ascii="宋体" w:hAnsi="宋体"/>
          <w:sz w:val="24"/>
        </w:rPr>
        <w:t>二级保护区</w:t>
      </w:r>
    </w:p>
    <w:p w:rsidR="008B3492" w:rsidRPr="004A3B9D" w:rsidRDefault="008B3492" w:rsidP="008B3492">
      <w:pPr>
        <w:spacing w:line="360" w:lineRule="auto"/>
        <w:ind w:firstLineChars="200" w:firstLine="480"/>
        <w:rPr>
          <w:rFonts w:ascii="宋体" w:hAnsi="宋体"/>
          <w:sz w:val="24"/>
        </w:rPr>
      </w:pPr>
      <w:r w:rsidRPr="004A3B9D">
        <w:rPr>
          <w:rFonts w:ascii="宋体" w:hAnsi="宋体" w:hint="eastAsia"/>
          <w:sz w:val="24"/>
        </w:rPr>
        <w:t>保护范围是一级保护区外围一定区域，面积34.5km²</w:t>
      </w:r>
      <w:r w:rsidRPr="004A3B9D">
        <w:rPr>
          <w:rFonts w:ascii="宋体" w:hAnsi="宋体"/>
          <w:sz w:val="24"/>
        </w:rPr>
        <w:t>。</w:t>
      </w:r>
    </w:p>
    <w:p w:rsidR="008B3492" w:rsidRPr="004A3B9D" w:rsidRDefault="008B3492" w:rsidP="008B3492">
      <w:pPr>
        <w:spacing w:line="360" w:lineRule="auto"/>
        <w:ind w:firstLineChars="200" w:firstLine="480"/>
        <w:rPr>
          <w:rFonts w:ascii="宋体" w:hAnsi="宋体"/>
          <w:sz w:val="24"/>
        </w:rPr>
      </w:pPr>
      <w:r w:rsidRPr="004A3B9D">
        <w:rPr>
          <w:rFonts w:ascii="宋体" w:hAnsi="宋体"/>
          <w:sz w:val="24"/>
        </w:rPr>
        <w:t>二级保护区</w:t>
      </w:r>
      <w:r w:rsidRPr="004A3B9D">
        <w:rPr>
          <w:rFonts w:ascii="宋体" w:hAnsi="宋体" w:hint="eastAsia"/>
          <w:sz w:val="24"/>
        </w:rPr>
        <w:t>可以安排少量的游宿设施，限制与地质遗迹和地质景观游赏无关的建设，按规划</w:t>
      </w:r>
      <w:r w:rsidRPr="004A3B9D">
        <w:rPr>
          <w:rFonts w:ascii="宋体" w:hAnsi="宋体"/>
          <w:sz w:val="24"/>
        </w:rPr>
        <w:t>建设基础设施、旅游设施、文化设施</w:t>
      </w:r>
      <w:r w:rsidRPr="004A3B9D">
        <w:rPr>
          <w:rFonts w:ascii="宋体" w:hAnsi="宋体" w:hint="eastAsia"/>
          <w:sz w:val="24"/>
        </w:rPr>
        <w:t>。严格</w:t>
      </w:r>
      <w:r w:rsidRPr="004A3B9D">
        <w:rPr>
          <w:rFonts w:ascii="宋体" w:hAnsi="宋体"/>
          <w:sz w:val="24"/>
        </w:rPr>
        <w:t>控制</w:t>
      </w:r>
      <w:r w:rsidRPr="004A3B9D">
        <w:rPr>
          <w:rFonts w:ascii="宋体" w:hAnsi="宋体" w:hint="eastAsia"/>
          <w:sz w:val="24"/>
        </w:rPr>
        <w:t>建设</w:t>
      </w:r>
      <w:r w:rsidRPr="004A3B9D">
        <w:rPr>
          <w:rFonts w:ascii="宋体" w:hAnsi="宋体"/>
          <w:sz w:val="24"/>
        </w:rPr>
        <w:t>强度</w:t>
      </w:r>
      <w:r w:rsidRPr="004A3B9D">
        <w:rPr>
          <w:rFonts w:ascii="宋体" w:hAnsi="宋体" w:hint="eastAsia"/>
          <w:sz w:val="24"/>
        </w:rPr>
        <w:t>，建筑设施</w:t>
      </w:r>
      <w:r w:rsidRPr="004A3B9D">
        <w:rPr>
          <w:rFonts w:ascii="宋体" w:hAnsi="宋体"/>
          <w:sz w:val="24"/>
        </w:rPr>
        <w:t>材料、色彩</w:t>
      </w:r>
      <w:r w:rsidRPr="004A3B9D">
        <w:rPr>
          <w:rFonts w:ascii="宋体" w:hAnsi="宋体" w:hint="eastAsia"/>
          <w:sz w:val="24"/>
        </w:rPr>
        <w:t>、</w:t>
      </w:r>
      <w:r w:rsidRPr="004A3B9D">
        <w:rPr>
          <w:rFonts w:ascii="宋体" w:hAnsi="宋体"/>
          <w:sz w:val="24"/>
        </w:rPr>
        <w:t>体量必须遵循规划要求。限制机动交通工具，控制化肥，农药使用</w:t>
      </w:r>
      <w:r w:rsidRPr="004A3B9D">
        <w:rPr>
          <w:rFonts w:ascii="宋体" w:hAnsi="宋体" w:hint="eastAsia"/>
          <w:sz w:val="24"/>
        </w:rPr>
        <w:t>。</w:t>
      </w:r>
      <w:r w:rsidRPr="004A3B9D">
        <w:rPr>
          <w:rFonts w:ascii="宋体" w:hAnsi="宋体"/>
          <w:sz w:val="24"/>
        </w:rPr>
        <w:t>禁止开山采石，限制农耕和放牧。保持自然景观风貌，保护自然生态。</w:t>
      </w:r>
    </w:p>
    <w:p w:rsidR="008B3492" w:rsidRPr="004A3B9D" w:rsidRDefault="008B3492" w:rsidP="008B3492">
      <w:pPr>
        <w:spacing w:line="360" w:lineRule="auto"/>
        <w:rPr>
          <w:rFonts w:ascii="宋体" w:hAnsi="宋体"/>
          <w:sz w:val="24"/>
        </w:rPr>
      </w:pPr>
      <w:r w:rsidRPr="004A3B9D">
        <w:rPr>
          <w:rFonts w:ascii="宋体" w:hAnsi="宋体" w:hint="eastAsia"/>
          <w:sz w:val="24"/>
        </w:rPr>
        <w:t xml:space="preserve">    4、</w:t>
      </w:r>
      <w:r w:rsidRPr="004A3B9D">
        <w:rPr>
          <w:rFonts w:ascii="宋体" w:hAnsi="宋体"/>
          <w:sz w:val="24"/>
        </w:rPr>
        <w:t>三级保护区</w:t>
      </w:r>
    </w:p>
    <w:p w:rsidR="008B3492" w:rsidRPr="004A3B9D" w:rsidRDefault="008B3492" w:rsidP="008B3492">
      <w:pPr>
        <w:spacing w:line="360" w:lineRule="auto"/>
        <w:ind w:firstLineChars="200" w:firstLine="480"/>
        <w:rPr>
          <w:rFonts w:ascii="宋体" w:hAnsi="宋体"/>
          <w:sz w:val="24"/>
        </w:rPr>
      </w:pPr>
      <w:r w:rsidRPr="004A3B9D">
        <w:rPr>
          <w:rFonts w:ascii="宋体" w:hAnsi="宋体"/>
          <w:sz w:val="24"/>
        </w:rPr>
        <w:t>保护范围为二级保护区外围的区域</w:t>
      </w:r>
      <w:r w:rsidRPr="004A3B9D">
        <w:rPr>
          <w:rFonts w:ascii="宋体" w:hAnsi="宋体" w:hint="eastAsia"/>
          <w:sz w:val="24"/>
        </w:rPr>
        <w:t>，</w:t>
      </w:r>
      <w:r w:rsidRPr="004A3B9D">
        <w:rPr>
          <w:rFonts w:ascii="宋体" w:hAnsi="宋体"/>
          <w:sz w:val="24"/>
        </w:rPr>
        <w:t>面积</w:t>
      </w:r>
      <w:r w:rsidRPr="004A3B9D">
        <w:rPr>
          <w:rFonts w:ascii="宋体" w:hAnsi="宋体" w:hint="eastAsia"/>
          <w:sz w:val="24"/>
        </w:rPr>
        <w:t>31.5km²</w:t>
      </w:r>
      <w:r w:rsidRPr="004A3B9D">
        <w:rPr>
          <w:rFonts w:ascii="宋体" w:hAnsi="宋体"/>
          <w:sz w:val="24"/>
        </w:rPr>
        <w:t>。</w:t>
      </w:r>
    </w:p>
    <w:p w:rsidR="008B3492" w:rsidRPr="004A3B9D" w:rsidRDefault="008B3492" w:rsidP="008B3492">
      <w:pPr>
        <w:spacing w:line="360" w:lineRule="auto"/>
        <w:ind w:firstLineChars="200" w:firstLine="480"/>
        <w:rPr>
          <w:rFonts w:ascii="宋体" w:hAnsi="宋体"/>
          <w:sz w:val="24"/>
        </w:rPr>
      </w:pPr>
      <w:r w:rsidRPr="004A3B9D">
        <w:rPr>
          <w:rFonts w:ascii="宋体" w:hAnsi="宋体" w:hint="eastAsia"/>
          <w:sz w:val="24"/>
        </w:rPr>
        <w:t>三级保护区</w:t>
      </w:r>
      <w:r w:rsidRPr="004A3B9D">
        <w:rPr>
          <w:rFonts w:ascii="宋体" w:hAnsi="宋体"/>
          <w:sz w:val="24"/>
        </w:rPr>
        <w:t>提供适宜的开发空间。区内控制性建设规模与风貌，各类建设与保护和观赏地质遗迹和地质景观及其环境相协调，控制农药化肥使用，限制开山采石，限制农耕和放牧。</w:t>
      </w:r>
    </w:p>
    <w:p w:rsidR="008B3492" w:rsidRPr="004A3B9D" w:rsidRDefault="008B3492" w:rsidP="008B3492">
      <w:pPr>
        <w:spacing w:line="360" w:lineRule="auto"/>
        <w:rPr>
          <w:rFonts w:ascii="宋体" w:hAnsi="宋体"/>
          <w:sz w:val="24"/>
        </w:rPr>
      </w:pPr>
      <w:r w:rsidRPr="004A3B9D">
        <w:rPr>
          <w:rFonts w:ascii="宋体" w:hAnsi="宋体" w:hint="eastAsia"/>
          <w:sz w:val="24"/>
        </w:rPr>
        <w:t xml:space="preserve">    5</w:t>
      </w:r>
      <w:r>
        <w:rPr>
          <w:rFonts w:ascii="宋体" w:hAnsi="宋体" w:hint="eastAsia"/>
          <w:sz w:val="24"/>
        </w:rPr>
        <w:t>、</w:t>
      </w:r>
      <w:r w:rsidRPr="004A3B9D">
        <w:rPr>
          <w:rFonts w:ascii="宋体" w:hAnsi="宋体"/>
          <w:sz w:val="24"/>
        </w:rPr>
        <w:t>核心景区</w:t>
      </w:r>
    </w:p>
    <w:p w:rsidR="008B3492" w:rsidRPr="004A3B9D" w:rsidRDefault="008B3492" w:rsidP="008B3492">
      <w:pPr>
        <w:spacing w:line="360" w:lineRule="auto"/>
        <w:ind w:firstLineChars="200" w:firstLine="480"/>
        <w:rPr>
          <w:rFonts w:ascii="宋体" w:hAnsi="宋体"/>
          <w:sz w:val="24"/>
        </w:rPr>
      </w:pPr>
      <w:r w:rsidRPr="004A3B9D">
        <w:rPr>
          <w:rFonts w:ascii="宋体" w:hAnsi="宋体"/>
          <w:sz w:val="24"/>
        </w:rPr>
        <w:t>特级保护区和一级保护区</w:t>
      </w:r>
      <w:r w:rsidRPr="004A3B9D">
        <w:rPr>
          <w:rFonts w:ascii="宋体" w:hAnsi="宋体" w:hint="eastAsia"/>
          <w:sz w:val="24"/>
        </w:rPr>
        <w:t>为</w:t>
      </w:r>
      <w:r w:rsidRPr="004A3B9D">
        <w:rPr>
          <w:rFonts w:ascii="宋体" w:hAnsi="宋体"/>
          <w:sz w:val="24"/>
        </w:rPr>
        <w:t>风景名胜区的“核心景区”，面积</w:t>
      </w:r>
      <w:r w:rsidRPr="004A3B9D">
        <w:rPr>
          <w:rFonts w:ascii="宋体" w:hAnsi="宋体" w:hint="eastAsia"/>
          <w:sz w:val="24"/>
        </w:rPr>
        <w:t>15.1km²</w:t>
      </w:r>
      <w:r w:rsidRPr="004A3B9D">
        <w:rPr>
          <w:rFonts w:ascii="宋体" w:hAnsi="宋体"/>
          <w:sz w:val="24"/>
        </w:rPr>
        <w:t>。</w:t>
      </w:r>
    </w:p>
    <w:p w:rsidR="00545AA1" w:rsidRPr="001C18BF" w:rsidRDefault="00545AA1" w:rsidP="00545AA1">
      <w:pPr>
        <w:spacing w:line="360" w:lineRule="auto"/>
        <w:outlineLvl w:val="1"/>
        <w:rPr>
          <w:rFonts w:ascii="宋体" w:hAnsi="宋体"/>
          <w:b/>
          <w:sz w:val="32"/>
          <w:szCs w:val="32"/>
        </w:rPr>
      </w:pPr>
      <w:r w:rsidRPr="001C18BF">
        <w:rPr>
          <w:rFonts w:ascii="宋体" w:hAnsi="宋体" w:hint="eastAsia"/>
          <w:b/>
          <w:sz w:val="32"/>
          <w:szCs w:val="32"/>
        </w:rPr>
        <w:t>五、</w:t>
      </w:r>
      <w:r w:rsidR="001C18BF" w:rsidRPr="001C18BF">
        <w:rPr>
          <w:rFonts w:ascii="宋体" w:hAnsi="宋体"/>
          <w:b/>
          <w:sz w:val="32"/>
          <w:szCs w:val="32"/>
        </w:rPr>
        <w:t>展示体验</w:t>
      </w:r>
      <w:r w:rsidR="001C18BF" w:rsidRPr="006E6715">
        <w:rPr>
          <w:rFonts w:ascii="宋体" w:hAnsi="宋体" w:hint="eastAsia"/>
          <w:b/>
          <w:sz w:val="32"/>
          <w:szCs w:val="32"/>
        </w:rPr>
        <w:t>规划</w:t>
      </w:r>
    </w:p>
    <w:p w:rsidR="001C18BF" w:rsidRPr="001C18BF" w:rsidRDefault="001C18BF" w:rsidP="001C18BF">
      <w:pPr>
        <w:spacing w:line="360" w:lineRule="auto"/>
        <w:ind w:firstLineChars="200" w:firstLine="480"/>
        <w:rPr>
          <w:rFonts w:ascii="宋体" w:hAnsi="宋体"/>
          <w:sz w:val="24"/>
        </w:rPr>
      </w:pPr>
      <w:r w:rsidRPr="001C18BF">
        <w:rPr>
          <w:rFonts w:ascii="宋体" w:hAnsi="宋体" w:hint="eastAsia"/>
          <w:sz w:val="24"/>
        </w:rPr>
        <w:t>各景区分别以展示马蹄河、</w:t>
      </w:r>
      <w:proofErr w:type="gramStart"/>
      <w:r w:rsidRPr="001C18BF">
        <w:rPr>
          <w:rFonts w:ascii="宋体" w:hAnsi="宋体" w:hint="eastAsia"/>
          <w:sz w:val="24"/>
        </w:rPr>
        <w:t>代帽山</w:t>
      </w:r>
      <w:proofErr w:type="gramEnd"/>
      <w:r w:rsidRPr="001C18BF">
        <w:rPr>
          <w:rFonts w:ascii="宋体" w:hAnsi="宋体" w:hint="eastAsia"/>
          <w:sz w:val="24"/>
        </w:rPr>
        <w:t>沿岸景观、</w:t>
      </w:r>
      <w:proofErr w:type="gramStart"/>
      <w:r w:rsidRPr="001C18BF">
        <w:rPr>
          <w:rFonts w:ascii="宋体" w:hAnsi="宋体" w:hint="eastAsia"/>
          <w:sz w:val="24"/>
        </w:rPr>
        <w:t>马蹄河</w:t>
      </w:r>
      <w:proofErr w:type="gramEnd"/>
      <w:r w:rsidRPr="001C18BF">
        <w:rPr>
          <w:rFonts w:ascii="宋体" w:hAnsi="宋体" w:hint="eastAsia"/>
          <w:sz w:val="24"/>
        </w:rPr>
        <w:t>峡谷风光、田园大地景观及地方民俗文化为主要内容，根据资源分布、资源特色，在保护的基础上，游</w:t>
      </w:r>
      <w:r w:rsidRPr="001C18BF">
        <w:rPr>
          <w:rFonts w:ascii="宋体" w:hAnsi="宋体" w:hint="eastAsia"/>
          <w:sz w:val="24"/>
        </w:rPr>
        <w:lastRenderedPageBreak/>
        <w:t>览线路串联各游览区域，向游客提供丰富、多样的游赏内容，突出游赏的科普性、生态性、观赏性、参与性。</w:t>
      </w:r>
    </w:p>
    <w:p w:rsidR="001C18BF" w:rsidRPr="001C18BF" w:rsidRDefault="001C18BF" w:rsidP="001C18BF">
      <w:pPr>
        <w:spacing w:line="360" w:lineRule="auto"/>
        <w:ind w:firstLineChars="200" w:firstLine="480"/>
        <w:rPr>
          <w:rFonts w:ascii="宋体" w:hAnsi="宋体"/>
          <w:sz w:val="24"/>
        </w:rPr>
      </w:pPr>
      <w:r w:rsidRPr="001C18BF">
        <w:rPr>
          <w:rFonts w:ascii="宋体" w:hAnsi="宋体" w:hint="eastAsia"/>
          <w:sz w:val="24"/>
        </w:rPr>
        <w:t>游赏项目包括观光游赏、科普展示、生态农业游赏、康体运动、生态休闲度假、民族</w:t>
      </w:r>
      <w:r w:rsidRPr="001C18BF">
        <w:rPr>
          <w:rFonts w:ascii="宋体" w:hAnsi="宋体"/>
          <w:sz w:val="24"/>
        </w:rPr>
        <w:t>风情体验旅游等</w:t>
      </w:r>
      <w:r w:rsidRPr="001C18BF">
        <w:rPr>
          <w:rFonts w:ascii="宋体" w:hAnsi="宋体" w:hint="eastAsia"/>
          <w:sz w:val="24"/>
        </w:rPr>
        <w:t>。</w:t>
      </w:r>
    </w:p>
    <w:p w:rsidR="001C18BF" w:rsidRPr="001C18BF" w:rsidRDefault="001C18BF" w:rsidP="001C18BF">
      <w:pPr>
        <w:spacing w:line="360" w:lineRule="auto"/>
        <w:ind w:firstLineChars="200" w:firstLine="480"/>
        <w:rPr>
          <w:rFonts w:ascii="宋体" w:hAnsi="宋体"/>
          <w:sz w:val="24"/>
        </w:rPr>
      </w:pPr>
      <w:r w:rsidRPr="001C18BF">
        <w:rPr>
          <w:rFonts w:ascii="宋体" w:hAnsi="宋体" w:hint="eastAsia"/>
          <w:sz w:val="24"/>
        </w:rPr>
        <w:t>游览方式为步行、乘坐电瓶车、游船或绿色环保交通。</w:t>
      </w:r>
    </w:p>
    <w:p w:rsidR="001C18BF" w:rsidRDefault="001C18BF" w:rsidP="001C18BF">
      <w:pPr>
        <w:spacing w:line="360" w:lineRule="auto"/>
        <w:ind w:firstLineChars="200" w:firstLine="480"/>
        <w:rPr>
          <w:rFonts w:ascii="宋体" w:hAnsi="宋体"/>
          <w:sz w:val="24"/>
        </w:rPr>
      </w:pPr>
      <w:r w:rsidRPr="001C18BF">
        <w:rPr>
          <w:rFonts w:ascii="宋体" w:hAnsi="宋体" w:hint="eastAsia"/>
          <w:sz w:val="24"/>
        </w:rPr>
        <w:t>针对景区游赏内容，增设和组织多条游览线路，包括区域游览线、主游览线、绿色交通游览线、沿河步行游览线、水上游览线等。</w:t>
      </w:r>
    </w:p>
    <w:p w:rsidR="006A3865" w:rsidRDefault="006A3865" w:rsidP="001C18BF">
      <w:pPr>
        <w:spacing w:line="360" w:lineRule="auto"/>
        <w:ind w:firstLineChars="200" w:firstLine="562"/>
        <w:rPr>
          <w:rFonts w:ascii="宋体" w:hAnsi="宋体"/>
          <w:b/>
          <w:sz w:val="28"/>
          <w:szCs w:val="28"/>
        </w:rPr>
      </w:pPr>
      <w:r>
        <w:rPr>
          <w:rFonts w:ascii="宋体" w:hAnsi="宋体" w:hint="eastAsia"/>
          <w:b/>
          <w:sz w:val="28"/>
          <w:szCs w:val="28"/>
        </w:rPr>
        <w:t>六、土地利用</w:t>
      </w:r>
      <w:r w:rsidRPr="004A3B9D">
        <w:rPr>
          <w:rFonts w:ascii="宋体" w:hAnsi="宋体" w:hint="eastAsia"/>
          <w:b/>
          <w:sz w:val="28"/>
          <w:szCs w:val="28"/>
        </w:rPr>
        <w:t>规划</w:t>
      </w:r>
    </w:p>
    <w:p w:rsidR="003D6E93" w:rsidRPr="004A3B9D" w:rsidRDefault="003D6E93" w:rsidP="003D6E93">
      <w:pPr>
        <w:spacing w:line="360" w:lineRule="auto"/>
        <w:ind w:firstLineChars="200" w:firstLine="482"/>
        <w:jc w:val="center"/>
        <w:rPr>
          <w:rFonts w:ascii="宋体" w:hAnsi="宋体"/>
          <w:b/>
          <w:sz w:val="24"/>
        </w:rPr>
      </w:pPr>
      <w:r w:rsidRPr="004A3B9D">
        <w:rPr>
          <w:rFonts w:ascii="宋体" w:hAnsi="宋体" w:hint="eastAsia"/>
          <w:b/>
          <w:sz w:val="24"/>
        </w:rPr>
        <w:t>土地利用规划平衡表</w:t>
      </w:r>
    </w:p>
    <w:tbl>
      <w:tblPr>
        <w:tblW w:w="9612" w:type="dxa"/>
        <w:jc w:val="center"/>
        <w:tblLook w:val="04A0" w:firstRow="1" w:lastRow="0" w:firstColumn="1" w:lastColumn="0" w:noHBand="0" w:noVBand="1"/>
      </w:tblPr>
      <w:tblGrid>
        <w:gridCol w:w="680"/>
        <w:gridCol w:w="730"/>
        <w:gridCol w:w="892"/>
        <w:gridCol w:w="1985"/>
        <w:gridCol w:w="1214"/>
        <w:gridCol w:w="1276"/>
        <w:gridCol w:w="1417"/>
        <w:gridCol w:w="1418"/>
      </w:tblGrid>
      <w:tr w:rsidR="003D6E93" w:rsidRPr="004A3B9D" w:rsidTr="00915440">
        <w:trPr>
          <w:trHeight w:val="64"/>
          <w:jc w:val="center"/>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序号　</w:t>
            </w:r>
          </w:p>
        </w:tc>
        <w:tc>
          <w:tcPr>
            <w:tcW w:w="730" w:type="dxa"/>
            <w:tcBorders>
              <w:top w:val="single" w:sz="4" w:space="0" w:color="auto"/>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类别代号</w:t>
            </w:r>
          </w:p>
        </w:tc>
        <w:tc>
          <w:tcPr>
            <w:tcW w:w="892" w:type="dxa"/>
            <w:tcBorders>
              <w:top w:val="single" w:sz="4" w:space="0" w:color="auto"/>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用地名称</w:t>
            </w:r>
          </w:p>
        </w:tc>
        <w:tc>
          <w:tcPr>
            <w:tcW w:w="1214" w:type="dxa"/>
            <w:tcBorders>
              <w:top w:val="single" w:sz="4" w:space="0" w:color="auto"/>
              <w:left w:val="nil"/>
              <w:bottom w:val="single" w:sz="4" w:space="0" w:color="auto"/>
              <w:right w:val="nil"/>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现状</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1417" w:type="dxa"/>
            <w:tcBorders>
              <w:top w:val="single" w:sz="4" w:space="0" w:color="auto"/>
              <w:left w:val="nil"/>
              <w:bottom w:val="single" w:sz="4" w:space="0" w:color="auto"/>
              <w:right w:val="nil"/>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规划</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r>
      <w:tr w:rsidR="003D6E93" w:rsidRPr="004A3B9D" w:rsidTr="00915440">
        <w:trPr>
          <w:trHeight w:val="64"/>
          <w:jc w:val="center"/>
        </w:trPr>
        <w:tc>
          <w:tcPr>
            <w:tcW w:w="680" w:type="dxa"/>
            <w:tcBorders>
              <w:top w:val="nil"/>
              <w:left w:val="single" w:sz="4" w:space="0" w:color="auto"/>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大类</w:t>
            </w:r>
          </w:p>
        </w:tc>
        <w:tc>
          <w:tcPr>
            <w:tcW w:w="892" w:type="dxa"/>
            <w:tcBorders>
              <w:top w:val="nil"/>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中类</w:t>
            </w:r>
          </w:p>
        </w:tc>
        <w:tc>
          <w:tcPr>
            <w:tcW w:w="1985" w:type="dxa"/>
            <w:tcBorders>
              <w:top w:val="nil"/>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1214" w:type="dxa"/>
            <w:tcBorders>
              <w:top w:val="nil"/>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面积（</w:t>
            </w:r>
            <w:proofErr w:type="spellStart"/>
            <w:r w:rsidRPr="004A3B9D">
              <w:rPr>
                <w:rFonts w:asciiTheme="minorEastAsia" w:eastAsiaTheme="minorEastAsia" w:hAnsiTheme="minorEastAsia" w:cs="宋体" w:hint="eastAsia"/>
                <w:b/>
                <w:bCs/>
                <w:kern w:val="0"/>
                <w:sz w:val="20"/>
                <w:szCs w:val="20"/>
              </w:rPr>
              <w:t>hm</w:t>
            </w:r>
            <w:proofErr w:type="spellEnd"/>
            <w:r w:rsidRPr="004A3B9D">
              <w:rPr>
                <w:rFonts w:asciiTheme="minorEastAsia" w:eastAsiaTheme="minorEastAsia" w:hAnsiTheme="minorEastAsia" w:cs="宋体" w:hint="eastAsia"/>
                <w:b/>
                <w:bCs/>
                <w:kern w:val="0"/>
                <w:sz w:val="20"/>
                <w:szCs w:val="20"/>
              </w:rPr>
              <w:t>²）</w:t>
            </w:r>
          </w:p>
        </w:tc>
        <w:tc>
          <w:tcPr>
            <w:tcW w:w="1276" w:type="dxa"/>
            <w:tcBorders>
              <w:top w:val="nil"/>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比例</w:t>
            </w:r>
          </w:p>
        </w:tc>
        <w:tc>
          <w:tcPr>
            <w:tcW w:w="1417" w:type="dxa"/>
            <w:tcBorders>
              <w:top w:val="nil"/>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面积（</w:t>
            </w:r>
            <w:proofErr w:type="spellStart"/>
            <w:r w:rsidRPr="004A3B9D">
              <w:rPr>
                <w:rFonts w:asciiTheme="minorEastAsia" w:eastAsiaTheme="minorEastAsia" w:hAnsiTheme="minorEastAsia" w:cs="宋体" w:hint="eastAsia"/>
                <w:b/>
                <w:bCs/>
                <w:kern w:val="0"/>
                <w:sz w:val="20"/>
                <w:szCs w:val="20"/>
              </w:rPr>
              <w:t>hm</w:t>
            </w:r>
            <w:proofErr w:type="spellEnd"/>
            <w:r w:rsidRPr="004A3B9D">
              <w:rPr>
                <w:rFonts w:asciiTheme="minorEastAsia" w:eastAsiaTheme="minorEastAsia" w:hAnsiTheme="minorEastAsia" w:cs="宋体" w:hint="eastAsia"/>
                <w:b/>
                <w:bCs/>
                <w:kern w:val="0"/>
                <w:sz w:val="20"/>
                <w:szCs w:val="20"/>
              </w:rPr>
              <w:t>²）</w:t>
            </w:r>
          </w:p>
        </w:tc>
        <w:tc>
          <w:tcPr>
            <w:tcW w:w="1418" w:type="dxa"/>
            <w:tcBorders>
              <w:top w:val="nil"/>
              <w:left w:val="nil"/>
              <w:bottom w:val="single" w:sz="4" w:space="0" w:color="auto"/>
              <w:right w:val="single" w:sz="4" w:space="0" w:color="auto"/>
            </w:tcBorders>
            <w:shd w:val="clear" w:color="000000" w:fill="D9D9D9"/>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比例</w:t>
            </w:r>
          </w:p>
        </w:tc>
      </w:tr>
      <w:tr w:rsidR="003D6E93" w:rsidRPr="004A3B9D" w:rsidTr="00915440">
        <w:trPr>
          <w:trHeight w:val="550"/>
          <w:jc w:val="center"/>
        </w:trPr>
        <w:tc>
          <w:tcPr>
            <w:tcW w:w="680" w:type="dxa"/>
            <w:vMerge w:val="restart"/>
            <w:tcBorders>
              <w:top w:val="nil"/>
              <w:left w:val="single" w:sz="4" w:space="0" w:color="auto"/>
              <w:bottom w:val="nil"/>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w:t>
            </w:r>
          </w:p>
        </w:tc>
        <w:tc>
          <w:tcPr>
            <w:tcW w:w="730" w:type="dxa"/>
            <w:vMerge w:val="restart"/>
            <w:tcBorders>
              <w:top w:val="nil"/>
              <w:left w:val="single" w:sz="4" w:space="0" w:color="auto"/>
              <w:bottom w:val="nil"/>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甲</w:t>
            </w:r>
          </w:p>
        </w:tc>
        <w:tc>
          <w:tcPr>
            <w:tcW w:w="892" w:type="dxa"/>
            <w:tcBorders>
              <w:top w:val="nil"/>
              <w:left w:val="nil"/>
              <w:bottom w:val="single" w:sz="4" w:space="0" w:color="auto"/>
              <w:right w:val="nil"/>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风景游赏用地</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5.56</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0.07%</w:t>
            </w:r>
          </w:p>
        </w:tc>
      </w:tr>
      <w:tr w:rsidR="003D6E93" w:rsidRPr="004A3B9D" w:rsidTr="00915440">
        <w:trPr>
          <w:trHeight w:val="581"/>
          <w:jc w:val="center"/>
        </w:trPr>
        <w:tc>
          <w:tcPr>
            <w:tcW w:w="680" w:type="dxa"/>
            <w:vMerge/>
            <w:tcBorders>
              <w:top w:val="nil"/>
              <w:left w:val="single" w:sz="4" w:space="0" w:color="auto"/>
              <w:bottom w:val="nil"/>
              <w:right w:val="single" w:sz="4" w:space="0" w:color="auto"/>
            </w:tcBorders>
            <w:vAlign w:val="center"/>
            <w:hideMark/>
          </w:tcPr>
          <w:p w:rsidR="003D6E93" w:rsidRPr="004A3B9D" w:rsidRDefault="003D6E93" w:rsidP="00915440">
            <w:pPr>
              <w:widowControl/>
              <w:jc w:val="left"/>
              <w:rPr>
                <w:rFonts w:asciiTheme="minorEastAsia" w:eastAsiaTheme="minorEastAsia" w:hAnsiTheme="minorEastAsia" w:cs="宋体"/>
                <w:b/>
                <w:bCs/>
                <w:kern w:val="0"/>
                <w:sz w:val="20"/>
                <w:szCs w:val="20"/>
              </w:rPr>
            </w:pPr>
          </w:p>
        </w:tc>
        <w:tc>
          <w:tcPr>
            <w:tcW w:w="730" w:type="dxa"/>
            <w:vMerge/>
            <w:tcBorders>
              <w:top w:val="nil"/>
              <w:left w:val="single" w:sz="4" w:space="0" w:color="auto"/>
              <w:bottom w:val="nil"/>
              <w:right w:val="single" w:sz="4" w:space="0" w:color="auto"/>
            </w:tcBorders>
            <w:vAlign w:val="center"/>
            <w:hideMark/>
          </w:tcPr>
          <w:p w:rsidR="003D6E93" w:rsidRPr="004A3B9D" w:rsidRDefault="003D6E93" w:rsidP="00915440">
            <w:pPr>
              <w:widowControl/>
              <w:jc w:val="left"/>
              <w:rPr>
                <w:rFonts w:asciiTheme="minorEastAsia" w:eastAsiaTheme="minorEastAsia" w:hAnsiTheme="minorEastAsia" w:cs="宋体"/>
                <w:b/>
                <w:bCs/>
                <w:kern w:val="0"/>
                <w:sz w:val="20"/>
                <w:szCs w:val="20"/>
              </w:rPr>
            </w:pP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5.56</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0.07%</w:t>
            </w:r>
          </w:p>
        </w:tc>
      </w:tr>
      <w:tr w:rsidR="003D6E93" w:rsidRPr="004A3B9D" w:rsidTr="00915440">
        <w:trPr>
          <w:trHeight w:val="550"/>
          <w:jc w:val="center"/>
        </w:trPr>
        <w:tc>
          <w:tcPr>
            <w:tcW w:w="680" w:type="dxa"/>
            <w:tcBorders>
              <w:top w:val="single" w:sz="4" w:space="0" w:color="auto"/>
              <w:left w:val="single" w:sz="4" w:space="0" w:color="auto"/>
              <w:bottom w:val="nil"/>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2</w:t>
            </w:r>
          </w:p>
        </w:tc>
        <w:tc>
          <w:tcPr>
            <w:tcW w:w="730" w:type="dxa"/>
            <w:tcBorders>
              <w:top w:val="single" w:sz="4" w:space="0" w:color="auto"/>
              <w:left w:val="nil"/>
              <w:bottom w:val="nil"/>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乙</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旅游服务设施用地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19.52</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0.24%</w:t>
            </w:r>
          </w:p>
        </w:tc>
      </w:tr>
      <w:tr w:rsidR="003D6E93" w:rsidRPr="004A3B9D" w:rsidTr="00915440">
        <w:trPr>
          <w:trHeight w:val="550"/>
          <w:jc w:val="center"/>
        </w:trPr>
        <w:tc>
          <w:tcPr>
            <w:tcW w:w="680" w:type="dxa"/>
            <w:tcBorders>
              <w:top w:val="nil"/>
              <w:left w:val="single" w:sz="4" w:space="0" w:color="auto"/>
              <w:bottom w:val="nil"/>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nil"/>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8.44</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0.11%</w:t>
            </w:r>
          </w:p>
        </w:tc>
      </w:tr>
      <w:tr w:rsidR="003D6E93" w:rsidRPr="004A3B9D" w:rsidTr="00915440">
        <w:trPr>
          <w:trHeight w:val="85"/>
          <w:jc w:val="center"/>
        </w:trPr>
        <w:tc>
          <w:tcPr>
            <w:tcW w:w="680" w:type="dxa"/>
            <w:tcBorders>
              <w:top w:val="nil"/>
              <w:left w:val="single" w:sz="4" w:space="0" w:color="auto"/>
              <w:bottom w:val="nil"/>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nil"/>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乙3</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休养保健用地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4.33</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0.05%</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乙4</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解说设施用地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6.75</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0.08%</w:t>
            </w:r>
          </w:p>
        </w:tc>
      </w:tr>
      <w:tr w:rsidR="003D6E93" w:rsidRPr="004A3B9D" w:rsidTr="00915440">
        <w:trPr>
          <w:trHeight w:val="550"/>
          <w:jc w:val="center"/>
        </w:trPr>
        <w:tc>
          <w:tcPr>
            <w:tcW w:w="680" w:type="dxa"/>
            <w:tcBorders>
              <w:top w:val="nil"/>
              <w:left w:val="single" w:sz="4" w:space="0" w:color="auto"/>
              <w:bottom w:val="nil"/>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3</w:t>
            </w:r>
          </w:p>
        </w:tc>
        <w:tc>
          <w:tcPr>
            <w:tcW w:w="730" w:type="dxa"/>
            <w:tcBorders>
              <w:top w:val="nil"/>
              <w:left w:val="nil"/>
              <w:bottom w:val="nil"/>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丙</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居民社会用地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141.56</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1.75%</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155</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1.91%</w:t>
            </w:r>
          </w:p>
        </w:tc>
      </w:tr>
      <w:tr w:rsidR="003D6E93" w:rsidRPr="004A3B9D" w:rsidTr="00915440">
        <w:trPr>
          <w:trHeight w:val="85"/>
          <w:jc w:val="center"/>
        </w:trPr>
        <w:tc>
          <w:tcPr>
            <w:tcW w:w="680" w:type="dxa"/>
            <w:tcBorders>
              <w:top w:val="nil"/>
              <w:left w:val="single" w:sz="4" w:space="0" w:color="auto"/>
              <w:bottom w:val="nil"/>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丙3</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村庄建设用地</w:t>
            </w:r>
          </w:p>
        </w:tc>
        <w:tc>
          <w:tcPr>
            <w:tcW w:w="1214"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141.56</w:t>
            </w:r>
          </w:p>
        </w:tc>
        <w:tc>
          <w:tcPr>
            <w:tcW w:w="1276"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1.75%</w:t>
            </w:r>
          </w:p>
        </w:tc>
        <w:tc>
          <w:tcPr>
            <w:tcW w:w="1417"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155</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1.91%</w:t>
            </w:r>
          </w:p>
        </w:tc>
      </w:tr>
      <w:tr w:rsidR="003D6E93" w:rsidRPr="004A3B9D" w:rsidTr="00915440">
        <w:trPr>
          <w:trHeight w:val="550"/>
          <w:jc w:val="center"/>
        </w:trPr>
        <w:tc>
          <w:tcPr>
            <w:tcW w:w="6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4</w:t>
            </w:r>
          </w:p>
        </w:tc>
        <w:tc>
          <w:tcPr>
            <w:tcW w:w="730"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丁</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交通与工程用地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32.15</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0.40%</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46.05</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0.57%</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丁1</w:t>
            </w:r>
          </w:p>
        </w:tc>
        <w:tc>
          <w:tcPr>
            <w:tcW w:w="1985"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对外道路与交通设施用地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8.9</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0.11%</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8.9</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0.11%</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丁2</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游览道路与交通设施用地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23.25</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0.29%</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37.15</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0.46%</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5</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戊</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林地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4105.46</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50.62%</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4149.89</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51.17%</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6</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己</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园地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129.09</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1.59%</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129.09</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1.59%</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7</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庚</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耕地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3502.11</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43.18%</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3485.35</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42.98%</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基本农田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3251.96</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40.10%</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3238.75</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39.94%</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一般耕地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250.15</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3.08%</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246.6</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3.04%</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8</w:t>
            </w:r>
          </w:p>
        </w:tc>
        <w:tc>
          <w:tcPr>
            <w:tcW w:w="730"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壬</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水域</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119.54</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1.47%</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119.54</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1.47%</w:t>
            </w:r>
          </w:p>
        </w:tc>
      </w:tr>
      <w:tr w:rsidR="003D6E93" w:rsidRPr="004A3B9D" w:rsidTr="00915440">
        <w:trPr>
          <w:trHeight w:val="85"/>
          <w:jc w:val="center"/>
        </w:trPr>
        <w:tc>
          <w:tcPr>
            <w:tcW w:w="680" w:type="dxa"/>
            <w:tcBorders>
              <w:top w:val="nil"/>
              <w:left w:val="single" w:sz="4" w:space="0" w:color="auto"/>
              <w:bottom w:val="nil"/>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9</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proofErr w:type="gramStart"/>
            <w:r w:rsidRPr="004A3B9D">
              <w:rPr>
                <w:rFonts w:asciiTheme="minorEastAsia" w:eastAsiaTheme="minorEastAsia" w:hAnsiTheme="minorEastAsia" w:cs="宋体" w:hint="eastAsia"/>
                <w:b/>
                <w:bCs/>
                <w:kern w:val="0"/>
                <w:sz w:val="20"/>
                <w:szCs w:val="20"/>
              </w:rPr>
              <w:t>癸</w:t>
            </w:r>
            <w:proofErr w:type="gramEnd"/>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滞留用地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0.99%</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0.00%</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proofErr w:type="gramStart"/>
            <w:r w:rsidRPr="004A3B9D">
              <w:rPr>
                <w:rFonts w:asciiTheme="minorEastAsia" w:eastAsiaTheme="minorEastAsia" w:hAnsiTheme="minorEastAsia" w:cs="宋体" w:hint="eastAsia"/>
                <w:kern w:val="0"/>
                <w:sz w:val="20"/>
                <w:szCs w:val="20"/>
              </w:rPr>
              <w:t>癸</w:t>
            </w:r>
            <w:proofErr w:type="gramEnd"/>
            <w:r w:rsidRPr="004A3B9D">
              <w:rPr>
                <w:rFonts w:asciiTheme="minorEastAsia" w:eastAsiaTheme="minorEastAsia" w:hAnsiTheme="minorEastAsia" w:cs="宋体" w:hint="eastAsia"/>
                <w:kern w:val="0"/>
                <w:sz w:val="20"/>
                <w:szCs w:val="20"/>
              </w:rPr>
              <w:t>4</w:t>
            </w:r>
          </w:p>
        </w:tc>
        <w:tc>
          <w:tcPr>
            <w:tcW w:w="1985"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未利用地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80.09</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0.99%</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0.00%</w:t>
            </w:r>
          </w:p>
        </w:tc>
      </w:tr>
      <w:tr w:rsidR="003D6E93" w:rsidRPr="004A3B9D" w:rsidTr="00915440">
        <w:trPr>
          <w:trHeight w:val="85"/>
          <w:jc w:val="center"/>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11</w:t>
            </w:r>
          </w:p>
        </w:tc>
        <w:tc>
          <w:tcPr>
            <w:tcW w:w="730" w:type="dxa"/>
            <w:tcBorders>
              <w:top w:val="nil"/>
              <w:left w:val="nil"/>
              <w:bottom w:val="single" w:sz="4" w:space="0" w:color="auto"/>
              <w:right w:val="single" w:sz="4" w:space="0" w:color="auto"/>
            </w:tcBorders>
            <w:shd w:val="clear" w:color="auto" w:fill="auto"/>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合计</w:t>
            </w:r>
          </w:p>
        </w:tc>
        <w:tc>
          <w:tcPr>
            <w:tcW w:w="28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风景名胜区规划用地</w:t>
            </w:r>
          </w:p>
        </w:tc>
        <w:tc>
          <w:tcPr>
            <w:tcW w:w="1214"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8110</w:t>
            </w:r>
          </w:p>
        </w:tc>
        <w:tc>
          <w:tcPr>
            <w:tcW w:w="1276"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8110</w:t>
            </w:r>
          </w:p>
        </w:tc>
        <w:tc>
          <w:tcPr>
            <w:tcW w:w="1418" w:type="dxa"/>
            <w:tcBorders>
              <w:top w:val="nil"/>
              <w:left w:val="nil"/>
              <w:bottom w:val="single" w:sz="4" w:space="0" w:color="auto"/>
              <w:right w:val="single" w:sz="4" w:space="0" w:color="auto"/>
            </w:tcBorders>
            <w:shd w:val="clear" w:color="auto" w:fill="auto"/>
            <w:noWrap/>
            <w:vAlign w:val="center"/>
            <w:hideMark/>
          </w:tcPr>
          <w:p w:rsidR="003D6E93" w:rsidRPr="004A3B9D" w:rsidRDefault="003D6E93"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100.00%</w:t>
            </w:r>
          </w:p>
        </w:tc>
      </w:tr>
    </w:tbl>
    <w:p w:rsidR="001C18BF" w:rsidRPr="004A3B9D" w:rsidRDefault="001C18BF" w:rsidP="00622499">
      <w:pPr>
        <w:spacing w:line="360" w:lineRule="auto"/>
        <w:rPr>
          <w:rFonts w:ascii="宋体" w:hAnsi="宋体" w:cs="宋体"/>
          <w:kern w:val="0"/>
          <w:sz w:val="24"/>
        </w:rPr>
      </w:pPr>
      <w:bookmarkStart w:id="6" w:name="_GoBack"/>
      <w:bookmarkEnd w:id="6"/>
    </w:p>
    <w:p w:rsidR="00A47479" w:rsidRPr="004A3B9D" w:rsidRDefault="00622499" w:rsidP="00A47479">
      <w:pPr>
        <w:spacing w:line="360" w:lineRule="auto"/>
        <w:outlineLvl w:val="1"/>
        <w:rPr>
          <w:rFonts w:ascii="宋体" w:hAnsi="宋体"/>
          <w:b/>
          <w:sz w:val="28"/>
          <w:szCs w:val="28"/>
        </w:rPr>
      </w:pPr>
      <w:bookmarkStart w:id="7" w:name="_Toc35351661"/>
      <w:r>
        <w:rPr>
          <w:rFonts w:ascii="宋体" w:hAnsi="宋体" w:hint="eastAsia"/>
          <w:b/>
          <w:sz w:val="28"/>
          <w:szCs w:val="28"/>
        </w:rPr>
        <w:t>七</w:t>
      </w:r>
      <w:r w:rsidR="00A47479">
        <w:rPr>
          <w:rFonts w:ascii="宋体" w:hAnsi="宋体" w:hint="eastAsia"/>
          <w:b/>
          <w:sz w:val="28"/>
          <w:szCs w:val="28"/>
        </w:rPr>
        <w:t>、</w:t>
      </w:r>
      <w:r w:rsidR="00A47479" w:rsidRPr="004A3B9D">
        <w:rPr>
          <w:rFonts w:ascii="宋体" w:hAnsi="宋体" w:hint="eastAsia"/>
          <w:b/>
          <w:sz w:val="28"/>
          <w:szCs w:val="28"/>
        </w:rPr>
        <w:t>各规划建设用地主要经济技术指标</w:t>
      </w:r>
      <w:bookmarkEnd w:id="7"/>
    </w:p>
    <w:p w:rsidR="001C18BF" w:rsidRPr="001C18BF" w:rsidRDefault="001C18BF" w:rsidP="001C18BF">
      <w:pPr>
        <w:spacing w:line="360" w:lineRule="auto"/>
        <w:ind w:firstLineChars="200" w:firstLine="480"/>
        <w:rPr>
          <w:rFonts w:ascii="宋体" w:hAnsi="宋体"/>
          <w:sz w:val="24"/>
        </w:rPr>
      </w:pPr>
      <w:r w:rsidRPr="001C18BF">
        <w:rPr>
          <w:rFonts w:ascii="宋体" w:hAnsi="宋体" w:hint="eastAsia"/>
          <w:sz w:val="24"/>
        </w:rPr>
        <w:t>风景点建设用地总面积5.56ha，占总用面积的0.07%。</w:t>
      </w:r>
    </w:p>
    <w:p w:rsidR="001C18BF" w:rsidRPr="001C18BF" w:rsidRDefault="001C18BF" w:rsidP="001C18BF">
      <w:pPr>
        <w:spacing w:line="360" w:lineRule="auto"/>
        <w:ind w:firstLineChars="200" w:firstLine="480"/>
        <w:rPr>
          <w:rFonts w:ascii="宋体" w:hAnsi="宋体"/>
          <w:sz w:val="24"/>
        </w:rPr>
      </w:pPr>
      <w:r w:rsidRPr="001C18BF">
        <w:rPr>
          <w:rFonts w:ascii="宋体" w:hAnsi="宋体" w:hint="eastAsia"/>
          <w:sz w:val="24"/>
        </w:rPr>
        <w:t>旅游服务设施用地结合阿路龙、马蹄峡、马蹄湾景区的发展目标及性质，对原有服务设施体系作适度调整，</w:t>
      </w:r>
      <w:r w:rsidRPr="001C18BF">
        <w:rPr>
          <w:rFonts w:ascii="宋体" w:hAnsi="宋体"/>
          <w:sz w:val="24"/>
        </w:rPr>
        <w:t xml:space="preserve"> </w:t>
      </w:r>
      <w:r w:rsidRPr="001C18BF">
        <w:rPr>
          <w:rFonts w:ascii="宋体" w:hAnsi="宋体" w:hint="eastAsia"/>
          <w:sz w:val="24"/>
        </w:rPr>
        <w:t>规划在西入口、阿路龙服务中心、马蹄峡服务中心、马蹄湾景区沿河平缓区域、马蹄湾服务中心等区域规划游览服务设施用地，规划旅游服务设施用地面积为19.52ha，占总面积0.24</w:t>
      </w:r>
      <w:r w:rsidRPr="001C18BF">
        <w:rPr>
          <w:rFonts w:ascii="宋体" w:hAnsi="宋体"/>
          <w:sz w:val="24"/>
        </w:rPr>
        <w:t>%</w:t>
      </w:r>
      <w:r w:rsidRPr="001C18BF">
        <w:rPr>
          <w:rFonts w:ascii="宋体" w:hAnsi="宋体" w:hint="eastAsia"/>
          <w:sz w:val="24"/>
        </w:rPr>
        <w:t>。</w:t>
      </w:r>
    </w:p>
    <w:p w:rsidR="001C18BF" w:rsidRPr="001C18BF" w:rsidRDefault="001C18BF" w:rsidP="00A47479">
      <w:pPr>
        <w:spacing w:line="360" w:lineRule="auto"/>
        <w:jc w:val="center"/>
        <w:rPr>
          <w:rFonts w:ascii="宋体" w:hAnsi="宋体"/>
          <w:sz w:val="24"/>
        </w:rPr>
      </w:pPr>
    </w:p>
    <w:p w:rsidR="00A47479" w:rsidRPr="004A3B9D" w:rsidRDefault="00A47479" w:rsidP="00A47479">
      <w:pPr>
        <w:spacing w:line="360" w:lineRule="auto"/>
        <w:jc w:val="center"/>
        <w:rPr>
          <w:rFonts w:ascii="宋体" w:hAnsi="宋体"/>
          <w:sz w:val="24"/>
        </w:rPr>
      </w:pPr>
      <w:r w:rsidRPr="004A3B9D">
        <w:rPr>
          <w:rFonts w:ascii="宋体" w:hAnsi="宋体" w:hint="eastAsia"/>
          <w:sz w:val="24"/>
        </w:rPr>
        <w:t>建设用地控制指标一览表</w:t>
      </w:r>
    </w:p>
    <w:tbl>
      <w:tblPr>
        <w:tblW w:w="10220" w:type="dxa"/>
        <w:jc w:val="center"/>
        <w:tblInd w:w="154" w:type="dxa"/>
        <w:tblLook w:val="04A0" w:firstRow="1" w:lastRow="0" w:firstColumn="1" w:lastColumn="0" w:noHBand="0" w:noVBand="1"/>
      </w:tblPr>
      <w:tblGrid>
        <w:gridCol w:w="616"/>
        <w:gridCol w:w="593"/>
        <w:gridCol w:w="1054"/>
        <w:gridCol w:w="716"/>
        <w:gridCol w:w="709"/>
        <w:gridCol w:w="709"/>
        <w:gridCol w:w="709"/>
        <w:gridCol w:w="719"/>
        <w:gridCol w:w="845"/>
        <w:gridCol w:w="850"/>
        <w:gridCol w:w="851"/>
        <w:gridCol w:w="992"/>
        <w:gridCol w:w="857"/>
      </w:tblGrid>
      <w:tr w:rsidR="00A47479" w:rsidRPr="004A3B9D" w:rsidTr="00915440">
        <w:trPr>
          <w:trHeight w:val="810"/>
          <w:jc w:val="center"/>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地块编号</w:t>
            </w:r>
          </w:p>
        </w:tc>
        <w:tc>
          <w:tcPr>
            <w:tcW w:w="593"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用地性质</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用地名称</w:t>
            </w:r>
          </w:p>
        </w:tc>
        <w:tc>
          <w:tcPr>
            <w:tcW w:w="716"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用地面积（</w:t>
            </w:r>
            <w:proofErr w:type="spellStart"/>
            <w:r w:rsidRPr="004A3B9D">
              <w:rPr>
                <w:rFonts w:asciiTheme="minorEastAsia" w:eastAsiaTheme="minorEastAsia" w:hAnsiTheme="minorEastAsia" w:cs="宋体" w:hint="eastAsia"/>
                <w:b/>
                <w:bCs/>
                <w:kern w:val="0"/>
                <w:sz w:val="20"/>
                <w:szCs w:val="20"/>
              </w:rPr>
              <w:t>hm</w:t>
            </w:r>
            <w:proofErr w:type="spellEnd"/>
            <w:r w:rsidRPr="004A3B9D">
              <w:rPr>
                <w:rFonts w:asciiTheme="minorEastAsia" w:eastAsiaTheme="minorEastAsia" w:hAnsiTheme="minorEastAsia" w:cs="宋体" w:hint="eastAsia"/>
                <w:b/>
                <w:bCs/>
                <w:kern w:val="0"/>
                <w:sz w:val="20"/>
                <w:szCs w:val="20"/>
              </w:rPr>
              <w:t>²）</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容积率</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建筑密度</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绿地率</w:t>
            </w:r>
          </w:p>
        </w:tc>
        <w:tc>
          <w:tcPr>
            <w:tcW w:w="719"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建筑限高（m）</w:t>
            </w:r>
          </w:p>
        </w:tc>
        <w:tc>
          <w:tcPr>
            <w:tcW w:w="845"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现状建筑面积（㎡）</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保留现状建筑面积（㎡）</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jc w:val="center"/>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新增建筑面积（㎡）</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建筑容量规划面积（㎡）</w:t>
            </w:r>
          </w:p>
        </w:tc>
        <w:tc>
          <w:tcPr>
            <w:tcW w:w="857" w:type="dxa"/>
            <w:tcBorders>
              <w:top w:val="single" w:sz="4" w:space="0" w:color="auto"/>
              <w:left w:val="nil"/>
              <w:bottom w:val="single" w:sz="4" w:space="0" w:color="auto"/>
              <w:right w:val="single" w:sz="4" w:space="0" w:color="auto"/>
            </w:tcBorders>
            <w:shd w:val="clear" w:color="000000" w:fill="D9D9D9"/>
            <w:vAlign w:val="center"/>
            <w:hideMark/>
          </w:tcPr>
          <w:p w:rsidR="00A47479" w:rsidRPr="004A3B9D" w:rsidRDefault="00A47479" w:rsidP="00915440">
            <w:pPr>
              <w:widowControl/>
              <w:rPr>
                <w:rFonts w:asciiTheme="minorEastAsia" w:eastAsiaTheme="minorEastAsia" w:hAnsiTheme="minorEastAsia" w:cs="宋体"/>
                <w:b/>
                <w:bCs/>
                <w:kern w:val="0"/>
                <w:sz w:val="20"/>
                <w:szCs w:val="20"/>
              </w:rPr>
            </w:pPr>
            <w:r w:rsidRPr="004A3B9D">
              <w:rPr>
                <w:rFonts w:asciiTheme="minorEastAsia" w:eastAsiaTheme="minorEastAsia" w:hAnsiTheme="minorEastAsia" w:cs="宋体" w:hint="eastAsia"/>
                <w:b/>
                <w:bCs/>
                <w:kern w:val="0"/>
                <w:sz w:val="20"/>
                <w:szCs w:val="20"/>
              </w:rPr>
              <w:t>保护级别</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D-1</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丁2</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游览道路与交通设施用地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0.38</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380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380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D-2</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乙4</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解说设施用地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1.89</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12</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5670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5670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D-3</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1.63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12</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6520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6520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D-4</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1680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1680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D-5</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丁2</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游览道路与交通设施用地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450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450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D-6</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0.96</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3840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3840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D-7</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乙4</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解说设施用地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0.96</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2880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2880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645"/>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D-8</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1440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1440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D-9</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4530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4530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D-10</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乙3</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休养保健用地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1.35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5400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5400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E-1</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0.81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1620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1620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E-2</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乙4</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解说设施用地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3.21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12</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9630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9630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lastRenderedPageBreak/>
              <w:t>E-3</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丁2</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游览道路与交通设施用地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1.15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1150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1150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E-4</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乙3</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休养保健用地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6120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6120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F-1</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丁2</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游览道路与交通设施用地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0.53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530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530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30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F-2</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0.92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4600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4600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55"/>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F-3</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2000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2000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F-4</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0.89</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1780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1780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F-5</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0.73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1460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1460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F-6</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乙3</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休养保健用地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0.94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3760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3760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F-7</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0.54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1080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1080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F-8</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丁2</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游览道路与交通设施用地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0.83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F-9</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乙4</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解说设施用地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0.69</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300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2460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2760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F-10</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0.61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610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610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一级保护区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F-11</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0.77</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1540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1540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F-12</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乙1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旅游点建设用地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1.99</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5970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5970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F-13</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甲1</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风景点用地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1.10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0.2</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60%</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6</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2200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2200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510"/>
          <w:jc w:val="center"/>
        </w:trPr>
        <w:tc>
          <w:tcPr>
            <w:tcW w:w="616" w:type="dxa"/>
            <w:tcBorders>
              <w:top w:val="nil"/>
              <w:left w:val="single" w:sz="4" w:space="0" w:color="auto"/>
              <w:bottom w:val="single" w:sz="4" w:space="0" w:color="auto"/>
              <w:right w:val="single" w:sz="4" w:space="0" w:color="auto"/>
            </w:tcBorders>
            <w:shd w:val="clear" w:color="000000" w:fill="D9D9D9"/>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F-14</w:t>
            </w:r>
          </w:p>
        </w:tc>
        <w:tc>
          <w:tcPr>
            <w:tcW w:w="593"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丁2</w:t>
            </w:r>
          </w:p>
        </w:tc>
        <w:tc>
          <w:tcPr>
            <w:tcW w:w="1054"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游览道路与交通设施用地</w:t>
            </w:r>
          </w:p>
        </w:tc>
        <w:tc>
          <w:tcPr>
            <w:tcW w:w="716"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0.53</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25%</w:t>
            </w:r>
          </w:p>
        </w:tc>
        <w:tc>
          <w:tcPr>
            <w:tcW w:w="719"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9</w:t>
            </w:r>
          </w:p>
        </w:tc>
        <w:tc>
          <w:tcPr>
            <w:tcW w:w="845"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530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530</w:t>
            </w:r>
          </w:p>
        </w:tc>
        <w:tc>
          <w:tcPr>
            <w:tcW w:w="857"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二级保护区</w:t>
            </w:r>
          </w:p>
        </w:tc>
      </w:tr>
      <w:tr w:rsidR="00A47479" w:rsidRPr="004A3B9D" w:rsidTr="00915440">
        <w:trPr>
          <w:trHeight w:val="27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593"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709" w:type="dxa"/>
            <w:tcBorders>
              <w:top w:val="nil"/>
              <w:left w:val="nil"/>
              <w:bottom w:val="single" w:sz="4" w:space="0" w:color="auto"/>
              <w:right w:val="nil"/>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845"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79830</w:t>
            </w:r>
          </w:p>
        </w:tc>
        <w:tc>
          <w:tcPr>
            <w:tcW w:w="992" w:type="dxa"/>
            <w:tcBorders>
              <w:top w:val="nil"/>
              <w:left w:val="nil"/>
              <w:bottom w:val="single" w:sz="4" w:space="0" w:color="auto"/>
              <w:right w:val="single" w:sz="4" w:space="0" w:color="auto"/>
            </w:tcBorders>
            <w:shd w:val="clear" w:color="auto" w:fill="auto"/>
            <w:noWrap/>
            <w:vAlign w:val="center"/>
            <w:hideMark/>
          </w:tcPr>
          <w:p w:rsidR="00A47479" w:rsidRPr="004A3B9D" w:rsidRDefault="00A47479" w:rsidP="00915440">
            <w:pPr>
              <w:widowControl/>
              <w:jc w:val="center"/>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80130</w:t>
            </w:r>
          </w:p>
        </w:tc>
        <w:tc>
          <w:tcPr>
            <w:tcW w:w="857" w:type="dxa"/>
            <w:tcBorders>
              <w:top w:val="nil"/>
              <w:left w:val="nil"/>
              <w:bottom w:val="single" w:sz="4" w:space="0" w:color="auto"/>
              <w:right w:val="single" w:sz="4" w:space="0" w:color="auto"/>
            </w:tcBorders>
            <w:shd w:val="clear" w:color="auto" w:fill="auto"/>
            <w:noWrap/>
            <w:vAlign w:val="bottom"/>
            <w:hideMark/>
          </w:tcPr>
          <w:p w:rsidR="00A47479" w:rsidRPr="004A3B9D" w:rsidRDefault="00A47479" w:rsidP="00915440">
            <w:pPr>
              <w:widowControl/>
              <w:jc w:val="left"/>
              <w:rPr>
                <w:rFonts w:asciiTheme="minorEastAsia" w:eastAsiaTheme="minorEastAsia" w:hAnsiTheme="minorEastAsia" w:cs="宋体"/>
                <w:kern w:val="0"/>
                <w:sz w:val="20"/>
                <w:szCs w:val="20"/>
              </w:rPr>
            </w:pPr>
            <w:r w:rsidRPr="004A3B9D">
              <w:rPr>
                <w:rFonts w:asciiTheme="minorEastAsia" w:eastAsiaTheme="minorEastAsia" w:hAnsiTheme="minorEastAsia" w:cs="宋体" w:hint="eastAsia"/>
                <w:kern w:val="0"/>
                <w:sz w:val="20"/>
                <w:szCs w:val="20"/>
              </w:rPr>
              <w:t xml:space="preserve">　</w:t>
            </w:r>
          </w:p>
        </w:tc>
      </w:tr>
    </w:tbl>
    <w:p w:rsidR="00A47479" w:rsidRPr="004A3B9D" w:rsidRDefault="00A47479" w:rsidP="00A47479">
      <w:pPr>
        <w:spacing w:line="360" w:lineRule="auto"/>
        <w:ind w:firstLineChars="200" w:firstLine="480"/>
        <w:rPr>
          <w:rFonts w:ascii="宋体" w:hAnsi="宋体"/>
          <w:sz w:val="24"/>
        </w:rPr>
      </w:pPr>
      <w:r w:rsidRPr="004A3B9D">
        <w:rPr>
          <w:rFonts w:ascii="宋体" w:hAnsi="宋体" w:hint="eastAsia"/>
          <w:sz w:val="24"/>
        </w:rPr>
        <w:t>景区风景点用地、旅游服务设施用地及交通与工程用地建筑面积总量控制低于80130</w:t>
      </w:r>
      <w:r w:rsidRPr="004A3B9D">
        <w:rPr>
          <w:rFonts w:ascii="宋体" w:hAnsi="宋体" w:cs="宋体" w:hint="eastAsia"/>
          <w:kern w:val="0"/>
          <w:sz w:val="24"/>
        </w:rPr>
        <w:t xml:space="preserve"> m²</w:t>
      </w:r>
      <w:r w:rsidRPr="004A3B9D">
        <w:rPr>
          <w:rFonts w:ascii="宋体" w:hAnsi="宋体" w:hint="eastAsia"/>
          <w:sz w:val="24"/>
        </w:rPr>
        <w:t xml:space="preserve">。 </w:t>
      </w:r>
    </w:p>
    <w:p w:rsidR="00A47479" w:rsidRPr="004A3B9D" w:rsidRDefault="00A47479" w:rsidP="00A47479">
      <w:pPr>
        <w:spacing w:line="360" w:lineRule="auto"/>
        <w:ind w:firstLineChars="200" w:firstLine="480"/>
        <w:rPr>
          <w:rFonts w:ascii="宋体" w:hAnsi="宋体"/>
          <w:sz w:val="24"/>
        </w:rPr>
      </w:pPr>
      <w:r w:rsidRPr="004A3B9D">
        <w:rPr>
          <w:rFonts w:ascii="宋体" w:hAnsi="宋体" w:hint="eastAsia"/>
          <w:sz w:val="24"/>
        </w:rPr>
        <w:t>（1）、风景点用地5.56</w:t>
      </w:r>
      <w:r w:rsidRPr="004A3B9D">
        <w:rPr>
          <w:rFonts w:ascii="宋体" w:hAnsi="宋体" w:cs="宋体" w:hint="eastAsia"/>
          <w:kern w:val="0"/>
          <w:sz w:val="24"/>
        </w:rPr>
        <w:t xml:space="preserve"> ha</w:t>
      </w:r>
      <w:r w:rsidRPr="004A3B9D">
        <w:rPr>
          <w:rFonts w:ascii="宋体" w:hAnsi="宋体" w:hint="eastAsia"/>
          <w:sz w:val="24"/>
        </w:rPr>
        <w:t>，最大建筑面积11120</w:t>
      </w:r>
      <w:r w:rsidRPr="004A3B9D">
        <w:rPr>
          <w:rFonts w:ascii="宋体" w:hAnsi="宋体" w:cs="宋体" w:hint="eastAsia"/>
          <w:kern w:val="0"/>
          <w:sz w:val="24"/>
        </w:rPr>
        <w:t xml:space="preserve"> m²</w:t>
      </w:r>
      <w:r w:rsidRPr="004A3B9D">
        <w:rPr>
          <w:rFonts w:ascii="宋体" w:hAnsi="宋体" w:hint="eastAsia"/>
          <w:sz w:val="24"/>
        </w:rPr>
        <w:t>。</w:t>
      </w:r>
    </w:p>
    <w:p w:rsidR="00A47479" w:rsidRPr="004A3B9D" w:rsidRDefault="00A47479" w:rsidP="00A47479">
      <w:pPr>
        <w:spacing w:line="360" w:lineRule="auto"/>
        <w:ind w:firstLineChars="200" w:firstLine="480"/>
        <w:rPr>
          <w:rFonts w:ascii="宋体" w:hAnsi="宋体"/>
          <w:sz w:val="24"/>
        </w:rPr>
      </w:pPr>
      <w:r w:rsidRPr="004A3B9D">
        <w:rPr>
          <w:rFonts w:ascii="宋体" w:hAnsi="宋体" w:hint="eastAsia"/>
          <w:sz w:val="24"/>
        </w:rPr>
        <w:t>（2）、旅游服务设施用地19.52</w:t>
      </w:r>
      <w:r w:rsidRPr="004A3B9D">
        <w:rPr>
          <w:rFonts w:ascii="宋体" w:hAnsi="宋体" w:cs="宋体" w:hint="eastAsia"/>
          <w:kern w:val="0"/>
          <w:sz w:val="24"/>
        </w:rPr>
        <w:t xml:space="preserve"> ha</w:t>
      </w:r>
      <w:r w:rsidRPr="004A3B9D">
        <w:rPr>
          <w:rFonts w:ascii="宋体" w:hAnsi="宋体" w:hint="eastAsia"/>
          <w:sz w:val="24"/>
        </w:rPr>
        <w:t>，最大建筑面积65970</w:t>
      </w:r>
      <w:r w:rsidRPr="004A3B9D">
        <w:rPr>
          <w:rFonts w:ascii="宋体" w:hAnsi="宋体" w:cs="宋体" w:hint="eastAsia"/>
          <w:kern w:val="0"/>
          <w:sz w:val="24"/>
        </w:rPr>
        <w:t xml:space="preserve"> m²</w:t>
      </w:r>
      <w:r w:rsidRPr="004A3B9D">
        <w:rPr>
          <w:rFonts w:ascii="宋体" w:hAnsi="宋体" w:hint="eastAsia"/>
          <w:sz w:val="24"/>
        </w:rPr>
        <w:t>。</w:t>
      </w:r>
    </w:p>
    <w:p w:rsidR="00A47479" w:rsidRPr="004A3B9D" w:rsidRDefault="00A47479" w:rsidP="00A47479">
      <w:pPr>
        <w:spacing w:line="360" w:lineRule="auto"/>
        <w:ind w:firstLineChars="200" w:firstLine="480"/>
        <w:rPr>
          <w:rFonts w:ascii="宋体" w:hAnsi="宋体" w:cs="宋体"/>
          <w:kern w:val="0"/>
          <w:sz w:val="24"/>
        </w:rPr>
      </w:pPr>
      <w:r w:rsidRPr="004A3B9D">
        <w:rPr>
          <w:rFonts w:ascii="宋体" w:hAnsi="宋体" w:hint="eastAsia"/>
          <w:sz w:val="24"/>
        </w:rPr>
        <w:lastRenderedPageBreak/>
        <w:t>（3）、交通与工程用地（停车场）3.87</w:t>
      </w:r>
      <w:r w:rsidRPr="004A3B9D">
        <w:rPr>
          <w:rFonts w:ascii="宋体" w:hAnsi="宋体" w:cs="宋体" w:hint="eastAsia"/>
          <w:kern w:val="0"/>
          <w:sz w:val="24"/>
        </w:rPr>
        <w:t xml:space="preserve"> ha</w:t>
      </w:r>
      <w:r w:rsidRPr="004A3B9D">
        <w:rPr>
          <w:rFonts w:ascii="宋体" w:hAnsi="宋体" w:hint="eastAsia"/>
          <w:sz w:val="24"/>
        </w:rPr>
        <w:t>，最大建筑面积3040</w:t>
      </w:r>
      <w:r w:rsidRPr="004A3B9D">
        <w:rPr>
          <w:rFonts w:ascii="宋体" w:hAnsi="宋体" w:cs="宋体" w:hint="eastAsia"/>
          <w:kern w:val="0"/>
          <w:sz w:val="24"/>
        </w:rPr>
        <w:t xml:space="preserve"> m²。</w:t>
      </w:r>
    </w:p>
    <w:p w:rsidR="001C18BF" w:rsidRPr="004A3B9D" w:rsidRDefault="001C18BF" w:rsidP="001C18BF">
      <w:pPr>
        <w:spacing w:line="360" w:lineRule="auto"/>
        <w:outlineLvl w:val="1"/>
        <w:rPr>
          <w:rFonts w:ascii="宋体" w:hAnsi="宋体"/>
          <w:b/>
          <w:sz w:val="28"/>
          <w:szCs w:val="28"/>
        </w:rPr>
      </w:pPr>
      <w:r>
        <w:rPr>
          <w:rFonts w:ascii="宋体" w:hAnsi="宋体" w:hint="eastAsia"/>
          <w:b/>
          <w:sz w:val="28"/>
          <w:szCs w:val="28"/>
        </w:rPr>
        <w:t>八、居民调控规划</w:t>
      </w:r>
    </w:p>
    <w:p w:rsidR="001C18BF" w:rsidRPr="001C18BF" w:rsidRDefault="001C18BF" w:rsidP="00596940">
      <w:pPr>
        <w:spacing w:line="360" w:lineRule="auto"/>
        <w:ind w:firstLineChars="200" w:firstLine="480"/>
        <w:rPr>
          <w:rFonts w:ascii="宋体" w:hAnsi="宋体"/>
          <w:sz w:val="24"/>
        </w:rPr>
      </w:pPr>
      <w:r w:rsidRPr="001C18BF">
        <w:rPr>
          <w:rFonts w:ascii="宋体" w:hAnsi="宋体" w:hint="eastAsia"/>
          <w:sz w:val="24"/>
        </w:rPr>
        <w:t>景区范围内包括藏方、石子、明月等八个村委会的27个自然村，现状居民人口为7932人。</w:t>
      </w:r>
    </w:p>
    <w:p w:rsidR="003D6E93" w:rsidRDefault="001C18BF" w:rsidP="00596940">
      <w:pPr>
        <w:spacing w:line="360" w:lineRule="auto"/>
        <w:ind w:firstLineChars="200" w:firstLine="480"/>
        <w:rPr>
          <w:rFonts w:ascii="宋体" w:hAnsi="宋体"/>
          <w:sz w:val="24"/>
        </w:rPr>
      </w:pPr>
      <w:r w:rsidRPr="001C18BF">
        <w:rPr>
          <w:rFonts w:ascii="宋体" w:hAnsi="宋体" w:hint="eastAsia"/>
          <w:sz w:val="24"/>
        </w:rPr>
        <w:t>居民调控规划根据景区资源分布、保护等级和现状条件，将居民点分为旅游型和普通型两种</w:t>
      </w:r>
      <w:proofErr w:type="gramStart"/>
      <w:r w:rsidRPr="001C18BF">
        <w:rPr>
          <w:rFonts w:ascii="宋体" w:hAnsi="宋体" w:hint="eastAsia"/>
          <w:sz w:val="24"/>
        </w:rPr>
        <w:t>种</w:t>
      </w:r>
      <w:proofErr w:type="gramEnd"/>
      <w:r w:rsidRPr="001C18BF">
        <w:rPr>
          <w:rFonts w:ascii="宋体" w:hAnsi="宋体" w:hint="eastAsia"/>
          <w:sz w:val="24"/>
        </w:rPr>
        <w:t>。旅游型居民点为小梨花村、河湾村、小戈比村、胡家村、大比者、阿路龙和明月村7个，其余20个为普通型居民点。</w:t>
      </w:r>
    </w:p>
    <w:p w:rsidR="001C18BF" w:rsidRDefault="001C18BF" w:rsidP="001C18BF">
      <w:pPr>
        <w:spacing w:line="360" w:lineRule="auto"/>
        <w:outlineLvl w:val="1"/>
        <w:rPr>
          <w:rFonts w:ascii="宋体" w:hAnsi="宋体"/>
          <w:b/>
          <w:sz w:val="28"/>
          <w:szCs w:val="28"/>
        </w:rPr>
      </w:pPr>
      <w:r>
        <w:rPr>
          <w:rFonts w:ascii="宋体" w:hAnsi="宋体" w:hint="eastAsia"/>
          <w:b/>
          <w:sz w:val="28"/>
          <w:szCs w:val="28"/>
        </w:rPr>
        <w:t>九、</w:t>
      </w:r>
      <w:r w:rsidRPr="001C18BF">
        <w:rPr>
          <w:rFonts w:ascii="宋体" w:hAnsi="宋体" w:hint="eastAsia"/>
          <w:b/>
          <w:sz w:val="28"/>
          <w:szCs w:val="28"/>
        </w:rPr>
        <w:t>规模与容量控制</w:t>
      </w:r>
    </w:p>
    <w:p w:rsidR="001C18BF" w:rsidRPr="00596940" w:rsidRDefault="001C18BF" w:rsidP="00596940">
      <w:pPr>
        <w:spacing w:line="360" w:lineRule="auto"/>
        <w:ind w:firstLineChars="200" w:firstLine="480"/>
        <w:rPr>
          <w:rFonts w:ascii="宋体" w:hAnsi="宋体"/>
          <w:sz w:val="24"/>
        </w:rPr>
      </w:pPr>
      <w:r w:rsidRPr="001C18BF">
        <w:rPr>
          <w:rFonts w:ascii="宋体" w:hAnsi="宋体" w:hint="eastAsia"/>
          <w:sz w:val="24"/>
        </w:rPr>
        <w:t>详细规划细化游览线路，控制日环境容量为10231人/日，年环境容量为246万人/年</w:t>
      </w:r>
      <w:r w:rsidRPr="00596940">
        <w:rPr>
          <w:rFonts w:ascii="宋体" w:hAnsi="宋体" w:hint="eastAsia"/>
          <w:sz w:val="24"/>
        </w:rPr>
        <w:t>。</w:t>
      </w:r>
    </w:p>
    <w:p w:rsidR="001C18BF" w:rsidRPr="00596940" w:rsidRDefault="001C18BF" w:rsidP="001C18BF">
      <w:pPr>
        <w:spacing w:line="360" w:lineRule="auto"/>
        <w:outlineLvl w:val="1"/>
        <w:rPr>
          <w:rFonts w:ascii="宋体" w:hAnsi="宋体"/>
          <w:b/>
          <w:sz w:val="28"/>
          <w:szCs w:val="28"/>
        </w:rPr>
      </w:pPr>
      <w:r w:rsidRPr="00596940">
        <w:rPr>
          <w:rFonts w:ascii="宋体" w:hAnsi="宋体" w:hint="eastAsia"/>
          <w:b/>
          <w:sz w:val="28"/>
          <w:szCs w:val="28"/>
        </w:rPr>
        <w:t>十、</w:t>
      </w:r>
      <w:r w:rsidR="00596940" w:rsidRPr="00596940">
        <w:rPr>
          <w:rFonts w:ascii="宋体" w:hAnsi="宋体" w:hint="eastAsia"/>
          <w:b/>
          <w:sz w:val="28"/>
          <w:szCs w:val="28"/>
        </w:rPr>
        <w:t>旅游设施规划</w:t>
      </w:r>
    </w:p>
    <w:p w:rsidR="00596940" w:rsidRPr="00596940" w:rsidRDefault="00596940" w:rsidP="00596940">
      <w:pPr>
        <w:spacing w:line="360" w:lineRule="auto"/>
        <w:ind w:firstLineChars="200" w:firstLine="480"/>
        <w:rPr>
          <w:rFonts w:ascii="宋体" w:hAnsi="宋体"/>
          <w:sz w:val="24"/>
        </w:rPr>
      </w:pPr>
      <w:r w:rsidRPr="00596940">
        <w:rPr>
          <w:rFonts w:ascii="宋体" w:hAnsi="宋体" w:hint="eastAsia"/>
          <w:sz w:val="24"/>
        </w:rPr>
        <w:t>因《九乡风景名胜区总体规划（2009—2025）》编制审批时间较早，存在部分内容已难以适应风景名胜区保护发展要求的实际情况。《九乡风景名胜区叠虹桥、三脚洞景区详细规划（2018—2025年）》（建城函</w:t>
      </w:r>
      <w:r w:rsidRPr="00596940">
        <w:rPr>
          <w:rFonts w:ascii="宋体" w:hAnsi="宋体"/>
          <w:sz w:val="24"/>
        </w:rPr>
        <w:t xml:space="preserve"> [</w:t>
      </w:r>
      <w:r w:rsidRPr="00596940">
        <w:rPr>
          <w:rFonts w:ascii="宋体" w:hAnsi="宋体" w:hint="eastAsia"/>
          <w:sz w:val="24"/>
        </w:rPr>
        <w:t>2018</w:t>
      </w:r>
      <w:r w:rsidRPr="00596940">
        <w:rPr>
          <w:rFonts w:ascii="宋体" w:hAnsi="宋体"/>
          <w:sz w:val="24"/>
        </w:rPr>
        <w:t>]</w:t>
      </w:r>
      <w:r w:rsidRPr="00596940">
        <w:rPr>
          <w:rFonts w:ascii="宋体" w:hAnsi="宋体" w:hint="eastAsia"/>
          <w:sz w:val="24"/>
        </w:rPr>
        <w:t>63号）在对九乡风景名胜区的旅游格局进行适度优化，提出以九乡特色小镇为交通枢纽的构想。规划景区旅游服务设施延续总体规划服务体系，外围服务基地依托宜良县城及九乡特色小镇、耿家营集镇。景区旅游服务系统分为三级：片区服务中心、旅游村和服务点。</w:t>
      </w:r>
    </w:p>
    <w:p w:rsidR="00596940" w:rsidRPr="00596940" w:rsidRDefault="00596940" w:rsidP="00596940">
      <w:pPr>
        <w:spacing w:line="360" w:lineRule="auto"/>
        <w:ind w:firstLineChars="200" w:firstLine="480"/>
        <w:rPr>
          <w:rFonts w:ascii="宋体" w:hAnsi="宋体"/>
          <w:sz w:val="24"/>
        </w:rPr>
      </w:pPr>
      <w:r w:rsidRPr="00596940">
        <w:rPr>
          <w:rFonts w:ascii="宋体" w:hAnsi="宋体" w:hint="eastAsia"/>
          <w:sz w:val="24"/>
        </w:rPr>
        <w:t>片区服务中心：因九乡特色小镇承担了主要服务功能，规划三个片区中心取代总</w:t>
      </w:r>
      <w:proofErr w:type="gramStart"/>
      <w:r w:rsidRPr="00596940">
        <w:rPr>
          <w:rFonts w:ascii="宋体" w:hAnsi="宋体" w:hint="eastAsia"/>
          <w:sz w:val="24"/>
        </w:rPr>
        <w:t>规</w:t>
      </w:r>
      <w:proofErr w:type="gramEnd"/>
      <w:r w:rsidRPr="00596940">
        <w:rPr>
          <w:rFonts w:ascii="宋体" w:hAnsi="宋体" w:hint="eastAsia"/>
          <w:sz w:val="24"/>
        </w:rPr>
        <w:t>西片区服务中心。三个片区中心分别为阿路龙服务中心、马蹄峡服务中心、马蹄湾服务中心。</w:t>
      </w:r>
    </w:p>
    <w:p w:rsidR="00596940" w:rsidRPr="00596940" w:rsidRDefault="00596940" w:rsidP="00596940">
      <w:pPr>
        <w:spacing w:line="360" w:lineRule="auto"/>
        <w:ind w:firstLineChars="200" w:firstLine="480"/>
        <w:rPr>
          <w:rFonts w:ascii="宋体" w:hAnsi="宋体"/>
          <w:sz w:val="24"/>
        </w:rPr>
      </w:pPr>
      <w:r w:rsidRPr="00596940">
        <w:rPr>
          <w:rFonts w:ascii="宋体" w:hAnsi="宋体" w:hint="eastAsia"/>
          <w:sz w:val="24"/>
        </w:rPr>
        <w:t>旅游村：根据景区的空间布局与功能分区，结合有区位、资源优势自然村设置，</w:t>
      </w:r>
      <w:r w:rsidRPr="00596940">
        <w:rPr>
          <w:rFonts w:ascii="宋体" w:hAnsi="宋体"/>
          <w:sz w:val="24"/>
        </w:rPr>
        <w:t xml:space="preserve"> </w:t>
      </w:r>
      <w:r w:rsidRPr="00596940">
        <w:rPr>
          <w:rFonts w:ascii="宋体" w:hAnsi="宋体" w:hint="eastAsia"/>
          <w:sz w:val="24"/>
        </w:rPr>
        <w:t>规划旅游村5处：耿家庄村、胡家村、老石子村、阿路龙村、明月村。规划结合村庄基础设施，景观环境改造配套服务设施、配套旅游服务设施。</w:t>
      </w:r>
    </w:p>
    <w:p w:rsidR="00596940" w:rsidRPr="00596940" w:rsidRDefault="00596940" w:rsidP="00596940">
      <w:pPr>
        <w:spacing w:line="360" w:lineRule="auto"/>
        <w:ind w:firstLineChars="200" w:firstLine="480"/>
        <w:rPr>
          <w:rFonts w:ascii="宋体" w:hAnsi="宋体"/>
          <w:sz w:val="24"/>
        </w:rPr>
      </w:pPr>
      <w:r w:rsidRPr="00596940">
        <w:rPr>
          <w:rFonts w:ascii="宋体" w:hAnsi="宋体" w:hint="eastAsia"/>
          <w:sz w:val="24"/>
        </w:rPr>
        <w:t>旅游服务点：沿景区游览系统，主要是步行游览系统，设置旅游服务点，提供租赁、咨询、餐饮、售卖、停车、厕所等服务。</w:t>
      </w:r>
    </w:p>
    <w:p w:rsidR="001C18BF" w:rsidRPr="00596940" w:rsidRDefault="001C18BF">
      <w:pPr>
        <w:spacing w:line="360" w:lineRule="auto"/>
        <w:outlineLvl w:val="1"/>
        <w:rPr>
          <w:rFonts w:ascii="宋体" w:hAnsi="宋体"/>
          <w:b/>
          <w:sz w:val="28"/>
          <w:szCs w:val="28"/>
        </w:rPr>
      </w:pPr>
    </w:p>
    <w:sectPr w:rsidR="001C18BF" w:rsidRPr="00596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C5" w:rsidRDefault="007F4FC5" w:rsidP="001C18BF">
      <w:r>
        <w:separator/>
      </w:r>
    </w:p>
  </w:endnote>
  <w:endnote w:type="continuationSeparator" w:id="0">
    <w:p w:rsidR="007F4FC5" w:rsidRDefault="007F4FC5" w:rsidP="001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C5" w:rsidRDefault="007F4FC5" w:rsidP="001C18BF">
      <w:r>
        <w:separator/>
      </w:r>
    </w:p>
  </w:footnote>
  <w:footnote w:type="continuationSeparator" w:id="0">
    <w:p w:rsidR="007F4FC5" w:rsidRDefault="007F4FC5" w:rsidP="001C1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925650BC"/>
    <w:lvl w:ilvl="0">
      <w:start w:val="1"/>
      <w:numFmt w:val="chineseCountingThousand"/>
      <w:suff w:val="space"/>
      <w:lvlText w:val="第%1条"/>
      <w:lvlJc w:val="left"/>
      <w:pPr>
        <w:ind w:left="1125" w:hanging="1125"/>
      </w:pPr>
      <w:rPr>
        <w:rFonts w:hint="default"/>
        <w:lang w:val="en-US"/>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156E4018"/>
    <w:multiLevelType w:val="hybridMultilevel"/>
    <w:tmpl w:val="7EA8571A"/>
    <w:lvl w:ilvl="0" w:tplc="6C02110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19"/>
    <w:rsid w:val="001A6C34"/>
    <w:rsid w:val="001C18BF"/>
    <w:rsid w:val="00235BF1"/>
    <w:rsid w:val="002E54A5"/>
    <w:rsid w:val="003D6E93"/>
    <w:rsid w:val="004260B4"/>
    <w:rsid w:val="00475C81"/>
    <w:rsid w:val="00545AA1"/>
    <w:rsid w:val="00552EAC"/>
    <w:rsid w:val="00596940"/>
    <w:rsid w:val="00622499"/>
    <w:rsid w:val="006A3865"/>
    <w:rsid w:val="006E10E5"/>
    <w:rsid w:val="006E1465"/>
    <w:rsid w:val="00745F4F"/>
    <w:rsid w:val="007F4FC5"/>
    <w:rsid w:val="00862A35"/>
    <w:rsid w:val="00887A09"/>
    <w:rsid w:val="008B3492"/>
    <w:rsid w:val="00915440"/>
    <w:rsid w:val="00971FFD"/>
    <w:rsid w:val="0097403C"/>
    <w:rsid w:val="009C5019"/>
    <w:rsid w:val="00A47479"/>
    <w:rsid w:val="00A60619"/>
    <w:rsid w:val="00AC75FD"/>
    <w:rsid w:val="00B16EB1"/>
    <w:rsid w:val="00BC6985"/>
    <w:rsid w:val="00C1545C"/>
    <w:rsid w:val="00CA72A8"/>
    <w:rsid w:val="00E151A7"/>
    <w:rsid w:val="00FA68D1"/>
    <w:rsid w:val="00FD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475C81"/>
    <w:pPr>
      <w:spacing w:line="500" w:lineRule="exact"/>
      <w:ind w:firstLineChars="200" w:firstLine="200"/>
    </w:pPr>
    <w:rPr>
      <w:rFonts w:ascii="Calibri" w:hAnsi="Calibri"/>
      <w:sz w:val="24"/>
    </w:rPr>
  </w:style>
  <w:style w:type="paragraph" w:styleId="a3">
    <w:name w:val="header"/>
    <w:basedOn w:val="a"/>
    <w:link w:val="Char"/>
    <w:uiPriority w:val="99"/>
    <w:unhideWhenUsed/>
    <w:rsid w:val="001C1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18BF"/>
    <w:rPr>
      <w:rFonts w:ascii="Times New Roman" w:eastAsia="宋体" w:hAnsi="Times New Roman" w:cs="Times New Roman"/>
      <w:sz w:val="18"/>
      <w:szCs w:val="18"/>
    </w:rPr>
  </w:style>
  <w:style w:type="paragraph" w:styleId="a4">
    <w:name w:val="footer"/>
    <w:basedOn w:val="a"/>
    <w:link w:val="Char0"/>
    <w:uiPriority w:val="99"/>
    <w:unhideWhenUsed/>
    <w:rsid w:val="001C18BF"/>
    <w:pPr>
      <w:tabs>
        <w:tab w:val="center" w:pos="4153"/>
        <w:tab w:val="right" w:pos="8306"/>
      </w:tabs>
      <w:snapToGrid w:val="0"/>
      <w:jc w:val="left"/>
    </w:pPr>
    <w:rPr>
      <w:sz w:val="18"/>
      <w:szCs w:val="18"/>
    </w:rPr>
  </w:style>
  <w:style w:type="character" w:customStyle="1" w:styleId="Char0">
    <w:name w:val="页脚 Char"/>
    <w:basedOn w:val="a0"/>
    <w:link w:val="a4"/>
    <w:uiPriority w:val="99"/>
    <w:rsid w:val="001C18BF"/>
    <w:rPr>
      <w:rFonts w:ascii="Times New Roman" w:eastAsia="宋体" w:hAnsi="Times New Roman" w:cs="Times New Roman"/>
      <w:sz w:val="18"/>
      <w:szCs w:val="18"/>
    </w:rPr>
  </w:style>
  <w:style w:type="paragraph" w:styleId="a5">
    <w:name w:val="List Paragraph"/>
    <w:basedOn w:val="a"/>
    <w:uiPriority w:val="34"/>
    <w:qFormat/>
    <w:rsid w:val="001C18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475C81"/>
    <w:pPr>
      <w:spacing w:line="500" w:lineRule="exact"/>
      <w:ind w:firstLineChars="200" w:firstLine="200"/>
    </w:pPr>
    <w:rPr>
      <w:rFonts w:ascii="Calibri" w:hAnsi="Calibri"/>
      <w:sz w:val="24"/>
    </w:rPr>
  </w:style>
  <w:style w:type="paragraph" w:styleId="a3">
    <w:name w:val="header"/>
    <w:basedOn w:val="a"/>
    <w:link w:val="Char"/>
    <w:uiPriority w:val="99"/>
    <w:unhideWhenUsed/>
    <w:rsid w:val="001C1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18BF"/>
    <w:rPr>
      <w:rFonts w:ascii="Times New Roman" w:eastAsia="宋体" w:hAnsi="Times New Roman" w:cs="Times New Roman"/>
      <w:sz w:val="18"/>
      <w:szCs w:val="18"/>
    </w:rPr>
  </w:style>
  <w:style w:type="paragraph" w:styleId="a4">
    <w:name w:val="footer"/>
    <w:basedOn w:val="a"/>
    <w:link w:val="Char0"/>
    <w:uiPriority w:val="99"/>
    <w:unhideWhenUsed/>
    <w:rsid w:val="001C18BF"/>
    <w:pPr>
      <w:tabs>
        <w:tab w:val="center" w:pos="4153"/>
        <w:tab w:val="right" w:pos="8306"/>
      </w:tabs>
      <w:snapToGrid w:val="0"/>
      <w:jc w:val="left"/>
    </w:pPr>
    <w:rPr>
      <w:sz w:val="18"/>
      <w:szCs w:val="18"/>
    </w:rPr>
  </w:style>
  <w:style w:type="character" w:customStyle="1" w:styleId="Char0">
    <w:name w:val="页脚 Char"/>
    <w:basedOn w:val="a0"/>
    <w:link w:val="a4"/>
    <w:uiPriority w:val="99"/>
    <w:rsid w:val="001C18BF"/>
    <w:rPr>
      <w:rFonts w:ascii="Times New Roman" w:eastAsia="宋体" w:hAnsi="Times New Roman" w:cs="Times New Roman"/>
      <w:sz w:val="18"/>
      <w:szCs w:val="18"/>
    </w:rPr>
  </w:style>
  <w:style w:type="paragraph" w:styleId="a5">
    <w:name w:val="List Paragraph"/>
    <w:basedOn w:val="a"/>
    <w:uiPriority w:val="34"/>
    <w:qFormat/>
    <w:rsid w:val="001C18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912</Words>
  <Characters>5199</Characters>
  <Application>Microsoft Office Word</Application>
  <DocSecurity>0</DocSecurity>
  <Lines>43</Lines>
  <Paragraphs>12</Paragraphs>
  <ScaleCrop>false</ScaleCrop>
  <Company>xitong114.com</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dc:creator>
  <cp:lastModifiedBy>114</cp:lastModifiedBy>
  <cp:revision>27</cp:revision>
  <dcterms:created xsi:type="dcterms:W3CDTF">2020-03-30T09:02:00Z</dcterms:created>
  <dcterms:modified xsi:type="dcterms:W3CDTF">2020-03-31T04:09:00Z</dcterms:modified>
</cp:coreProperties>
</file>