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64" w:rsidRDefault="00BB171F">
      <w:pPr>
        <w:widowControl/>
        <w:tabs>
          <w:tab w:val="left" w:pos="0"/>
        </w:tabs>
        <w:wordWrap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昆明市生态环境局宜良分局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6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查封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（扣押）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决定书</w:t>
      </w:r>
    </w:p>
    <w:p w:rsidR="001C1464" w:rsidRDefault="00BB171F">
      <w:pPr>
        <w:widowControl/>
        <w:tabs>
          <w:tab w:val="left" w:pos="0"/>
        </w:tabs>
        <w:snapToGrid w:val="0"/>
        <w:spacing w:line="56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宜生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查（扣）字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2019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号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宜良县湘宜纸厂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统一社会信用代码：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91530125MA6K48E769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经营者：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范跃军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地址：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云南省昆明市宜良县狗街高古马村镇委会上村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我局于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日对你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（单位）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进行了调查，发现你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（单位）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实施了以下环境违法行为：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生产过程中产生的废气未经处理（无环保设施）直接外排。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以上事实，有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《宜良县环境监察大队现场检查（勘察）笔录》、《宜良县环境监察大队调查询问笔录》、现场照片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等证据为凭。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本机关认为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（单位）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的上述行为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违反了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中华人民共和国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大气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污染防治法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第二十条第二款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的规定。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依据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《环境保护主管部门实施查封、扣押办法》第四条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第四款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的规定，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本机关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决定对你（单位）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车间总开关、锅炉、印刷机、分切机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予以查封（扣押）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查封（扣押）期限为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30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自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2019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23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2019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21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至）；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查封（扣押）期限不包括检测或技术鉴定的时间。查封（扣押）设施、设备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存放于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云南省昆明市宜良县狗街高古马村镇委会上村宜良县湘宜纸厂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。在此期间，你（单位）不得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擅自损毁封条、变更查封状态或者启用已查封的设施、设备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你（单位）如对本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行政强制措施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不服，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可以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在收到本决定之日起六十日内向昆明市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生态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环境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或者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宜良县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人民政府申请行政复议，也可在收到本决定之日起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个月内向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昆明铁路运输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法院提起行政诉讼。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申请行政复议或者提起行政诉讼，不停止本决定的执行。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</w:p>
    <w:p w:rsidR="001C1464" w:rsidRDefault="001C1464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C1464" w:rsidRDefault="001C1464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C1464" w:rsidRDefault="001C1464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C1464" w:rsidRDefault="00BB171F" w:rsidP="00BB171F">
      <w:pPr>
        <w:widowControl/>
        <w:tabs>
          <w:tab w:val="left" w:pos="0"/>
        </w:tabs>
        <w:wordWrap w:val="0"/>
        <w:snapToGrid w:val="0"/>
        <w:spacing w:line="560" w:lineRule="exact"/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</w:t>
      </w:r>
      <w:bookmarkStart w:id="0" w:name="_GoBack"/>
      <w:bookmarkEnd w:id="0"/>
    </w:p>
    <w:p w:rsidR="001C1464" w:rsidRDefault="00BB171F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    </w:t>
      </w:r>
    </w:p>
    <w:p w:rsidR="001C1464" w:rsidRDefault="001C1464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C1464" w:rsidRDefault="001C1464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C1464" w:rsidRDefault="001C1464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C1464" w:rsidRDefault="001C1464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C1464" w:rsidRDefault="001C1464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C1464" w:rsidRDefault="001C1464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C1464" w:rsidRDefault="001C1464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C1464" w:rsidRDefault="001C1464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C1464" w:rsidRDefault="001C1464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C1464" w:rsidRDefault="001C1464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C1464" w:rsidRDefault="001C1464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C1464" w:rsidRDefault="001C1464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C1464" w:rsidRDefault="001C1464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昆明市生态环境局宜良分局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60" w:lineRule="exact"/>
        <w:jc w:val="center"/>
        <w:rPr>
          <w:rFonts w:ascii="宋体" w:eastAsia="方正小标宋简体" w:hAnsi="宋体" w:cs="宋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lastRenderedPageBreak/>
        <w:t>查封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、扣押清单</w:t>
      </w:r>
    </w:p>
    <w:p w:rsidR="001C1464" w:rsidRDefault="001C1464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被查封、扣押单位名称：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宜良县湘宜纸厂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被查封人签名：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665"/>
        <w:gridCol w:w="930"/>
        <w:gridCol w:w="870"/>
        <w:gridCol w:w="2445"/>
        <w:gridCol w:w="1257"/>
        <w:gridCol w:w="1343"/>
      </w:tblGrid>
      <w:tr w:rsidR="001C146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物品名称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规格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生产日期（批号）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生产单位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1C146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总电开关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1C1464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1C1464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1C1464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1C1464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1C146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锅炉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Hc07-069-A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</w:rPr>
              <w:t>∥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月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乐山乐科锅炉有限公司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1C1464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1C146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ind w:firstLine="30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印刷机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1C1464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1C1464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1C1464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生产时间长无铭牌</w:t>
            </w:r>
          </w:p>
        </w:tc>
      </w:tr>
      <w:tr w:rsidR="001C146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分切机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YTQ-1200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2017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1C1464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64" w:rsidRDefault="00BB171F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生产时间长看不清</w:t>
            </w:r>
          </w:p>
        </w:tc>
      </w:tr>
    </w:tbl>
    <w:p w:rsidR="001C1464" w:rsidRDefault="001C1464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执法人员签名及执法证件号：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执法人员签名及执法证件号：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见证人签名：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</w:p>
    <w:p w:rsidR="001C1464" w:rsidRDefault="001C1464">
      <w:pPr>
        <w:tabs>
          <w:tab w:val="left" w:pos="1326"/>
        </w:tabs>
        <w:jc w:val="left"/>
      </w:pP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注：本清单一式两份，被执行人和行政执法机关各存一份。如委托第三人保管的，应同时交第三人收执。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cs="宋体" w:hint="eastAsia"/>
          <w:b/>
          <w:color w:val="000000"/>
          <w:kern w:val="0"/>
          <w:sz w:val="32"/>
          <w:szCs w:val="32"/>
        </w:rPr>
        <w:t>制</w:t>
      </w:r>
      <w:r>
        <w:rPr>
          <w:b/>
          <w:color w:val="000000"/>
          <w:kern w:val="0"/>
          <w:sz w:val="32"/>
          <w:szCs w:val="32"/>
        </w:rPr>
        <w:t xml:space="preserve">     </w:t>
      </w:r>
      <w:r>
        <w:rPr>
          <w:rFonts w:cs="宋体" w:hint="eastAsia"/>
          <w:b/>
          <w:color w:val="000000"/>
          <w:kern w:val="0"/>
          <w:sz w:val="32"/>
          <w:szCs w:val="32"/>
        </w:rPr>
        <w:t>作</w:t>
      </w:r>
      <w:r>
        <w:rPr>
          <w:b/>
          <w:color w:val="000000"/>
          <w:kern w:val="0"/>
          <w:sz w:val="32"/>
          <w:szCs w:val="32"/>
        </w:rPr>
        <w:t xml:space="preserve">      </w:t>
      </w:r>
      <w:r>
        <w:rPr>
          <w:rFonts w:cs="宋体" w:hint="eastAsia"/>
          <w:b/>
          <w:color w:val="000000"/>
          <w:kern w:val="0"/>
          <w:sz w:val="32"/>
          <w:szCs w:val="32"/>
        </w:rPr>
        <w:t>指</w:t>
      </w:r>
      <w:r>
        <w:rPr>
          <w:b/>
          <w:color w:val="000000"/>
          <w:kern w:val="0"/>
          <w:sz w:val="32"/>
          <w:szCs w:val="32"/>
        </w:rPr>
        <w:t xml:space="preserve">     </w:t>
      </w:r>
      <w:r>
        <w:rPr>
          <w:rFonts w:cs="宋体" w:hint="eastAsia"/>
          <w:b/>
          <w:color w:val="000000"/>
          <w:kern w:val="0"/>
          <w:sz w:val="32"/>
          <w:szCs w:val="32"/>
        </w:rPr>
        <w:t>南</w:t>
      </w:r>
    </w:p>
    <w:p w:rsidR="001C1464" w:rsidRDefault="001C1464">
      <w:pPr>
        <w:widowControl/>
        <w:tabs>
          <w:tab w:val="left" w:pos="0"/>
        </w:tabs>
        <w:wordWrap w:val="0"/>
        <w:snapToGrid w:val="0"/>
        <w:spacing w:line="52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一、适用范围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（一）环保部门外部文书，送达当事人。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（二）本样式含两种文书：一是《查封决定书》，适用于决定对涉案场所、物品予以查封；二是《暂扣决定书》，适用于决定对涉案物品予以暂扣。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二、文书内容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（一）有环保部门名称、文书名称和发文字号。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（二）有当事人名称或姓名、地址。当事人为法人或者其他组织的，填写名称和地址（与营业执照一致）、法定代表人（负责人）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姓名；当事人为公民或者个体工商户、个人合伙的，注明姓名（营业执照中有经营字号的应注明登记字号）、地址（与营业执照、居民身份证一致）。无营业执照的填写实际地址。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（三）有实施查封（暂扣）的法律、行政法规、地方性法规依据和法定事由，如《医疗废物管理条例》第三十九条。法律、法规、规章名称用全称，如《中华人民共和国固体废物污染环境防治法》。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（四）有查封（暂扣）的场所（物品）名称、期限和存放地点。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（五）告知不服查封（暂扣）措施的救济途径和期限，如“你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（单位）如对本查封（暂扣）决定不服，可在收到本决定之日起六十日内向昆明市环境监察支队或者×××人民政府申请行政复议，也可在收到本决定之日起三个月内向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×××人民法院提起行政诉讼。”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（六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）有环保部门印章和作出决定的日期。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（七）附有查封（暂扣）物品清单，清单载有下列内容：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lastRenderedPageBreak/>
        <w:t xml:space="preserve">     1.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标明物品名称、规格、数量、生产日期（批号）、生产单位等信息。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 2.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有当事方现场负责人的确认意见，如“以上清单，物品与实物一致”，并签名、注明日期。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 3.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有执法人员签名，并注明执法证件号、日期。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三、注意事项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（一）实施查封或者暂扣措施必须有法律、行政法规和地方性法规的明确规定。没有法律、行政法规和地方性法规明确规定的，不得采取查封或者暂扣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措施。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（二）实施查封或者暂扣措施的，必须按照法律、行政法规和地方性法规规定的条件、程序和期限执行。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（三）实施其他措施就可以实现管理目的的，不采取查封、暂扣措施。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（四）实施暂扣且异地保存的，注明保存地点。实施暂扣且由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当事人负责保存的，或者查封的，在向当事人送达《查封（暂扣）决定书》时，在场所（物品）加贴环保部门封条，说明有关情况及应遵守的义务。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（五）可以采取拍照、录像或者其他方式记录现场情况。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</w:t>
      </w: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jc w:val="left"/>
        <w:rPr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（六）本文书一份送达当事人（使用送达回证），一份随查封（暂扣）物品备查，一份随卷归档（附送达回证）。</w:t>
      </w:r>
      <w:r>
        <w:rPr>
          <w:color w:val="000000"/>
          <w:kern w:val="0"/>
          <w:sz w:val="28"/>
          <w:szCs w:val="28"/>
        </w:rPr>
        <w:t xml:space="preserve">  </w:t>
      </w:r>
    </w:p>
    <w:p w:rsidR="001C1464" w:rsidRDefault="001C1464">
      <w:pPr>
        <w:widowControl/>
        <w:tabs>
          <w:tab w:val="left" w:pos="0"/>
        </w:tabs>
        <w:wordWrap w:val="0"/>
        <w:snapToGrid w:val="0"/>
        <w:spacing w:line="520" w:lineRule="exact"/>
        <w:rPr>
          <w:rFonts w:ascii="仿宋_GB2312" w:eastAsia="仿宋_GB2312"/>
          <w:color w:val="000000"/>
          <w:sz w:val="28"/>
          <w:szCs w:val="28"/>
        </w:rPr>
      </w:pPr>
    </w:p>
    <w:p w:rsidR="001C1464" w:rsidRDefault="001C1464">
      <w:pPr>
        <w:widowControl/>
        <w:tabs>
          <w:tab w:val="left" w:pos="0"/>
        </w:tabs>
        <w:wordWrap w:val="0"/>
        <w:snapToGrid w:val="0"/>
        <w:spacing w:line="520" w:lineRule="exact"/>
        <w:rPr>
          <w:rFonts w:ascii="仿宋_GB2312" w:eastAsia="仿宋_GB2312"/>
          <w:color w:val="000000"/>
          <w:sz w:val="28"/>
          <w:szCs w:val="28"/>
        </w:rPr>
      </w:pPr>
    </w:p>
    <w:p w:rsidR="001C1464" w:rsidRDefault="001C1464">
      <w:pPr>
        <w:widowControl/>
        <w:tabs>
          <w:tab w:val="left" w:pos="0"/>
        </w:tabs>
        <w:wordWrap w:val="0"/>
        <w:snapToGrid w:val="0"/>
        <w:spacing w:line="520" w:lineRule="exact"/>
        <w:rPr>
          <w:rFonts w:ascii="仿宋_GB2312" w:eastAsia="仿宋_GB2312"/>
          <w:color w:val="000000"/>
          <w:sz w:val="28"/>
          <w:szCs w:val="28"/>
        </w:rPr>
      </w:pPr>
    </w:p>
    <w:p w:rsidR="001C1464" w:rsidRDefault="001C1464">
      <w:pPr>
        <w:widowControl/>
        <w:tabs>
          <w:tab w:val="left" w:pos="0"/>
        </w:tabs>
        <w:wordWrap w:val="0"/>
        <w:snapToGrid w:val="0"/>
        <w:spacing w:line="520" w:lineRule="exact"/>
        <w:rPr>
          <w:rFonts w:ascii="仿宋_GB2312" w:eastAsia="仿宋_GB2312"/>
          <w:color w:val="000000"/>
          <w:sz w:val="28"/>
          <w:szCs w:val="28"/>
        </w:rPr>
      </w:pPr>
    </w:p>
    <w:p w:rsidR="001C1464" w:rsidRDefault="001C1464">
      <w:pPr>
        <w:widowControl/>
        <w:tabs>
          <w:tab w:val="left" w:pos="0"/>
        </w:tabs>
        <w:wordWrap w:val="0"/>
        <w:snapToGrid w:val="0"/>
        <w:spacing w:line="520" w:lineRule="exact"/>
        <w:rPr>
          <w:rFonts w:ascii="仿宋_GB2312" w:eastAsia="仿宋_GB2312"/>
          <w:color w:val="000000"/>
          <w:sz w:val="28"/>
          <w:szCs w:val="28"/>
        </w:rPr>
      </w:pPr>
    </w:p>
    <w:p w:rsidR="001C1464" w:rsidRDefault="00BB171F">
      <w:pPr>
        <w:widowControl/>
        <w:tabs>
          <w:tab w:val="left" w:pos="0"/>
        </w:tabs>
        <w:wordWrap w:val="0"/>
        <w:snapToGrid w:val="0"/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</w:t>
      </w:r>
    </w:p>
    <w:sectPr w:rsidR="001C1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A604C916-1A1C-4B5A-984C-017D4AF8984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F76DC51-D8ED-43AE-8B0F-8C78DE909379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3" w:subsetted="1" w:fontKey="{392D016E-F42E-4BE0-9C19-E1C71580531B}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50F"/>
    <w:rsid w:val="0003250F"/>
    <w:rsid w:val="001C1464"/>
    <w:rsid w:val="00642AB0"/>
    <w:rsid w:val="006A500A"/>
    <w:rsid w:val="00BB171F"/>
    <w:rsid w:val="038F4894"/>
    <w:rsid w:val="06AC380B"/>
    <w:rsid w:val="06B349DA"/>
    <w:rsid w:val="080D00DD"/>
    <w:rsid w:val="08A36A5E"/>
    <w:rsid w:val="0B493AB0"/>
    <w:rsid w:val="0D29489F"/>
    <w:rsid w:val="0D3D202A"/>
    <w:rsid w:val="0E0341F5"/>
    <w:rsid w:val="0EC842DE"/>
    <w:rsid w:val="104959DF"/>
    <w:rsid w:val="10B43831"/>
    <w:rsid w:val="12550D62"/>
    <w:rsid w:val="13A444CF"/>
    <w:rsid w:val="194035F1"/>
    <w:rsid w:val="1984757A"/>
    <w:rsid w:val="1B4F26ED"/>
    <w:rsid w:val="23692FAD"/>
    <w:rsid w:val="27226D2E"/>
    <w:rsid w:val="28F23A40"/>
    <w:rsid w:val="29667FBA"/>
    <w:rsid w:val="2A222E4B"/>
    <w:rsid w:val="2AD92D24"/>
    <w:rsid w:val="2ADF376D"/>
    <w:rsid w:val="2C3153C2"/>
    <w:rsid w:val="31317B4A"/>
    <w:rsid w:val="31F10C95"/>
    <w:rsid w:val="35785E6A"/>
    <w:rsid w:val="369F2D3E"/>
    <w:rsid w:val="381838BB"/>
    <w:rsid w:val="388704DB"/>
    <w:rsid w:val="3A0C6BFD"/>
    <w:rsid w:val="3A6064BB"/>
    <w:rsid w:val="3C556F46"/>
    <w:rsid w:val="3CDA2263"/>
    <w:rsid w:val="3D7835F6"/>
    <w:rsid w:val="3E8C4BC1"/>
    <w:rsid w:val="3FF64F0D"/>
    <w:rsid w:val="4164213B"/>
    <w:rsid w:val="42A871D6"/>
    <w:rsid w:val="450D1D6B"/>
    <w:rsid w:val="465F1BF7"/>
    <w:rsid w:val="48D12739"/>
    <w:rsid w:val="495176B1"/>
    <w:rsid w:val="4C4F16D6"/>
    <w:rsid w:val="4D51042E"/>
    <w:rsid w:val="4D8076A2"/>
    <w:rsid w:val="4EE369CE"/>
    <w:rsid w:val="4FFF53EF"/>
    <w:rsid w:val="51227861"/>
    <w:rsid w:val="55D54379"/>
    <w:rsid w:val="5A1475FA"/>
    <w:rsid w:val="5A9D7AD6"/>
    <w:rsid w:val="5C72697E"/>
    <w:rsid w:val="5DEE51F0"/>
    <w:rsid w:val="60434E0C"/>
    <w:rsid w:val="61422391"/>
    <w:rsid w:val="640A16EC"/>
    <w:rsid w:val="657D6F76"/>
    <w:rsid w:val="6B23328C"/>
    <w:rsid w:val="6BBE64D1"/>
    <w:rsid w:val="6EC13111"/>
    <w:rsid w:val="70A72972"/>
    <w:rsid w:val="71B325C5"/>
    <w:rsid w:val="71C64CF0"/>
    <w:rsid w:val="743E45DB"/>
    <w:rsid w:val="77D6246C"/>
    <w:rsid w:val="7A904239"/>
    <w:rsid w:val="7C6D06E2"/>
    <w:rsid w:val="7DB52DB7"/>
    <w:rsid w:val="7E395E22"/>
    <w:rsid w:val="7EB23A73"/>
    <w:rsid w:val="7ED3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1879</Characters>
  <Application>Microsoft Office Word</Application>
  <DocSecurity>0</DocSecurity>
  <Lines>15</Lines>
  <Paragraphs>4</Paragraphs>
  <ScaleCrop>false</ScaleCrop>
  <Company>微软中国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3</cp:revision>
  <cp:lastPrinted>2019-09-05T00:38:00Z</cp:lastPrinted>
  <dcterms:created xsi:type="dcterms:W3CDTF">2016-09-09T02:19:00Z</dcterms:created>
  <dcterms:modified xsi:type="dcterms:W3CDTF">2019-12-27T02:22:00Z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