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olor w:val="000000"/>
          <w:sz w:val="23"/>
          <w:szCs w:val="23"/>
        </w:rPr>
      </w:pPr>
      <w:r>
        <w:rPr>
          <w:rFonts w:hint="eastAsia" w:ascii="???????" w:hAnsi="宋体"/>
          <w:color w:val="000000"/>
          <w:sz w:val="36"/>
          <w:szCs w:val="36"/>
        </w:rPr>
        <w:t>宜良县市场监督管理局旅游市场检查工作指引</w:t>
      </w: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旅游市场的抽查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1.检查登记事项是否合法合规。</w:t>
      </w:r>
      <w:bookmarkStart w:id="1" w:name="_GoBack"/>
      <w:bookmarkEnd w:id="1"/>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2.检查是否存在产品质量违法行为。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3.检查是否存在侵害消费者权益的行为。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4.检查是否存在不正当竞争行为。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5.检查是否存在广告违法行为。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6.检查是否存在商标侵权假冒违法行为。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7.检查是否存在合同违法行为。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8.检查是否存在网络交易违法行为。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9.检查是否存在其他违反相关法律法规的行为。</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检查方法：现场检查、现场抽样</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r>
        <w:rPr>
          <w:rFonts w:hint="eastAsia" w:ascii="宋体" w:hAnsi="宋体"/>
          <w:color w:val="000000"/>
          <w:sz w:val="23"/>
          <w:szCs w:val="23"/>
        </w:rPr>
        <w:t>《中华人民共和国旅游法》</w:t>
      </w:r>
      <w:bookmarkStart w:id="0" w:name="第一章 一般规定"/>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为保障旅游者和旅游经营者的合法权益，规范旅游市场秩序，保护和合理利用旅游资源，促进旅游业持续健康发展，制定本法。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在中华人民共和国境内的和在中华人民共和国境内组织到境外的游览、度假、休闲等形式的旅游活动以及为旅游活动提供相关服务的经营活动，适用本法。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国家发展旅游事业，完善旅游公共服务，依法保护旅游者在旅游活动中的权利。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旅游业发展应当遵循社会效益、经济效益和生态效益相统一的原则。国家鼓励各类市场主体在有效保护旅游资源的前提下，依法合理利用旅游资源。利用公共资源建设的游览场所应当体现公益性质。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国家倡导健康、文明、环保的旅游方式，支持和鼓励各类社会机构开展旅游公益宣传，对促进旅游业发展做出突出贡献的单位和个人给予奖励。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国家建立健全旅游服务标准和市场规则，禁止行业垄断和地区垄断。旅游经营者应当诚信经营，公平竞争，承担社会责任，为旅游者提供安全、健康、卫生、方便的旅游服务。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国务院建立健全旅游综合协调机制，对旅游业发展进行综合协调。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县级以上地方人民政府应当加强对旅游工作的组织和领导，明确相关部门或者机构，对本行政区域的旅游业发展和监督管理进行统筹协调。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依法成立的旅游行业组织，实行自律管理。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第二章　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旅游者有权自主选择旅游产品和服务，有权拒绝旅游经营者的强制交易行为。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旅游者有权知悉其购买的旅游产品和服务的真实情况。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旅游者有权要求旅游经营者按照约定提供产品和服务。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旅游者的人格尊严、民族风俗习惯和宗教信仰应当得到尊重。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残疾人、老年人、未成年人等旅游者在旅游活动中依照法律、法规和有关规定享受便利和优惠。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旅游者在人身、财产安全遇有危险时，有请求救助和保护的权利。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旅游者人身、财产受到侵害的，有依法获得赔偿的权利。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旅游者在旅游活动中应当遵守社会公共秩序和社会公德，尊重当地的风俗习惯、文化传统和宗教信仰，爱护旅游资源，保护生态环境，遵守旅游文明行为规范。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旅游者在旅游活动中或者在解决纠纷时，不得损害当地居民的合法权益，不得干扰他人的旅游活动，不得损害旅游经营者和旅游从业人员的合法权益。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旅游者购买、接受旅游服务时，应当向旅游经营者如实告知与旅游活动相关的个人健康信息，遵守旅游活动中的安全警示规定。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旅游者对国家应对重大突发事件暂时限制旅游活动的措施以及有关部门、机构或者旅游经营者采取的安全防范和应急处置措施，应当予以配合。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旅游者违反安全警示规定，或者对国家应对重大突发事件暂时限制旅游活动的措施、安全防范和应急处置措施不予配合的，依法承担相应责任。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出境旅游者不得在境外非法滞留，随团出境的旅游者不得擅自分团、脱团。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入境旅游者不得在境内非法滞留，随团入境的旅游者不得擅自分团、脱团。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第三章　旅游规划和促进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国务院和县级以上地方人民政府应当将旅游业发展纳入国民经济和社会发展规划。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根据旅游发展规划，县级以上地方人民政府可以编制重点旅游资源开发利用的专项规划，对特定区域内的旅游项目、设施和服务功能配套提出专门要求。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第十九条　旅游发展规划应当与土地利用总体规划、城乡规划、环境保护规划以及其他自然资源和文物等人文资源的保护和利用规划相衔接。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第二十条　各级人民政府编制土地利用总体规划、城乡规划，应当充分考虑相关旅游项目、设施的空间布局和建设用地要求。规划和建设交通、通信、供水、供电、环保等基础设施和公共服务设施，应当兼顾旅游业发展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第二十一条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第二十二条　各级人民政府应当组织对本级政府编制的旅游发展规划的执行情况进行评估，并向社会公布。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第二十三条　国务院和县级以上地方人民政府应当制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第二十四条　国务院和县级以上地方人民政府应当根据实际情况安排资金，加强旅游基础设施建设、旅游公共服务和旅游形象推广。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第二十五条　国家制定并实施旅游形象推广战略。国务院旅游主管部门统筹组织国家旅游形象的境外推广工作，建立旅游形象推广机构和网络，开展旅游国际合作与交流。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县级以上地方人民政府统筹组织本地的旅游形象推广工作。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旅游资源丰富的设区的市和县级人民政府可以根据本地的实际情况，建立旅游客运专线或者游客中转站，为旅游者在城市及周边旅游提供服务。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第二十七条　国家鼓励和支持发展旅游职业教育和培训，提高旅游从业人员素质。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第四章　旅游经营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第二十八条　设立旅行社，招徕、组织、接待旅游者，为其提供旅游服务，应当具备下列条件，取得旅游主管部门的许可，依法办理工商登记：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（一）有固定的经营场所；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（二）有必要的营业设施；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（三）有符合规定的注册资本；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（四）有必要的经营管理人员和导游；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第二十九条　旅行社可以经营下列业务：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（一）境内旅游；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（二）出境旅游；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（三）边境旅游；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（四）入境旅游；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（五）其他旅游业务。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旅行社经营前款第二项和第三项业务，应当取得相应的业务经营许可，具体条件由国务院规定。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第三十条　旅行社不得出租、出借旅行社业务经营许可证，或者以其他形式非法转让旅行社业务经营许可。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第三十一条　旅行社应当按照规定交纳旅游服务质量保证金，用于旅游者权益损害赔偿和垫付旅游者人身安全遇有危险时紧急救助的费用。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第三十二条　旅行社为招徕、组织旅游者发布信息，必须真实、准确，不得进行虚假宣传，误导旅游者。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第三十三条　旅行社及其从业人员组织、接待旅游者，不得安排参观或者参与违反我国法律、法规和社会公德的项目或者活动。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第三十四条　旅行社组织旅游活动应当向合格的供应商订购产品和服务。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第三十五条　旅行社不得以不合理的低价组织旅游活动，诱骗旅游者，并通过安排购物或者另行付费旅游项目获取回扣等不正当利益。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旅行社组织、接待旅游者，不得指定具体购物场所，不得安排另行付费旅游项目。但是，经双方协商一致或者旅游者要求，且不影响其他旅游者行程安排的除外。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发生违反前两款规定情形的，旅游者有权在旅游行程结束后三十日内，要求旅行社为其办理退货并先行垫付退货货款，或者退还另行付费旅游项目的费用。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第三十六条　旅行社组织团队出境旅游或者组织、接待团队入境旅游，应当按照规定安排领队或者导游全程陪同。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第三十七条　参加导游资格考试成绩合格，与旅行社订立劳动合同或者在相关旅游行业组织注册的人员，可以申请取得导游证。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第三十八条　旅行社应当与其聘用的导游依法订立劳动合同，支付劳动报酬，缴纳社会保险费用。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旅行社临时聘用导游为旅游者提供服务的，应当全额向导游支付本法第六十条第三款规定的导游服务费用。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旅行社安排导游为团队旅游提供服务的，不得要求导游垫付或者向导游收取任何费用。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第三十九条　从事领队业务，应当取得导游证，具有相应的学历、语言能力和旅游从业经历，并与委派其从事领队业务的取得出境旅游业务经营许可的旅行社订立劳动合同。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第四十条　导游和领队为旅游者提供服务必须接受旅行社委派，不得私自承揽导游和领队业务。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第四十一条　导游和领队从事业务活动，应当佩戴导游证，遵守职业道德，尊重旅游者的风俗习惯和宗教信仰，应当向旅游者告知和解释旅游文明行为规范，引导旅游者健康、文明旅游，劝阻旅游者违反社会公德的行为。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导游和领队应当严格执行旅游行程安排，不得擅自变更旅游行程或者中止服务活动，不得向旅游者索取小费，不得诱导、欺骗、强迫或者变相强迫旅游者购物或者参加另行付费旅游项目。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第四十二条　景区开放应当具备下列条件，并听取旅游主管部门的意见：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（一）有必要的旅游配套服务和辅助设施；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（二）有必要的安全设施及制度，经过安全风险评估，满足安全条件；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（三）有必要的环境保护设施和生态保护措施；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第四十三条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利用公共资源建设的景区，不得通过增加另行收费项目等方式变相涨价；另行收费项目已收回投资成本的，应当相应降低价格或者取消收费。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公益性的城市公园、博物馆、纪念馆等，除重点文物保护单位和珍贵文物收藏单位外，应当逐步免费开放。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第四十四条　景区应当在醒目位置公示门票价格、另行收费项目的价格及团体收费价格。景区提高门票价格应当提前六个月公布。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将不同景区的门票或者同一景区内不同游览场所的门票合并出售的，合并后的价格不得高于各单项门票的价格之和，且旅游者有权选择购买其中的单项票。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景区内的核心游览项目因故暂停向旅游者开放或者停止提供服务的，应当公示并相应减少收费。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旅游者数量可能达到最大承载量时，景区应当提前公告并同时向当地人民政府报告，景区和当地人民政府应当及时采取疏导、分流等措施。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第四十六条　城镇和乡村居民利用自有住宅或者其他条件依法从事旅游经营，其管理办法由省、自治区、直辖市制定。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第四十七条　经营高空、高速、水上、潜水、探险等高风险旅游项目，应当按照国家有关规定取得经营许可。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第四十八条　通过网络经营旅行社业务的，应当依法取得旅行社业务经营许可，并在其网站主页的显著位置标明其业务经营许可证信息。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发布旅游经营信息的网站，应当保证其信息真实、准确。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第四十九条　为旅游者提供交通、住宿、餐饮、娱乐等服务的经营者，应当符合法律、法规规定的要求，按照合同约定履行义务。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第五十条　旅游经营者应当保证其提供的商品和服务符合保障人身、财产安全的要求。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旅游经营者取得相关质量标准等级的，其设施和服务不得低于相应标准；未取得质量标准等级的，不得使用相关质量等级的称谓和标识。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第五十一条　旅游经营者销售、购买商品或者服务，不得给予或者收受贿赂。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第五十二条　旅游经营者对其在经营活动中知悉的旅游者个人信息，应当予以保密。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第五十三条　从事道路旅游客运的经营者应当遵守道路客运安全管理的各项制度，并在车辆显著位置明示道路旅游客运专用标识，在车厢内显著位置公示经营者和驾驶人信息、道路运输管理机构监督电话等事项。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第五十四条　景区、住宿经营者将其部分经营项目或者场地交由他人从事住宿、餐饮、购物、游览、娱乐、旅游交通等经营的，应当对实际经营者的经营行为给旅游者造成的损害承担连带责任。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第五十五条　旅游经营者组织、接待出入境旅游，发现旅游者从事违法活动或者有违反本法第十六条规定情形的，应当及时向公安机关、旅游主管部门或者我国驻外机构报告。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第五十六条　国家根据旅游活动的风险程度，对旅行社、住宿、旅游交通以及本法第四十七条规定的高风险旅游项目等经营者实施责任保险制度。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第五章　旅游服务合同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第五十七条　旅行社组织和安排旅游活动，应当与旅游者订立合同。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第五十八条　包价旅游合同应当采用书面形式，包括下列内容：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（一）旅行社、旅游者的基本信息；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（二）旅游行程安排；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（三）旅游团成团的最低人数；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（四）交通、住宿、餐饮等旅游服务安排和标准；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（五）游览、娱乐等项目的具体内容和时间；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（六）自由活动时间安排；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（七）旅游费用及其交纳的期限和方式；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（八）违约责任和解决纠纷的方式；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（九）法律、法规规定和双方约定的其他事项。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订立包价旅游合同时，旅行社应当向旅游者详细说明前款第二项至第八项所载内容。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第五十九条　旅行社应当在旅游行程开始前向旅游者提供旅游行程单。旅游行程单是包价旅游合同的组成部分。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第六十条　旅行社委托其他旅行社代理销售包价旅游产品并与旅游者订立包价旅游合同的，应当在包价旅游合同中载明委托社和代理社的基本信息。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旅行社依照本法规定将包价旅游合同中的接待业务委托给地接社履行的，应当在包价旅游合同中载明地接社的基本信息。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安排导游为旅游者提供服务的，应当在包价旅游合同中载明导游服务费用。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第六十一条　旅行社应当提示参加团队旅游的旅游者按照规定投保人身意外伤害保险。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第六十二条　订立包价旅游合同时，旅行社应当向旅游者告知下列事项：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（一）旅游者不适合参加旅游活动的情形；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（二）旅游活动中的安全注意事项；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（三）旅行社依法可以减免责任的信息；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（四）旅游者应当注意的旅游目的地相关法律、法规和风俗习惯、宗教禁忌，依照中国法律不宜参加的活动等；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（五）法律、法规规定的其他应当告知的事项。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在包价旅游合同履行中，遇有前款规定事项的，旅行社也应当告知旅游者。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第六十三条　旅行社招徕旅游者组团旅游，因未达到约定人数不能出团的，组团社可以解除合同。但是，境内旅游应当至少提前七日通知旅游者，出境旅游应当至少提前三十日通知旅游者。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因未达到约定人数不能出团的，组团社经征得旅游者书面同意，可以委托其他旅行社履行合同。组团社对旅游者承担责任，受委托的旅行社对组团社承担责任。旅游者不同意的，可以解除合同。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因未达到约定的成团人数解除合同的，组团社应当向旅游者退还已收取的全部费用。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第六十四条　旅游行程开始前，旅游者可以将包价旅游合同中自身的权利义务转让给第三人，旅行社没有正当理由的不得拒绝，因此增加的费用由旅游者和第三人承担。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第六十五条　旅游行程结束前，旅游者解除合同的，组团社应当在扣除必要的费用后，将余款退还旅游者。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第六十六条　旅游者有下列情形之一的，旅行社可以解除合同：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（一）患有传染病等疾病，可能危害其他旅游者健康和安全的；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（二）携带危害公共安全的物品且不同意交有关部门处理的；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（三）从事违法或者违反社会公德的活动的；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（四）从事严重影响其他旅游者权益的活动，且不听劝阻、不能制止的；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因前款规定情形解除合同的，组团社应当在扣除必要的费用后，将余款退还旅游者；给旅行社造成损失的，旅游者应当依法承担赔偿责任。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第六十七条　因不可抗力或者旅行社、履行辅助人已尽合理注意义务仍不能避免的事件，影响旅游行程的，按照下列情形处理：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（一）合同不能继续履行的，旅行社和旅游者均可以解除合同。合同不能完全履行的，旅行社经向旅游者作出说明，可以在合理范围内变更合同；旅游者不同意变更的，可以解除合同。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（二）合同解除的，组团社应当在扣除已向地接社或者履行辅助人支付且不可退还的费用后，将余款退还旅游者；合同变更的，因此增加的费用由旅游者承担，减少的费用退还旅游者。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（三）危及旅游者人身、财产安全的，旅行社应当采取相应的安全措施，因此支出的费用，由旅行社与旅游者分担。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（四）造成旅游者滞留的，旅行社应当采取相应的安置措施。因此增加的食宿费用，由旅游者承担；增加的返程费用，由旅行社与旅游者分担。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第六十八条　旅游行程中解除合同的，旅行社应当协助旅游者返回出发地或者旅游者指定的合理地点。由于旅行社或者履行辅助人的原因导致合同解除的，返程费用由旅行社承担。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第六十九条　旅行社应当按照包价旅游合同的约定履行义务，不得擅自变更旅游行程安排。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第七十条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由于旅游者自身原因导致包价旅游合同不能履行或者不能按照约定履行，或者造成旅游者人身损害、财产损失的，旅行社不承担责任。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在旅游者自行安排活动期间，旅行社未尽到安全提示、救助义务的，应当对旅游者的人身损害、财产损失承担相应责任。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第七十一条　由于地接社、履行辅助人的原因导致违约的，由组团社承担责任；组团社承担责任后可以向地接社、履行辅助人追偿。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第七十二条　旅游者在旅游活动中或者在解决纠纷时，损害旅行社、履行辅助人、旅游从业人员或者其他旅游者的合法权益的，依法承担赔偿责任。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第七十三条　旅行社根据旅游者的具体要求安排旅游行程，与旅游者订立包价旅游合同的，旅游者请求变更旅游行程安排，因此增加的费用由旅游者承担，减少的费用退还旅游者。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第七十四条　旅行社接受旅游者的委托，为其代订交通、住宿、餐饮、游览、娱乐等旅游服务，收取代办费用的，应当亲自处理委托事务。因旅行社的过错给旅游者造成损失的，旅行社应当承担赔偿责任。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旅行社接受旅游者的委托，为其提供旅游行程设计、旅游信息咨询等服务的，应当保证设计合理、可行，信息及时、准确。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第七十五条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第六章　旅游安全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第七十六条　县级以上人民政府统一负责旅游安全工作。县级以上人民政府有关部门依照法律、法规履行旅游安全监管职责。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第七十七条　国家建立旅游目的地安全风险提示制度。旅游目的地安全风险提示的级别划分和实施程序，由国务院旅游主管部门会同有关部门制定。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县级以上人民政府及其有关部门应当将旅游安全作为突发事件监测和评估的重要内容。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第七十八条　县级以上人民政府应当依法将旅游应急管理纳入政府应急管理体系，制定应急预案，建立旅游突发事件应对机制。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突发事件发生后，当地人民政府及其有关部门和机构应当采取措施开展救援，并协助旅游者返回出发地或者旅游者指定的合理地点。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第七十九条　旅游经营者应当严格执行安全生产管理和消防安全管理的法律、法规和国家标准、行业标准，具备相应的安全生产条件，制定旅游者安全保护制度和应急预案。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旅游经营者应当对直接为旅游者提供服务的从业人员开展经常性应急救助技能培训，对提供的产品和服务进行安全检验、监测和评估，采取必要措施防止危害发生。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旅游经营者组织、接待老年人、未成年人、残疾人等旅游者，应当采取相应的安全保障措施。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第八十条　旅游经营者应当就旅游活动中的下列事项，以明示的方式事先向旅游者作出说明或者警示：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（一）正确使用相关设施、设备的方法；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（二）必要的安全防范和应急措施；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（三）未向旅游者开放的经营、服务场所和设施、设备；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（四）不适宜参加相关活动的群体；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（五）可能危及旅游者人身、财产安全的其他情形。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第八十一条　突发事件或者旅游安全事故发生后，旅游经营者应当立即采取必要的救助和处置措施，依法履行报告义务，并对旅游者作出妥善安排。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第八十二条　旅游者在人身、财产安全遇有危险时，有权请求旅游经营者、当地政府和相关机构进行及时救助。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中国出境旅游者在境外陷于困境时，有权请求我国驻当地机构在其职责范围内给予协助和保护。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旅游者接受相关组织或者机构的救助后，应当支付应由个人承担的费用。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第七章　旅游监督管理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第八十三条　县级以上人民政府旅游主管部门和有关部门依照本法和有关法律、法规的规定，在各自职责范围内对旅游市场实施监督管理。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县级以上人民政府应当组织旅游主管部门、有关主管部门和市场监督管理、交通等执法部门对相关旅游经营行为实施监督检查。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第八十四条　旅游主管部门履行监督管理职责，不得违反法律、行政法规的规定向监督管理对象收取费用。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旅游主管部门及其工作人员不得参与任何形式的旅游经营活动。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第八十五条　县级以上人民政府旅游主管部门有权对下列事项实施监督检查：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（一）经营旅行社业务以及从事导游、领队服务是否取得经营、执业许可；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（二）旅行社的经营行为；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（三）导游和领队等旅游从业人员的服务行为；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（四）法律、法规规定的其他事项。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旅游主管部门依照前款规定实施监督检查，可以对涉嫌违法的合同、票据、账簿以及其他资料进行查阅、复制。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第八十六条　旅游主管部门和有关部门依法实施监督检查，其监督检查人员不得少于二人，并应当出示合法证件。监督检查人员少于二人或者未出示合法证件的，被检查单位和个人有权拒绝。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监督检查人员对在监督检查中知悉的被检查单位的商业秘密和个人信息应当依法保密。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第八十七条　对依法实施的监督检查，有关单位和个人应当配合，如实说明情况并提供文件、资料，不得拒绝、阻碍和隐瞒。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第八十九条　县级以上地方人民政府建立旅游违法行为查处信息的共享机制，对需要跨部门、跨地区联合查处的违法行为，应当进行督办。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旅游主管部门和有关部门应当按照各自职责，及时向社会公布监督检查的情况。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第九十条　依法成立的旅游行业组织依照法律、行政法规和章程的规定，制定行业经营规范和服务标准，对其会员的经营行为和服务质量进行自律管理，组织开展职业道德教育和业务培训，提高从业人员素质。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第八章　旅游纠纷处理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第九十一条　县级以上人民政府应当指定或者设立统一的旅游投诉受理机构。受理机构接到投诉，应当及时进行处理或者移交有关部门处理，并告知投诉者。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第九十二条　旅游者与旅游经营者发生纠纷，可以通过下列途径解决：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（一）双方协商；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（二）向消费者协会、旅游投诉受理机构或者有关调解组织申请调解；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（三）根据与旅游经营者达成的仲裁协议提请仲裁机构仲裁；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第九十三条　消费者协会、旅游投诉受理机构和有关调解组织在双方自愿的基础上，依法对旅游者与旅游经营者之间的纠纷进行调解。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第九十四条　旅游者与旅游经营者发生纠纷，旅游者一方人数众多并有共同请求的，可以推选代表人参加协商、调解、仲裁、诉讼活动。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（一）未按照规定为出境或者入境团队旅游安排领队或者导游全程陪同的；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（二）安排未取得导游证的人员提供导游服务或者安排不具备领队条件的人员提供领队服务的；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（三）未向临时聘用的导游支付导游服务费用的；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（四）要求导游垫付或者向导游收取费用的。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（一）进行虚假宣传，误导旅游者的；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（二）向不合格的供应商订购产品和服务的；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（三）未按照规定投保旅行社责任保险的。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（一）在旅游行程中擅自变更旅游行程安排，严重损害旅游者权益的；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（二）拒绝履行合同的；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（三）未征得旅游者书面同意，委托其他旅行社履行包价旅游合同的。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第一百零二条　违反本法规定，未取得导游证或者不具备领队条件而从事导游、领队活动的，由旅游主管部门责令改正，没收违法所得，并处一千元以上一万元以下罚款，予以公告。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导游、领队违反本法规定，私自承揽业务的，由旅游主管部门责令改正，没收违法所得，处一千元以上一万元以下罚款，并暂扣或者吊销导游证。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导游、领队违反本法规定，向旅游者索取小费的，由旅游主管部门责令退还，处一千元以上一万元以下罚款；情节严重的，并暂扣或者吊销导游证。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第一百零三条　违反本法规定被吊销导游证的导游、领队和受到吊销旅行社业务经营许可证处罚的旅行社的有关管理人员，自处罚之日起未逾三年的，不得重新申请导游证或者从事旅行社业务。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第一百零四条　旅游经营者违反本法规定，给予或者收受贿赂的，由市场监督管理部门依照有关法律、法规的规定处罚；情节严重的，并由旅游主管部门吊销旅行社业务经营许可证。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第一百零五条　景区不符合本法规定的开放条件而接待旅游者的，由景区主管部门责令停业整顿直至符合开放条件，并处二万元以上二十万元以下罚款。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第一百零六条　景区违反本法规定，擅自提高门票或者另行收费项目的价格，或者有其他价格违法行为的，由有关主管部门依照有关法律、法规的规定处罚。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第一百零七条　旅游经营者违反有关安全生产管理和消防安全管理的法律、法规或者国家标准、行业标准的，由有关主管部门依照有关法律、法规的规定处罚。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第一百零八条　对违反本法规定的旅游经营者及其从业人员，旅游主管部门和有关部门应当记入信用档案，向社会公布。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第一百零九条　旅游主管部门和有关部门的工作人员在履行监督管理职责中，滥用职权、玩忽职守、徇私舞弊，尚不构成犯罪的，依法给予处分。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第一百一十条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第一百一十一条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（一）旅游经营者，是指旅行社、景区以及为旅游者提供交通、住宿、餐饮、购物、娱乐等服务的经营者。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（二）景区，是指为旅游者提供游览服务、有明确的管理界限的场所或者区域。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（三）包价旅游合同，是指旅行社预先安排行程，提供或者通过履行辅助人提供交通、住宿、餐饮、游览、导游或者领队等两项以上旅游服务，旅游者以总价支付旅游费用的合同。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（四）组团社，是指与旅游者订立包价旅游合同的旅行社。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（五）地接社，是指接受组团社委托，在目的地接待旅游者的旅行社。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（六）履行辅助人，是指与旅行社存在合同关系，协助其履行包价旅游合同义务，实际提供相关服务的法人或者自然人。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第一百一十二条　本法自2013年10月1日起施行。</w:t>
      </w:r>
      <w:r>
        <w:rPr>
          <w:rFonts w:hint="default" w:ascii="Arial" w:hAnsi="Arial" w:eastAsia="宋体" w:cs="Arial"/>
          <w:kern w:val="0"/>
          <w:sz w:val="15"/>
          <w:szCs w:val="15"/>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27FF6A25"/>
    <w:rsid w:val="32DF5456"/>
    <w:rsid w:val="78426503"/>
    <w:rsid w:val="78DB5216"/>
    <w:rsid w:val="7C2F045D"/>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8DE6"/>
      <w:u w:val="none"/>
    </w:rPr>
  </w:style>
  <w:style w:type="character" w:styleId="14">
    <w:name w:val="HTML Code"/>
    <w:basedOn w:val="7"/>
    <w:qFormat/>
    <w:uiPriority w:val="0"/>
    <w:rPr>
      <w:rFonts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sz w:val="21"/>
      <w:szCs w:val="21"/>
    </w:rPr>
  </w:style>
  <w:style w:type="character" w:styleId="17">
    <w:name w:val="HTML Sample"/>
    <w:basedOn w:val="7"/>
    <w:qFormat/>
    <w:uiPriority w:val="0"/>
    <w:rPr>
      <w:rFonts w:hint="default" w:ascii="serif" w:hAnsi="serif" w:eastAsia="serif" w:cs="serif"/>
      <w:sz w:val="21"/>
      <w:szCs w:val="21"/>
    </w:rPr>
  </w:style>
  <w:style w:type="character" w:customStyle="1" w:styleId="18">
    <w:name w:val="hover3"/>
    <w:basedOn w:val="7"/>
    <w:qFormat/>
    <w:uiPriority w:val="0"/>
    <w:rPr>
      <w:color w:val="666666"/>
      <w:shd w:val="clear" w:fill="EAEAEA"/>
    </w:rPr>
  </w:style>
  <w:style w:type="character" w:customStyle="1" w:styleId="19">
    <w:name w:val="hover4"/>
    <w:basedOn w:val="7"/>
    <w:qFormat/>
    <w:uiPriority w:val="0"/>
    <w:rPr>
      <w:sz w:val="21"/>
      <w:szCs w:val="21"/>
    </w:rPr>
  </w:style>
  <w:style w:type="character" w:customStyle="1" w:styleId="20">
    <w:name w:val="hover5"/>
    <w:basedOn w:val="7"/>
    <w:qFormat/>
    <w:uiPriority w:val="0"/>
    <w:rPr>
      <w:color w:val="666666"/>
      <w:shd w:val="clear" w:fill="EAEAEA"/>
    </w:rPr>
  </w:style>
  <w:style w:type="character" w:customStyle="1" w:styleId="21">
    <w:name w:val="fontborder"/>
    <w:basedOn w:val="7"/>
    <w:qFormat/>
    <w:uiPriority w:val="0"/>
    <w:rPr>
      <w:bdr w:val="single" w:color="000000" w:sz="6" w:space="0"/>
    </w:rPr>
  </w:style>
  <w:style w:type="character" w:customStyle="1" w:styleId="22">
    <w:name w:val="fontstrikethrough"/>
    <w:basedOn w:val="7"/>
    <w:qFormat/>
    <w:uiPriority w:val="0"/>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