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0" w:hanging="660" w:hangingChars="150"/>
        <w:jc w:val="center"/>
        <w:rPr>
          <w:sz w:val="44"/>
          <w:szCs w:val="44"/>
        </w:rPr>
      </w:pPr>
    </w:p>
    <w:p>
      <w:pPr>
        <w:tabs>
          <w:tab w:val="left" w:pos="7920"/>
        </w:tabs>
        <w:jc w:val="distribute"/>
        <w:rPr>
          <w:rFonts w:ascii="仿宋_GB2312" w:eastAsia="仿宋_GB2312"/>
          <w:spacing w:val="-60"/>
          <w:w w:val="80"/>
          <w:sz w:val="140"/>
          <w:szCs w:val="140"/>
        </w:rPr>
      </w:pPr>
      <w:r>
        <w:rPr>
          <w:rFonts w:hint="eastAsia" w:ascii="方正姚体" w:eastAsia="方正姚体"/>
          <w:b/>
          <w:snapToGrid w:val="0"/>
          <w:color w:val="FF0000"/>
          <w:spacing w:val="-60"/>
          <w:w w:val="80"/>
          <w:kern w:val="0"/>
          <w:sz w:val="140"/>
          <w:szCs w:val="140"/>
        </w:rPr>
        <w:t>宜良县民政局文件</w:t>
      </w:r>
    </w:p>
    <w:p>
      <w:pPr>
        <w:tabs>
          <w:tab w:val="left" w:pos="792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7920"/>
        </w:tabs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宜民复〔2019〕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pict>
          <v:line id="_x0000_s1028" o:spid="_x0000_s1028" o:spt="20" style="position:absolute;left:0pt;margin-left:0pt;margin-top:6.1pt;height:0pt;width:441pt;z-index:25166233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60" w:hangingChars="1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宜良县民政局关于对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60" w:hangingChars="1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政协宜良县第九届委员会第三次会议提案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60" w:hangingChars="150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第71号的答复</w:t>
      </w:r>
    </w:p>
    <w:p>
      <w:pPr>
        <w:ind w:left="358" w:hanging="358" w:hangingChars="112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丁献文等委员：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在中国人民政治协商会议第九届宜良县委员会第三次会议上提出《关于加强对村干部管理的建议》的提案，经县政府县人大代表建议、政协委员提案交办会研究，转交由我局办理答复。接到县政府交办件后，我局领导高度重视，安排有关科室及人员依据相关政策及目前实际，现答复如下：</w:t>
      </w:r>
    </w:p>
    <w:p>
      <w:pPr>
        <w:widowControl/>
        <w:shd w:val="clear" w:color="auto" w:fill="FFFFFF"/>
        <w:spacing w:line="44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一、政治站位及理论学习不够方面。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我县在每届村（社区）换届后都要针对性的对村干部进行培训，2016年第6届村（社区）换届以来。一是2016年7月组织部牵头相关部门配合对全县村委会书记、主任、监委会主任进行了为期3天半的培训；二是宣传部组成讲师团到各乡镇巡回讲课，培训新当选的村组干部；三是县民政局组织各科室负责人对各乡镇（街道）村（社区）干部进行了业务培训；四是民政局7月份组织部分新任村（社区）居委会主任参加了云南省民政厅举办的新任村（社区）居委会主任示范班培训班；五是十一月份组织新当选的村（社区）主人参加昆明市组织的培训班；六是今年已经安排县级相关部门组成的讲师团对全县各乡镇（街道）的村（社区）干部进行授课。</w:t>
      </w:r>
    </w:p>
    <w:p>
      <w:pPr>
        <w:widowControl/>
        <w:shd w:val="clear" w:color="auto" w:fill="FFFFFF"/>
        <w:spacing w:line="4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二、制度不健全或执行制度不力方面。</w:t>
      </w:r>
      <w:r>
        <w:rPr>
          <w:rFonts w:hint="eastAsia" w:ascii="仿宋" w:hAnsi="仿宋" w:eastAsia="仿宋"/>
          <w:sz w:val="32"/>
          <w:szCs w:val="32"/>
        </w:rPr>
        <w:t>近年来不断完善对村干部的管理和监督，先后下发了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中共宜良县委办公室</w:t>
      </w:r>
      <w:r>
        <w:rPr>
          <w:rFonts w:ascii="仿宋" w:hAnsi="仿宋" w:eastAsia="仿宋"/>
          <w:sz w:val="32"/>
          <w:szCs w:val="32"/>
        </w:rPr>
        <w:t>关于印发关于规范村（社区）干部兼职及相关工作的实施意见的通知》</w:t>
      </w:r>
      <w:r>
        <w:rPr>
          <w:rFonts w:hint="eastAsia" w:ascii="仿宋" w:hAnsi="仿宋" w:eastAsia="仿宋"/>
          <w:sz w:val="32"/>
          <w:szCs w:val="32"/>
        </w:rPr>
        <w:t>（宜办</w:t>
      </w:r>
      <w:r>
        <w:rPr>
          <w:rFonts w:ascii="仿宋" w:hAnsi="仿宋" w:eastAsia="仿宋"/>
          <w:sz w:val="32"/>
          <w:szCs w:val="32"/>
        </w:rPr>
        <w:t>发〔201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）、《中共宜良县委办公室关于印发宜良县村（社区）干部管理办法（试行）等3个文件的通知》（宜办通</w:t>
      </w:r>
      <w:r>
        <w:rPr>
          <w:rFonts w:ascii="仿宋" w:hAnsi="仿宋" w:eastAsia="仿宋"/>
          <w:sz w:val="32"/>
          <w:szCs w:val="32"/>
        </w:rPr>
        <w:t>〔201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52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）、《中共宜良县委办公室 宜良县人民政府办公室关于进一步规范村（居）务公开工作的通知》（</w:t>
      </w:r>
      <w:r>
        <w:rPr>
          <w:rFonts w:ascii="仿宋" w:hAnsi="仿宋" w:eastAsia="仿宋"/>
          <w:sz w:val="32"/>
          <w:szCs w:val="32"/>
        </w:rPr>
        <w:t>宜办通〔2013〕353号</w:t>
      </w:r>
      <w:r>
        <w:rPr>
          <w:rFonts w:hint="eastAsia" w:ascii="仿宋" w:hAnsi="仿宋" w:eastAsia="仿宋"/>
          <w:sz w:val="32"/>
          <w:szCs w:val="32"/>
        </w:rPr>
        <w:t>）等文件，并明确了对</w:t>
      </w:r>
      <w:r>
        <w:rPr>
          <w:rFonts w:ascii="仿宋" w:hAnsi="仿宋" w:eastAsia="仿宋"/>
          <w:sz w:val="32"/>
          <w:szCs w:val="32"/>
        </w:rPr>
        <w:t>村（居）务公开管理要求及检查内容</w:t>
      </w:r>
      <w:r>
        <w:rPr>
          <w:rFonts w:hint="eastAsia" w:ascii="仿宋" w:hAnsi="仿宋" w:eastAsia="仿宋"/>
          <w:sz w:val="32"/>
          <w:szCs w:val="32"/>
        </w:rPr>
        <w:t>。一是</w:t>
      </w:r>
      <w:r>
        <w:rPr>
          <w:rFonts w:ascii="仿宋" w:hAnsi="仿宋" w:eastAsia="仿宋"/>
          <w:sz w:val="32"/>
          <w:szCs w:val="32"/>
        </w:rPr>
        <w:t>各乡镇（街道）党政主要领导是村（居）务公开工作的主要负责人。要把规范村（居）务公开作为落实农村基层工作的主要抓手，加强对村（居）务公开的督促和检查。各乡镇（街道）要成立相应的组织领导机构，一年不少于4次对村（居）务公开的内容、时间、程序、形式进行督促检查。县农业、财政、审计等相关部门要制定检查、监督方案，定期或不定期对村（居）委会村（居）务公开情况进行检查、督查，重点对村级资金使用情况进行检查，并把监督检查的情况进行登记。对村（居）务不公开或者公开不及时的村（居）民委员会，要责令其限期公开；对弄虚作假、欺瞒村民的，给予有关责任人批评教育，并责令其限期整改；对村（居）务公开中发现有挥霍、侵占、挪用、贪污集体财物及其他违法行为的，应当及时处理；对构成违纪犯罪的，移交县纪检监察机关和县司法机关依纪依法处理。二是为切实抓好各乡镇（街道）村（居）务公开工作，县纪委监察局将一年不少于2次组织各相关职能部门定期与不定期对各乡镇（街道）村（居）务公开情况进行监督检查，并将监督检查情况予以通报，对工作落实不力的乡镇领导将进行问责处理。</w:t>
      </w:r>
    </w:p>
    <w:p>
      <w:pPr>
        <w:widowControl/>
        <w:shd w:val="clear" w:color="auto" w:fill="FFFFFF"/>
        <w:spacing w:line="4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综上所述，你提出的建议，我们正积极努力做好，在今后，我们将统筹安排对村、组干部进行培训及管理工作，我们将尽可能的多组织一些对</w:t>
      </w:r>
      <w:r>
        <w:rPr>
          <w:rFonts w:hint="eastAsia" w:ascii="仿宋" w:hAnsi="仿宋" w:eastAsia="仿宋" w:cs="宋体"/>
          <w:kern w:val="0"/>
          <w:sz w:val="32"/>
          <w:szCs w:val="32"/>
        </w:rPr>
        <w:t>村（社区）</w:t>
      </w:r>
      <w:r>
        <w:rPr>
          <w:rFonts w:hint="eastAsia" w:ascii="仿宋" w:hAnsi="仿宋" w:eastAsia="仿宋"/>
          <w:sz w:val="32"/>
          <w:szCs w:val="32"/>
        </w:rPr>
        <w:t>干部培训教育，提高他们的履职能力和履职水平，让他们知道哪些事可以做，哪些事不能做，做到遵章守纪的优秀村（社区）干部。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最后，感谢您们对农村基层建设工作的关心和支持，欢迎您对我们的工作给予帮助指导，并多提宝贵意见。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联系人：章正清     联系电话：67524022</w:t>
      </w: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firstLine="5920" w:firstLineChars="18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宜良县民政局</w:t>
      </w:r>
    </w:p>
    <w:p>
      <w:pPr>
        <w:spacing w:line="440" w:lineRule="exact"/>
        <w:ind w:firstLine="5760" w:firstLine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440" w:lineRule="exact"/>
        <w:rPr>
          <w:rFonts w:ascii="仿宋" w:hAnsi="仿宋" w:eastAsia="仿宋"/>
          <w:b/>
          <w:sz w:val="32"/>
          <w:szCs w:val="32"/>
          <w:u w:val="single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  <w:u w:val="none"/>
        </w:rPr>
      </w:pPr>
      <w:r>
        <w:rPr>
          <w:sz w:val="32"/>
        </w:rPr>
        <w:pict>
          <v:line id="_x0000_s1026" o:spid="_x0000_s1026" o:spt="20" style="position:absolute;left:0pt;margin-left:-2.6pt;margin-top:27.1pt;height:0.05pt;width:445.5pt;z-index:2516582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b/>
          <w:sz w:val="32"/>
          <w:szCs w:val="32"/>
          <w:u w:val="none"/>
        </w:rPr>
        <w:t xml:space="preserve">                                       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                   </w:t>
      </w:r>
    </w:p>
    <w:p>
      <w:pPr>
        <w:autoSpaceDN w:val="0"/>
        <w:spacing w:line="560" w:lineRule="exact"/>
      </w:pPr>
      <w:r>
        <w:rPr>
          <w:rFonts w:hint="eastAsia" w:ascii="仿宋_GB2312" w:hAnsi="仿宋" w:eastAsia="仿宋_GB2312"/>
          <w:sz w:val="32"/>
          <w:szCs w:val="32"/>
          <w:u w:val="none"/>
        </w:rPr>
        <w:t>宜良县民政局办公室    (共印10</w:t>
      </w:r>
      <w:r>
        <w:rPr>
          <w:rFonts w:hint="eastAsia" w:ascii="仿宋_GB2312" w:hAnsi="仿宋" w:eastAsia="仿宋_GB2312" w:cs="宋体"/>
          <w:sz w:val="32"/>
          <w:szCs w:val="32"/>
          <w:u w:val="none"/>
        </w:rPr>
        <w:t>份)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      2019年6月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u w:val="none"/>
        </w:rPr>
        <w:t xml:space="preserve">日印发 </w:t>
      </w:r>
    </w:p>
    <w:p>
      <w:pPr>
        <w:spacing w:line="560" w:lineRule="exact"/>
      </w:pPr>
      <w:r>
        <w:rPr>
          <w:sz w:val="32"/>
        </w:rPr>
        <w:pict>
          <v:line id="_x0000_s1027" o:spid="_x0000_s1027" o:spt="20" style="position:absolute;left:0pt;margin-left:-2.6pt;margin-top:4.85pt;height:0.05pt;width:445.5pt;z-index:25165926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</w:p>
    <w:p/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750"/>
    <w:rsid w:val="00064D62"/>
    <w:rsid w:val="000E05AD"/>
    <w:rsid w:val="001A3B6B"/>
    <w:rsid w:val="001B61C6"/>
    <w:rsid w:val="006E03EA"/>
    <w:rsid w:val="00714F95"/>
    <w:rsid w:val="00A51041"/>
    <w:rsid w:val="00AE46A7"/>
    <w:rsid w:val="00B444DB"/>
    <w:rsid w:val="00B73E83"/>
    <w:rsid w:val="00BF1ED7"/>
    <w:rsid w:val="00CC3582"/>
    <w:rsid w:val="00E41750"/>
    <w:rsid w:val="00E72D79"/>
    <w:rsid w:val="00F85A9E"/>
    <w:rsid w:val="031147B9"/>
    <w:rsid w:val="0507008C"/>
    <w:rsid w:val="10FA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1362</Characters>
  <Lines>11</Lines>
  <Paragraphs>3</Paragraphs>
  <TotalTime>0</TotalTime>
  <ScaleCrop>false</ScaleCrop>
  <LinksUpToDate>false</LinksUpToDate>
  <CharactersWithSpaces>1597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2019-06-05T01:15:00Z</dcterms:created>
  <dc:creator>Administrator</dc:creator>
  <cp:lastModifiedBy>卢延君</cp:lastModifiedBy>
  <cp:lastPrinted>2019-06-20T06:54:00Z</cp:lastPrinted>
  <dcterms:modified xsi:type="dcterms:W3CDTF">2019-07-08T08:53:17Z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