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sz w:val="44"/>
          <w:szCs w:val="44"/>
        </w:rPr>
      </w:pPr>
    </w:p>
    <w:p>
      <w:pPr>
        <w:ind w:left="660" w:hanging="660" w:hangingChars="150"/>
        <w:jc w:val="center"/>
        <w:rPr>
          <w:sz w:val="44"/>
          <w:szCs w:val="44"/>
        </w:rPr>
      </w:pPr>
    </w:p>
    <w:p>
      <w:pPr>
        <w:tabs>
          <w:tab w:val="left" w:pos="7920"/>
        </w:tabs>
        <w:jc w:val="distribute"/>
        <w:rPr>
          <w:rFonts w:ascii="仿宋_GB2312" w:eastAsia="仿宋_GB2312"/>
          <w:spacing w:val="-60"/>
          <w:w w:val="80"/>
          <w:sz w:val="140"/>
          <w:szCs w:val="140"/>
        </w:rPr>
      </w:pPr>
      <w:r>
        <w:rPr>
          <w:rFonts w:hint="eastAsia" w:ascii="方正姚体" w:eastAsia="方正姚体"/>
          <w:b/>
          <w:snapToGrid w:val="0"/>
          <w:color w:val="FF0000"/>
          <w:spacing w:val="-60"/>
          <w:w w:val="80"/>
          <w:kern w:val="0"/>
          <w:sz w:val="140"/>
          <w:szCs w:val="140"/>
        </w:rPr>
        <w:t>宜良县民政局文件</w:t>
      </w:r>
    </w:p>
    <w:p>
      <w:pPr>
        <w:tabs>
          <w:tab w:val="left" w:pos="7920"/>
        </w:tabs>
        <w:rPr>
          <w:rFonts w:ascii="仿宋_GB2312" w:eastAsia="仿宋_GB2312"/>
          <w:sz w:val="32"/>
          <w:szCs w:val="32"/>
        </w:rPr>
      </w:pPr>
    </w:p>
    <w:p>
      <w:pPr>
        <w:tabs>
          <w:tab w:val="left" w:pos="7920"/>
        </w:tabs>
        <w:rPr>
          <w:rFonts w:ascii="仿宋_GB2312" w:eastAsia="仿宋_GB2312"/>
          <w:sz w:val="32"/>
          <w:szCs w:val="32"/>
        </w:rPr>
      </w:pPr>
      <w:bookmarkStart w:id="0" w:name="_GoBack"/>
      <w:bookmarkEnd w:id="0"/>
    </w:p>
    <w:p>
      <w:pPr>
        <w:jc w:val="center"/>
        <w:rPr>
          <w:rFonts w:ascii="仿宋_GB2312" w:eastAsia="仿宋_GB2312"/>
          <w:sz w:val="32"/>
          <w:szCs w:val="32"/>
        </w:rPr>
      </w:pPr>
      <w:r>
        <w:rPr>
          <w:rFonts w:hint="eastAsia" w:ascii="仿宋_GB2312" w:eastAsia="仿宋_GB2312"/>
          <w:sz w:val="32"/>
          <w:szCs w:val="32"/>
        </w:rPr>
        <w:t>宜民复〔2019〕</w:t>
      </w:r>
      <w:r>
        <w:rPr>
          <w:rFonts w:hint="eastAsia" w:ascii="仿宋_GB2312" w:eastAsia="仿宋_GB2312"/>
          <w:sz w:val="32"/>
          <w:szCs w:val="32"/>
          <w:lang w:val="en-US" w:eastAsia="zh-CN"/>
        </w:rPr>
        <w:t>17</w:t>
      </w:r>
      <w:r>
        <w:rPr>
          <w:rFonts w:hint="eastAsia" w:ascii="仿宋_GB2312" w:eastAsia="仿宋_GB2312"/>
          <w:sz w:val="32"/>
          <w:szCs w:val="32"/>
        </w:rPr>
        <w:t>号</w:t>
      </w:r>
    </w:p>
    <w:p>
      <w:pPr>
        <w:spacing w:line="560" w:lineRule="exact"/>
        <w:jc w:val="center"/>
        <w:rPr>
          <w:rFonts w:ascii="方正小标宋简体" w:hAnsi="宋体" w:eastAsia="方正小标宋简体"/>
          <w:b/>
          <w:sz w:val="44"/>
          <w:szCs w:val="44"/>
        </w:rPr>
      </w:pPr>
      <w:r>
        <w:pict>
          <v:line id="_x0000_s1028" o:spid="_x0000_s1028" o:spt="20" style="position:absolute;left:0pt;margin-left:0pt;margin-top:6.1pt;height:0pt;width:441pt;z-index:251662336;mso-width-relative:page;mso-height-relative:page;" stroked="t" coordsize="21600,21600">
            <v:path arrowok="t"/>
            <v:fill focussize="0,0"/>
            <v:stroke weight="3pt" color="#FF0000"/>
            <v:imagedata o:title=""/>
            <o:lock v:ext="edit"/>
          </v:line>
        </w:pict>
      </w:r>
    </w:p>
    <w:p>
      <w:pPr>
        <w:ind w:left="542" w:hanging="660" w:hangingChars="15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宜良县民政局关于</w:t>
      </w:r>
    </w:p>
    <w:p>
      <w:pPr>
        <w:ind w:left="542" w:hanging="660" w:hangingChars="15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对政协宜良县第九届委员会第三次会议提案</w:t>
      </w:r>
    </w:p>
    <w:p>
      <w:pPr>
        <w:ind w:left="542" w:hanging="660" w:hangingChars="150"/>
        <w:jc w:val="center"/>
        <w:rPr>
          <w:rFonts w:ascii="宋体"/>
          <w:b/>
          <w:sz w:val="36"/>
          <w:szCs w:val="36"/>
        </w:rPr>
      </w:pPr>
      <w:r>
        <w:rPr>
          <w:rFonts w:hint="eastAsia" w:ascii="方正小标宋_GBK" w:hAnsi="方正小标宋_GBK" w:eastAsia="方正小标宋_GBK" w:cs="方正小标宋_GBK"/>
          <w:b w:val="0"/>
          <w:bCs/>
          <w:sz w:val="44"/>
          <w:szCs w:val="44"/>
        </w:rPr>
        <w:t>第23号的答复</w:t>
      </w:r>
    </w:p>
    <w:p>
      <w:pPr>
        <w:ind w:left="358" w:hanging="358" w:hangingChars="112"/>
        <w:rPr>
          <w:rFonts w:ascii="仿宋_GB2312" w:eastAsia="仿宋_GB2312"/>
          <w:sz w:val="32"/>
          <w:szCs w:val="32"/>
        </w:rPr>
      </w:pPr>
    </w:p>
    <w:p>
      <w:pPr>
        <w:spacing w:line="520" w:lineRule="exact"/>
        <w:rPr>
          <w:rFonts w:ascii="仿宋" w:hAnsi="仿宋" w:eastAsia="仿宋"/>
          <w:sz w:val="32"/>
          <w:szCs w:val="32"/>
        </w:rPr>
      </w:pPr>
      <w:r>
        <w:rPr>
          <w:rFonts w:hint="eastAsia" w:ascii="仿宋" w:hAnsi="仿宋" w:eastAsia="仿宋"/>
          <w:sz w:val="32"/>
          <w:szCs w:val="32"/>
        </w:rPr>
        <w:t>赵丽玲等委员：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您们在中国人民政治协商会议第九届宜良县委员会第三次会议上提出《关于规范城市街道命名的建议》的提案，经县政府县人大代表建议、政协委员提案交办会研究，转交由我局办理答复。接到县政府交办件后，我局领导高度重视，安排有关科室及人员依据相关政策及目前实际，现答复如下：</w:t>
      </w:r>
    </w:p>
    <w:p>
      <w:pPr>
        <w:spacing w:line="520" w:lineRule="exact"/>
        <w:ind w:firstLine="640" w:firstLineChars="200"/>
        <w:rPr>
          <w:rFonts w:ascii="仿宋_GB2312" w:eastAsia="仿宋_GB2312"/>
          <w:sz w:val="32"/>
          <w:szCs w:val="32"/>
        </w:rPr>
      </w:pPr>
      <w:r>
        <w:rPr>
          <w:rFonts w:hint="eastAsia" w:ascii="仿宋" w:hAnsi="仿宋" w:eastAsia="仿宋"/>
          <w:sz w:val="32"/>
          <w:szCs w:val="32"/>
        </w:rPr>
        <w:t>根据国务院《地名管理条例》及《昆明市地名管理规定》等相关文件，宜良县人民政府办公室《关于规范新建街路巷和建筑物等地名命名的通知》（</w:t>
      </w:r>
      <w:r>
        <w:rPr>
          <w:rFonts w:hint="eastAsia" w:ascii="仿宋_GB2312" w:hAnsi="宋体" w:eastAsia="仿宋_GB2312"/>
          <w:sz w:val="32"/>
          <w:szCs w:val="32"/>
        </w:rPr>
        <w:t>宜政办通〔</w:t>
      </w:r>
      <w:r>
        <w:rPr>
          <w:rFonts w:ascii="仿宋_GB2312" w:hAnsi="宋体" w:eastAsia="仿宋_GB2312"/>
          <w:sz w:val="32"/>
          <w:szCs w:val="32"/>
        </w:rPr>
        <w:t>2014</w:t>
      </w:r>
      <w:r>
        <w:rPr>
          <w:rFonts w:hint="eastAsia" w:ascii="仿宋_GB2312" w:hAnsi="宋体" w:eastAsia="仿宋_GB2312"/>
          <w:sz w:val="32"/>
          <w:szCs w:val="32"/>
        </w:rPr>
        <w:t>〕</w:t>
      </w:r>
      <w:r>
        <w:rPr>
          <w:rFonts w:ascii="仿宋_GB2312" w:hAnsi="宋体" w:eastAsia="仿宋_GB2312"/>
          <w:sz w:val="32"/>
          <w:szCs w:val="32"/>
        </w:rPr>
        <w:t>224</w:t>
      </w:r>
      <w:r>
        <w:rPr>
          <w:rFonts w:hint="eastAsia" w:ascii="仿宋_GB2312" w:hAnsi="宋体" w:eastAsia="仿宋_GB2312"/>
          <w:sz w:val="32"/>
          <w:szCs w:val="32"/>
        </w:rPr>
        <w:t>号</w:t>
      </w:r>
      <w:r>
        <w:rPr>
          <w:rFonts w:hint="eastAsia" w:ascii="仿宋" w:hAnsi="仿宋" w:eastAsia="仿宋"/>
          <w:sz w:val="32"/>
          <w:szCs w:val="32"/>
        </w:rPr>
        <w:t>），一是对</w:t>
      </w:r>
      <w:r>
        <w:rPr>
          <w:rFonts w:hint="eastAsia" w:ascii="仿宋_GB2312" w:eastAsia="仿宋_GB2312"/>
          <w:sz w:val="32"/>
          <w:szCs w:val="32"/>
        </w:rPr>
        <w:t>街、路、巷和建筑物等名称命名实行申请、登记、审核、批准、公告制度。如申请必须提供的材料：</w:t>
      </w:r>
    </w:p>
    <w:p>
      <w:pPr>
        <w:spacing w:line="520" w:lineRule="exact"/>
        <w:ind w:firstLine="537" w:firstLineChars="168"/>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、申报地名命名、更名，申报单位必须写出书面报告（原件三份）；</w:t>
      </w:r>
    </w:p>
    <w:p>
      <w:pPr>
        <w:spacing w:line="520" w:lineRule="exact"/>
        <w:ind w:firstLine="857" w:firstLineChars="268"/>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、申报地名命名、更名，申报单位必须填写地名命名、更名检索表（原件三份）；</w:t>
      </w:r>
    </w:p>
    <w:p>
      <w:pPr>
        <w:spacing w:line="520" w:lineRule="exact"/>
        <w:ind w:firstLine="857" w:firstLineChars="268"/>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、申报地名命名、更名，申报单位必须填写地名命名、更名审批表（原件三份）；</w:t>
      </w:r>
    </w:p>
    <w:p>
      <w:pPr>
        <w:spacing w:line="520" w:lineRule="exact"/>
        <w:ind w:firstLine="790" w:firstLineChars="247"/>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、申报地名命名、更名，申报单位必须应有示意图（原件三份）；</w:t>
      </w:r>
    </w:p>
    <w:p>
      <w:pPr>
        <w:spacing w:line="520" w:lineRule="exact"/>
        <w:ind w:firstLine="800" w:firstLineChars="25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、申报地名命名道路名称的应有规划图（复印件三份），申报地名命名居民地、交通设施、公共场地名称的应有土地使用证（复印件三份），营业执照（复印件三份）。</w:t>
      </w:r>
    </w:p>
    <w:p>
      <w:pPr>
        <w:spacing w:line="520" w:lineRule="exact"/>
        <w:ind w:firstLine="640" w:firstLineChars="200"/>
        <w:rPr>
          <w:rFonts w:ascii="仿宋" w:hAnsi="仿宋" w:eastAsia="仿宋"/>
          <w:sz w:val="32"/>
          <w:szCs w:val="32"/>
        </w:rPr>
      </w:pPr>
      <w:r>
        <w:rPr>
          <w:rFonts w:hint="eastAsia" w:ascii="仿宋_GB2312" w:eastAsia="仿宋_GB2312"/>
          <w:sz w:val="32"/>
          <w:szCs w:val="32"/>
        </w:rPr>
        <w:t>二是街、路、巷和建筑物等名称命名应遵循基本原则等都有明确要求。如：</w:t>
      </w:r>
      <w:r>
        <w:rPr>
          <w:rFonts w:ascii="仿宋" w:hAnsi="仿宋" w:eastAsia="仿宋"/>
          <w:sz w:val="32"/>
          <w:szCs w:val="32"/>
        </w:rPr>
        <w:t>1</w:t>
      </w:r>
      <w:r>
        <w:rPr>
          <w:rFonts w:hint="eastAsia" w:ascii="仿宋" w:hAnsi="仿宋" w:eastAsia="仿宋"/>
          <w:sz w:val="32"/>
          <w:szCs w:val="32"/>
        </w:rPr>
        <w:t>、依法管理原则。国务院《地名管理条例》、民政部《地名管理条例实施细则》、昆明市《昆明市地名管理规定》及昆明市</w:t>
      </w:r>
      <w:r>
        <w:rPr>
          <w:rFonts w:ascii="仿宋" w:hAnsi="仿宋" w:eastAsia="仿宋"/>
          <w:sz w:val="32"/>
          <w:szCs w:val="32"/>
        </w:rPr>
        <w:t>6</w:t>
      </w:r>
      <w:r>
        <w:rPr>
          <w:rFonts w:hint="eastAsia" w:ascii="仿宋" w:hAnsi="仿宋" w:eastAsia="仿宋"/>
          <w:sz w:val="32"/>
          <w:szCs w:val="32"/>
        </w:rPr>
        <w:t>部门联合下发的《关于加强昆明市地名管理工作的通知》是地名管理工作的法律、法规和基本准则。在地名管理过程中，要严格按照这些法律、法规的规定，对地名工作进行依法管理。</w:t>
      </w:r>
      <w:r>
        <w:rPr>
          <w:rFonts w:ascii="仿宋" w:hAnsi="仿宋" w:eastAsia="仿宋"/>
          <w:sz w:val="32"/>
          <w:szCs w:val="32"/>
        </w:rPr>
        <w:br w:type="textWrapping"/>
      </w:r>
      <w:r>
        <w:rPr>
          <w:rFonts w:ascii="仿宋" w:hAnsi="仿宋" w:eastAsia="仿宋"/>
          <w:sz w:val="32"/>
          <w:szCs w:val="32"/>
        </w:rPr>
        <w:t xml:space="preserve">    2</w:t>
      </w:r>
      <w:r>
        <w:rPr>
          <w:rFonts w:hint="eastAsia" w:ascii="仿宋" w:hAnsi="仿宋" w:eastAsia="仿宋"/>
          <w:sz w:val="32"/>
          <w:szCs w:val="32"/>
        </w:rPr>
        <w:t>、稳定性原则。从地名的历史和现状出发，保持地名的稳定性。必须命名（更名）时，应当按照地名管理规定的原则和审批权限报经批准。未经批准，任何单位和个人不得擅自决定。</w:t>
      </w:r>
      <w:r>
        <w:rPr>
          <w:rFonts w:ascii="仿宋" w:hAnsi="仿宋" w:eastAsia="仿宋"/>
          <w:sz w:val="32"/>
          <w:szCs w:val="32"/>
        </w:rPr>
        <w:br w:type="textWrapping"/>
      </w:r>
      <w:r>
        <w:rPr>
          <w:rFonts w:ascii="仿宋" w:hAnsi="仿宋" w:eastAsia="仿宋"/>
          <w:sz w:val="32"/>
          <w:szCs w:val="32"/>
        </w:rPr>
        <w:t xml:space="preserve">    3</w:t>
      </w:r>
      <w:r>
        <w:rPr>
          <w:rFonts w:hint="eastAsia" w:ascii="仿宋" w:hAnsi="仿宋" w:eastAsia="仿宋"/>
          <w:sz w:val="32"/>
          <w:szCs w:val="32"/>
        </w:rPr>
        <w:t>、系统性原则。地名要符合城乡总体规划要求，结合城镇现状，使地名布局既做到区块特色鲜明、点线面层次清晰、布局科学合理，又要体现地名之间内在的联系和规律，形成本地区地名的网络系统。</w:t>
      </w:r>
      <w:r>
        <w:rPr>
          <w:rFonts w:ascii="仿宋" w:hAnsi="仿宋" w:eastAsia="仿宋"/>
          <w:sz w:val="32"/>
          <w:szCs w:val="32"/>
        </w:rPr>
        <w:br w:type="textWrapping"/>
      </w:r>
      <w:r>
        <w:rPr>
          <w:rFonts w:ascii="仿宋" w:hAnsi="仿宋" w:eastAsia="仿宋"/>
          <w:sz w:val="32"/>
          <w:szCs w:val="32"/>
        </w:rPr>
        <w:t xml:space="preserve">    4</w:t>
      </w:r>
      <w:r>
        <w:rPr>
          <w:rFonts w:hint="eastAsia" w:ascii="仿宋" w:hAnsi="仿宋" w:eastAsia="仿宋"/>
          <w:sz w:val="32"/>
          <w:szCs w:val="32"/>
        </w:rPr>
        <w:t>、文化性原则。要继承和保护历史地名，弘扬本县地名文化，赋予地名丰富的文化内涵，体现本县的自然地理环境，反映悠久深厚的历史文化，充实和完善地名文化建设，提高地名文化品位。</w:t>
      </w:r>
      <w:r>
        <w:rPr>
          <w:rFonts w:ascii="仿宋" w:hAnsi="仿宋" w:eastAsia="仿宋"/>
          <w:sz w:val="32"/>
          <w:szCs w:val="32"/>
        </w:rPr>
        <w:br w:type="textWrapping"/>
      </w:r>
      <w:r>
        <w:rPr>
          <w:rFonts w:ascii="仿宋" w:hAnsi="仿宋" w:eastAsia="仿宋"/>
          <w:sz w:val="32"/>
          <w:szCs w:val="32"/>
        </w:rPr>
        <w:t xml:space="preserve">    5</w:t>
      </w:r>
      <w:r>
        <w:rPr>
          <w:rFonts w:hint="eastAsia" w:ascii="仿宋" w:hAnsi="仿宋" w:eastAsia="仿宋"/>
          <w:sz w:val="32"/>
          <w:szCs w:val="32"/>
        </w:rPr>
        <w:t>、服务性原则。地名工作要在尊重人民群众的生活习惯、体现人民群众意愿的基础上，发挥其服务性作用。要坚持以民为本的理念，体现人性化服务，在便民、利民、为民服务上下工夫，全方位、多手段地服务于经济社会发展和人民群众的生产生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三是结合国家地名普查和省市要求，我县成立了地名普查专家咨询委员会，并清理不规范地名</w:t>
      </w:r>
      <w:r>
        <w:rPr>
          <w:rFonts w:ascii="仿宋" w:hAnsi="仿宋" w:eastAsia="仿宋"/>
          <w:sz w:val="32"/>
          <w:szCs w:val="32"/>
        </w:rPr>
        <w:t>22</w:t>
      </w:r>
      <w:r>
        <w:rPr>
          <w:rFonts w:hint="eastAsia" w:ascii="仿宋" w:hAnsi="仿宋" w:eastAsia="仿宋"/>
          <w:sz w:val="32"/>
          <w:szCs w:val="32"/>
        </w:rPr>
        <w:t>条。如“清远街永昌北巷”、“永昌街真武观”、“里仁街牛市巷”等。</w:t>
      </w:r>
    </w:p>
    <w:p>
      <w:pPr>
        <w:widowControl/>
        <w:shd w:val="clear" w:color="auto" w:fill="FFFFFF"/>
        <w:spacing w:line="520" w:lineRule="exact"/>
        <w:ind w:firstLine="640" w:firstLineChars="200"/>
        <w:jc w:val="left"/>
        <w:rPr>
          <w:rFonts w:ascii="仿宋" w:hAnsi="仿宋" w:eastAsia="仿宋"/>
          <w:sz w:val="32"/>
          <w:szCs w:val="32"/>
        </w:rPr>
      </w:pPr>
      <w:r>
        <w:rPr>
          <w:rFonts w:hint="eastAsia" w:ascii="仿宋" w:hAnsi="仿宋" w:eastAsia="仿宋"/>
          <w:sz w:val="32"/>
          <w:szCs w:val="32"/>
        </w:rPr>
        <w:t>综上所述，你提出的建议，我们正积极努力做好，在今后，我们将统筹做好城市街道命名等工作。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最后，感谢您对区划地名以及城市街道命名工作的关心和支持，欢迎您对我们的工作给予帮助指导，并多提宝贵意见。</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联系人：章正清</w:t>
      </w:r>
      <w:r>
        <w:rPr>
          <w:rFonts w:ascii="仿宋" w:hAnsi="仿宋" w:eastAsia="仿宋"/>
          <w:sz w:val="32"/>
          <w:szCs w:val="32"/>
        </w:rPr>
        <w:t xml:space="preserve">     </w:t>
      </w:r>
      <w:r>
        <w:rPr>
          <w:rFonts w:hint="eastAsia" w:ascii="仿宋" w:hAnsi="仿宋" w:eastAsia="仿宋"/>
          <w:sz w:val="32"/>
          <w:szCs w:val="32"/>
        </w:rPr>
        <w:t>联系电话：</w:t>
      </w:r>
      <w:r>
        <w:rPr>
          <w:rFonts w:ascii="仿宋" w:hAnsi="仿宋" w:eastAsia="仿宋"/>
          <w:sz w:val="32"/>
          <w:szCs w:val="32"/>
        </w:rPr>
        <w:t>67524022</w:t>
      </w:r>
    </w:p>
    <w:p>
      <w:pPr>
        <w:spacing w:line="520" w:lineRule="exact"/>
        <w:ind w:firstLine="5920" w:firstLineChars="1850"/>
        <w:rPr>
          <w:rFonts w:ascii="仿宋" w:hAnsi="仿宋" w:eastAsia="仿宋"/>
          <w:sz w:val="32"/>
          <w:szCs w:val="32"/>
        </w:rPr>
      </w:pPr>
    </w:p>
    <w:p>
      <w:pPr>
        <w:spacing w:line="520" w:lineRule="exact"/>
        <w:ind w:firstLine="5920" w:firstLineChars="1850"/>
        <w:rPr>
          <w:rFonts w:ascii="仿宋" w:hAnsi="仿宋" w:eastAsia="仿宋"/>
          <w:sz w:val="32"/>
          <w:szCs w:val="32"/>
        </w:rPr>
      </w:pPr>
    </w:p>
    <w:p>
      <w:pPr>
        <w:spacing w:line="520" w:lineRule="exact"/>
        <w:ind w:firstLine="5920" w:firstLineChars="1850"/>
        <w:rPr>
          <w:rFonts w:ascii="仿宋" w:hAnsi="仿宋" w:eastAsia="仿宋"/>
          <w:sz w:val="32"/>
          <w:szCs w:val="32"/>
        </w:rPr>
      </w:pPr>
      <w:r>
        <w:rPr>
          <w:rFonts w:hint="eastAsia" w:ascii="仿宋" w:hAnsi="仿宋" w:eastAsia="仿宋"/>
          <w:sz w:val="32"/>
          <w:szCs w:val="32"/>
        </w:rPr>
        <w:t>宜良县民政局</w:t>
      </w:r>
    </w:p>
    <w:p>
      <w:pPr>
        <w:spacing w:line="520" w:lineRule="exact"/>
        <w:ind w:firstLine="5760" w:firstLineChars="1800"/>
        <w:rPr>
          <w:rFonts w:hint="eastAsia"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Pr>
        <w:spacing w:line="520" w:lineRule="exact"/>
        <w:ind w:firstLine="5440" w:firstLineChars="1700"/>
        <w:rPr>
          <w:rFonts w:hint="eastAsia" w:ascii="仿宋" w:hAnsi="仿宋" w:eastAsia="仿宋"/>
          <w:sz w:val="32"/>
          <w:szCs w:val="32"/>
        </w:rPr>
      </w:pPr>
    </w:p>
    <w:p>
      <w:pPr>
        <w:spacing w:line="560" w:lineRule="exact"/>
        <w:rPr>
          <w:rFonts w:ascii="仿宋_GB2312" w:hAnsi="仿宋" w:eastAsia="仿宋_GB2312"/>
          <w:sz w:val="32"/>
          <w:szCs w:val="32"/>
          <w:u w:val="none"/>
        </w:rPr>
      </w:pPr>
      <w:r>
        <w:rPr>
          <w:sz w:val="32"/>
        </w:rPr>
        <w:pict>
          <v:line id="_x0000_s1026" o:spid="_x0000_s1026" o:spt="20" style="position:absolute;left:0pt;margin-left:-2.6pt;margin-top:27.1pt;height:0.05pt;width:445.5pt;z-index:251658240;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b/>
          <w:sz w:val="32"/>
          <w:szCs w:val="32"/>
          <w:u w:val="none"/>
        </w:rPr>
        <w:t xml:space="preserve">                                       </w:t>
      </w:r>
      <w:r>
        <w:rPr>
          <w:rFonts w:hint="eastAsia" w:ascii="仿宋_GB2312" w:hAnsi="仿宋" w:eastAsia="仿宋_GB2312"/>
          <w:sz w:val="32"/>
          <w:szCs w:val="32"/>
          <w:u w:val="none"/>
        </w:rPr>
        <w:t xml:space="preserve">                   </w:t>
      </w:r>
    </w:p>
    <w:p>
      <w:pPr>
        <w:autoSpaceDN w:val="0"/>
        <w:spacing w:line="560" w:lineRule="exact"/>
      </w:pPr>
      <w:r>
        <w:rPr>
          <w:rFonts w:hint="eastAsia" w:ascii="仿宋_GB2312" w:hAnsi="仿宋" w:eastAsia="仿宋_GB2312"/>
          <w:sz w:val="32"/>
          <w:szCs w:val="32"/>
          <w:u w:val="none"/>
        </w:rPr>
        <w:t>宜良县民政局办公室    (共印10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2019年6月</w:t>
      </w:r>
      <w:r>
        <w:rPr>
          <w:rFonts w:hint="eastAsia" w:ascii="仿宋_GB2312" w:hAnsi="仿宋" w:eastAsia="仿宋_GB2312"/>
          <w:sz w:val="32"/>
          <w:szCs w:val="32"/>
          <w:u w:val="none"/>
          <w:lang w:val="en-US" w:eastAsia="zh-CN"/>
        </w:rPr>
        <w:t>18</w:t>
      </w:r>
      <w:r>
        <w:rPr>
          <w:rFonts w:hint="eastAsia" w:ascii="仿宋_GB2312" w:hAnsi="仿宋" w:eastAsia="仿宋_GB2312"/>
          <w:sz w:val="32"/>
          <w:szCs w:val="32"/>
          <w:u w:val="none"/>
        </w:rPr>
        <w:t xml:space="preserve">日印发 </w:t>
      </w:r>
    </w:p>
    <w:p>
      <w:pPr>
        <w:spacing w:line="560" w:lineRule="exact"/>
      </w:pPr>
      <w:r>
        <w:rPr>
          <w:sz w:val="32"/>
        </w:rPr>
        <w:pict>
          <v:line id="_x0000_s1027" o:spid="_x0000_s1027" o:spt="20" style="position:absolute;left:0pt;margin-left:-2.6pt;margin-top:4.85pt;height:0.05pt;width:445.5pt;z-index:251659264;mso-width-relative:page;mso-height-relative:page;" fillcolor="#FFFFFF" filled="t" stroked="t" coordsize="21600,21600">
            <v:path arrowok="t"/>
            <v:fill on="t" color2="#FFFFFF" focussize="0,0"/>
            <v:stroke color="#000000"/>
            <v:imagedata o:title=""/>
            <o:lock v:ext="edit" aspectratio="f"/>
          </v:line>
        </w:pict>
      </w:r>
    </w:p>
    <w:p/>
    <w:sectPr>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C00"/>
    <w:rsid w:val="002D4ED4"/>
    <w:rsid w:val="003243CF"/>
    <w:rsid w:val="00380BB6"/>
    <w:rsid w:val="003E06CF"/>
    <w:rsid w:val="00443564"/>
    <w:rsid w:val="00453392"/>
    <w:rsid w:val="0047244E"/>
    <w:rsid w:val="0053606B"/>
    <w:rsid w:val="00716932"/>
    <w:rsid w:val="007B6C00"/>
    <w:rsid w:val="007F52AA"/>
    <w:rsid w:val="00941C08"/>
    <w:rsid w:val="00960252"/>
    <w:rsid w:val="0097470C"/>
    <w:rsid w:val="00A51041"/>
    <w:rsid w:val="00B57BFC"/>
    <w:rsid w:val="00C46729"/>
    <w:rsid w:val="00D875C1"/>
    <w:rsid w:val="00DE3258"/>
    <w:rsid w:val="00E259DF"/>
    <w:rsid w:val="00FF2604"/>
    <w:rsid w:val="36571507"/>
    <w:rsid w:val="67E150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1269</Characters>
  <Lines>10</Lines>
  <Paragraphs>2</Paragraphs>
  <TotalTime>0</TotalTime>
  <ScaleCrop>false</ScaleCrop>
  <LinksUpToDate>false</LinksUpToDate>
  <CharactersWithSpaces>1489</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2019-06-13T08:24:00Z</dcterms:created>
  <dc:creator>Administrator</dc:creator>
  <cp:lastModifiedBy>卢延君</cp:lastModifiedBy>
  <dcterms:modified xsi:type="dcterms:W3CDTF">2019-07-08T08:52:07Z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