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240" w:after="240" w:line="400" w:lineRule="exact"/>
        <w:ind w:firstLine="640" w:firstLineChars="200"/>
        <w:jc w:val="center"/>
        <w:rPr>
          <w:rFonts w:ascii="微软雅黑" w:hAnsi="微软雅黑" w:eastAsia="微软雅黑" w:cs="宋体"/>
          <w:b/>
          <w:color w:val="222222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color w:val="222222"/>
          <w:kern w:val="0"/>
          <w:sz w:val="32"/>
          <w:szCs w:val="32"/>
        </w:rPr>
        <w:t>精准扶贫政策解读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相关概念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（一）精准扶贫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精准扶贫是指针对不同贫困区域环境、不同贫困农户状况，运用科学有效程序对扶贫对象实施精确识别、精确帮扶、精确管理的治贫方式。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（二）精准扶贫工作的对象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精准扶贫工作的对象包括贫困户、贫困村、贫困县和连片特困地区。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（三）精准扶贫工作目标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通过实施精准扶贫，到 2020 年，贫困户稳定实现《中国农村扶贫开发纲要（2011—2020年）》提出的“两不愁、三保障”目标，确保现行标准下农村贫困人口实现脱贫。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（四）精准扶贫的工作原则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做到“五个坚持”，即坚持对象识别到村到户、坚持规划落实到村到户、坚持项目资金到村到户、坚持帮扶措施到村到户、坚持跟踪管理到村到户。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（五）脱贫攻坚“两不愁、三保障”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“两不愁”是指农村贫困人口不愁吃、不愁穿，“三保障”是指其义务教育、基本医疗和住房安全有保障。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（六）精准扶贫“六个精准”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扶持对象精准、项目安排精准、资金使用精准、措施到户精准、因村派人&lt;即第一书记&gt;精准、脱贫成效精准。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（七）脱贫攻坚“五个一批”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通过扶持生产和就业发展一批、通过易地搬迁安置一批、通过生态保护脱贫一批、通过教育扶贫脱贫一批、通过低保政策兜底一批。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（八）十大脱贫工程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产业扶贫工程、就业扶贫工程、生态补偿扶贫工程、易地搬迁扶贫工程、村庄整治扶贫工程、危旧房改造扶贫工程、基础设施建设扶贫工程、最低生活保障扶贫工程、教育扶贫工程和健康扶贫工程。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（九）精准扶贫“两率一度”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识别精准率、退出准确率、群众满意度。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（十）贫困线标准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国家现行贫困标准按农民人均可支配收入计算，具体分年度标准：2014年为2800元/年；2015年为2968元/年；2016年为3146元/年；2017年为3335元/年；2018年为3535元/年；2019年为3747元/年；2020年为4000元/年。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精准管理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（十一）贫困户识别依据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以2013年农民人均纯收入2300元的国家农村扶贫标准和“两不愁、三保障”为识别标准，以户为单位，家庭总收入减去生产经营费用总支出除以家庭人口，在此标准下的农村家庭，识别为贫困户。贫困户识别以农户收入为基本依据，综合考虑住房、教育、健康等情况，通过农户申请、测算收入、民主评议、公示公告和逐级审核的方式，整户识别，贫困对象须经群众公认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（十二）贫困户识别的程序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七步程序法：第一步，农户自愿申请；第二步，村委会核查收入及“两不愁、三保障”情况；第三步，将申请农户信息与公安、人社、住建、民政、残联、金融、保险、工商、不动产管理等部门数据，按“七清四严”要求进行比对；第四步，各行政村成立民主评议小组，并召开村民代表大会进行民主评议，确定贫困户初选名单，由驻村工作队和村委会核实后第一次公示；第五步，公示无异议后，报乡镇人民政府审核，审核后形成全乡镇贫困户名单，在行政村进行第二次公示；第六步，公示无异议后，报县扶贫领导开发小组复审；第七步，复审后批准建档立卡，在行政村公告，之后录入建档立卡系统，组织帮扶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（十三）精准识别“七清四严”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七个从严：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①在集镇、县城或其它城区购（建）商品房、商铺、地皮等房地产（不包括搬迁移民扶贫户）或现有住房装修豪华的农户；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②拥有家用小汽车、大型农用车、大型工程机械、船舶等之一的农户；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③家庭成员有私营企业主，或长期从事各类工程承包、发包等盈利性活动的，长期雇用他人从事生产经营活动的农户；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④家中长期无人，无法提供其实际居住证明的，或长期在外打工，人户分离的农户；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⑤家庭成员中有自费出国留学的；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⑥因赌博、吸毒、打架斗殴、寻衅滋事、长期从事邪教活动等违法行为被公安机关处理且拒不改正的农户；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⑦为了成为贫困户，把户口迁入农村，但实际不在落户地生产生活的空挂户，或明显为争当贫困户而进行拆户、分户的农户。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四个甄别: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①家中有现任村委会成员的农户；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②家庭成员中有在国家机关、事业单位、社会团体等由财政统发工资，或在国有企业和大中型民营企业工作，收入相对稳定的农户：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③自费购买商业养老保险的农户；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④对举报或质疑不能做出合理解释的农户。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（十四）贫困户类型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主要分为一般贫困户、低保贫困户、五保贫困户。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（十五）对贫困户如何精确帮扶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一是坚持“实事求是，因地制宜，分类指导，精准扶贫”的工作方针；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二是因户施策，通过进村入户，分析掌握致贫原因，逐户落实帮扶责任人、帮扶项目和帮扶资金。按照缺啥补啥的原则，宜农则农、宜工则工、宜商则商、宜游则游；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三是干部结对帮扶。从国家扶贫政策和村情、户情出发，帮助贫困户理清发展思路，制定符合发展实际的扶贫规划，明确工作重点和具体措施，并落实严格的责任制，做到不脱贫不脱钩。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（十六）村级脱贫攻坚“五个一”</w:t>
      </w:r>
    </w:p>
    <w:p>
      <w:pPr>
        <w:widowControl/>
        <w:shd w:val="clear" w:color="auto" w:fill="FFFFFF"/>
        <w:spacing w:before="240" w:after="240" w:line="4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按照“设置一个工作室、统一配备一个文件柜、一户一张贫困户帮扶卡、一户一个贫困户资料档案袋、一个贫困户信息公示栏”的要求，建好扶贫工作室。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精准退出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（十七）贫困退出标准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——贫困人口退出以户为单位，以贫困户年人均可支配收入稳定超过国家贫困标准且吃穿不愁，义务教育、基本医疗、住房安全有保障为主要衡量指标。最低生活保障（包括五保户，下同）标准超过当年国家贫困标准时，凡纳入最低生活保障的家庭，其收入视为稳定超过国家贫困标准。具体指标：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⑴家庭年人均可支配收入超过当年国家贫困标准；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⑵有安全的住房；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⑶无因贫辍学的子女（指义务教育）；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⑷基本医疗能就近保障，大病医疗实现报销；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⑸能喝上安全的饮用水；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⑹有持续稳定的收入来源。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——贫困村退出标准除以贫困发生率低于2%的刚性指标外，还有下列量化指标：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（1）交通方面：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25户（含25户）以上自然村有3.5米以上（含3.5米）宽度的通村委会硬化道路；农户入户路基本硬化。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（2）饮水方面：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100%农户饮水安全，有水质、水量达标的自来水、家用井水或山泉水。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（3）住房方面：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100%农户住房安全；无人居住危旧房全部拆除。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（4）用电方面：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100%农户通生活用电；村委会所在地通动力电。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（5）通讯方面：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村委会所在地通宽带网络；农户能收看电视节目。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（6）环境建设方面：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25户（含25户）以上自然村有保洁员；25户（含25户）以上自然村有垃圾集中收集点；25户（含25户）以上自然村排水沟渠基本健全，正常年份的降雨期无内涝现象，平时无污水横流现象；65%以上农户享有无害化卫生厕所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（7）公共服务设施方面：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贫困村有卫生室（所）；有农村综合服务平台或综合文化活动室（或中心）。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（8）集体经济收入。</w:t>
      </w:r>
      <w:r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  <w:t>贫困村有集体经济收入。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（十八）贫困户退出程序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——贫困户退出按照年初计划退出、跟进精准扶持、年终摸底调查、民主评议、入户核实、公示公告、批准退出的程序执行。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——贫困村退出按照对象初选、精准扶持、调查核实、公示公告、批准退出的程序执行。</w:t>
      </w:r>
    </w:p>
    <w:p>
      <w:pPr>
        <w:widowControl/>
        <w:shd w:val="clear" w:color="auto" w:fill="FFFFFF"/>
        <w:spacing w:before="240" w:after="240" w:line="440" w:lineRule="exact"/>
        <w:ind w:firstLine="480" w:firstLineChars="200"/>
        <w:jc w:val="left"/>
        <w:rPr>
          <w:rFonts w:hint="eastAsia" w:ascii="微软雅黑" w:hAnsi="微软雅黑" w:eastAsia="微软雅黑" w:cs="宋体"/>
          <w:color w:val="222222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 w:val="24"/>
          <w:szCs w:val="24"/>
        </w:rPr>
        <w:t>（十九）政策不变坚持正向激励，留出缓冲期，在脱贫攻坚期内保持现有政策措施稳定连续，做到脱贫不脱政策。</w:t>
      </w:r>
    </w:p>
    <w:p>
      <w:pPr>
        <w:widowControl/>
        <w:spacing w:line="240" w:lineRule="atLeas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</w:p>
    <w:p>
      <w:pPr>
        <w:spacing w:line="240" w:lineRule="atLeas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88379690"/>
    </w:sdtPr>
    <w:sdtContent>
      <w:sdt>
        <w:sdtPr>
          <w:id w:val="-1705238520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E"/>
    <w:rsid w:val="00115CDE"/>
    <w:rsid w:val="003D2287"/>
    <w:rsid w:val="00B30A55"/>
    <w:rsid w:val="00B55B06"/>
    <w:rsid w:val="29A63F20"/>
    <w:rsid w:val="637862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427</Words>
  <Characters>2438</Characters>
  <Lines>20</Lines>
  <Paragraphs>5</Paragraphs>
  <TotalTime>0</TotalTime>
  <ScaleCrop>false</ScaleCrop>
  <LinksUpToDate>false</LinksUpToDate>
  <CharactersWithSpaces>2860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2018-06-11T07:52:00Z</dcterms:created>
  <dc:creator>china</dc:creator>
  <cp:lastModifiedBy>Administrator</cp:lastModifiedBy>
  <cp:lastPrinted>2018-06-11T08:10:00Z</cp:lastPrinted>
  <dcterms:modified xsi:type="dcterms:W3CDTF">2018-11-27T08:05:45Z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